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E3" w:rsidRPr="00D670B5" w:rsidRDefault="00867BE3" w:rsidP="005D1CE5">
      <w:pPr>
        <w:spacing w:after="0" w:line="240" w:lineRule="auto"/>
        <w:jc w:val="center"/>
        <w:rPr>
          <w:rFonts w:asciiTheme="majorHAnsi" w:hAnsiTheme="majorHAnsi"/>
          <w:b/>
          <w:sz w:val="24"/>
          <w:szCs w:val="24"/>
          <w:u w:val="single"/>
        </w:rPr>
      </w:pPr>
      <w:bookmarkStart w:id="0" w:name="_GoBack"/>
      <w:bookmarkEnd w:id="0"/>
    </w:p>
    <w:p w:rsidR="004351AD" w:rsidRPr="00D670B5" w:rsidRDefault="00867BE3" w:rsidP="005D1CE5">
      <w:pPr>
        <w:spacing w:after="0" w:line="240" w:lineRule="auto"/>
        <w:jc w:val="center"/>
        <w:rPr>
          <w:rFonts w:asciiTheme="majorHAnsi" w:hAnsiTheme="majorHAnsi"/>
          <w:b/>
          <w:smallCaps/>
          <w:sz w:val="32"/>
          <w:szCs w:val="32"/>
          <w:u w:val="single"/>
        </w:rPr>
      </w:pPr>
      <w:r w:rsidRPr="00D670B5">
        <w:rPr>
          <w:rFonts w:asciiTheme="majorHAnsi" w:hAnsiTheme="majorHAnsi"/>
          <w:b/>
          <w:smallCaps/>
          <w:sz w:val="32"/>
          <w:szCs w:val="32"/>
          <w:u w:val="single"/>
        </w:rPr>
        <w:t>Trademark and Unfair Competition Law</w:t>
      </w:r>
    </w:p>
    <w:p w:rsidR="00867BE3" w:rsidRPr="00D670B5" w:rsidRDefault="00867BE3" w:rsidP="005D1CE5">
      <w:pPr>
        <w:spacing w:after="0" w:line="240" w:lineRule="auto"/>
        <w:jc w:val="center"/>
        <w:rPr>
          <w:rFonts w:asciiTheme="majorHAnsi" w:hAnsiTheme="majorHAnsi"/>
          <w:b/>
          <w:sz w:val="28"/>
          <w:szCs w:val="28"/>
        </w:rPr>
      </w:pPr>
      <w:r w:rsidRPr="00D670B5">
        <w:rPr>
          <w:rFonts w:asciiTheme="majorHAnsi" w:hAnsiTheme="majorHAnsi"/>
          <w:b/>
          <w:sz w:val="28"/>
          <w:szCs w:val="28"/>
        </w:rPr>
        <w:t>Professor Beebe – Spring 2012</w:t>
      </w:r>
    </w:p>
    <w:p w:rsidR="00867BE3" w:rsidRPr="00D670B5" w:rsidRDefault="00867BE3" w:rsidP="005D1CE5">
      <w:pPr>
        <w:spacing w:after="0" w:line="240" w:lineRule="auto"/>
        <w:jc w:val="center"/>
        <w:rPr>
          <w:rFonts w:asciiTheme="majorHAnsi" w:hAnsiTheme="majorHAnsi"/>
          <w:b/>
          <w:sz w:val="28"/>
          <w:szCs w:val="28"/>
        </w:rPr>
      </w:pPr>
    </w:p>
    <w:p w:rsidR="00867BE3" w:rsidRPr="00D670B5" w:rsidRDefault="00867BE3" w:rsidP="005D1CE5">
      <w:pPr>
        <w:spacing w:after="0" w:line="240" w:lineRule="auto"/>
        <w:rPr>
          <w:rFonts w:asciiTheme="majorHAnsi" w:hAnsiTheme="majorHAnsi"/>
          <w:b/>
          <w:smallCaps/>
          <w:sz w:val="28"/>
          <w:szCs w:val="28"/>
        </w:rPr>
      </w:pPr>
      <w:r w:rsidRPr="00D670B5">
        <w:rPr>
          <w:rFonts w:asciiTheme="majorHAnsi" w:hAnsiTheme="majorHAnsi"/>
          <w:b/>
          <w:smallCaps/>
          <w:sz w:val="28"/>
          <w:szCs w:val="28"/>
        </w:rPr>
        <w:t>I. Introduction: Foundation of Trademark and Unfair Competition Law</w:t>
      </w:r>
    </w:p>
    <w:p w:rsidR="00867BE3" w:rsidRPr="00033518" w:rsidRDefault="00867BE3" w:rsidP="005D1CE5">
      <w:pPr>
        <w:spacing w:after="0" w:line="240" w:lineRule="auto"/>
        <w:rPr>
          <w:rFonts w:asciiTheme="majorHAnsi" w:hAnsiTheme="majorHAnsi"/>
          <w:b/>
          <w:sz w:val="21"/>
          <w:szCs w:val="21"/>
        </w:rPr>
      </w:pPr>
      <w:r w:rsidRPr="00033518">
        <w:rPr>
          <w:rFonts w:asciiTheme="majorHAnsi" w:hAnsiTheme="majorHAnsi"/>
          <w:b/>
          <w:sz w:val="21"/>
          <w:szCs w:val="21"/>
        </w:rPr>
        <w:t xml:space="preserve">A. Theoretical Perspectives: </w:t>
      </w:r>
    </w:p>
    <w:p w:rsidR="00E9103C" w:rsidRDefault="00867BE3" w:rsidP="005D1CE5">
      <w:pPr>
        <w:pStyle w:val="ListParagraph"/>
        <w:numPr>
          <w:ilvl w:val="0"/>
          <w:numId w:val="1"/>
        </w:numPr>
        <w:spacing w:after="0" w:line="240" w:lineRule="auto"/>
        <w:rPr>
          <w:rFonts w:asciiTheme="majorHAnsi" w:hAnsiTheme="majorHAnsi"/>
          <w:sz w:val="21"/>
          <w:szCs w:val="21"/>
        </w:rPr>
      </w:pPr>
      <w:r w:rsidRPr="00033518">
        <w:rPr>
          <w:rFonts w:asciiTheme="majorHAnsi" w:hAnsiTheme="majorHAnsi"/>
          <w:sz w:val="21"/>
          <w:szCs w:val="21"/>
        </w:rPr>
        <w:t>TM serves to (1) IDENTIFY and (2) DISTINGUISH/</w:t>
      </w:r>
      <w:r w:rsidR="00252929" w:rsidRPr="00033518">
        <w:rPr>
          <w:rFonts w:asciiTheme="majorHAnsi" w:hAnsiTheme="majorHAnsi"/>
          <w:sz w:val="21"/>
          <w:szCs w:val="21"/>
        </w:rPr>
        <w:t>DISTINCTION</w:t>
      </w:r>
      <w:r w:rsidRPr="00033518">
        <w:rPr>
          <w:rFonts w:asciiTheme="majorHAnsi" w:hAnsiTheme="majorHAnsi"/>
          <w:sz w:val="21"/>
          <w:szCs w:val="21"/>
        </w:rPr>
        <w:t xml:space="preserve"> of SOURCE</w:t>
      </w:r>
    </w:p>
    <w:p w:rsidR="00E9103C" w:rsidRPr="00E9103C" w:rsidRDefault="00E9103C" w:rsidP="005D1CE5">
      <w:pPr>
        <w:pStyle w:val="ListParagraph"/>
        <w:numPr>
          <w:ilvl w:val="0"/>
          <w:numId w:val="1"/>
        </w:numPr>
        <w:spacing w:after="0" w:line="240" w:lineRule="auto"/>
        <w:rPr>
          <w:rFonts w:asciiTheme="majorHAnsi" w:hAnsiTheme="majorHAnsi"/>
          <w:sz w:val="21"/>
          <w:szCs w:val="21"/>
        </w:rPr>
      </w:pPr>
      <w:r w:rsidRPr="00E9103C">
        <w:rPr>
          <w:rFonts w:asciiTheme="majorHAnsi" w:hAnsiTheme="majorHAnsi"/>
          <w:b/>
          <w:sz w:val="21"/>
          <w:szCs w:val="21"/>
        </w:rPr>
        <w:t>Themes</w:t>
      </w:r>
    </w:p>
    <w:p w:rsidR="00E9103C" w:rsidRDefault="00E9103C" w:rsidP="005D1CE5">
      <w:pPr>
        <w:numPr>
          <w:ilvl w:val="1"/>
          <w:numId w:val="1"/>
        </w:numPr>
        <w:spacing w:after="0" w:line="240" w:lineRule="auto"/>
        <w:rPr>
          <w:rFonts w:asciiTheme="majorHAnsi" w:hAnsiTheme="majorHAnsi"/>
          <w:sz w:val="21"/>
          <w:szCs w:val="21"/>
        </w:rPr>
      </w:pPr>
      <w:r>
        <w:rPr>
          <w:rFonts w:asciiTheme="majorHAnsi" w:hAnsiTheme="majorHAnsi"/>
          <w:sz w:val="21"/>
          <w:szCs w:val="21"/>
        </w:rPr>
        <w:t>Consumer protection</w:t>
      </w:r>
    </w:p>
    <w:p w:rsidR="00E9103C" w:rsidRDefault="00E9103C" w:rsidP="005D1CE5">
      <w:pPr>
        <w:numPr>
          <w:ilvl w:val="1"/>
          <w:numId w:val="1"/>
        </w:numPr>
        <w:spacing w:after="0" w:line="240" w:lineRule="auto"/>
        <w:rPr>
          <w:rFonts w:asciiTheme="majorHAnsi" w:hAnsiTheme="majorHAnsi"/>
          <w:sz w:val="21"/>
          <w:szCs w:val="21"/>
        </w:rPr>
      </w:pPr>
      <w:r>
        <w:rPr>
          <w:rFonts w:asciiTheme="majorHAnsi" w:hAnsiTheme="majorHAnsi"/>
          <w:sz w:val="21"/>
          <w:szCs w:val="21"/>
        </w:rPr>
        <w:t xml:space="preserve">Movement towards owner-protection </w:t>
      </w:r>
    </w:p>
    <w:p w:rsidR="00E9103C" w:rsidRDefault="00E9103C" w:rsidP="005D1CE5">
      <w:pPr>
        <w:numPr>
          <w:ilvl w:val="1"/>
          <w:numId w:val="1"/>
        </w:numPr>
        <w:spacing w:after="0" w:line="240" w:lineRule="auto"/>
        <w:rPr>
          <w:rFonts w:asciiTheme="majorHAnsi" w:hAnsiTheme="majorHAnsi"/>
          <w:sz w:val="21"/>
          <w:szCs w:val="21"/>
        </w:rPr>
      </w:pPr>
      <w:r>
        <w:rPr>
          <w:rFonts w:asciiTheme="majorHAnsi" w:hAnsiTheme="majorHAnsi"/>
          <w:sz w:val="21"/>
          <w:szCs w:val="21"/>
        </w:rPr>
        <w:t xml:space="preserve">Avoiding implementation of international agreements </w:t>
      </w:r>
    </w:p>
    <w:p w:rsidR="00E9103C" w:rsidRDefault="00E9103C" w:rsidP="005D1CE5">
      <w:pPr>
        <w:numPr>
          <w:ilvl w:val="1"/>
          <w:numId w:val="1"/>
        </w:numPr>
        <w:spacing w:after="0" w:line="240" w:lineRule="auto"/>
        <w:rPr>
          <w:rFonts w:asciiTheme="majorHAnsi" w:hAnsiTheme="majorHAnsi"/>
          <w:sz w:val="21"/>
          <w:szCs w:val="21"/>
        </w:rPr>
      </w:pPr>
      <w:r>
        <w:rPr>
          <w:rFonts w:asciiTheme="majorHAnsi" w:hAnsiTheme="majorHAnsi"/>
          <w:sz w:val="21"/>
          <w:szCs w:val="21"/>
        </w:rPr>
        <w:t xml:space="preserve">Circuit splits/SCOTUS confusion </w:t>
      </w:r>
    </w:p>
    <w:p w:rsidR="00E9103C" w:rsidRDefault="00E9103C" w:rsidP="005D1CE5">
      <w:pPr>
        <w:numPr>
          <w:ilvl w:val="1"/>
          <w:numId w:val="1"/>
        </w:numPr>
        <w:spacing w:after="0" w:line="240" w:lineRule="auto"/>
        <w:rPr>
          <w:rFonts w:asciiTheme="majorHAnsi" w:hAnsiTheme="majorHAnsi"/>
          <w:sz w:val="21"/>
          <w:szCs w:val="21"/>
        </w:rPr>
      </w:pPr>
      <w:r>
        <w:rPr>
          <w:rFonts w:asciiTheme="majorHAnsi" w:hAnsiTheme="majorHAnsi"/>
          <w:sz w:val="21"/>
          <w:szCs w:val="21"/>
        </w:rPr>
        <w:t xml:space="preserve">Territorial nature of US trademark rights </w:t>
      </w:r>
    </w:p>
    <w:p w:rsidR="00E9103C" w:rsidRDefault="00E9103C" w:rsidP="005D1CE5">
      <w:pPr>
        <w:numPr>
          <w:ilvl w:val="1"/>
          <w:numId w:val="1"/>
        </w:numPr>
        <w:spacing w:after="0" w:line="240" w:lineRule="auto"/>
        <w:rPr>
          <w:rFonts w:asciiTheme="majorHAnsi" w:hAnsiTheme="majorHAnsi"/>
          <w:sz w:val="21"/>
          <w:szCs w:val="21"/>
        </w:rPr>
      </w:pPr>
      <w:r>
        <w:rPr>
          <w:rFonts w:asciiTheme="majorHAnsi" w:hAnsiTheme="majorHAnsi"/>
          <w:sz w:val="21"/>
          <w:szCs w:val="21"/>
        </w:rPr>
        <w:t>Move from designation of factory/artisan to brand recognition</w:t>
      </w:r>
    </w:p>
    <w:p w:rsidR="00867BE3" w:rsidRPr="00033518" w:rsidRDefault="00867BE3" w:rsidP="005D1CE5">
      <w:pPr>
        <w:pStyle w:val="ListParagraph"/>
        <w:numPr>
          <w:ilvl w:val="0"/>
          <w:numId w:val="1"/>
        </w:numPr>
        <w:spacing w:after="0" w:line="240" w:lineRule="auto"/>
        <w:rPr>
          <w:rFonts w:asciiTheme="majorHAnsi" w:hAnsiTheme="majorHAnsi"/>
          <w:sz w:val="21"/>
          <w:szCs w:val="21"/>
        </w:rPr>
      </w:pPr>
      <w:r w:rsidRPr="00033518">
        <w:rPr>
          <w:rFonts w:asciiTheme="majorHAnsi" w:hAnsiTheme="majorHAnsi"/>
          <w:sz w:val="21"/>
          <w:szCs w:val="21"/>
        </w:rPr>
        <w:t xml:space="preserve"> </w:t>
      </w:r>
      <w:r w:rsidR="00C22E40" w:rsidRPr="00033518">
        <w:rPr>
          <w:rFonts w:asciiTheme="majorHAnsi" w:hAnsiTheme="majorHAnsi"/>
          <w:sz w:val="21"/>
          <w:szCs w:val="21"/>
        </w:rPr>
        <w:t>Significance of Trademarks</w:t>
      </w:r>
    </w:p>
    <w:p w:rsidR="00C22E40" w:rsidRPr="00033518" w:rsidRDefault="00C22E40"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rPr>
        <w:t>Economic Significance of Brands</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 xml:space="preserve">Consumer drives economy v. agrarian society of trade / industrial production </w:t>
      </w:r>
      <w:r w:rsidRPr="00033518">
        <w:rPr>
          <w:rFonts w:asciiTheme="majorHAnsi" w:hAnsiTheme="majorHAnsi"/>
          <w:sz w:val="21"/>
          <w:szCs w:val="21"/>
        </w:rPr>
        <w:sym w:font="Wingdings" w:char="F0E0"/>
      </w:r>
      <w:r w:rsidRPr="00033518">
        <w:rPr>
          <w:rFonts w:asciiTheme="majorHAnsi" w:hAnsiTheme="majorHAnsi"/>
          <w:sz w:val="21"/>
          <w:szCs w:val="21"/>
        </w:rPr>
        <w:t xml:space="preserve"> Brands are not about the product, but about the quality and reputation of the brand</w:t>
      </w:r>
    </w:p>
    <w:p w:rsidR="00091923" w:rsidRPr="00033518" w:rsidRDefault="00091923" w:rsidP="005D1CE5">
      <w:pPr>
        <w:pStyle w:val="ListParagraph"/>
        <w:numPr>
          <w:ilvl w:val="3"/>
          <w:numId w:val="1"/>
        </w:numPr>
        <w:spacing w:after="0" w:line="240" w:lineRule="auto"/>
        <w:rPr>
          <w:rFonts w:asciiTheme="majorHAnsi" w:hAnsiTheme="majorHAnsi"/>
          <w:sz w:val="21"/>
          <w:szCs w:val="21"/>
        </w:rPr>
      </w:pPr>
      <w:r w:rsidRPr="00033518">
        <w:rPr>
          <w:rFonts w:asciiTheme="majorHAnsi" w:hAnsiTheme="majorHAnsi"/>
          <w:sz w:val="21"/>
          <w:szCs w:val="21"/>
        </w:rPr>
        <w:t>Products have 3 Characteristics:</w:t>
      </w:r>
    </w:p>
    <w:p w:rsidR="00091923" w:rsidRPr="00033518" w:rsidRDefault="00091923" w:rsidP="005D1CE5">
      <w:pPr>
        <w:pStyle w:val="ListParagraph"/>
        <w:numPr>
          <w:ilvl w:val="4"/>
          <w:numId w:val="1"/>
        </w:numPr>
        <w:spacing w:after="0" w:line="240" w:lineRule="auto"/>
        <w:rPr>
          <w:rFonts w:asciiTheme="majorHAnsi" w:hAnsiTheme="majorHAnsi"/>
          <w:sz w:val="21"/>
          <w:szCs w:val="21"/>
        </w:rPr>
      </w:pPr>
      <w:r w:rsidRPr="00033518">
        <w:rPr>
          <w:rFonts w:asciiTheme="majorHAnsi" w:hAnsiTheme="majorHAnsi"/>
          <w:sz w:val="21"/>
          <w:szCs w:val="21"/>
        </w:rPr>
        <w:t xml:space="preserve">Search: e.g., color, price </w:t>
      </w:r>
      <w:r w:rsidRPr="00033518">
        <w:rPr>
          <w:rFonts w:asciiTheme="majorHAnsi" w:hAnsiTheme="majorHAnsi"/>
          <w:sz w:val="21"/>
          <w:szCs w:val="21"/>
        </w:rPr>
        <w:sym w:font="Wingdings" w:char="F0E0"/>
      </w:r>
      <w:r w:rsidRPr="00033518">
        <w:rPr>
          <w:rFonts w:asciiTheme="majorHAnsi" w:hAnsiTheme="majorHAnsi"/>
          <w:sz w:val="21"/>
          <w:szCs w:val="21"/>
        </w:rPr>
        <w:t xml:space="preserve"> inspected prior to purchase</w:t>
      </w:r>
    </w:p>
    <w:p w:rsidR="00091923" w:rsidRPr="00033518" w:rsidRDefault="00091923" w:rsidP="005D1CE5">
      <w:pPr>
        <w:pStyle w:val="ListParagraph"/>
        <w:numPr>
          <w:ilvl w:val="4"/>
          <w:numId w:val="1"/>
        </w:numPr>
        <w:spacing w:after="0" w:line="240" w:lineRule="auto"/>
        <w:rPr>
          <w:rFonts w:asciiTheme="majorHAnsi" w:hAnsiTheme="majorHAnsi"/>
          <w:sz w:val="21"/>
          <w:szCs w:val="21"/>
        </w:rPr>
      </w:pPr>
      <w:r w:rsidRPr="00033518">
        <w:rPr>
          <w:rFonts w:asciiTheme="majorHAnsi" w:hAnsiTheme="majorHAnsi"/>
          <w:sz w:val="21"/>
          <w:szCs w:val="21"/>
        </w:rPr>
        <w:t xml:space="preserve">Experience: e.g., taste </w:t>
      </w:r>
      <w:r w:rsidRPr="00033518">
        <w:rPr>
          <w:rFonts w:asciiTheme="majorHAnsi" w:hAnsiTheme="majorHAnsi"/>
          <w:sz w:val="21"/>
          <w:szCs w:val="21"/>
        </w:rPr>
        <w:sym w:font="Wingdings" w:char="F0E0"/>
      </w:r>
      <w:r w:rsidRPr="00033518">
        <w:rPr>
          <w:rFonts w:asciiTheme="majorHAnsi" w:hAnsiTheme="majorHAnsi"/>
          <w:sz w:val="21"/>
          <w:szCs w:val="21"/>
        </w:rPr>
        <w:t xml:space="preserve"> verified through use of product</w:t>
      </w:r>
    </w:p>
    <w:p w:rsidR="00091923" w:rsidRPr="00033518" w:rsidRDefault="00091923" w:rsidP="005D1CE5">
      <w:pPr>
        <w:pStyle w:val="ListParagraph"/>
        <w:numPr>
          <w:ilvl w:val="4"/>
          <w:numId w:val="1"/>
        </w:numPr>
        <w:spacing w:after="0" w:line="240" w:lineRule="auto"/>
        <w:rPr>
          <w:rFonts w:asciiTheme="majorHAnsi" w:hAnsiTheme="majorHAnsi"/>
          <w:sz w:val="21"/>
          <w:szCs w:val="21"/>
        </w:rPr>
      </w:pPr>
      <w:r w:rsidRPr="00033518">
        <w:rPr>
          <w:rFonts w:asciiTheme="majorHAnsi" w:hAnsiTheme="majorHAnsi"/>
          <w:sz w:val="21"/>
          <w:szCs w:val="21"/>
        </w:rPr>
        <w:t xml:space="preserve">Credence: e.g., durability </w:t>
      </w:r>
      <w:r w:rsidRPr="00033518">
        <w:rPr>
          <w:rFonts w:asciiTheme="majorHAnsi" w:hAnsiTheme="majorHAnsi"/>
          <w:sz w:val="21"/>
          <w:szCs w:val="21"/>
        </w:rPr>
        <w:sym w:font="Wingdings" w:char="F0E0"/>
      </w:r>
      <w:r w:rsidRPr="00033518">
        <w:rPr>
          <w:rFonts w:asciiTheme="majorHAnsi" w:hAnsiTheme="majorHAnsi"/>
          <w:sz w:val="21"/>
          <w:szCs w:val="21"/>
        </w:rPr>
        <w:t xml:space="preserve"> confirmed over time</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Information Economy: De-materializ</w:t>
      </w:r>
      <w:r w:rsidR="00252929">
        <w:rPr>
          <w:rFonts w:asciiTheme="majorHAnsi" w:hAnsiTheme="majorHAnsi"/>
          <w:sz w:val="21"/>
          <w:szCs w:val="21"/>
        </w:rPr>
        <w:t>at</w:t>
      </w:r>
      <w:r w:rsidRPr="00033518">
        <w:rPr>
          <w:rFonts w:asciiTheme="majorHAnsi" w:hAnsiTheme="majorHAnsi"/>
          <w:sz w:val="21"/>
          <w:szCs w:val="21"/>
        </w:rPr>
        <w:t xml:space="preserve">ion of the economy </w:t>
      </w:r>
      <w:r w:rsidRPr="00033518">
        <w:rPr>
          <w:rFonts w:asciiTheme="majorHAnsi" w:hAnsiTheme="majorHAnsi"/>
          <w:sz w:val="21"/>
          <w:szCs w:val="21"/>
        </w:rPr>
        <w:sym w:font="Wingdings" w:char="F0E0"/>
      </w:r>
      <w:r w:rsidRPr="00033518">
        <w:rPr>
          <w:rFonts w:asciiTheme="majorHAnsi" w:hAnsiTheme="majorHAnsi"/>
          <w:sz w:val="21"/>
          <w:szCs w:val="21"/>
        </w:rPr>
        <w:t xml:space="preserve"> intangible, intellectual value, and value in meaning</w:t>
      </w:r>
    </w:p>
    <w:p w:rsidR="00C22E40" w:rsidRPr="00033518" w:rsidRDefault="00C22E40"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rPr>
        <w:t>Cultural Significance of Brands</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 xml:space="preserve">Sell products based on whether it enhances the image </w:t>
      </w:r>
      <w:r w:rsidRPr="00033518">
        <w:rPr>
          <w:rFonts w:asciiTheme="majorHAnsi" w:hAnsiTheme="majorHAnsi"/>
          <w:sz w:val="21"/>
          <w:szCs w:val="21"/>
        </w:rPr>
        <w:sym w:font="Wingdings" w:char="F0E0"/>
      </w:r>
      <w:r w:rsidRPr="00033518">
        <w:rPr>
          <w:rFonts w:asciiTheme="majorHAnsi" w:hAnsiTheme="majorHAnsi"/>
          <w:sz w:val="21"/>
          <w:szCs w:val="21"/>
        </w:rPr>
        <w:t xml:space="preserve"> Nike selling lifestyle and image, not just sneakers</w:t>
      </w:r>
    </w:p>
    <w:p w:rsidR="00F75D74" w:rsidRPr="00033518" w:rsidRDefault="00F75D74" w:rsidP="005D1CE5">
      <w:pPr>
        <w:pStyle w:val="ListParagraph"/>
        <w:numPr>
          <w:ilvl w:val="3"/>
          <w:numId w:val="1"/>
        </w:numPr>
        <w:spacing w:after="0" w:line="240" w:lineRule="auto"/>
        <w:rPr>
          <w:rFonts w:asciiTheme="majorHAnsi" w:hAnsiTheme="majorHAnsi"/>
          <w:sz w:val="21"/>
          <w:szCs w:val="21"/>
        </w:rPr>
      </w:pPr>
      <w:r w:rsidRPr="00033518">
        <w:rPr>
          <w:rFonts w:asciiTheme="majorHAnsi" w:hAnsiTheme="majorHAnsi"/>
          <w:sz w:val="21"/>
          <w:szCs w:val="21"/>
        </w:rPr>
        <w:t xml:space="preserve">Status Goods: signaling status/identity </w:t>
      </w:r>
      <w:r w:rsidRPr="00033518">
        <w:rPr>
          <w:rFonts w:asciiTheme="majorHAnsi" w:hAnsiTheme="majorHAnsi"/>
          <w:sz w:val="21"/>
          <w:szCs w:val="21"/>
        </w:rPr>
        <w:sym w:font="Wingdings" w:char="F0E0"/>
      </w:r>
      <w:r w:rsidRPr="00033518">
        <w:rPr>
          <w:rFonts w:asciiTheme="majorHAnsi" w:hAnsiTheme="majorHAnsi"/>
          <w:sz w:val="21"/>
          <w:szCs w:val="21"/>
        </w:rPr>
        <w:t xml:space="preserve"> “Veblen” goods (Rolex, NYU)</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i/>
          <w:sz w:val="21"/>
          <w:szCs w:val="21"/>
        </w:rPr>
        <w:t xml:space="preserve">Pro-Football, Inc. v. Harjo </w:t>
      </w:r>
      <w:r w:rsidRPr="00033518">
        <w:rPr>
          <w:rFonts w:asciiTheme="majorHAnsi" w:hAnsiTheme="majorHAnsi"/>
          <w:sz w:val="21"/>
          <w:szCs w:val="21"/>
        </w:rPr>
        <w:t xml:space="preserve">(DC Cir. – 2009): Washington Redskins; told PTO it was racialized/scandalous </w:t>
      </w:r>
      <w:r w:rsidRPr="00033518">
        <w:rPr>
          <w:rFonts w:asciiTheme="majorHAnsi" w:hAnsiTheme="majorHAnsi"/>
          <w:sz w:val="21"/>
          <w:szCs w:val="21"/>
        </w:rPr>
        <w:sym w:font="Wingdings" w:char="F0E0"/>
      </w:r>
      <w:r w:rsidRPr="00033518">
        <w:rPr>
          <w:rFonts w:asciiTheme="majorHAnsi" w:hAnsiTheme="majorHAnsi"/>
          <w:sz w:val="21"/>
          <w:szCs w:val="21"/>
        </w:rPr>
        <w:t xml:space="preserve"> turned on latches, can be brought again</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 xml:space="preserve">Mattel + Barbie: M argued against using “Barbie” in book title </w:t>
      </w:r>
      <w:r w:rsidRPr="00033518">
        <w:rPr>
          <w:rFonts w:asciiTheme="majorHAnsi" w:hAnsiTheme="majorHAnsi"/>
          <w:sz w:val="21"/>
          <w:szCs w:val="21"/>
        </w:rPr>
        <w:sym w:font="Wingdings" w:char="F0E0"/>
      </w:r>
      <w:r w:rsidRPr="00033518">
        <w:rPr>
          <w:rFonts w:asciiTheme="majorHAnsi" w:hAnsiTheme="majorHAnsi"/>
          <w:sz w:val="21"/>
          <w:szCs w:val="21"/>
        </w:rPr>
        <w:t xml:space="preserve"> confusion of association possible </w:t>
      </w:r>
    </w:p>
    <w:p w:rsidR="00C22E40" w:rsidRPr="00033518" w:rsidRDefault="00FF128E"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 xml:space="preserve">Parody – </w:t>
      </w:r>
      <w:r w:rsidRPr="00033518">
        <w:rPr>
          <w:rFonts w:asciiTheme="majorHAnsi" w:hAnsiTheme="majorHAnsi"/>
          <w:i/>
          <w:sz w:val="21"/>
          <w:szCs w:val="21"/>
        </w:rPr>
        <w:t xml:space="preserve">Smith v. Wal-Mart </w:t>
      </w:r>
      <w:r w:rsidRPr="00033518">
        <w:rPr>
          <w:rFonts w:asciiTheme="majorHAnsi" w:hAnsiTheme="majorHAnsi"/>
          <w:sz w:val="21"/>
          <w:szCs w:val="21"/>
        </w:rPr>
        <w:t>(ND Ga. 2008):</w:t>
      </w:r>
      <w:r w:rsidR="00C22E40" w:rsidRPr="00033518">
        <w:rPr>
          <w:rFonts w:asciiTheme="majorHAnsi" w:hAnsiTheme="majorHAnsi"/>
          <w:sz w:val="21"/>
          <w:szCs w:val="21"/>
        </w:rPr>
        <w:t xml:space="preserve"> Wal-ocaust; Wal-Qaeda (20% confused) </w:t>
      </w:r>
      <w:r w:rsidR="00C22E40" w:rsidRPr="00033518">
        <w:rPr>
          <w:rFonts w:asciiTheme="majorHAnsi" w:hAnsiTheme="majorHAnsi"/>
          <w:sz w:val="21"/>
          <w:szCs w:val="21"/>
        </w:rPr>
        <w:sym w:font="Wingdings" w:char="F0E0"/>
      </w:r>
      <w:r w:rsidR="00C22E40" w:rsidRPr="00033518">
        <w:rPr>
          <w:rFonts w:asciiTheme="majorHAnsi" w:hAnsiTheme="majorHAnsi"/>
          <w:sz w:val="21"/>
          <w:szCs w:val="21"/>
        </w:rPr>
        <w:t xml:space="preserve"> First Amendment Concerns</w:t>
      </w:r>
    </w:p>
    <w:p w:rsidR="00C22E40" w:rsidRPr="00033518" w:rsidRDefault="00C22E40"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rPr>
        <w:t>Political Significance of Brand</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IP in TM doesn’t fit quite as nicely into political party preferences as other IP like copyright (supported by Dems)</w:t>
      </w:r>
    </w:p>
    <w:p w:rsidR="00C22E40" w:rsidRPr="00033518" w:rsidRDefault="00C22E40"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 xml:space="preserve"> Gorgeous Irreverence to US Brands: China </w:t>
      </w:r>
      <w:r w:rsidRPr="00033518">
        <w:rPr>
          <w:rFonts w:asciiTheme="majorHAnsi" w:hAnsiTheme="majorHAnsi"/>
          <w:sz w:val="21"/>
          <w:szCs w:val="21"/>
        </w:rPr>
        <w:sym w:font="Wingdings" w:char="F0E0"/>
      </w:r>
      <w:r w:rsidRPr="00033518">
        <w:rPr>
          <w:rFonts w:asciiTheme="majorHAnsi" w:hAnsiTheme="majorHAnsi"/>
          <w:sz w:val="21"/>
          <w:szCs w:val="21"/>
        </w:rPr>
        <w:t xml:space="preserve"> KFG/KFC; Blockberry/Blackberry</w:t>
      </w:r>
    </w:p>
    <w:p w:rsidR="00C22E40" w:rsidRPr="00033518" w:rsidRDefault="00F75D74" w:rsidP="005D1CE5">
      <w:pPr>
        <w:pStyle w:val="ListParagraph"/>
        <w:numPr>
          <w:ilvl w:val="0"/>
          <w:numId w:val="1"/>
        </w:numPr>
        <w:spacing w:after="0" w:line="240" w:lineRule="auto"/>
        <w:rPr>
          <w:rFonts w:asciiTheme="majorHAnsi" w:hAnsiTheme="majorHAnsi"/>
          <w:sz w:val="21"/>
          <w:szCs w:val="21"/>
        </w:rPr>
      </w:pPr>
      <w:r w:rsidRPr="00033518">
        <w:rPr>
          <w:rFonts w:asciiTheme="majorHAnsi" w:hAnsiTheme="majorHAnsi"/>
          <w:sz w:val="21"/>
          <w:szCs w:val="21"/>
        </w:rPr>
        <w:t>Purposes of Trademark Law</w:t>
      </w:r>
    </w:p>
    <w:p w:rsidR="00F75D74" w:rsidRPr="00033518" w:rsidRDefault="00F75D74"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rPr>
        <w:t xml:space="preserve">Public Protection </w:t>
      </w:r>
      <w:r w:rsidRPr="00033518">
        <w:rPr>
          <w:rFonts w:asciiTheme="majorHAnsi" w:hAnsiTheme="majorHAnsi"/>
          <w:sz w:val="21"/>
          <w:szCs w:val="21"/>
        </w:rPr>
        <w:sym w:font="Wingdings" w:char="F0E0"/>
      </w:r>
      <w:r w:rsidRPr="00033518">
        <w:rPr>
          <w:rFonts w:asciiTheme="majorHAnsi" w:hAnsiTheme="majorHAnsi"/>
          <w:sz w:val="21"/>
          <w:szCs w:val="21"/>
        </w:rPr>
        <w:t xml:space="preserve"> Consumer buys a product and knows it is what they are looking for</w:t>
      </w:r>
    </w:p>
    <w:p w:rsidR="00F75D74" w:rsidRPr="00033518" w:rsidRDefault="00F75D74"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 xml:space="preserve">Information Asymmetry: Sellers have better information about products / services offered than buyers can uncover w/o buying the product </w:t>
      </w:r>
    </w:p>
    <w:p w:rsidR="00F75D74" w:rsidRPr="00033518" w:rsidRDefault="00F75D74" w:rsidP="005D1CE5">
      <w:pPr>
        <w:pStyle w:val="ListParagraph"/>
        <w:numPr>
          <w:ilvl w:val="3"/>
          <w:numId w:val="1"/>
        </w:numPr>
        <w:spacing w:after="0" w:line="240" w:lineRule="auto"/>
        <w:rPr>
          <w:rFonts w:asciiTheme="majorHAnsi" w:hAnsiTheme="majorHAnsi"/>
          <w:sz w:val="21"/>
          <w:szCs w:val="21"/>
        </w:rPr>
      </w:pPr>
      <w:r w:rsidRPr="00033518">
        <w:rPr>
          <w:rFonts w:asciiTheme="majorHAnsi" w:hAnsiTheme="majorHAnsi"/>
          <w:sz w:val="21"/>
          <w:szCs w:val="21"/>
        </w:rPr>
        <w:t>Integrity of Market – Akerloff</w:t>
      </w:r>
    </w:p>
    <w:p w:rsidR="00F75D74" w:rsidRPr="00033518" w:rsidRDefault="00F75D74"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rPr>
        <w:t xml:space="preserve">Mark Owner’s Protection </w:t>
      </w:r>
      <w:r w:rsidRPr="00033518">
        <w:rPr>
          <w:rFonts w:asciiTheme="majorHAnsi" w:hAnsiTheme="majorHAnsi"/>
          <w:sz w:val="21"/>
          <w:szCs w:val="21"/>
        </w:rPr>
        <w:sym w:font="Wingdings" w:char="F0E0"/>
      </w:r>
      <w:r w:rsidRPr="00033518">
        <w:rPr>
          <w:rFonts w:asciiTheme="majorHAnsi" w:hAnsiTheme="majorHAnsi"/>
          <w:sz w:val="21"/>
          <w:szCs w:val="21"/>
        </w:rPr>
        <w:t xml:space="preserve"> Investment of time, money, and energy presenting mark to public; goodwill built with consumers</w:t>
      </w:r>
    </w:p>
    <w:p w:rsidR="00E06A7D" w:rsidRPr="00033518" w:rsidRDefault="00E06A7D"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IP = reward + incentive</w:t>
      </w:r>
      <w:r w:rsidR="007D6FB4" w:rsidRPr="00033518">
        <w:rPr>
          <w:rFonts w:asciiTheme="majorHAnsi" w:hAnsiTheme="majorHAnsi"/>
          <w:sz w:val="21"/>
          <w:szCs w:val="21"/>
        </w:rPr>
        <w:tab/>
      </w:r>
    </w:p>
    <w:p w:rsidR="007D6FB4" w:rsidRPr="00033518" w:rsidRDefault="007D6FB4" w:rsidP="005D1CE5">
      <w:pPr>
        <w:pStyle w:val="ListParagraph"/>
        <w:numPr>
          <w:ilvl w:val="3"/>
          <w:numId w:val="1"/>
        </w:numPr>
        <w:spacing w:after="0" w:line="240" w:lineRule="auto"/>
        <w:rPr>
          <w:rFonts w:asciiTheme="majorHAnsi" w:hAnsiTheme="majorHAnsi"/>
          <w:sz w:val="21"/>
          <w:szCs w:val="21"/>
        </w:rPr>
      </w:pPr>
      <w:r w:rsidRPr="00033518">
        <w:rPr>
          <w:rFonts w:asciiTheme="majorHAnsi" w:hAnsiTheme="majorHAnsi"/>
          <w:sz w:val="21"/>
          <w:szCs w:val="21"/>
        </w:rPr>
        <w:t>Locke: property = person + labour of body + work of hands</w:t>
      </w:r>
    </w:p>
    <w:p w:rsidR="00E06A7D" w:rsidRPr="00033518" w:rsidRDefault="00E06A7D"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Europe: personhood, moral rights approach</w:t>
      </w:r>
    </w:p>
    <w:p w:rsidR="00F75D74" w:rsidRPr="00033518" w:rsidRDefault="000F1EE7" w:rsidP="005D1CE5">
      <w:pPr>
        <w:pStyle w:val="ListParagraph"/>
        <w:numPr>
          <w:ilvl w:val="0"/>
          <w:numId w:val="1"/>
        </w:numPr>
        <w:spacing w:after="0" w:line="240" w:lineRule="auto"/>
        <w:rPr>
          <w:rFonts w:asciiTheme="majorHAnsi" w:hAnsiTheme="majorHAnsi"/>
          <w:sz w:val="21"/>
          <w:szCs w:val="21"/>
        </w:rPr>
      </w:pPr>
      <w:r w:rsidRPr="00033518">
        <w:rPr>
          <w:rFonts w:asciiTheme="majorHAnsi" w:hAnsiTheme="majorHAnsi"/>
          <w:sz w:val="21"/>
          <w:szCs w:val="21"/>
        </w:rPr>
        <w:t>Historical Periods of Trademark Scholarship</w:t>
      </w:r>
    </w:p>
    <w:p w:rsidR="00F75D74" w:rsidRPr="00033518" w:rsidRDefault="000F1EE7"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u w:val="single"/>
        </w:rPr>
        <w:t>1870 – 1915 – Property Rights:</w:t>
      </w:r>
      <w:r w:rsidRPr="00033518">
        <w:rPr>
          <w:rFonts w:asciiTheme="majorHAnsi" w:hAnsiTheme="majorHAnsi"/>
          <w:sz w:val="21"/>
          <w:szCs w:val="21"/>
        </w:rPr>
        <w:t xml:space="preserve"> TMs are corporate property and should be protected as such</w:t>
      </w:r>
    </w:p>
    <w:p w:rsidR="000F1EE7" w:rsidRPr="00033518" w:rsidRDefault="000F1EE7" w:rsidP="005D1CE5">
      <w:pPr>
        <w:pStyle w:val="ListParagraph"/>
        <w:numPr>
          <w:ilvl w:val="1"/>
          <w:numId w:val="1"/>
        </w:numPr>
        <w:spacing w:after="0" w:line="240" w:lineRule="auto"/>
        <w:rPr>
          <w:rFonts w:asciiTheme="majorHAnsi" w:hAnsiTheme="majorHAnsi"/>
          <w:sz w:val="21"/>
          <w:szCs w:val="21"/>
        </w:rPr>
      </w:pPr>
      <w:r w:rsidRPr="00033518">
        <w:rPr>
          <w:rFonts w:asciiTheme="majorHAnsi" w:hAnsiTheme="majorHAnsi"/>
          <w:sz w:val="21"/>
          <w:szCs w:val="21"/>
          <w:u w:val="single"/>
        </w:rPr>
        <w:t>1915 – 1930s – Protect Consumers from TM</w:t>
      </w:r>
      <w:r w:rsidRPr="00033518">
        <w:rPr>
          <w:rFonts w:asciiTheme="majorHAnsi" w:hAnsiTheme="majorHAnsi"/>
          <w:sz w:val="21"/>
          <w:szCs w:val="21"/>
        </w:rPr>
        <w:t>: TMs persuade people to buy things they don’t need; DOJ hostile to expand TM protection on federal law; part of Lanham delay</w:t>
      </w:r>
    </w:p>
    <w:p w:rsidR="000F1EE7" w:rsidRPr="00033518" w:rsidRDefault="000F1EE7" w:rsidP="005D1CE5">
      <w:pPr>
        <w:pStyle w:val="ListParagraph"/>
        <w:numPr>
          <w:ilvl w:val="1"/>
          <w:numId w:val="1"/>
        </w:numPr>
        <w:spacing w:after="0" w:line="240" w:lineRule="auto"/>
        <w:rPr>
          <w:rFonts w:asciiTheme="majorHAnsi" w:hAnsiTheme="majorHAnsi"/>
          <w:sz w:val="21"/>
          <w:szCs w:val="21"/>
          <w:u w:val="single"/>
        </w:rPr>
      </w:pPr>
      <w:r w:rsidRPr="00033518">
        <w:rPr>
          <w:rFonts w:asciiTheme="majorHAnsi" w:hAnsiTheme="majorHAnsi"/>
          <w:sz w:val="21"/>
          <w:szCs w:val="21"/>
          <w:u w:val="single"/>
        </w:rPr>
        <w:t>1980s – Protect Consumers WITH TMs:</w:t>
      </w:r>
      <w:r w:rsidR="00384DC5" w:rsidRPr="00033518">
        <w:rPr>
          <w:rFonts w:asciiTheme="majorHAnsi" w:hAnsiTheme="majorHAnsi"/>
          <w:sz w:val="21"/>
          <w:szCs w:val="21"/>
        </w:rPr>
        <w:t xml:space="preserve"> TMs help by minimizing search costs and ensuring </w:t>
      </w:r>
      <w:r w:rsidR="004714B3" w:rsidRPr="00033518">
        <w:rPr>
          <w:rFonts w:asciiTheme="majorHAnsi" w:hAnsiTheme="majorHAnsi"/>
          <w:sz w:val="21"/>
          <w:szCs w:val="21"/>
        </w:rPr>
        <w:t xml:space="preserve">consistent </w:t>
      </w:r>
      <w:r w:rsidR="00384DC5" w:rsidRPr="00033518">
        <w:rPr>
          <w:rFonts w:asciiTheme="majorHAnsi" w:hAnsiTheme="majorHAnsi"/>
          <w:sz w:val="21"/>
          <w:szCs w:val="21"/>
        </w:rPr>
        <w:t>quality levels</w:t>
      </w:r>
      <w:r w:rsidR="004714B3" w:rsidRPr="00033518">
        <w:rPr>
          <w:rFonts w:asciiTheme="majorHAnsi" w:hAnsiTheme="majorHAnsi"/>
          <w:sz w:val="21"/>
          <w:szCs w:val="21"/>
        </w:rPr>
        <w:t xml:space="preserve"> </w:t>
      </w:r>
      <w:r w:rsidR="004714B3" w:rsidRPr="00033518">
        <w:rPr>
          <w:rFonts w:asciiTheme="majorHAnsi" w:hAnsiTheme="majorHAnsi"/>
          <w:sz w:val="21"/>
          <w:szCs w:val="21"/>
        </w:rPr>
        <w:sym w:font="Wingdings" w:char="F0E0"/>
      </w:r>
      <w:r w:rsidR="004714B3" w:rsidRPr="00033518">
        <w:rPr>
          <w:rFonts w:asciiTheme="majorHAnsi" w:hAnsiTheme="majorHAnsi"/>
          <w:sz w:val="21"/>
          <w:szCs w:val="21"/>
        </w:rPr>
        <w:t xml:space="preserve"> </w:t>
      </w:r>
      <w:r w:rsidR="004714B3" w:rsidRPr="00033518">
        <w:rPr>
          <w:rFonts w:asciiTheme="majorHAnsi" w:hAnsiTheme="majorHAnsi"/>
          <w:i/>
          <w:sz w:val="21"/>
          <w:szCs w:val="21"/>
        </w:rPr>
        <w:t xml:space="preserve">Scandia Down Corp. v. Euroqulit </w:t>
      </w:r>
      <w:r w:rsidR="004714B3" w:rsidRPr="00033518">
        <w:rPr>
          <w:rFonts w:asciiTheme="majorHAnsi" w:hAnsiTheme="majorHAnsi"/>
          <w:sz w:val="21"/>
          <w:szCs w:val="21"/>
        </w:rPr>
        <w:t>(7th Cir. 1985 , Easterbrook)</w:t>
      </w:r>
    </w:p>
    <w:p w:rsidR="00B32123" w:rsidRPr="00033518" w:rsidRDefault="00B32123" w:rsidP="005D1CE5">
      <w:pPr>
        <w:pStyle w:val="ListParagraph"/>
        <w:numPr>
          <w:ilvl w:val="2"/>
          <w:numId w:val="1"/>
        </w:numPr>
        <w:spacing w:after="0" w:line="240" w:lineRule="auto"/>
        <w:rPr>
          <w:rFonts w:asciiTheme="majorHAnsi" w:hAnsiTheme="majorHAnsi"/>
          <w:sz w:val="21"/>
          <w:szCs w:val="21"/>
          <w:u w:val="single"/>
        </w:rPr>
      </w:pPr>
      <w:r w:rsidRPr="00033518">
        <w:rPr>
          <w:rFonts w:asciiTheme="majorHAnsi" w:hAnsiTheme="majorHAnsi"/>
          <w:sz w:val="21"/>
          <w:szCs w:val="21"/>
          <w:u w:val="single"/>
        </w:rPr>
        <w:t>Anonymous Source Theory:</w:t>
      </w:r>
      <w:r w:rsidRPr="00033518">
        <w:rPr>
          <w:rFonts w:asciiTheme="majorHAnsi" w:hAnsiTheme="majorHAnsi"/>
          <w:sz w:val="21"/>
          <w:szCs w:val="21"/>
        </w:rPr>
        <w:t xml:space="preserve"> no longer identify particular factor or geographic location </w:t>
      </w:r>
      <w:r w:rsidRPr="00033518">
        <w:rPr>
          <w:rFonts w:asciiTheme="majorHAnsi" w:hAnsiTheme="majorHAnsi"/>
          <w:sz w:val="21"/>
          <w:szCs w:val="21"/>
        </w:rPr>
        <w:sym w:font="Wingdings" w:char="F0E0"/>
      </w:r>
      <w:r w:rsidRPr="00033518">
        <w:rPr>
          <w:rFonts w:asciiTheme="majorHAnsi" w:hAnsiTheme="majorHAnsi"/>
          <w:sz w:val="21"/>
          <w:szCs w:val="21"/>
        </w:rPr>
        <w:t xml:space="preserve"> product with same ID would have same quality</w:t>
      </w:r>
    </w:p>
    <w:p w:rsidR="00384DC5" w:rsidRPr="00033518" w:rsidRDefault="00384DC5" w:rsidP="005D1CE5">
      <w:pPr>
        <w:pStyle w:val="ListParagraph"/>
        <w:numPr>
          <w:ilvl w:val="1"/>
          <w:numId w:val="1"/>
        </w:numPr>
        <w:spacing w:after="0" w:line="240" w:lineRule="auto"/>
        <w:rPr>
          <w:rFonts w:asciiTheme="majorHAnsi" w:hAnsiTheme="majorHAnsi"/>
          <w:sz w:val="21"/>
          <w:szCs w:val="21"/>
          <w:u w:val="single"/>
        </w:rPr>
      </w:pPr>
      <w:r w:rsidRPr="00033518">
        <w:rPr>
          <w:rFonts w:asciiTheme="majorHAnsi" w:hAnsiTheme="majorHAnsi"/>
          <w:sz w:val="21"/>
          <w:szCs w:val="21"/>
          <w:u w:val="single"/>
        </w:rPr>
        <w:lastRenderedPageBreak/>
        <w:t>2000 – TMs as Products Themselves:</w:t>
      </w:r>
      <w:r w:rsidRPr="00033518">
        <w:rPr>
          <w:rFonts w:asciiTheme="majorHAnsi" w:hAnsiTheme="majorHAnsi"/>
          <w:sz w:val="21"/>
          <w:szCs w:val="21"/>
        </w:rPr>
        <w:t xml:space="preserve"> Product an afterthought</w:t>
      </w:r>
    </w:p>
    <w:p w:rsidR="00384DC5" w:rsidRPr="00033518" w:rsidRDefault="00384DC5"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IP Economy Changes due to: (1) internet, (2) WTO, (3) EU, and (4) Rise of China</w:t>
      </w:r>
    </w:p>
    <w:p w:rsidR="00384DC5" w:rsidRPr="00033518" w:rsidRDefault="00384DC5" w:rsidP="005D1CE5">
      <w:pPr>
        <w:pStyle w:val="ListParagraph"/>
        <w:numPr>
          <w:ilvl w:val="2"/>
          <w:numId w:val="1"/>
        </w:numPr>
        <w:spacing w:after="0" w:line="240" w:lineRule="auto"/>
        <w:rPr>
          <w:rFonts w:asciiTheme="majorHAnsi" w:hAnsiTheme="majorHAnsi"/>
          <w:sz w:val="21"/>
          <w:szCs w:val="21"/>
        </w:rPr>
      </w:pPr>
      <w:r w:rsidRPr="00033518">
        <w:rPr>
          <w:rFonts w:asciiTheme="majorHAnsi" w:hAnsiTheme="majorHAnsi"/>
          <w:sz w:val="21"/>
          <w:szCs w:val="21"/>
        </w:rPr>
        <w:t>De Beers branding diamonds to continue scarcity despite ability to mass produce diamonds</w:t>
      </w:r>
    </w:p>
    <w:p w:rsidR="00E06A7D" w:rsidRPr="00033518" w:rsidRDefault="00E06A7D" w:rsidP="005D1CE5">
      <w:pPr>
        <w:spacing w:after="0" w:line="240" w:lineRule="auto"/>
        <w:rPr>
          <w:rFonts w:asciiTheme="majorHAnsi" w:hAnsiTheme="majorHAnsi"/>
          <w:b/>
          <w:sz w:val="21"/>
          <w:szCs w:val="21"/>
        </w:rPr>
      </w:pPr>
    </w:p>
    <w:p w:rsidR="00E06A7D" w:rsidRPr="00033518" w:rsidRDefault="00E06A7D" w:rsidP="005D1CE5">
      <w:pPr>
        <w:spacing w:after="0" w:line="240" w:lineRule="auto"/>
        <w:rPr>
          <w:rFonts w:asciiTheme="majorHAnsi" w:hAnsiTheme="majorHAnsi"/>
          <w:b/>
          <w:sz w:val="21"/>
          <w:szCs w:val="21"/>
        </w:rPr>
      </w:pPr>
      <w:r w:rsidRPr="00033518">
        <w:rPr>
          <w:rFonts w:asciiTheme="majorHAnsi" w:hAnsiTheme="majorHAnsi"/>
          <w:b/>
          <w:sz w:val="21"/>
          <w:szCs w:val="21"/>
        </w:rPr>
        <w:t>B. Early Cases</w:t>
      </w:r>
    </w:p>
    <w:p w:rsidR="00E06A7D" w:rsidRPr="00033518" w:rsidRDefault="004101B9" w:rsidP="005D1CE5">
      <w:pPr>
        <w:pStyle w:val="ListParagraph"/>
        <w:numPr>
          <w:ilvl w:val="0"/>
          <w:numId w:val="2"/>
        </w:numPr>
        <w:spacing w:after="0" w:line="240" w:lineRule="auto"/>
        <w:rPr>
          <w:rFonts w:asciiTheme="majorHAnsi" w:hAnsiTheme="majorHAnsi"/>
          <w:b/>
          <w:sz w:val="21"/>
          <w:szCs w:val="21"/>
        </w:rPr>
      </w:pPr>
      <w:r w:rsidRPr="00033518">
        <w:rPr>
          <w:rFonts w:asciiTheme="majorHAnsi" w:hAnsiTheme="majorHAnsi"/>
          <w:i/>
          <w:sz w:val="21"/>
          <w:szCs w:val="21"/>
          <w:u w:val="single"/>
        </w:rPr>
        <w:t>The Trade-Mark Cases</w:t>
      </w:r>
      <w:r w:rsidRPr="00033518">
        <w:rPr>
          <w:rFonts w:asciiTheme="majorHAnsi" w:hAnsiTheme="majorHAnsi"/>
          <w:sz w:val="21"/>
          <w:szCs w:val="21"/>
          <w:u w:val="single"/>
        </w:rPr>
        <w:t xml:space="preserve"> (1879)</w:t>
      </w:r>
      <w:r w:rsidRPr="00033518">
        <w:rPr>
          <w:rFonts w:asciiTheme="majorHAnsi" w:hAnsiTheme="majorHAnsi"/>
          <w:sz w:val="21"/>
          <w:szCs w:val="21"/>
        </w:rPr>
        <w:t>: 1</w:t>
      </w:r>
      <w:r w:rsidRPr="00033518">
        <w:rPr>
          <w:rFonts w:asciiTheme="majorHAnsi" w:hAnsiTheme="majorHAnsi"/>
          <w:sz w:val="21"/>
          <w:szCs w:val="21"/>
          <w:vertAlign w:val="superscript"/>
        </w:rPr>
        <w:t>st</w:t>
      </w:r>
      <w:r w:rsidRPr="00033518">
        <w:rPr>
          <w:rFonts w:asciiTheme="majorHAnsi" w:hAnsiTheme="majorHAnsi"/>
          <w:sz w:val="21"/>
          <w:szCs w:val="21"/>
        </w:rPr>
        <w:t xml:space="preserve"> TM case to reach SCOTUS</w:t>
      </w:r>
    </w:p>
    <w:p w:rsidR="004101B9" w:rsidRPr="00033518" w:rsidRDefault="004101B9"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Statute at Issue: Act of 1870</w:t>
      </w:r>
    </w:p>
    <w:p w:rsidR="004101B9" w:rsidRPr="00033518" w:rsidRDefault="004101B9" w:rsidP="005D1CE5">
      <w:pPr>
        <w:pStyle w:val="ListParagraph"/>
        <w:numPr>
          <w:ilvl w:val="2"/>
          <w:numId w:val="2"/>
        </w:numPr>
        <w:spacing w:after="0" w:line="240" w:lineRule="auto"/>
        <w:rPr>
          <w:rFonts w:asciiTheme="majorHAnsi" w:hAnsiTheme="majorHAnsi"/>
          <w:b/>
          <w:sz w:val="21"/>
          <w:szCs w:val="21"/>
        </w:rPr>
      </w:pPr>
      <w:r w:rsidRPr="00033518">
        <w:rPr>
          <w:rFonts w:asciiTheme="majorHAnsi" w:hAnsiTheme="majorHAnsi"/>
          <w:sz w:val="21"/>
          <w:szCs w:val="21"/>
        </w:rPr>
        <w:t>“An Act to revise, consolidate, and amend the statutes relating to patents and copyrights.”</w:t>
      </w:r>
    </w:p>
    <w:p w:rsidR="004101B9" w:rsidRPr="00033518" w:rsidRDefault="004101B9" w:rsidP="005D1CE5">
      <w:pPr>
        <w:pStyle w:val="ListParagraph"/>
        <w:numPr>
          <w:ilvl w:val="2"/>
          <w:numId w:val="2"/>
        </w:numPr>
        <w:spacing w:after="0" w:line="240" w:lineRule="auto"/>
        <w:rPr>
          <w:rFonts w:asciiTheme="majorHAnsi" w:hAnsiTheme="majorHAnsi"/>
          <w:b/>
          <w:sz w:val="21"/>
          <w:szCs w:val="21"/>
        </w:rPr>
      </w:pPr>
      <w:r w:rsidRPr="00033518">
        <w:rPr>
          <w:rFonts w:asciiTheme="majorHAnsi" w:hAnsiTheme="majorHAnsi"/>
          <w:sz w:val="21"/>
          <w:szCs w:val="21"/>
        </w:rPr>
        <w:t>“An Act to punish the counterfeiting of TM goods, and the sale or dealing in, of counterfeit TM goods”</w:t>
      </w:r>
    </w:p>
    <w:p w:rsidR="004101B9" w:rsidRPr="00033518" w:rsidRDefault="004101B9"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Holding: Court STRUCK DOWN Act as beyond Congress’s power</w:t>
      </w:r>
    </w:p>
    <w:p w:rsidR="004101B9" w:rsidRPr="00033518" w:rsidRDefault="004101B9"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TAKEAWAY: The Constitutional authorization for federal TM law COMES LATER through Commerce Clause and 3 Constitutional Clauses</w:t>
      </w:r>
    </w:p>
    <w:p w:rsidR="004101B9" w:rsidRPr="00033518" w:rsidRDefault="004101B9" w:rsidP="005D1CE5">
      <w:pPr>
        <w:pStyle w:val="ListParagraph"/>
        <w:numPr>
          <w:ilvl w:val="2"/>
          <w:numId w:val="2"/>
        </w:numPr>
        <w:spacing w:after="0" w:line="240" w:lineRule="auto"/>
        <w:rPr>
          <w:rFonts w:asciiTheme="majorHAnsi" w:hAnsiTheme="majorHAnsi"/>
          <w:b/>
          <w:sz w:val="21"/>
          <w:szCs w:val="21"/>
        </w:rPr>
      </w:pPr>
      <w:r w:rsidRPr="00033518">
        <w:rPr>
          <w:rFonts w:asciiTheme="majorHAnsi" w:hAnsiTheme="majorHAnsi"/>
          <w:sz w:val="21"/>
          <w:szCs w:val="21"/>
        </w:rPr>
        <w:t xml:space="preserve"> </w:t>
      </w:r>
      <w:r w:rsidR="002F510D" w:rsidRPr="00033518">
        <w:rPr>
          <w:rFonts w:asciiTheme="majorHAnsi" w:hAnsiTheme="majorHAnsi"/>
          <w:sz w:val="21"/>
          <w:szCs w:val="21"/>
        </w:rPr>
        <w:t>1.8.8: “The Congress shall have Power… to promote the progress of science and useful arts, by securing for limited time… the exclusive right to their respective writings and discoveries.”</w:t>
      </w:r>
    </w:p>
    <w:p w:rsidR="002F510D" w:rsidRPr="00033518" w:rsidRDefault="002F510D" w:rsidP="005D1CE5">
      <w:pPr>
        <w:pStyle w:val="ListParagraph"/>
        <w:numPr>
          <w:ilvl w:val="2"/>
          <w:numId w:val="2"/>
        </w:numPr>
        <w:spacing w:after="0" w:line="240" w:lineRule="auto"/>
        <w:rPr>
          <w:rFonts w:asciiTheme="majorHAnsi" w:hAnsiTheme="majorHAnsi"/>
          <w:b/>
          <w:sz w:val="21"/>
          <w:szCs w:val="21"/>
        </w:rPr>
      </w:pPr>
      <w:r w:rsidRPr="00033518">
        <w:rPr>
          <w:rFonts w:asciiTheme="majorHAnsi" w:hAnsiTheme="majorHAnsi"/>
          <w:sz w:val="21"/>
          <w:szCs w:val="21"/>
        </w:rPr>
        <w:t>1.8.3: “The Congress shall have Power… to regulate commerce with foreign nations, and among the several States, and with the Indian tribes.”</w:t>
      </w:r>
    </w:p>
    <w:p w:rsidR="002F510D" w:rsidRPr="00033518" w:rsidRDefault="002F510D" w:rsidP="005D1CE5">
      <w:pPr>
        <w:pStyle w:val="ListParagraph"/>
        <w:numPr>
          <w:ilvl w:val="2"/>
          <w:numId w:val="2"/>
        </w:numPr>
        <w:spacing w:after="0" w:line="240" w:lineRule="auto"/>
        <w:rPr>
          <w:rFonts w:asciiTheme="majorHAnsi" w:hAnsiTheme="majorHAnsi"/>
          <w:b/>
          <w:sz w:val="21"/>
          <w:szCs w:val="21"/>
        </w:rPr>
      </w:pPr>
      <w:r w:rsidRPr="00033518">
        <w:rPr>
          <w:rFonts w:asciiTheme="majorHAnsi" w:hAnsiTheme="majorHAnsi"/>
          <w:sz w:val="21"/>
          <w:szCs w:val="21"/>
        </w:rPr>
        <w:t>1.8.18: “The Congress shall have Power… to make all Laws which shall be N&amp;P.”</w:t>
      </w:r>
    </w:p>
    <w:p w:rsidR="002F510D" w:rsidRPr="00033518" w:rsidRDefault="002F510D" w:rsidP="005D1CE5">
      <w:pPr>
        <w:pStyle w:val="ListParagraph"/>
        <w:numPr>
          <w:ilvl w:val="0"/>
          <w:numId w:val="2"/>
        </w:numPr>
        <w:spacing w:after="0" w:line="240" w:lineRule="auto"/>
        <w:rPr>
          <w:rFonts w:asciiTheme="majorHAnsi" w:hAnsiTheme="majorHAnsi"/>
          <w:sz w:val="21"/>
          <w:szCs w:val="21"/>
          <w:u w:val="single"/>
        </w:rPr>
      </w:pPr>
      <w:r w:rsidRPr="00033518">
        <w:rPr>
          <w:rFonts w:asciiTheme="majorHAnsi" w:hAnsiTheme="majorHAnsi"/>
          <w:i/>
          <w:sz w:val="21"/>
          <w:szCs w:val="21"/>
          <w:u w:val="single"/>
        </w:rPr>
        <w:t xml:space="preserve">Hanover Star Milling Co. v. Metcalf </w:t>
      </w:r>
      <w:r w:rsidRPr="00033518">
        <w:rPr>
          <w:rFonts w:asciiTheme="majorHAnsi" w:hAnsiTheme="majorHAnsi"/>
          <w:sz w:val="21"/>
          <w:szCs w:val="21"/>
          <w:u w:val="single"/>
        </w:rPr>
        <w:t>(SCOTUS 1916)</w:t>
      </w:r>
    </w:p>
    <w:p w:rsidR="002F510D" w:rsidRPr="00033518" w:rsidRDefault="002F510D"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TAKEAWAY: This is the first case to point out that TMs are meant to protect GOODWILL by allowing consumers to know what they are buying</w:t>
      </w:r>
    </w:p>
    <w:p w:rsidR="002F510D" w:rsidRPr="00033518" w:rsidRDefault="002F510D" w:rsidP="005D1CE5">
      <w:pPr>
        <w:pStyle w:val="ListParagraph"/>
        <w:numPr>
          <w:ilvl w:val="0"/>
          <w:numId w:val="2"/>
        </w:numPr>
        <w:spacing w:after="0" w:line="240" w:lineRule="auto"/>
        <w:rPr>
          <w:rFonts w:asciiTheme="majorHAnsi" w:hAnsiTheme="majorHAnsi"/>
          <w:b/>
          <w:sz w:val="21"/>
          <w:szCs w:val="21"/>
          <w:u w:val="single"/>
        </w:rPr>
      </w:pPr>
      <w:r w:rsidRPr="00033518">
        <w:rPr>
          <w:rFonts w:asciiTheme="majorHAnsi" w:hAnsiTheme="majorHAnsi"/>
          <w:i/>
          <w:sz w:val="21"/>
          <w:szCs w:val="21"/>
          <w:u w:val="single"/>
        </w:rPr>
        <w:t xml:space="preserve">Mishawaka Rubber &amp; Woolen Mfg. Co. v. S.S. Kresge Co. </w:t>
      </w:r>
      <w:r w:rsidRPr="00033518">
        <w:rPr>
          <w:rFonts w:asciiTheme="majorHAnsi" w:hAnsiTheme="majorHAnsi"/>
          <w:sz w:val="21"/>
          <w:szCs w:val="21"/>
          <w:u w:val="single"/>
        </w:rPr>
        <w:t>(SCOTUS 1942)</w:t>
      </w:r>
    </w:p>
    <w:p w:rsidR="002F510D" w:rsidRPr="00033518" w:rsidRDefault="002F510D"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 xml:space="preserve">TAKEAWAY: </w:t>
      </w:r>
      <w:r w:rsidR="0081153A" w:rsidRPr="00033518">
        <w:rPr>
          <w:rFonts w:asciiTheme="majorHAnsi" w:hAnsiTheme="majorHAnsi"/>
          <w:sz w:val="21"/>
          <w:szCs w:val="21"/>
        </w:rPr>
        <w:t>TMs are “merchandising short-cuts” through which a symbol induces a purchaser to select what he wants; the law protects TMs bc it recognizes the power of symbols</w:t>
      </w:r>
    </w:p>
    <w:p w:rsidR="0081153A" w:rsidRPr="00033518" w:rsidRDefault="0081153A" w:rsidP="005D1CE5">
      <w:pPr>
        <w:pStyle w:val="ListParagraph"/>
        <w:numPr>
          <w:ilvl w:val="0"/>
          <w:numId w:val="2"/>
        </w:numPr>
        <w:spacing w:after="0" w:line="240" w:lineRule="auto"/>
        <w:rPr>
          <w:rFonts w:asciiTheme="majorHAnsi" w:hAnsiTheme="majorHAnsi"/>
          <w:b/>
          <w:sz w:val="21"/>
          <w:szCs w:val="21"/>
          <w:u w:val="single"/>
        </w:rPr>
      </w:pPr>
      <w:r w:rsidRPr="00033518">
        <w:rPr>
          <w:rFonts w:asciiTheme="majorHAnsi" w:hAnsiTheme="majorHAnsi"/>
          <w:i/>
          <w:sz w:val="21"/>
          <w:szCs w:val="21"/>
          <w:u w:val="single"/>
        </w:rPr>
        <w:t xml:space="preserve">Yale Electric Corp. v. Robertson </w:t>
      </w:r>
      <w:r w:rsidRPr="00033518">
        <w:rPr>
          <w:rFonts w:asciiTheme="majorHAnsi" w:hAnsiTheme="majorHAnsi"/>
          <w:sz w:val="21"/>
          <w:szCs w:val="21"/>
          <w:u w:val="single"/>
        </w:rPr>
        <w:t>(2d Cir 1928)</w:t>
      </w:r>
    </w:p>
    <w:p w:rsidR="0081153A" w:rsidRPr="00033518" w:rsidRDefault="0081153A"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TAKEAWAY: A TM is the owner’s seal through which the owner’s goods are vouched for; one may not divert customers from another by representing what he sells as coming from another seller</w:t>
      </w:r>
    </w:p>
    <w:p w:rsidR="0081153A" w:rsidRPr="00033518" w:rsidRDefault="0081153A" w:rsidP="005D1CE5">
      <w:pPr>
        <w:pStyle w:val="ListParagraph"/>
        <w:numPr>
          <w:ilvl w:val="0"/>
          <w:numId w:val="2"/>
        </w:numPr>
        <w:spacing w:after="0" w:line="240" w:lineRule="auto"/>
        <w:rPr>
          <w:rFonts w:asciiTheme="majorHAnsi" w:hAnsiTheme="majorHAnsi"/>
          <w:b/>
          <w:sz w:val="21"/>
          <w:szCs w:val="21"/>
          <w:u w:val="single"/>
        </w:rPr>
      </w:pPr>
      <w:r w:rsidRPr="00033518">
        <w:rPr>
          <w:rFonts w:asciiTheme="majorHAnsi" w:hAnsiTheme="majorHAnsi"/>
          <w:i/>
          <w:sz w:val="21"/>
          <w:szCs w:val="21"/>
          <w:u w:val="single"/>
        </w:rPr>
        <w:t xml:space="preserve">Prestonettes, Inc. v. Coty </w:t>
      </w:r>
      <w:r w:rsidRPr="00033518">
        <w:rPr>
          <w:rFonts w:asciiTheme="majorHAnsi" w:hAnsiTheme="majorHAnsi"/>
          <w:sz w:val="21"/>
          <w:szCs w:val="21"/>
          <w:u w:val="single"/>
        </w:rPr>
        <w:t>(SCOTUS 1924)</w:t>
      </w:r>
    </w:p>
    <w:p w:rsidR="0081153A" w:rsidRPr="00033518" w:rsidRDefault="0081153A" w:rsidP="005D1CE5">
      <w:pPr>
        <w:pStyle w:val="ListParagraph"/>
        <w:numPr>
          <w:ilvl w:val="1"/>
          <w:numId w:val="2"/>
        </w:numPr>
        <w:spacing w:after="0" w:line="240" w:lineRule="auto"/>
        <w:rPr>
          <w:rFonts w:asciiTheme="majorHAnsi" w:hAnsiTheme="majorHAnsi"/>
          <w:b/>
          <w:sz w:val="21"/>
          <w:szCs w:val="21"/>
        </w:rPr>
      </w:pPr>
      <w:r w:rsidRPr="00033518">
        <w:rPr>
          <w:rFonts w:asciiTheme="majorHAnsi" w:hAnsiTheme="majorHAnsi"/>
          <w:sz w:val="21"/>
          <w:szCs w:val="21"/>
        </w:rPr>
        <w:t>TAKEAWAY: TMs only confer the rights to prohibit its use by another in order to protect the mark’s owner’s good will against the sale of another’s products as his/hers</w:t>
      </w:r>
    </w:p>
    <w:p w:rsidR="000C2BEB" w:rsidRPr="00033518" w:rsidRDefault="000C2BEB" w:rsidP="005D1CE5">
      <w:pPr>
        <w:spacing w:after="0" w:line="240" w:lineRule="auto"/>
        <w:rPr>
          <w:rFonts w:asciiTheme="majorHAnsi" w:hAnsiTheme="majorHAnsi"/>
          <w:b/>
          <w:sz w:val="21"/>
          <w:szCs w:val="21"/>
        </w:rPr>
      </w:pPr>
    </w:p>
    <w:p w:rsidR="000C2BEB" w:rsidRPr="00033518" w:rsidRDefault="000C2BEB" w:rsidP="005D1CE5">
      <w:pPr>
        <w:spacing w:after="0" w:line="240" w:lineRule="auto"/>
        <w:rPr>
          <w:rFonts w:asciiTheme="majorHAnsi" w:hAnsiTheme="majorHAnsi"/>
          <w:b/>
          <w:sz w:val="21"/>
          <w:szCs w:val="21"/>
        </w:rPr>
      </w:pPr>
      <w:r w:rsidRPr="00033518">
        <w:rPr>
          <w:rFonts w:asciiTheme="majorHAnsi" w:hAnsiTheme="majorHAnsi"/>
          <w:b/>
          <w:sz w:val="21"/>
          <w:szCs w:val="21"/>
        </w:rPr>
        <w:t>C. Statutory Sources</w:t>
      </w:r>
    </w:p>
    <w:p w:rsidR="00454EF0" w:rsidRPr="00033518" w:rsidRDefault="00454EF0" w:rsidP="005D1CE5">
      <w:pPr>
        <w:pStyle w:val="ListParagraph"/>
        <w:numPr>
          <w:ilvl w:val="0"/>
          <w:numId w:val="3"/>
        </w:numPr>
        <w:spacing w:after="0" w:line="240" w:lineRule="auto"/>
        <w:rPr>
          <w:rFonts w:asciiTheme="majorHAnsi" w:hAnsiTheme="majorHAnsi"/>
          <w:sz w:val="21"/>
          <w:szCs w:val="21"/>
          <w:u w:val="single"/>
        </w:rPr>
      </w:pPr>
      <w:r w:rsidRPr="00033518">
        <w:rPr>
          <w:rFonts w:asciiTheme="majorHAnsi" w:hAnsiTheme="majorHAnsi"/>
          <w:sz w:val="21"/>
          <w:szCs w:val="21"/>
          <w:u w:val="single"/>
        </w:rPr>
        <w:t xml:space="preserve">The Lanham Act – </w:t>
      </w:r>
      <w:r w:rsidR="00756808" w:rsidRPr="00033518">
        <w:rPr>
          <w:rFonts w:asciiTheme="majorHAnsi" w:hAnsiTheme="majorHAnsi"/>
          <w:sz w:val="21"/>
          <w:szCs w:val="21"/>
          <w:u w:val="single"/>
        </w:rPr>
        <w:t>USC Title 15, Chapter 22</w:t>
      </w:r>
    </w:p>
    <w:p w:rsidR="00454EF0" w:rsidRPr="00033518" w:rsidRDefault="00454EF0"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Background</w:t>
      </w:r>
    </w:p>
    <w:p w:rsidR="000C2BEB" w:rsidRPr="00033518" w:rsidRDefault="00454EF0"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Passed in 1946: extended federal protection to marks used in commerce, which meant the Act fell under Congress’s power</w:t>
      </w:r>
    </w:p>
    <w:p w:rsidR="00454EF0" w:rsidRPr="00033518" w:rsidRDefault="00454EF0"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1988: Lanham Act revised</w:t>
      </w:r>
    </w:p>
    <w:p w:rsidR="00454EF0" w:rsidRPr="00033518" w:rsidRDefault="00454EF0"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1995: Congress added §43©, codifying DILUTION</w:t>
      </w:r>
    </w:p>
    <w:p w:rsidR="00454EF0" w:rsidRPr="00033518" w:rsidRDefault="00454EF0"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noProof/>
          <w:sz w:val="21"/>
          <w:szCs w:val="21"/>
        </w:rPr>
        <mc:AlternateContent>
          <mc:Choice Requires="wps">
            <w:drawing>
              <wp:anchor distT="0" distB="0" distL="114300" distR="114300" simplePos="0" relativeHeight="251659264" behindDoc="0" locked="0" layoutInCell="1" allowOverlap="1" wp14:anchorId="369913D3" wp14:editId="299A6018">
                <wp:simplePos x="0" y="0"/>
                <wp:positionH relativeFrom="column">
                  <wp:posOffset>895350</wp:posOffset>
                </wp:positionH>
                <wp:positionV relativeFrom="paragraph">
                  <wp:posOffset>0</wp:posOffset>
                </wp:positionV>
                <wp:extent cx="5685182" cy="1343025"/>
                <wp:effectExtent l="0" t="0" r="107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82" cy="1343025"/>
                        </a:xfrm>
                        <a:prstGeom prst="rect">
                          <a:avLst/>
                        </a:prstGeom>
                        <a:solidFill>
                          <a:srgbClr val="FFFFFF"/>
                        </a:solidFill>
                        <a:ln w="9525">
                          <a:solidFill>
                            <a:srgbClr val="000000"/>
                          </a:solidFill>
                          <a:miter lim="800000"/>
                          <a:headEnd/>
                          <a:tailEnd/>
                        </a:ln>
                      </wps:spPr>
                      <wps:txbx>
                        <w:txbxContent>
                          <w:p w:rsidR="00DE66FB" w:rsidRPr="00E9103C" w:rsidRDefault="00DE66FB" w:rsidP="00454EF0">
                            <w:pPr>
                              <w:spacing w:after="0" w:line="240" w:lineRule="auto"/>
                              <w:jc w:val="both"/>
                              <w:rPr>
                                <w:rFonts w:ascii="Cambria" w:hAnsi="Cambria"/>
                                <w:b/>
                                <w:sz w:val="21"/>
                                <w:szCs w:val="21"/>
                              </w:rPr>
                            </w:pPr>
                            <w:r w:rsidRPr="00E9103C">
                              <w:rPr>
                                <w:rFonts w:ascii="Cambria" w:hAnsi="Cambria"/>
                                <w:b/>
                                <w:sz w:val="21"/>
                                <w:szCs w:val="21"/>
                              </w:rPr>
                              <w:t>§45/1127: Defines Trademark</w:t>
                            </w:r>
                          </w:p>
                          <w:p w:rsidR="00DE66FB" w:rsidRPr="00E9103C" w:rsidRDefault="00DE66FB" w:rsidP="00454EF0">
                            <w:pPr>
                              <w:spacing w:after="0" w:line="240" w:lineRule="auto"/>
                              <w:jc w:val="both"/>
                              <w:rPr>
                                <w:rFonts w:ascii="Cambria" w:hAnsi="Cambria"/>
                                <w:sz w:val="21"/>
                                <w:szCs w:val="21"/>
                              </w:rPr>
                            </w:pPr>
                            <w:r w:rsidRPr="00E9103C">
                              <w:rPr>
                                <w:rFonts w:ascii="Cambria" w:hAnsi="Cambria"/>
                                <w:sz w:val="21"/>
                                <w:szCs w:val="21"/>
                              </w:rPr>
                              <w:t xml:space="preserve">The term “trademark” includes any word, name, symbol, or device, or any combination thereof - </w:t>
                            </w:r>
                          </w:p>
                          <w:p w:rsidR="00DE66FB" w:rsidRPr="00E9103C" w:rsidRDefault="00DE66FB" w:rsidP="00454EF0">
                            <w:pPr>
                              <w:pStyle w:val="ListParagraph"/>
                              <w:numPr>
                                <w:ilvl w:val="0"/>
                                <w:numId w:val="4"/>
                              </w:numPr>
                              <w:spacing w:after="0" w:line="240" w:lineRule="auto"/>
                              <w:jc w:val="both"/>
                              <w:rPr>
                                <w:rFonts w:ascii="Cambria" w:hAnsi="Cambria"/>
                                <w:sz w:val="21"/>
                                <w:szCs w:val="21"/>
                              </w:rPr>
                            </w:pPr>
                            <w:r w:rsidRPr="00E9103C">
                              <w:rPr>
                                <w:rFonts w:ascii="Cambria" w:hAnsi="Cambria"/>
                                <w:sz w:val="21"/>
                                <w:szCs w:val="21"/>
                              </w:rPr>
                              <w:t>Used by a person, or</w:t>
                            </w:r>
                          </w:p>
                          <w:p w:rsidR="00DE66FB" w:rsidRPr="00E9103C" w:rsidRDefault="00DE66FB" w:rsidP="00454EF0">
                            <w:pPr>
                              <w:pStyle w:val="ListParagraph"/>
                              <w:numPr>
                                <w:ilvl w:val="0"/>
                                <w:numId w:val="4"/>
                              </w:numPr>
                              <w:spacing w:after="0" w:line="240" w:lineRule="auto"/>
                              <w:jc w:val="both"/>
                              <w:rPr>
                                <w:rFonts w:ascii="Cambria" w:hAnsi="Cambria"/>
                                <w:sz w:val="21"/>
                                <w:szCs w:val="21"/>
                              </w:rPr>
                            </w:pPr>
                            <w:r w:rsidRPr="00E9103C">
                              <w:rPr>
                                <w:rFonts w:ascii="Cambria" w:hAnsi="Cambria"/>
                                <w:sz w:val="21"/>
                                <w:szCs w:val="21"/>
                              </w:rPr>
                              <w:t>Which a person has a bona fide intention to use in commerce and applies to register on the principal register established by this chapter</w:t>
                            </w:r>
                          </w:p>
                          <w:p w:rsidR="00DE66FB" w:rsidRPr="00E9103C" w:rsidRDefault="00DE66FB" w:rsidP="00454EF0">
                            <w:pPr>
                              <w:spacing w:after="0" w:line="240" w:lineRule="auto"/>
                              <w:jc w:val="both"/>
                              <w:rPr>
                                <w:rFonts w:ascii="Cambria" w:hAnsi="Cambria"/>
                                <w:sz w:val="21"/>
                                <w:szCs w:val="21"/>
                              </w:rPr>
                            </w:pPr>
                            <w:r w:rsidRPr="00E9103C">
                              <w:rPr>
                                <w:rFonts w:ascii="Cambria" w:hAnsi="Cambria"/>
                                <w:sz w:val="21"/>
                                <w:szCs w:val="21"/>
                              </w:rPr>
                              <w:t>To identify and distinguish his or her goods, including a unique product, from those manufactured or sold by others and to indicate the source of the goods, even if that source is unknown</w:t>
                            </w:r>
                          </w:p>
                          <w:p w:rsidR="00DE66FB" w:rsidRPr="00E9103C" w:rsidRDefault="00DE66FB" w:rsidP="00454EF0">
                            <w:pPr>
                              <w:spacing w:after="0" w:line="240" w:lineRule="auto"/>
                              <w:jc w:val="both"/>
                              <w:rPr>
                                <w:sz w:val="21"/>
                                <w:szCs w:val="21"/>
                              </w:rPr>
                            </w:pPr>
                            <w:r w:rsidRPr="00E9103C">
                              <w:rPr>
                                <w:rFonts w:ascii="Cambria" w:hAnsi="Cambria"/>
                                <w:sz w:val="21"/>
                                <w:szCs w:val="2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pt;margin-top:0;width:447.6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">
                <v:textbox>
                  <w:txbxContent>
                    <w:p w:rsidR="00DE66FB" w:rsidRPr="00E9103C" w:rsidRDefault="00DE66FB" w:rsidP="00454EF0">
                      <w:pPr>
                        <w:spacing w:after="0" w:line="240" w:lineRule="auto"/>
                        <w:jc w:val="both"/>
                        <w:rPr>
                          <w:rFonts w:ascii="Cambria" w:hAnsi="Cambria"/>
                          <w:b/>
                          <w:sz w:val="21"/>
                          <w:szCs w:val="21"/>
                        </w:rPr>
                      </w:pPr>
                      <w:r w:rsidRPr="00E9103C">
                        <w:rPr>
                          <w:rFonts w:ascii="Cambria" w:hAnsi="Cambria"/>
                          <w:b/>
                          <w:sz w:val="21"/>
                          <w:szCs w:val="21"/>
                        </w:rPr>
                        <w:t>§45/1127: Defines Trademark</w:t>
                      </w:r>
                    </w:p>
                    <w:p w:rsidR="00DE66FB" w:rsidRPr="00E9103C" w:rsidRDefault="00DE66FB" w:rsidP="00454EF0">
                      <w:pPr>
                        <w:spacing w:after="0" w:line="240" w:lineRule="auto"/>
                        <w:jc w:val="both"/>
                        <w:rPr>
                          <w:rFonts w:ascii="Cambria" w:hAnsi="Cambria"/>
                          <w:sz w:val="21"/>
                          <w:szCs w:val="21"/>
                        </w:rPr>
                      </w:pPr>
                      <w:r w:rsidRPr="00E9103C">
                        <w:rPr>
                          <w:rFonts w:ascii="Cambria" w:hAnsi="Cambria"/>
                          <w:sz w:val="21"/>
                          <w:szCs w:val="21"/>
                        </w:rPr>
                        <w:t xml:space="preserve">The term “trademark” includes any word, name, symbol, or device, or any combination thereof - </w:t>
                      </w:r>
                    </w:p>
                    <w:p w:rsidR="00DE66FB" w:rsidRPr="00E9103C" w:rsidRDefault="00DE66FB" w:rsidP="00454EF0">
                      <w:pPr>
                        <w:pStyle w:val="ListParagraph"/>
                        <w:numPr>
                          <w:ilvl w:val="0"/>
                          <w:numId w:val="4"/>
                        </w:numPr>
                        <w:spacing w:after="0" w:line="240" w:lineRule="auto"/>
                        <w:jc w:val="both"/>
                        <w:rPr>
                          <w:rFonts w:ascii="Cambria" w:hAnsi="Cambria"/>
                          <w:sz w:val="21"/>
                          <w:szCs w:val="21"/>
                        </w:rPr>
                      </w:pPr>
                      <w:r w:rsidRPr="00E9103C">
                        <w:rPr>
                          <w:rFonts w:ascii="Cambria" w:hAnsi="Cambria"/>
                          <w:sz w:val="21"/>
                          <w:szCs w:val="21"/>
                        </w:rPr>
                        <w:t>Used by a person, or</w:t>
                      </w:r>
                    </w:p>
                    <w:p w:rsidR="00DE66FB" w:rsidRPr="00E9103C" w:rsidRDefault="00DE66FB" w:rsidP="00454EF0">
                      <w:pPr>
                        <w:pStyle w:val="ListParagraph"/>
                        <w:numPr>
                          <w:ilvl w:val="0"/>
                          <w:numId w:val="4"/>
                        </w:numPr>
                        <w:spacing w:after="0" w:line="240" w:lineRule="auto"/>
                        <w:jc w:val="both"/>
                        <w:rPr>
                          <w:rFonts w:ascii="Cambria" w:hAnsi="Cambria"/>
                          <w:sz w:val="21"/>
                          <w:szCs w:val="21"/>
                        </w:rPr>
                      </w:pPr>
                      <w:r w:rsidRPr="00E9103C">
                        <w:rPr>
                          <w:rFonts w:ascii="Cambria" w:hAnsi="Cambria"/>
                          <w:sz w:val="21"/>
                          <w:szCs w:val="21"/>
                        </w:rPr>
                        <w:t>Which a person has a bona fide intention to use in commerce and applies to register on the principal register established by this chapter</w:t>
                      </w:r>
                    </w:p>
                    <w:p w:rsidR="00DE66FB" w:rsidRPr="00E9103C" w:rsidRDefault="00DE66FB" w:rsidP="00454EF0">
                      <w:pPr>
                        <w:spacing w:after="0" w:line="240" w:lineRule="auto"/>
                        <w:jc w:val="both"/>
                        <w:rPr>
                          <w:rFonts w:ascii="Cambria" w:hAnsi="Cambria"/>
                          <w:sz w:val="21"/>
                          <w:szCs w:val="21"/>
                        </w:rPr>
                      </w:pPr>
                      <w:r w:rsidRPr="00E9103C">
                        <w:rPr>
                          <w:rFonts w:ascii="Cambria" w:hAnsi="Cambria"/>
                          <w:sz w:val="21"/>
                          <w:szCs w:val="21"/>
                        </w:rPr>
                        <w:t>To identify and distinguish his or her goods, including a unique product, from those manufactured or sold by others and to indicate the source of the goods, even if that source is unknown</w:t>
                      </w:r>
                    </w:p>
                    <w:p w:rsidR="00DE66FB" w:rsidRPr="00E9103C" w:rsidRDefault="00DE66FB" w:rsidP="00454EF0">
                      <w:pPr>
                        <w:spacing w:after="0" w:line="240" w:lineRule="auto"/>
                        <w:jc w:val="both"/>
                        <w:rPr>
                          <w:sz w:val="21"/>
                          <w:szCs w:val="21"/>
                        </w:rPr>
                      </w:pPr>
                      <w:r w:rsidRPr="00E9103C">
                        <w:rPr>
                          <w:rFonts w:ascii="Cambria" w:hAnsi="Cambria"/>
                          <w:sz w:val="21"/>
                          <w:szCs w:val="21"/>
                        </w:rPr>
                        <w:tab/>
                      </w:r>
                    </w:p>
                  </w:txbxContent>
                </v:textbox>
              </v:shape>
            </w:pict>
          </mc:Fallback>
        </mc:AlternateContent>
      </w: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091923" w:rsidRPr="00033518" w:rsidRDefault="00091923" w:rsidP="005D1CE5">
      <w:pPr>
        <w:spacing w:after="0" w:line="240" w:lineRule="auto"/>
        <w:rPr>
          <w:rFonts w:asciiTheme="majorHAnsi" w:hAnsiTheme="majorHAnsi"/>
          <w:sz w:val="21"/>
          <w:szCs w:val="21"/>
        </w:rPr>
      </w:pPr>
    </w:p>
    <w:p w:rsidR="005E3361" w:rsidRPr="002876B0" w:rsidRDefault="005E3361" w:rsidP="005D1CE5">
      <w:pPr>
        <w:pStyle w:val="ListParagraph"/>
        <w:numPr>
          <w:ilvl w:val="1"/>
          <w:numId w:val="3"/>
        </w:numPr>
        <w:spacing w:after="0" w:line="240" w:lineRule="auto"/>
        <w:rPr>
          <w:rFonts w:asciiTheme="majorHAnsi" w:hAnsiTheme="majorHAnsi"/>
          <w:b/>
          <w:sz w:val="21"/>
          <w:szCs w:val="21"/>
          <w:u w:val="single"/>
        </w:rPr>
      </w:pPr>
      <w:r w:rsidRPr="002876B0">
        <w:rPr>
          <w:rFonts w:asciiTheme="majorHAnsi" w:hAnsiTheme="majorHAnsi"/>
          <w:b/>
          <w:sz w:val="21"/>
          <w:szCs w:val="21"/>
          <w:u w:val="single"/>
        </w:rPr>
        <w:t>Distinction between Trademarks and Trade Dress</w:t>
      </w:r>
    </w:p>
    <w:p w:rsidR="005E3361" w:rsidRPr="00033518" w:rsidRDefault="005E3361" w:rsidP="005D1CE5">
      <w:pPr>
        <w:pStyle w:val="ListParagraph"/>
        <w:numPr>
          <w:ilvl w:val="2"/>
          <w:numId w:val="3"/>
        </w:numPr>
        <w:spacing w:after="0" w:line="240" w:lineRule="auto"/>
        <w:rPr>
          <w:rFonts w:asciiTheme="majorHAnsi" w:hAnsiTheme="majorHAnsi"/>
          <w:sz w:val="21"/>
          <w:szCs w:val="21"/>
        </w:rPr>
      </w:pPr>
      <w:r w:rsidRPr="002876B0">
        <w:rPr>
          <w:rFonts w:asciiTheme="majorHAnsi" w:hAnsiTheme="majorHAnsi"/>
          <w:b/>
          <w:sz w:val="21"/>
          <w:szCs w:val="21"/>
          <w:u w:val="single"/>
        </w:rPr>
        <w:t>Trademark</w:t>
      </w:r>
      <w:r w:rsidRPr="00033518">
        <w:rPr>
          <w:rFonts w:asciiTheme="majorHAnsi" w:hAnsiTheme="majorHAnsi"/>
          <w:sz w:val="21"/>
          <w:szCs w:val="21"/>
        </w:rPr>
        <w:t xml:space="preserve">: refers to word marks or 2-dimensional image marks; perhaps can extend to sound, </w:t>
      </w:r>
      <w:r w:rsidR="00756808" w:rsidRPr="00033518">
        <w:rPr>
          <w:rFonts w:asciiTheme="majorHAnsi" w:hAnsiTheme="majorHAnsi"/>
          <w:sz w:val="21"/>
          <w:szCs w:val="21"/>
        </w:rPr>
        <w:t>fragrance</w:t>
      </w:r>
      <w:r w:rsidRPr="00033518">
        <w:rPr>
          <w:rFonts w:asciiTheme="majorHAnsi" w:hAnsiTheme="majorHAnsi"/>
          <w:sz w:val="21"/>
          <w:szCs w:val="21"/>
        </w:rPr>
        <w:t>, etc.</w:t>
      </w:r>
    </w:p>
    <w:p w:rsidR="005E3361" w:rsidRPr="00E9103C" w:rsidRDefault="005E3361" w:rsidP="005D1CE5">
      <w:pPr>
        <w:pStyle w:val="ListParagraph"/>
        <w:numPr>
          <w:ilvl w:val="2"/>
          <w:numId w:val="3"/>
        </w:numPr>
        <w:spacing w:after="0" w:line="240" w:lineRule="auto"/>
        <w:rPr>
          <w:rFonts w:asciiTheme="majorHAnsi" w:hAnsiTheme="majorHAnsi"/>
          <w:sz w:val="21"/>
          <w:szCs w:val="21"/>
        </w:rPr>
      </w:pPr>
      <w:r w:rsidRPr="002876B0">
        <w:rPr>
          <w:rFonts w:asciiTheme="majorHAnsi" w:hAnsiTheme="majorHAnsi"/>
          <w:b/>
          <w:sz w:val="21"/>
          <w:szCs w:val="21"/>
          <w:u w:val="single"/>
        </w:rPr>
        <w:t>Trade Dress</w:t>
      </w:r>
      <w:r w:rsidRPr="00E9103C">
        <w:rPr>
          <w:rFonts w:asciiTheme="majorHAnsi" w:hAnsiTheme="majorHAnsi"/>
          <w:sz w:val="21"/>
          <w:szCs w:val="21"/>
        </w:rPr>
        <w:t>: product packaging or configuration, often 3-D in nature</w:t>
      </w:r>
    </w:p>
    <w:p w:rsidR="005E3361" w:rsidRPr="00E9103C" w:rsidRDefault="005E3361" w:rsidP="005D1CE5">
      <w:pPr>
        <w:pStyle w:val="ListParagraph"/>
        <w:numPr>
          <w:ilvl w:val="3"/>
          <w:numId w:val="3"/>
        </w:numPr>
        <w:spacing w:after="0" w:line="240" w:lineRule="auto"/>
        <w:rPr>
          <w:rFonts w:asciiTheme="majorHAnsi" w:hAnsiTheme="majorHAnsi"/>
          <w:sz w:val="21"/>
          <w:szCs w:val="21"/>
        </w:rPr>
      </w:pPr>
      <w:r w:rsidRPr="002876B0">
        <w:rPr>
          <w:rFonts w:asciiTheme="majorHAnsi" w:hAnsiTheme="majorHAnsi"/>
          <w:b/>
          <w:sz w:val="21"/>
          <w:szCs w:val="21"/>
          <w:u w:val="single"/>
        </w:rPr>
        <w:t>Product Packaging</w:t>
      </w:r>
      <w:r w:rsidRPr="00E9103C">
        <w:rPr>
          <w:rFonts w:asciiTheme="majorHAnsi" w:hAnsiTheme="majorHAnsi"/>
          <w:sz w:val="21"/>
          <w:szCs w:val="21"/>
        </w:rPr>
        <w:t>:</w:t>
      </w:r>
      <w:r w:rsidR="00B810F3" w:rsidRPr="00E9103C">
        <w:rPr>
          <w:rFonts w:asciiTheme="majorHAnsi" w:hAnsiTheme="majorHAnsi"/>
          <w:sz w:val="21"/>
          <w:szCs w:val="21"/>
        </w:rPr>
        <w:t xml:space="preserve"> </w:t>
      </w:r>
      <w:r w:rsidR="00B810F3" w:rsidRPr="002876B0">
        <w:rPr>
          <w:rFonts w:asciiTheme="majorHAnsi" w:hAnsiTheme="majorHAnsi"/>
          <w:i/>
          <w:sz w:val="21"/>
          <w:szCs w:val="21"/>
        </w:rPr>
        <w:t>may be inherently distinctive</w:t>
      </w:r>
    </w:p>
    <w:p w:rsidR="005E3361" w:rsidRPr="00E9103C" w:rsidRDefault="005E3361" w:rsidP="005D1CE5">
      <w:pPr>
        <w:pStyle w:val="ListParagraph"/>
        <w:numPr>
          <w:ilvl w:val="4"/>
          <w:numId w:val="3"/>
        </w:numPr>
        <w:spacing w:after="0" w:line="240" w:lineRule="auto"/>
        <w:rPr>
          <w:rFonts w:asciiTheme="majorHAnsi" w:hAnsiTheme="majorHAnsi"/>
          <w:sz w:val="21"/>
          <w:szCs w:val="21"/>
        </w:rPr>
      </w:pPr>
      <w:r w:rsidRPr="00E9103C">
        <w:rPr>
          <w:rFonts w:asciiTheme="majorHAnsi" w:hAnsiTheme="majorHAnsi"/>
          <w:sz w:val="21"/>
          <w:szCs w:val="21"/>
        </w:rPr>
        <w:t xml:space="preserve">E.g., box </w:t>
      </w:r>
      <w:r w:rsidRPr="00E9103C">
        <w:rPr>
          <w:rFonts w:asciiTheme="majorHAnsi" w:hAnsiTheme="majorHAnsi"/>
          <w:sz w:val="21"/>
          <w:szCs w:val="21"/>
        </w:rPr>
        <w:sym w:font="Wingdings" w:char="F0E0"/>
      </w:r>
      <w:r w:rsidRPr="00E9103C">
        <w:rPr>
          <w:rFonts w:asciiTheme="majorHAnsi" w:hAnsiTheme="majorHAnsi"/>
          <w:sz w:val="21"/>
          <w:szCs w:val="21"/>
        </w:rPr>
        <w:t xml:space="preserve"> TM protection, packaging may be torn off and thrown away</w:t>
      </w:r>
    </w:p>
    <w:p w:rsidR="005E3361" w:rsidRPr="00E9103C" w:rsidRDefault="005E3361" w:rsidP="005D1CE5">
      <w:pPr>
        <w:pStyle w:val="ListParagraph"/>
        <w:numPr>
          <w:ilvl w:val="3"/>
          <w:numId w:val="3"/>
        </w:numPr>
        <w:spacing w:after="0" w:line="240" w:lineRule="auto"/>
        <w:rPr>
          <w:rFonts w:asciiTheme="majorHAnsi" w:hAnsiTheme="majorHAnsi"/>
          <w:sz w:val="21"/>
          <w:szCs w:val="21"/>
        </w:rPr>
      </w:pPr>
      <w:r w:rsidRPr="002876B0">
        <w:rPr>
          <w:rFonts w:asciiTheme="majorHAnsi" w:hAnsiTheme="majorHAnsi"/>
          <w:b/>
          <w:sz w:val="21"/>
          <w:szCs w:val="21"/>
          <w:u w:val="single"/>
        </w:rPr>
        <w:t>Product Configuration</w:t>
      </w:r>
      <w:r w:rsidR="00B810F3" w:rsidRPr="00E9103C">
        <w:rPr>
          <w:rFonts w:asciiTheme="majorHAnsi" w:hAnsiTheme="majorHAnsi"/>
          <w:sz w:val="21"/>
          <w:szCs w:val="21"/>
        </w:rPr>
        <w:t xml:space="preserve">: must </w:t>
      </w:r>
      <w:r w:rsidR="00B810F3" w:rsidRPr="002876B0">
        <w:rPr>
          <w:rFonts w:asciiTheme="majorHAnsi" w:hAnsiTheme="majorHAnsi"/>
          <w:i/>
          <w:sz w:val="21"/>
          <w:szCs w:val="21"/>
        </w:rPr>
        <w:t>always show secondary meaning</w:t>
      </w:r>
    </w:p>
    <w:p w:rsidR="005E3361" w:rsidRPr="00E9103C" w:rsidRDefault="005E3361" w:rsidP="005D1CE5">
      <w:pPr>
        <w:pStyle w:val="ListParagraph"/>
        <w:numPr>
          <w:ilvl w:val="4"/>
          <w:numId w:val="3"/>
        </w:numPr>
        <w:spacing w:after="0" w:line="240" w:lineRule="auto"/>
        <w:rPr>
          <w:rFonts w:asciiTheme="majorHAnsi" w:hAnsiTheme="majorHAnsi"/>
          <w:sz w:val="21"/>
          <w:szCs w:val="21"/>
        </w:rPr>
      </w:pPr>
      <w:r w:rsidRPr="00E9103C">
        <w:rPr>
          <w:rFonts w:asciiTheme="majorHAnsi" w:hAnsiTheme="majorHAnsi"/>
          <w:sz w:val="21"/>
          <w:szCs w:val="21"/>
        </w:rPr>
        <w:t xml:space="preserve">E.g., shape </w:t>
      </w:r>
      <w:r w:rsidRPr="00E9103C">
        <w:rPr>
          <w:rFonts w:asciiTheme="majorHAnsi" w:hAnsiTheme="majorHAnsi"/>
          <w:sz w:val="21"/>
          <w:szCs w:val="21"/>
        </w:rPr>
        <w:sym w:font="Wingdings" w:char="F0E0"/>
      </w:r>
      <w:r w:rsidRPr="00E9103C">
        <w:rPr>
          <w:rFonts w:asciiTheme="majorHAnsi" w:hAnsiTheme="majorHAnsi"/>
          <w:sz w:val="21"/>
          <w:szCs w:val="21"/>
        </w:rPr>
        <w:t xml:space="preserve"> TM protection because distinctive of source</w:t>
      </w:r>
    </w:p>
    <w:p w:rsidR="00E9103C" w:rsidRDefault="005E3361" w:rsidP="005D1CE5">
      <w:pPr>
        <w:pStyle w:val="ListParagraph"/>
        <w:numPr>
          <w:ilvl w:val="5"/>
          <w:numId w:val="3"/>
        </w:numPr>
        <w:spacing w:after="0" w:line="240" w:lineRule="auto"/>
        <w:rPr>
          <w:rFonts w:asciiTheme="majorHAnsi" w:hAnsiTheme="majorHAnsi"/>
          <w:sz w:val="21"/>
          <w:szCs w:val="21"/>
        </w:rPr>
      </w:pPr>
      <w:r w:rsidRPr="00E9103C">
        <w:rPr>
          <w:rFonts w:asciiTheme="majorHAnsi" w:hAnsiTheme="majorHAnsi"/>
          <w:sz w:val="21"/>
          <w:szCs w:val="21"/>
        </w:rPr>
        <w:lastRenderedPageBreak/>
        <w:t>Not functional in a way that offends TM law</w:t>
      </w:r>
    </w:p>
    <w:p w:rsidR="00091923" w:rsidRPr="00033518" w:rsidRDefault="00091923"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 xml:space="preserve">Important </w:t>
      </w:r>
      <w:r w:rsidR="002876B0">
        <w:rPr>
          <w:rFonts w:asciiTheme="majorHAnsi" w:hAnsiTheme="majorHAnsi"/>
          <w:sz w:val="21"/>
          <w:szCs w:val="21"/>
        </w:rPr>
        <w:t xml:space="preserve">Lanham Act </w:t>
      </w:r>
      <w:r w:rsidRPr="00033518">
        <w:rPr>
          <w:rFonts w:asciiTheme="majorHAnsi" w:hAnsiTheme="majorHAnsi"/>
          <w:sz w:val="21"/>
          <w:szCs w:val="21"/>
        </w:rPr>
        <w:t>Sections</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§1: Bases for registration</w:t>
      </w:r>
    </w:p>
    <w:p w:rsidR="00091923" w:rsidRPr="00033518" w:rsidRDefault="00091923"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§1(a) </w:t>
      </w:r>
      <w:r w:rsidRPr="00033518">
        <w:rPr>
          <w:rFonts w:asciiTheme="majorHAnsi" w:hAnsiTheme="majorHAnsi"/>
          <w:sz w:val="21"/>
          <w:szCs w:val="21"/>
        </w:rPr>
        <w:sym w:font="Wingdings" w:char="F0E0"/>
      </w:r>
      <w:r w:rsidRPr="00033518">
        <w:rPr>
          <w:rFonts w:asciiTheme="majorHAnsi" w:hAnsiTheme="majorHAnsi"/>
          <w:sz w:val="21"/>
          <w:szCs w:val="21"/>
        </w:rPr>
        <w:t xml:space="preserve"> ACTUAL USE</w:t>
      </w:r>
    </w:p>
    <w:p w:rsidR="00091923" w:rsidRPr="00033518" w:rsidRDefault="00091923"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§1(b) </w:t>
      </w:r>
      <w:r w:rsidRPr="00033518">
        <w:rPr>
          <w:rFonts w:asciiTheme="majorHAnsi" w:hAnsiTheme="majorHAnsi"/>
          <w:sz w:val="21"/>
          <w:szCs w:val="21"/>
        </w:rPr>
        <w:sym w:font="Wingdings" w:char="F0E0"/>
      </w:r>
      <w:r w:rsidRPr="00033518">
        <w:rPr>
          <w:rFonts w:asciiTheme="majorHAnsi" w:hAnsiTheme="majorHAnsi"/>
          <w:sz w:val="21"/>
          <w:szCs w:val="21"/>
        </w:rPr>
        <w:t xml:space="preserve"> INTENT TO USE</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 xml:space="preserve">§2: The subject matter of the Lanham Act </w:t>
      </w:r>
      <w:r w:rsidRPr="00033518">
        <w:rPr>
          <w:rFonts w:asciiTheme="majorHAnsi" w:hAnsiTheme="majorHAnsi"/>
          <w:sz w:val="21"/>
          <w:szCs w:val="21"/>
        </w:rPr>
        <w:sym w:font="Wingdings" w:char="F0E0"/>
      </w:r>
      <w:r w:rsidRPr="00033518">
        <w:rPr>
          <w:rFonts w:asciiTheme="majorHAnsi" w:hAnsiTheme="majorHAnsi"/>
          <w:sz w:val="21"/>
          <w:szCs w:val="21"/>
        </w:rPr>
        <w:t xml:space="preserve"> what can be registered as TM</w:t>
      </w:r>
      <w:r w:rsidR="00053892" w:rsidRPr="00033518">
        <w:rPr>
          <w:rFonts w:asciiTheme="majorHAnsi" w:hAnsiTheme="majorHAnsi"/>
          <w:sz w:val="21"/>
          <w:szCs w:val="21"/>
        </w:rPr>
        <w:t xml:space="preserve">, </w:t>
      </w:r>
      <w:r w:rsidR="00053892" w:rsidRPr="00033518">
        <w:rPr>
          <w:rFonts w:asciiTheme="majorHAnsi" w:hAnsiTheme="majorHAnsi"/>
          <w:i/>
          <w:sz w:val="21"/>
          <w:szCs w:val="21"/>
          <w:u w:val="single"/>
        </w:rPr>
        <w:t>unless</w:t>
      </w:r>
      <w:r w:rsidR="00053892" w:rsidRPr="00033518">
        <w:rPr>
          <w:rFonts w:asciiTheme="majorHAnsi" w:hAnsiTheme="majorHAnsi"/>
          <w:sz w:val="21"/>
          <w:szCs w:val="21"/>
        </w:rPr>
        <w:t>:</w:t>
      </w:r>
    </w:p>
    <w:p w:rsidR="00053892" w:rsidRPr="00033518" w:rsidRDefault="00053892"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§2(a) </w:t>
      </w:r>
      <w:r w:rsidRPr="00033518">
        <w:rPr>
          <w:rFonts w:asciiTheme="majorHAnsi" w:hAnsiTheme="majorHAnsi"/>
          <w:sz w:val="21"/>
          <w:szCs w:val="21"/>
        </w:rPr>
        <w:sym w:font="Wingdings" w:char="F0E0"/>
      </w:r>
      <w:r w:rsidRPr="00033518">
        <w:rPr>
          <w:rFonts w:asciiTheme="majorHAnsi" w:hAnsiTheme="majorHAnsi"/>
          <w:sz w:val="21"/>
          <w:szCs w:val="21"/>
        </w:rPr>
        <w:t xml:space="preserve"> immoral, deceptive, scandalous matter</w:t>
      </w:r>
    </w:p>
    <w:p w:rsidR="00053892" w:rsidRPr="00033518" w:rsidRDefault="00053892"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§2(b) </w:t>
      </w:r>
      <w:r w:rsidRPr="00033518">
        <w:rPr>
          <w:rFonts w:asciiTheme="majorHAnsi" w:hAnsiTheme="majorHAnsi"/>
          <w:sz w:val="21"/>
          <w:szCs w:val="21"/>
        </w:rPr>
        <w:sym w:font="Wingdings" w:char="F0E0"/>
      </w:r>
      <w:r w:rsidRPr="00033518">
        <w:rPr>
          <w:rFonts w:asciiTheme="majorHAnsi" w:hAnsiTheme="majorHAnsi"/>
          <w:sz w:val="21"/>
          <w:szCs w:val="21"/>
        </w:rPr>
        <w:t xml:space="preserve"> flag, coat of arms, insignia of US or other State/municipality</w:t>
      </w:r>
    </w:p>
    <w:p w:rsidR="00053892" w:rsidRPr="00033518" w:rsidRDefault="00053892"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§2(c) </w:t>
      </w:r>
      <w:r w:rsidRPr="00033518">
        <w:rPr>
          <w:rFonts w:asciiTheme="majorHAnsi" w:hAnsiTheme="majorHAnsi"/>
          <w:sz w:val="21"/>
          <w:szCs w:val="21"/>
        </w:rPr>
        <w:sym w:font="Wingdings" w:char="F0E0"/>
      </w:r>
      <w:r w:rsidRPr="00033518">
        <w:rPr>
          <w:rFonts w:asciiTheme="majorHAnsi" w:hAnsiTheme="majorHAnsi"/>
          <w:sz w:val="21"/>
          <w:szCs w:val="21"/>
        </w:rPr>
        <w:t xml:space="preserve"> portrait of former POTUS without consent of widow during her life</w:t>
      </w:r>
    </w:p>
    <w:p w:rsidR="00053892" w:rsidRPr="00033518" w:rsidRDefault="00053892"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§2(d) </w:t>
      </w:r>
      <w:r w:rsidRPr="00033518">
        <w:rPr>
          <w:rFonts w:asciiTheme="majorHAnsi" w:hAnsiTheme="majorHAnsi"/>
          <w:sz w:val="21"/>
          <w:szCs w:val="21"/>
        </w:rPr>
        <w:sym w:font="Wingdings" w:char="F0E0"/>
      </w:r>
      <w:r w:rsidRPr="00033518">
        <w:rPr>
          <w:rFonts w:asciiTheme="majorHAnsi" w:hAnsiTheme="majorHAnsi"/>
          <w:sz w:val="21"/>
          <w:szCs w:val="21"/>
        </w:rPr>
        <w:t xml:space="preserve"> will cause confusion with mark already registered at PTO or in use</w:t>
      </w:r>
    </w:p>
    <w:p w:rsidR="00053892" w:rsidRPr="00033518" w:rsidRDefault="00053892"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 xml:space="preserve">§2(e) </w:t>
      </w:r>
      <w:r w:rsidRPr="00033518">
        <w:rPr>
          <w:rFonts w:asciiTheme="majorHAnsi" w:hAnsiTheme="majorHAnsi"/>
          <w:sz w:val="21"/>
          <w:szCs w:val="21"/>
        </w:rPr>
        <w:sym w:font="Wingdings" w:char="F0E0"/>
      </w:r>
      <w:r w:rsidRPr="00033518">
        <w:rPr>
          <w:rFonts w:asciiTheme="majorHAnsi" w:hAnsiTheme="majorHAnsi"/>
          <w:sz w:val="21"/>
          <w:szCs w:val="21"/>
        </w:rPr>
        <w:t xml:space="preserve"> unless mark consists of mark; merely descriptive or deceptively misdescriptive</w:t>
      </w:r>
    </w:p>
    <w:p w:rsidR="00053892" w:rsidRPr="00033518" w:rsidRDefault="00053892"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§2(e)(1): will not register because merely descriptive; no source denotative information; descriptive of product only</w:t>
      </w:r>
    </w:p>
    <w:p w:rsidR="00053892" w:rsidRPr="00033518" w:rsidRDefault="00053892"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§2(e)(3): geographically misdescriptive (e.g., “Russian” Vodka)</w:t>
      </w:r>
    </w:p>
    <w:p w:rsidR="00053892" w:rsidRPr="00033518" w:rsidRDefault="00053892"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§2(e)(4): surname</w:t>
      </w:r>
    </w:p>
    <w:p w:rsidR="00053892" w:rsidRPr="00033518" w:rsidRDefault="00053892"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§2(e)(5): functionality</w:t>
      </w:r>
    </w:p>
    <w:p w:rsidR="00091923" w:rsidRPr="00033518" w:rsidRDefault="00091923"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§2(f)</w:t>
      </w:r>
      <w:r w:rsidR="00756808" w:rsidRPr="00033518">
        <w:rPr>
          <w:rFonts w:asciiTheme="majorHAnsi" w:hAnsiTheme="majorHAnsi"/>
          <w:sz w:val="21"/>
          <w:szCs w:val="21"/>
        </w:rPr>
        <w:t xml:space="preserve"> </w:t>
      </w:r>
      <w:r w:rsidR="00756808" w:rsidRPr="00033518">
        <w:rPr>
          <w:rFonts w:asciiTheme="majorHAnsi" w:hAnsiTheme="majorHAnsi"/>
          <w:sz w:val="21"/>
          <w:szCs w:val="21"/>
        </w:rPr>
        <w:sym w:font="Wingdings" w:char="F0E0"/>
      </w:r>
      <w:r w:rsidR="00756808" w:rsidRPr="00033518">
        <w:rPr>
          <w:rFonts w:asciiTheme="majorHAnsi" w:hAnsiTheme="majorHAnsi"/>
          <w:sz w:val="21"/>
          <w:szCs w:val="21"/>
        </w:rPr>
        <w:t xml:space="preserve"> Statutory basis for idea that mark is merely descriptive may nevertheless receive protection if secondary meaning as orign of source</w:t>
      </w:r>
    </w:p>
    <w:p w:rsidR="00756808" w:rsidRPr="00033518" w:rsidRDefault="00756808"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Redeems certain marks otherwise excludable by §2(e)</w:t>
      </w:r>
    </w:p>
    <w:p w:rsidR="00053892" w:rsidRPr="00033518" w:rsidRDefault="00053892" w:rsidP="005D1CE5">
      <w:pPr>
        <w:pStyle w:val="ListParagraph"/>
        <w:numPr>
          <w:ilvl w:val="5"/>
          <w:numId w:val="3"/>
        </w:numPr>
        <w:spacing w:after="0" w:line="240" w:lineRule="auto"/>
        <w:rPr>
          <w:rFonts w:asciiTheme="majorHAnsi" w:hAnsiTheme="majorHAnsi"/>
          <w:sz w:val="21"/>
          <w:szCs w:val="21"/>
        </w:rPr>
      </w:pPr>
      <w:r w:rsidRPr="00033518">
        <w:rPr>
          <w:rFonts w:asciiTheme="majorHAnsi" w:hAnsiTheme="majorHAnsi"/>
          <w:sz w:val="21"/>
          <w:szCs w:val="21"/>
        </w:rPr>
        <w:t>Does NOT redeem functional or intentionally misdescriptive marks</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§3-4: Service and collective/certification marks</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§8: Duration</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§15: A mess concerning incontestability of a mark</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§32: Remedies, infringement, and “innocent infringement”</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§43(a): Very</w:t>
      </w:r>
      <w:r w:rsidR="00002691" w:rsidRPr="00033518">
        <w:rPr>
          <w:rFonts w:asciiTheme="majorHAnsi" w:hAnsiTheme="majorHAnsi"/>
          <w:sz w:val="21"/>
          <w:szCs w:val="21"/>
        </w:rPr>
        <w:t xml:space="preserve"> broadly allowing protections t</w:t>
      </w:r>
      <w:r w:rsidRPr="00033518">
        <w:rPr>
          <w:rFonts w:asciiTheme="majorHAnsi" w:hAnsiTheme="majorHAnsi"/>
          <w:sz w:val="21"/>
          <w:szCs w:val="21"/>
        </w:rPr>
        <w:t>o</w:t>
      </w:r>
      <w:r w:rsidR="00002691" w:rsidRPr="00033518">
        <w:rPr>
          <w:rFonts w:asciiTheme="majorHAnsi" w:hAnsiTheme="majorHAnsi"/>
          <w:sz w:val="21"/>
          <w:szCs w:val="21"/>
        </w:rPr>
        <w:t xml:space="preserve"> </w:t>
      </w:r>
      <w:r w:rsidRPr="00033518">
        <w:rPr>
          <w:rFonts w:asciiTheme="majorHAnsi" w:hAnsiTheme="majorHAnsi"/>
          <w:sz w:val="21"/>
          <w:szCs w:val="21"/>
        </w:rPr>
        <w:t>unr</w:t>
      </w:r>
      <w:r w:rsidR="00002691" w:rsidRPr="00033518">
        <w:rPr>
          <w:rFonts w:asciiTheme="majorHAnsi" w:hAnsiTheme="majorHAnsi"/>
          <w:sz w:val="21"/>
          <w:szCs w:val="21"/>
        </w:rPr>
        <w:t>e</w:t>
      </w:r>
      <w:r w:rsidRPr="00033518">
        <w:rPr>
          <w:rFonts w:asciiTheme="majorHAnsi" w:hAnsiTheme="majorHAnsi"/>
          <w:sz w:val="21"/>
          <w:szCs w:val="21"/>
        </w:rPr>
        <w:t>gistered marks</w:t>
      </w:r>
    </w:p>
    <w:p w:rsidR="00E442AD" w:rsidRPr="00033518" w:rsidRDefault="00E442AD"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Trade Dress: design and packaging of materials, and even design / shape of product itself, if packaging or product configuration serve same source-identifying function as TMs</w:t>
      </w:r>
    </w:p>
    <w:p w:rsidR="00091923" w:rsidRPr="00033518" w:rsidRDefault="00091923"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§45: Definitions</w:t>
      </w:r>
    </w:p>
    <w:p w:rsidR="00091923" w:rsidRPr="00033518" w:rsidRDefault="00002691" w:rsidP="005D1CE5">
      <w:pPr>
        <w:pStyle w:val="ListParagraph"/>
        <w:numPr>
          <w:ilvl w:val="3"/>
          <w:numId w:val="3"/>
        </w:numPr>
        <w:spacing w:after="0" w:line="240" w:lineRule="auto"/>
        <w:rPr>
          <w:rFonts w:asciiTheme="majorHAnsi" w:hAnsiTheme="majorHAnsi"/>
          <w:sz w:val="21"/>
          <w:szCs w:val="21"/>
        </w:rPr>
      </w:pPr>
      <w:r w:rsidRPr="002876B0">
        <w:rPr>
          <w:rFonts w:asciiTheme="majorHAnsi" w:hAnsiTheme="majorHAnsi"/>
          <w:sz w:val="21"/>
          <w:szCs w:val="21"/>
          <w:u w:val="single"/>
        </w:rPr>
        <w:t>Service Mark</w:t>
      </w:r>
      <w:r w:rsidRPr="00033518">
        <w:rPr>
          <w:rFonts w:asciiTheme="majorHAnsi" w:hAnsiTheme="majorHAnsi"/>
          <w:sz w:val="21"/>
          <w:szCs w:val="21"/>
        </w:rPr>
        <w:t xml:space="preserve">: like TM, but identifying services of one person, including a unique service, from the services of others and to indicate source of services, e.g., character names, distinctive features of radio and TV shows </w:t>
      </w:r>
    </w:p>
    <w:p w:rsidR="00002691" w:rsidRPr="00033518" w:rsidRDefault="00002691" w:rsidP="005D1CE5">
      <w:pPr>
        <w:pStyle w:val="ListParagraph"/>
        <w:numPr>
          <w:ilvl w:val="3"/>
          <w:numId w:val="3"/>
        </w:numPr>
        <w:spacing w:after="0" w:line="240" w:lineRule="auto"/>
        <w:rPr>
          <w:rFonts w:asciiTheme="majorHAnsi" w:hAnsiTheme="majorHAnsi"/>
          <w:sz w:val="21"/>
          <w:szCs w:val="21"/>
        </w:rPr>
      </w:pPr>
      <w:r w:rsidRPr="002876B0">
        <w:rPr>
          <w:rFonts w:asciiTheme="majorHAnsi" w:hAnsiTheme="majorHAnsi"/>
          <w:sz w:val="21"/>
          <w:szCs w:val="21"/>
          <w:u w:val="single"/>
        </w:rPr>
        <w:t>Trade Names</w:t>
      </w:r>
      <w:r w:rsidRPr="00033518">
        <w:rPr>
          <w:rFonts w:asciiTheme="majorHAnsi" w:hAnsiTheme="majorHAnsi"/>
          <w:sz w:val="21"/>
          <w:szCs w:val="21"/>
        </w:rPr>
        <w:t>: cannot be registered under Lanham Act unless they actually function to identify the source of particular goods or services, rather than merely identifying a company</w:t>
      </w:r>
    </w:p>
    <w:p w:rsidR="00002691" w:rsidRPr="00033518" w:rsidRDefault="00002691"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 xml:space="preserve">Generally registrable in state offices </w:t>
      </w:r>
      <w:r w:rsidR="00E442AD" w:rsidRPr="00033518">
        <w:rPr>
          <w:rFonts w:asciiTheme="majorHAnsi" w:hAnsiTheme="majorHAnsi"/>
          <w:sz w:val="21"/>
          <w:szCs w:val="21"/>
        </w:rPr>
        <w:t>and</w:t>
      </w:r>
      <w:r w:rsidRPr="00033518">
        <w:rPr>
          <w:rFonts w:asciiTheme="majorHAnsi" w:hAnsiTheme="majorHAnsi"/>
          <w:sz w:val="21"/>
          <w:szCs w:val="21"/>
        </w:rPr>
        <w:t xml:space="preserve"> state / federal common law may provide protection against confusingly similar company names</w:t>
      </w:r>
    </w:p>
    <w:p w:rsidR="00E06A7D" w:rsidRPr="00033518" w:rsidRDefault="00002691" w:rsidP="005D1CE5">
      <w:pPr>
        <w:pStyle w:val="ListParagraph"/>
        <w:numPr>
          <w:ilvl w:val="3"/>
          <w:numId w:val="3"/>
        </w:numPr>
        <w:spacing w:after="0" w:line="240" w:lineRule="auto"/>
        <w:rPr>
          <w:rFonts w:asciiTheme="majorHAnsi" w:hAnsiTheme="majorHAnsi"/>
          <w:sz w:val="21"/>
          <w:szCs w:val="21"/>
        </w:rPr>
      </w:pPr>
      <w:r w:rsidRPr="002876B0">
        <w:rPr>
          <w:rFonts w:asciiTheme="majorHAnsi" w:hAnsiTheme="majorHAnsi"/>
          <w:sz w:val="21"/>
          <w:szCs w:val="21"/>
          <w:u w:val="single"/>
        </w:rPr>
        <w:t>Certification Mark</w:t>
      </w:r>
      <w:r w:rsidR="00E442AD" w:rsidRPr="002876B0">
        <w:rPr>
          <w:rFonts w:asciiTheme="majorHAnsi" w:hAnsiTheme="majorHAnsi"/>
          <w:sz w:val="21"/>
          <w:szCs w:val="21"/>
          <w:u w:val="single"/>
        </w:rPr>
        <w:t>s</w:t>
      </w:r>
      <w:r w:rsidRPr="00033518">
        <w:rPr>
          <w:rFonts w:asciiTheme="majorHAnsi" w:hAnsiTheme="majorHAnsi"/>
          <w:sz w:val="21"/>
          <w:szCs w:val="21"/>
        </w:rPr>
        <w:t>:</w:t>
      </w:r>
      <w:r w:rsidR="00E442AD" w:rsidRPr="00033518">
        <w:rPr>
          <w:rFonts w:asciiTheme="majorHAnsi" w:hAnsiTheme="majorHAnsi"/>
          <w:sz w:val="21"/>
          <w:szCs w:val="21"/>
        </w:rPr>
        <w:t xml:space="preserve"> used by trade associations or commercial groups to identify a particular type of good </w:t>
      </w:r>
      <w:r w:rsidR="00E442AD" w:rsidRPr="00033518">
        <w:rPr>
          <w:rFonts w:asciiTheme="majorHAnsi" w:hAnsiTheme="majorHAnsi"/>
          <w:sz w:val="21"/>
          <w:szCs w:val="21"/>
        </w:rPr>
        <w:sym w:font="Wingdings" w:char="F0E0"/>
      </w:r>
      <w:r w:rsidR="00E442AD" w:rsidRPr="00033518">
        <w:rPr>
          <w:rFonts w:asciiTheme="majorHAnsi" w:hAnsiTheme="majorHAnsi"/>
          <w:sz w:val="21"/>
          <w:szCs w:val="21"/>
        </w:rPr>
        <w:t xml:space="preserve"> may not be limited to single producer; must be open to anyone who meets standards set for certification</w:t>
      </w:r>
    </w:p>
    <w:p w:rsidR="00E442AD" w:rsidRPr="00033518" w:rsidRDefault="00E442AD"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i/>
          <w:sz w:val="21"/>
          <w:szCs w:val="21"/>
        </w:rPr>
        <w:t xml:space="preserve">Levy v. Kosher Overseers Assoc. of America </w:t>
      </w:r>
      <w:r w:rsidRPr="00033518">
        <w:rPr>
          <w:rFonts w:asciiTheme="majorHAnsi" w:hAnsiTheme="majorHAnsi"/>
          <w:sz w:val="21"/>
          <w:szCs w:val="21"/>
        </w:rPr>
        <w:t>(SDNY 11995/ 2d Cir 1997): plaintiff sued another for infringing well-known kosher cert. mark</w:t>
      </w:r>
    </w:p>
    <w:p w:rsidR="00E442AD" w:rsidRPr="00033518" w:rsidRDefault="00E442AD" w:rsidP="005D1CE5">
      <w:pPr>
        <w:pStyle w:val="ListParagraph"/>
        <w:numPr>
          <w:ilvl w:val="3"/>
          <w:numId w:val="3"/>
        </w:numPr>
        <w:spacing w:after="0" w:line="240" w:lineRule="auto"/>
        <w:rPr>
          <w:rFonts w:asciiTheme="majorHAnsi" w:hAnsiTheme="majorHAnsi"/>
          <w:sz w:val="21"/>
          <w:szCs w:val="21"/>
        </w:rPr>
      </w:pPr>
      <w:r w:rsidRPr="002876B0">
        <w:rPr>
          <w:rFonts w:asciiTheme="majorHAnsi" w:hAnsiTheme="majorHAnsi"/>
          <w:sz w:val="21"/>
          <w:szCs w:val="21"/>
          <w:u w:val="single"/>
        </w:rPr>
        <w:t>Collective Marks</w:t>
      </w:r>
      <w:r w:rsidRPr="00033518">
        <w:rPr>
          <w:rFonts w:asciiTheme="majorHAnsi" w:hAnsiTheme="majorHAnsi"/>
          <w:sz w:val="21"/>
          <w:szCs w:val="21"/>
        </w:rPr>
        <w:t>: used by members of a cooperative, association or collective group or organization, or such with bona fide intention to use the mark</w:t>
      </w:r>
    </w:p>
    <w:p w:rsidR="00E442AD" w:rsidRPr="00033518" w:rsidRDefault="00E442AD"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i/>
          <w:sz w:val="21"/>
          <w:szCs w:val="21"/>
        </w:rPr>
        <w:t xml:space="preserve">Aloe Crème Labs v. American Society Aesthetic Plastic Surgery </w:t>
      </w:r>
      <w:r w:rsidRPr="00033518">
        <w:rPr>
          <w:rFonts w:asciiTheme="majorHAnsi" w:hAnsiTheme="majorHAnsi"/>
          <w:sz w:val="21"/>
          <w:szCs w:val="21"/>
        </w:rPr>
        <w:t>(TTAB 1976): denying opposition to registration of collective mark</w:t>
      </w:r>
    </w:p>
    <w:p w:rsidR="00E442AD" w:rsidRPr="00033518" w:rsidRDefault="00E442AD" w:rsidP="005D1CE5">
      <w:pPr>
        <w:pStyle w:val="ListParagraph"/>
        <w:numPr>
          <w:ilvl w:val="4"/>
          <w:numId w:val="3"/>
        </w:numPr>
        <w:spacing w:after="0" w:line="240" w:lineRule="auto"/>
        <w:rPr>
          <w:rFonts w:asciiTheme="majorHAnsi" w:hAnsiTheme="majorHAnsi"/>
          <w:sz w:val="21"/>
          <w:szCs w:val="21"/>
        </w:rPr>
      </w:pPr>
      <w:r w:rsidRPr="00033518">
        <w:rPr>
          <w:rFonts w:asciiTheme="majorHAnsi" w:hAnsiTheme="majorHAnsi"/>
          <w:sz w:val="21"/>
          <w:szCs w:val="21"/>
        </w:rPr>
        <w:t xml:space="preserve">Attached to goods/services: useful to franchising, related agreements </w:t>
      </w:r>
      <w:r w:rsidRPr="00033518">
        <w:rPr>
          <w:rFonts w:asciiTheme="majorHAnsi" w:hAnsiTheme="majorHAnsi"/>
          <w:sz w:val="21"/>
          <w:szCs w:val="21"/>
        </w:rPr>
        <w:sym w:font="Wingdings" w:char="F0E0"/>
      </w:r>
      <w:r w:rsidRPr="00033518">
        <w:rPr>
          <w:rFonts w:asciiTheme="majorHAnsi" w:hAnsiTheme="majorHAnsi"/>
          <w:sz w:val="21"/>
          <w:szCs w:val="21"/>
        </w:rPr>
        <w:t xml:space="preserve"> treated the same as ordinary TMs</w:t>
      </w:r>
    </w:p>
    <w:p w:rsidR="00EC5ABF" w:rsidRPr="00033518" w:rsidRDefault="00EC5ABF"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noProof/>
          <w:sz w:val="21"/>
          <w:szCs w:val="21"/>
        </w:rPr>
        <w:lastRenderedPageBreak/>
        <w:drawing>
          <wp:inline distT="0" distB="0" distL="0" distR="0" wp14:anchorId="2265356A" wp14:editId="1FBEDBEE">
            <wp:extent cx="4200525" cy="24014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673" cy="2411282"/>
                    </a:xfrm>
                    <a:prstGeom prst="rect">
                      <a:avLst/>
                    </a:prstGeom>
                    <a:noFill/>
                    <a:ln>
                      <a:noFill/>
                    </a:ln>
                  </pic:spPr>
                </pic:pic>
              </a:graphicData>
            </a:graphic>
          </wp:inline>
        </w:drawing>
      </w:r>
    </w:p>
    <w:p w:rsidR="00E442AD" w:rsidRPr="00033518" w:rsidRDefault="00656BB6" w:rsidP="005D1CE5">
      <w:pPr>
        <w:pStyle w:val="ListParagraph"/>
        <w:numPr>
          <w:ilvl w:val="0"/>
          <w:numId w:val="3"/>
        </w:numPr>
        <w:spacing w:after="0" w:line="240" w:lineRule="auto"/>
        <w:rPr>
          <w:rFonts w:asciiTheme="majorHAnsi" w:hAnsiTheme="majorHAnsi"/>
          <w:sz w:val="21"/>
          <w:szCs w:val="21"/>
        </w:rPr>
      </w:pPr>
      <w:r w:rsidRPr="00033518">
        <w:rPr>
          <w:rFonts w:asciiTheme="majorHAnsi" w:hAnsiTheme="majorHAnsi"/>
          <w:sz w:val="21"/>
          <w:szCs w:val="21"/>
          <w:u w:val="single"/>
        </w:rPr>
        <w:t>EU Trademark Directive Articles 2 &amp; 3(1)(a)-(d)</w:t>
      </w:r>
    </w:p>
    <w:p w:rsidR="00656BB6" w:rsidRPr="00033518" w:rsidRDefault="00656BB6"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noProof/>
          <w:sz w:val="21"/>
          <w:szCs w:val="21"/>
          <w:u w:val="single"/>
        </w:rPr>
        <mc:AlternateContent>
          <mc:Choice Requires="wps">
            <w:drawing>
              <wp:anchor distT="0" distB="0" distL="114300" distR="114300" simplePos="0" relativeHeight="251661312" behindDoc="0" locked="0" layoutInCell="1" allowOverlap="1" wp14:anchorId="78080AAE" wp14:editId="678EB184">
                <wp:simplePos x="0" y="0"/>
                <wp:positionH relativeFrom="column">
                  <wp:posOffset>905774</wp:posOffset>
                </wp:positionH>
                <wp:positionV relativeFrom="paragraph">
                  <wp:posOffset>743</wp:posOffset>
                </wp:positionV>
                <wp:extent cx="5917720" cy="1403985"/>
                <wp:effectExtent l="0" t="0" r="2603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720" cy="1403985"/>
                        </a:xfrm>
                        <a:prstGeom prst="rect">
                          <a:avLst/>
                        </a:prstGeom>
                        <a:solidFill>
                          <a:srgbClr val="FFFFFF"/>
                        </a:solidFill>
                        <a:ln w="9525">
                          <a:solidFill>
                            <a:srgbClr val="000000"/>
                          </a:solidFill>
                          <a:miter lim="800000"/>
                          <a:headEnd/>
                          <a:tailEnd/>
                        </a:ln>
                      </wps:spPr>
                      <wps:txbx>
                        <w:txbxContent>
                          <w:p w:rsidR="00DE66FB" w:rsidRPr="00E9103C" w:rsidRDefault="00DE66FB" w:rsidP="00656BB6">
                            <w:pPr>
                              <w:spacing w:after="0" w:line="240" w:lineRule="auto"/>
                              <w:jc w:val="both"/>
                              <w:rPr>
                                <w:rFonts w:asciiTheme="majorHAnsi" w:hAnsiTheme="majorHAnsi"/>
                                <w:b/>
                                <w:sz w:val="21"/>
                                <w:szCs w:val="21"/>
                              </w:rPr>
                            </w:pPr>
                            <w:r w:rsidRPr="00E9103C">
                              <w:rPr>
                                <w:rFonts w:asciiTheme="majorHAnsi" w:hAnsiTheme="majorHAnsi"/>
                                <w:b/>
                                <w:sz w:val="21"/>
                                <w:szCs w:val="21"/>
                              </w:rPr>
                              <w:t>Article 2: Signs of Which a Trademark may consist</w:t>
                            </w:r>
                          </w:p>
                          <w:p w:rsidR="00DE66FB" w:rsidRPr="00E9103C" w:rsidRDefault="00DE66FB" w:rsidP="00656BB6">
                            <w:pPr>
                              <w:spacing w:after="0" w:line="240" w:lineRule="auto"/>
                              <w:jc w:val="both"/>
                              <w:rPr>
                                <w:rFonts w:asciiTheme="majorHAnsi" w:hAnsiTheme="majorHAnsi"/>
                                <w:sz w:val="21"/>
                                <w:szCs w:val="21"/>
                              </w:rPr>
                            </w:pPr>
                            <w:r w:rsidRPr="00E9103C">
                              <w:rPr>
                                <w:rFonts w:asciiTheme="majorHAnsi" w:hAnsiTheme="majorHAnsi"/>
                                <w:sz w:val="21"/>
                                <w:szCs w:val="21"/>
                              </w:rPr>
                              <w:t>A TM may consist of any sign capable of being represented graphically, particularly words, including personal names, designs, letters, numerals, the shape of goods or of their packaging, provided that such signs are capable of distinguishing the goods or services from one undertaking from those of other undertakings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1.3pt;margin-top:.05pt;width:465.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">
                <v:textbox style="mso-fit-shape-to-text:t">
                  <w:txbxContent>
                    <w:p w:rsidR="00DE66FB" w:rsidRPr="00E9103C" w:rsidRDefault="00DE66FB" w:rsidP="00656BB6">
                      <w:pPr>
                        <w:spacing w:after="0" w:line="240" w:lineRule="auto"/>
                        <w:jc w:val="both"/>
                        <w:rPr>
                          <w:rFonts w:asciiTheme="majorHAnsi" w:hAnsiTheme="majorHAnsi"/>
                          <w:b/>
                          <w:sz w:val="21"/>
                          <w:szCs w:val="21"/>
                        </w:rPr>
                      </w:pPr>
                      <w:r w:rsidRPr="00E9103C">
                        <w:rPr>
                          <w:rFonts w:asciiTheme="majorHAnsi" w:hAnsiTheme="majorHAnsi"/>
                          <w:b/>
                          <w:sz w:val="21"/>
                          <w:szCs w:val="21"/>
                        </w:rPr>
                        <w:t>Article 2: Signs of Which a Trademark may consist</w:t>
                      </w:r>
                    </w:p>
                    <w:p w:rsidR="00DE66FB" w:rsidRPr="00E9103C" w:rsidRDefault="00DE66FB" w:rsidP="00656BB6">
                      <w:pPr>
                        <w:spacing w:after="0" w:line="240" w:lineRule="auto"/>
                        <w:jc w:val="both"/>
                        <w:rPr>
                          <w:rFonts w:asciiTheme="majorHAnsi" w:hAnsiTheme="majorHAnsi"/>
                          <w:sz w:val="21"/>
                          <w:szCs w:val="21"/>
                        </w:rPr>
                      </w:pPr>
                      <w:r w:rsidRPr="00E9103C">
                        <w:rPr>
                          <w:rFonts w:asciiTheme="majorHAnsi" w:hAnsiTheme="majorHAnsi"/>
                          <w:sz w:val="21"/>
                          <w:szCs w:val="21"/>
                        </w:rPr>
                        <w:t>A TM may consist of any sign capable of being represented graphically, particularly words, including personal names, designs, letters, numerals, the shape of goods or of their packaging, provided that such signs are capable of distinguishing the goods or services from one undertaking from those of other undertakings</w:t>
                      </w:r>
                    </w:p>
                  </w:txbxContent>
                </v:textbox>
              </v:shape>
            </w:pict>
          </mc:Fallback>
        </mc:AlternateContent>
      </w:r>
    </w:p>
    <w:p w:rsidR="00E442AD" w:rsidRPr="00033518" w:rsidRDefault="00E442AD" w:rsidP="005D1CE5">
      <w:pPr>
        <w:pStyle w:val="ListParagraph"/>
        <w:spacing w:after="0" w:line="240" w:lineRule="auto"/>
        <w:ind w:left="3600"/>
        <w:rPr>
          <w:rFonts w:asciiTheme="majorHAnsi" w:hAnsiTheme="majorHAnsi"/>
          <w:sz w:val="21"/>
          <w:szCs w:val="21"/>
        </w:rPr>
      </w:pPr>
    </w:p>
    <w:p w:rsidR="00E06A7D" w:rsidRPr="00033518" w:rsidRDefault="00E06A7D" w:rsidP="005D1CE5">
      <w:pPr>
        <w:spacing w:after="0" w:line="240" w:lineRule="auto"/>
        <w:rPr>
          <w:rFonts w:asciiTheme="majorHAnsi" w:hAnsiTheme="majorHAnsi"/>
          <w:sz w:val="21"/>
          <w:szCs w:val="21"/>
        </w:rPr>
      </w:pPr>
    </w:p>
    <w:p w:rsidR="00E06A7D" w:rsidRPr="00033518" w:rsidRDefault="00E06A7D" w:rsidP="005D1CE5">
      <w:pPr>
        <w:spacing w:after="0" w:line="240" w:lineRule="auto"/>
        <w:rPr>
          <w:rFonts w:asciiTheme="majorHAnsi" w:hAnsiTheme="majorHAnsi"/>
          <w:sz w:val="21"/>
          <w:szCs w:val="21"/>
        </w:rPr>
      </w:pPr>
    </w:p>
    <w:p w:rsidR="00E06A7D" w:rsidRDefault="00E06A7D" w:rsidP="005D1CE5">
      <w:pPr>
        <w:spacing w:after="0" w:line="240" w:lineRule="auto"/>
        <w:rPr>
          <w:rFonts w:asciiTheme="majorHAnsi" w:hAnsiTheme="majorHAnsi"/>
          <w:sz w:val="21"/>
          <w:szCs w:val="21"/>
        </w:rPr>
      </w:pPr>
    </w:p>
    <w:p w:rsidR="00E9103C" w:rsidRPr="00033518" w:rsidRDefault="00E9103C" w:rsidP="005D1CE5">
      <w:pPr>
        <w:spacing w:after="0" w:line="240" w:lineRule="auto"/>
        <w:rPr>
          <w:rFonts w:asciiTheme="majorHAnsi" w:hAnsiTheme="majorHAnsi"/>
          <w:sz w:val="21"/>
          <w:szCs w:val="21"/>
        </w:rPr>
      </w:pPr>
    </w:p>
    <w:p w:rsidR="00E06A7D" w:rsidRPr="00033518" w:rsidRDefault="00E06A7D" w:rsidP="005D1CE5">
      <w:pPr>
        <w:spacing w:after="0" w:line="240" w:lineRule="auto"/>
        <w:rPr>
          <w:rFonts w:asciiTheme="majorHAnsi" w:hAnsiTheme="majorHAnsi"/>
          <w:sz w:val="21"/>
          <w:szCs w:val="21"/>
        </w:rPr>
      </w:pPr>
    </w:p>
    <w:p w:rsidR="00E06A7D" w:rsidRPr="00033518" w:rsidRDefault="008A7708"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 xml:space="preserve">Defines TM differently than Lanham Act </w:t>
      </w:r>
      <w:r w:rsidRPr="00033518">
        <w:rPr>
          <w:rFonts w:asciiTheme="majorHAnsi" w:hAnsiTheme="majorHAnsi"/>
          <w:sz w:val="21"/>
          <w:szCs w:val="21"/>
        </w:rPr>
        <w:sym w:font="Wingdings" w:char="F0E0"/>
      </w:r>
      <w:r w:rsidRPr="00033518">
        <w:rPr>
          <w:rFonts w:asciiTheme="majorHAnsi" w:hAnsiTheme="majorHAnsi"/>
          <w:sz w:val="21"/>
          <w:szCs w:val="21"/>
        </w:rPr>
        <w:t xml:space="preserve"> must be represented GRAHICALLY</w:t>
      </w:r>
    </w:p>
    <w:p w:rsidR="008A7708" w:rsidRPr="00033518" w:rsidRDefault="008A7708"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A directive is BINDING, as to t</w:t>
      </w:r>
      <w:r w:rsidR="0093778E" w:rsidRPr="00033518">
        <w:rPr>
          <w:rFonts w:asciiTheme="majorHAnsi" w:hAnsiTheme="majorHAnsi"/>
          <w:sz w:val="21"/>
          <w:szCs w:val="21"/>
        </w:rPr>
        <w:t xml:space="preserve">he result to </w:t>
      </w:r>
      <w:r w:rsidRPr="00033518">
        <w:rPr>
          <w:rFonts w:asciiTheme="majorHAnsi" w:hAnsiTheme="majorHAnsi"/>
          <w:sz w:val="21"/>
          <w:szCs w:val="21"/>
        </w:rPr>
        <w:t>be achieved upon each Member State to which it is addressed, but shall leav</w:t>
      </w:r>
      <w:r w:rsidR="0093778E" w:rsidRPr="00033518">
        <w:rPr>
          <w:rFonts w:asciiTheme="majorHAnsi" w:hAnsiTheme="majorHAnsi"/>
          <w:sz w:val="21"/>
          <w:szCs w:val="21"/>
        </w:rPr>
        <w:t>e</w:t>
      </w:r>
      <w:r w:rsidRPr="00033518">
        <w:rPr>
          <w:rFonts w:asciiTheme="majorHAnsi" w:hAnsiTheme="majorHAnsi"/>
          <w:sz w:val="21"/>
          <w:szCs w:val="21"/>
        </w:rPr>
        <w:t xml:space="preserve"> to the national authorities the choice of forms and methods</w:t>
      </w:r>
    </w:p>
    <w:p w:rsidR="008A7708" w:rsidRPr="00033518" w:rsidRDefault="008A7708"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It is NOT direct</w:t>
      </w:r>
      <w:r w:rsidR="0093778E" w:rsidRPr="00033518">
        <w:rPr>
          <w:rFonts w:asciiTheme="majorHAnsi" w:hAnsiTheme="majorHAnsi"/>
          <w:sz w:val="21"/>
          <w:szCs w:val="21"/>
        </w:rPr>
        <w:t>l</w:t>
      </w:r>
      <w:r w:rsidRPr="00033518">
        <w:rPr>
          <w:rFonts w:asciiTheme="majorHAnsi" w:hAnsiTheme="majorHAnsi"/>
          <w:sz w:val="21"/>
          <w:szCs w:val="21"/>
        </w:rPr>
        <w:t>y and entirely applicable like a regulation</w:t>
      </w:r>
    </w:p>
    <w:p w:rsidR="008A7708" w:rsidRPr="00033518" w:rsidRDefault="008A7708"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Recommendation and opinions shall have no binding force</w:t>
      </w:r>
    </w:p>
    <w:p w:rsidR="008A7708" w:rsidRPr="00033518" w:rsidRDefault="0093778E" w:rsidP="005D1CE5">
      <w:pPr>
        <w:pStyle w:val="ListParagraph"/>
        <w:numPr>
          <w:ilvl w:val="0"/>
          <w:numId w:val="3"/>
        </w:numPr>
        <w:spacing w:after="0" w:line="240" w:lineRule="auto"/>
        <w:rPr>
          <w:rFonts w:asciiTheme="majorHAnsi" w:hAnsiTheme="majorHAnsi"/>
          <w:sz w:val="21"/>
          <w:szCs w:val="21"/>
        </w:rPr>
      </w:pPr>
      <w:r w:rsidRPr="00033518">
        <w:rPr>
          <w:rFonts w:asciiTheme="majorHAnsi" w:hAnsiTheme="majorHAnsi"/>
          <w:sz w:val="21"/>
          <w:szCs w:val="21"/>
          <w:u w:val="single"/>
        </w:rPr>
        <w:t>TRIPS Article 15(1)</w:t>
      </w:r>
    </w:p>
    <w:p w:rsidR="0093778E" w:rsidRPr="00033518" w:rsidRDefault="0093778E"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noProof/>
          <w:sz w:val="21"/>
          <w:szCs w:val="21"/>
          <w:u w:val="single"/>
        </w:rPr>
        <mc:AlternateContent>
          <mc:Choice Requires="wps">
            <w:drawing>
              <wp:anchor distT="0" distB="0" distL="114300" distR="114300" simplePos="0" relativeHeight="251663360" behindDoc="0" locked="0" layoutInCell="1" allowOverlap="1" wp14:anchorId="683CFBFA" wp14:editId="069B9CA9">
                <wp:simplePos x="0" y="0"/>
                <wp:positionH relativeFrom="column">
                  <wp:posOffset>876312</wp:posOffset>
                </wp:positionH>
                <wp:positionV relativeFrom="paragraph">
                  <wp:posOffset>-3702</wp:posOffset>
                </wp:positionV>
                <wp:extent cx="5917720" cy="1403985"/>
                <wp:effectExtent l="0" t="0" r="260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720" cy="1403985"/>
                        </a:xfrm>
                        <a:prstGeom prst="rect">
                          <a:avLst/>
                        </a:prstGeom>
                        <a:solidFill>
                          <a:srgbClr val="FFFFFF"/>
                        </a:solidFill>
                        <a:ln w="9525">
                          <a:solidFill>
                            <a:srgbClr val="000000"/>
                          </a:solidFill>
                          <a:miter lim="800000"/>
                          <a:headEnd/>
                          <a:tailEnd/>
                        </a:ln>
                      </wps:spPr>
                      <wps:txbx>
                        <w:txbxContent>
                          <w:p w:rsidR="00DE66FB" w:rsidRPr="00B810F3" w:rsidRDefault="00DE66FB" w:rsidP="0093778E">
                            <w:pPr>
                              <w:spacing w:after="0" w:line="240" w:lineRule="auto"/>
                              <w:jc w:val="both"/>
                              <w:rPr>
                                <w:rFonts w:asciiTheme="majorHAnsi" w:hAnsiTheme="majorHAnsi"/>
                                <w:b/>
                                <w:sz w:val="20"/>
                                <w:szCs w:val="20"/>
                              </w:rPr>
                            </w:pPr>
                            <w:r w:rsidRPr="00B810F3">
                              <w:rPr>
                                <w:rFonts w:asciiTheme="majorHAnsi" w:hAnsiTheme="majorHAnsi"/>
                                <w:b/>
                                <w:sz w:val="20"/>
                                <w:szCs w:val="20"/>
                              </w:rPr>
                              <w:t>Article 15(1)</w:t>
                            </w:r>
                          </w:p>
                          <w:p w:rsidR="00DE66FB" w:rsidRPr="00B810F3" w:rsidRDefault="00DE66FB" w:rsidP="0093778E">
                            <w:pPr>
                              <w:spacing w:after="0" w:line="240" w:lineRule="auto"/>
                              <w:jc w:val="both"/>
                              <w:rPr>
                                <w:rFonts w:asciiTheme="majorHAnsi" w:hAnsiTheme="majorHAnsi"/>
                                <w:sz w:val="20"/>
                                <w:szCs w:val="20"/>
                              </w:rPr>
                            </w:pPr>
                            <w:r w:rsidRPr="00B810F3">
                              <w:rPr>
                                <w:rFonts w:asciiTheme="majorHAnsi" w:hAnsiTheme="majorHAnsi"/>
                                <w:sz w:val="20"/>
                                <w:szCs w:val="20"/>
                              </w:rPr>
                              <w:t>“Any sign, or combination of signs, capable of distinguishing the goods or services of one of the undertaking from those of other undertakings, shall be capable of constituting a TM.  Such signs, in particular words, including personal names, letters, numerals, figurative elements and combinations of colors as well as any combination of such signs, shall be eligible for registration as TMs. Where signs are not inherently capable of distinguishing the relevant goods or services, Members may make registrability depend on distinctiveness acquired through use.  Members may require, as aconditoin of registration, that signs be visually perceptible.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9pt;margin-top:-.3pt;width:465.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">
                <v:textbox style="mso-fit-shape-to-text:t">
                  <w:txbxContent>
                    <w:p w:rsidR="00DE66FB" w:rsidRPr="00B810F3" w:rsidRDefault="00DE66FB" w:rsidP="0093778E">
                      <w:pPr>
                        <w:spacing w:after="0" w:line="240" w:lineRule="auto"/>
                        <w:jc w:val="both"/>
                        <w:rPr>
                          <w:rFonts w:asciiTheme="majorHAnsi" w:hAnsiTheme="majorHAnsi"/>
                          <w:b/>
                          <w:sz w:val="20"/>
                          <w:szCs w:val="20"/>
                        </w:rPr>
                      </w:pPr>
                      <w:r w:rsidRPr="00B810F3">
                        <w:rPr>
                          <w:rFonts w:asciiTheme="majorHAnsi" w:hAnsiTheme="majorHAnsi"/>
                          <w:b/>
                          <w:sz w:val="20"/>
                          <w:szCs w:val="20"/>
                        </w:rPr>
                        <w:t>Article 15(1)</w:t>
                      </w:r>
                    </w:p>
                    <w:p w:rsidR="00DE66FB" w:rsidRPr="00B810F3" w:rsidRDefault="00DE66FB" w:rsidP="0093778E">
                      <w:pPr>
                        <w:spacing w:after="0" w:line="240" w:lineRule="auto"/>
                        <w:jc w:val="both"/>
                        <w:rPr>
                          <w:rFonts w:asciiTheme="majorHAnsi" w:hAnsiTheme="majorHAnsi"/>
                          <w:sz w:val="20"/>
                          <w:szCs w:val="20"/>
                        </w:rPr>
                      </w:pPr>
                      <w:r w:rsidRPr="00B810F3">
                        <w:rPr>
                          <w:rFonts w:asciiTheme="majorHAnsi" w:hAnsiTheme="majorHAnsi"/>
                          <w:sz w:val="20"/>
                          <w:szCs w:val="20"/>
                        </w:rPr>
                        <w:t xml:space="preserve">“Any sign, or combination of signs, capable of distinguishing the goods or services of one of the undertaking from those of other undertakings, shall be capable of constituting a TM.  Such signs, in particular words, including personal names, letters, numerals, figurative elements and combinations of colors as well as any combination of such signs, shall be eligible for registration as TMs. Where signs are not inherently capable of distinguishing the relevant goods or services, Members may make </w:t>
                      </w:r>
                      <w:proofErr w:type="spellStart"/>
                      <w:r w:rsidRPr="00B810F3">
                        <w:rPr>
                          <w:rFonts w:asciiTheme="majorHAnsi" w:hAnsiTheme="majorHAnsi"/>
                          <w:sz w:val="20"/>
                          <w:szCs w:val="20"/>
                        </w:rPr>
                        <w:t>registrability</w:t>
                      </w:r>
                      <w:proofErr w:type="spellEnd"/>
                      <w:r w:rsidRPr="00B810F3">
                        <w:rPr>
                          <w:rFonts w:asciiTheme="majorHAnsi" w:hAnsiTheme="majorHAnsi"/>
                          <w:sz w:val="20"/>
                          <w:szCs w:val="20"/>
                        </w:rPr>
                        <w:t xml:space="preserve"> depend on distinctiveness acquired through use.  Members may require, as </w:t>
                      </w:r>
                      <w:proofErr w:type="spellStart"/>
                      <w:r w:rsidRPr="00B810F3">
                        <w:rPr>
                          <w:rFonts w:asciiTheme="majorHAnsi" w:hAnsiTheme="majorHAnsi"/>
                          <w:sz w:val="20"/>
                          <w:szCs w:val="20"/>
                        </w:rPr>
                        <w:t>aconditoin</w:t>
                      </w:r>
                      <w:proofErr w:type="spellEnd"/>
                      <w:r w:rsidRPr="00B810F3">
                        <w:rPr>
                          <w:rFonts w:asciiTheme="majorHAnsi" w:hAnsiTheme="majorHAnsi"/>
                          <w:sz w:val="20"/>
                          <w:szCs w:val="20"/>
                        </w:rPr>
                        <w:t xml:space="preserve"> of registration, that signs be visually perceptible.</w:t>
                      </w:r>
                    </w:p>
                  </w:txbxContent>
                </v:textbox>
              </v:shape>
            </w:pict>
          </mc:Fallback>
        </mc:AlternateContent>
      </w:r>
    </w:p>
    <w:p w:rsidR="0093778E" w:rsidRPr="00033518" w:rsidRDefault="0093778E" w:rsidP="005D1CE5">
      <w:pPr>
        <w:pStyle w:val="ListParagraph"/>
        <w:spacing w:after="0" w:line="240" w:lineRule="auto"/>
        <w:ind w:left="1440"/>
        <w:rPr>
          <w:rFonts w:asciiTheme="majorHAnsi" w:hAnsiTheme="majorHAnsi"/>
          <w:sz w:val="21"/>
          <w:szCs w:val="21"/>
        </w:rPr>
      </w:pPr>
    </w:p>
    <w:p w:rsidR="0093778E" w:rsidRPr="00033518" w:rsidRDefault="0093778E" w:rsidP="005D1CE5">
      <w:pPr>
        <w:pStyle w:val="ListParagraph"/>
        <w:spacing w:after="0" w:line="240" w:lineRule="auto"/>
        <w:ind w:left="1440"/>
        <w:rPr>
          <w:rFonts w:asciiTheme="majorHAnsi" w:hAnsiTheme="majorHAnsi"/>
          <w:sz w:val="21"/>
          <w:szCs w:val="21"/>
        </w:rPr>
      </w:pPr>
    </w:p>
    <w:p w:rsidR="0093778E" w:rsidRPr="00033518" w:rsidRDefault="0093778E" w:rsidP="005D1CE5">
      <w:pPr>
        <w:pStyle w:val="ListParagraph"/>
        <w:spacing w:after="0" w:line="240" w:lineRule="auto"/>
        <w:ind w:left="1440"/>
        <w:rPr>
          <w:rFonts w:asciiTheme="majorHAnsi" w:hAnsiTheme="majorHAnsi"/>
          <w:sz w:val="21"/>
          <w:szCs w:val="21"/>
        </w:rPr>
      </w:pPr>
    </w:p>
    <w:p w:rsidR="0093778E" w:rsidRPr="00033518" w:rsidRDefault="0093778E" w:rsidP="005D1CE5">
      <w:pPr>
        <w:pStyle w:val="ListParagraph"/>
        <w:spacing w:after="0" w:line="240" w:lineRule="auto"/>
        <w:ind w:left="1440"/>
        <w:rPr>
          <w:rFonts w:asciiTheme="majorHAnsi" w:hAnsiTheme="majorHAnsi"/>
          <w:sz w:val="21"/>
          <w:szCs w:val="21"/>
        </w:rPr>
      </w:pPr>
    </w:p>
    <w:p w:rsidR="00E9103C" w:rsidRDefault="00E9103C" w:rsidP="005D1CE5">
      <w:pPr>
        <w:pStyle w:val="ListParagraph"/>
        <w:spacing w:after="0" w:line="240" w:lineRule="auto"/>
        <w:ind w:left="1440"/>
        <w:rPr>
          <w:rFonts w:asciiTheme="majorHAnsi" w:hAnsiTheme="majorHAnsi"/>
          <w:sz w:val="21"/>
          <w:szCs w:val="21"/>
        </w:rPr>
      </w:pPr>
    </w:p>
    <w:p w:rsidR="00E9103C" w:rsidRDefault="00E9103C" w:rsidP="005D1CE5">
      <w:pPr>
        <w:pStyle w:val="ListParagraph"/>
        <w:spacing w:after="0" w:line="240" w:lineRule="auto"/>
        <w:ind w:left="1440"/>
        <w:rPr>
          <w:rFonts w:asciiTheme="majorHAnsi" w:hAnsiTheme="majorHAnsi"/>
          <w:sz w:val="21"/>
          <w:szCs w:val="21"/>
        </w:rPr>
      </w:pPr>
    </w:p>
    <w:p w:rsidR="00E9103C" w:rsidRDefault="00E9103C" w:rsidP="005D1CE5">
      <w:pPr>
        <w:pStyle w:val="ListParagraph"/>
        <w:spacing w:after="0" w:line="240" w:lineRule="auto"/>
        <w:ind w:left="1440"/>
        <w:rPr>
          <w:rFonts w:asciiTheme="majorHAnsi" w:hAnsiTheme="majorHAnsi"/>
          <w:sz w:val="21"/>
          <w:szCs w:val="21"/>
        </w:rPr>
      </w:pPr>
    </w:p>
    <w:p w:rsidR="00E9103C" w:rsidRDefault="00E9103C" w:rsidP="005D1CE5">
      <w:pPr>
        <w:pStyle w:val="ListParagraph"/>
        <w:spacing w:after="0" w:line="240" w:lineRule="auto"/>
        <w:ind w:left="1440"/>
        <w:rPr>
          <w:rFonts w:asciiTheme="majorHAnsi" w:hAnsiTheme="majorHAnsi"/>
          <w:sz w:val="21"/>
          <w:szCs w:val="21"/>
        </w:rPr>
      </w:pPr>
    </w:p>
    <w:p w:rsidR="0093778E" w:rsidRPr="00033518" w:rsidRDefault="0093778E"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 xml:space="preserve">Different than Directive and Lanham </w:t>
      </w:r>
      <w:r w:rsidRPr="00033518">
        <w:rPr>
          <w:rFonts w:asciiTheme="majorHAnsi" w:hAnsiTheme="majorHAnsi"/>
          <w:sz w:val="21"/>
          <w:szCs w:val="21"/>
        </w:rPr>
        <w:sym w:font="Wingdings" w:char="F0E0"/>
      </w:r>
      <w:r w:rsidRPr="00033518">
        <w:rPr>
          <w:rFonts w:asciiTheme="majorHAnsi" w:hAnsiTheme="majorHAnsi"/>
          <w:sz w:val="21"/>
          <w:szCs w:val="21"/>
        </w:rPr>
        <w:t xml:space="preserve"> allows for </w:t>
      </w:r>
      <w:r w:rsidR="00252929" w:rsidRPr="00033518">
        <w:rPr>
          <w:rFonts w:asciiTheme="majorHAnsi" w:hAnsiTheme="majorHAnsi"/>
          <w:sz w:val="21"/>
          <w:szCs w:val="21"/>
        </w:rPr>
        <w:t>anything</w:t>
      </w:r>
      <w:r w:rsidRPr="00033518">
        <w:rPr>
          <w:rFonts w:asciiTheme="majorHAnsi" w:hAnsiTheme="majorHAnsi"/>
          <w:sz w:val="21"/>
          <w:szCs w:val="21"/>
        </w:rPr>
        <w:t xml:space="preserve"> ‘visually perceptible’</w:t>
      </w:r>
    </w:p>
    <w:p w:rsidR="0093778E" w:rsidRPr="00033518" w:rsidRDefault="0093778E"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 xml:space="preserve">While US allows for smells, </w:t>
      </w:r>
      <w:r w:rsidR="00252929" w:rsidRPr="00033518">
        <w:rPr>
          <w:rFonts w:asciiTheme="majorHAnsi" w:hAnsiTheme="majorHAnsi"/>
          <w:sz w:val="21"/>
          <w:szCs w:val="21"/>
        </w:rPr>
        <w:t>tastes</w:t>
      </w:r>
      <w:r w:rsidRPr="00033518">
        <w:rPr>
          <w:rFonts w:asciiTheme="majorHAnsi" w:hAnsiTheme="majorHAnsi"/>
          <w:sz w:val="21"/>
          <w:szCs w:val="21"/>
        </w:rPr>
        <w:t>, and sounds</w:t>
      </w:r>
    </w:p>
    <w:p w:rsidR="00EC5ABF" w:rsidRPr="00033518" w:rsidRDefault="0093778E" w:rsidP="005D1CE5">
      <w:pPr>
        <w:pStyle w:val="ListParagraph"/>
        <w:numPr>
          <w:ilvl w:val="0"/>
          <w:numId w:val="3"/>
        </w:numPr>
        <w:spacing w:after="0" w:line="240" w:lineRule="auto"/>
        <w:rPr>
          <w:rFonts w:asciiTheme="majorHAnsi" w:hAnsiTheme="majorHAnsi"/>
          <w:sz w:val="21"/>
          <w:szCs w:val="21"/>
        </w:rPr>
      </w:pPr>
      <w:r w:rsidRPr="00033518">
        <w:rPr>
          <w:rFonts w:asciiTheme="majorHAnsi" w:hAnsiTheme="majorHAnsi"/>
          <w:i/>
          <w:sz w:val="21"/>
          <w:szCs w:val="21"/>
        </w:rPr>
        <w:t xml:space="preserve">Louis Vuitton v. Warner Brothers (Hangover II) </w:t>
      </w:r>
      <w:r w:rsidRPr="00033518">
        <w:rPr>
          <w:rFonts w:asciiTheme="majorHAnsi" w:hAnsiTheme="majorHAnsi"/>
          <w:sz w:val="21"/>
          <w:szCs w:val="21"/>
        </w:rPr>
        <w:t xml:space="preserve">(SDNY 2011): </w:t>
      </w:r>
    </w:p>
    <w:p w:rsidR="0093778E" w:rsidRPr="00033518" w:rsidRDefault="00EC5ABF"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 xml:space="preserve">LVM luggage in airport scene </w:t>
      </w:r>
      <w:r w:rsidRPr="00033518">
        <w:rPr>
          <w:rFonts w:asciiTheme="majorHAnsi" w:hAnsiTheme="majorHAnsi"/>
          <w:sz w:val="21"/>
          <w:szCs w:val="21"/>
        </w:rPr>
        <w:sym w:font="Wingdings" w:char="F0E0"/>
      </w:r>
      <w:r w:rsidRPr="00033518">
        <w:rPr>
          <w:rFonts w:asciiTheme="majorHAnsi" w:hAnsiTheme="majorHAnsi"/>
          <w:sz w:val="21"/>
          <w:szCs w:val="21"/>
        </w:rPr>
        <w:t xml:space="preserve"> knock off and no permission</w:t>
      </w:r>
      <w:r w:rsidR="0093778E" w:rsidRPr="00033518">
        <w:rPr>
          <w:rFonts w:asciiTheme="majorHAnsi" w:hAnsiTheme="majorHAnsi"/>
          <w:b/>
          <w:sz w:val="21"/>
          <w:szCs w:val="21"/>
        </w:rPr>
        <w:t xml:space="preserve"> </w:t>
      </w:r>
    </w:p>
    <w:p w:rsidR="00EC5ABF" w:rsidRPr="00033518" w:rsidRDefault="00EC5ABF"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Tarnishment &amp; Dilution v. Parody / Satire Fair Use</w:t>
      </w:r>
    </w:p>
    <w:p w:rsidR="00EC5ABF" w:rsidRPr="00033518" w:rsidRDefault="00EC5ABF" w:rsidP="005D1CE5">
      <w:pPr>
        <w:pStyle w:val="ListParagraph"/>
        <w:numPr>
          <w:ilvl w:val="0"/>
          <w:numId w:val="3"/>
        </w:numPr>
        <w:spacing w:after="0" w:line="240" w:lineRule="auto"/>
        <w:rPr>
          <w:rFonts w:asciiTheme="majorHAnsi" w:hAnsiTheme="majorHAnsi"/>
          <w:sz w:val="21"/>
          <w:szCs w:val="21"/>
        </w:rPr>
      </w:pPr>
      <w:r w:rsidRPr="00033518">
        <w:rPr>
          <w:rFonts w:asciiTheme="majorHAnsi" w:hAnsiTheme="majorHAnsi"/>
          <w:i/>
          <w:sz w:val="21"/>
          <w:szCs w:val="21"/>
        </w:rPr>
        <w:t xml:space="preserve">Chrstian Louboutin v. Yves Saint Laurent </w:t>
      </w:r>
      <w:r w:rsidRPr="00033518">
        <w:rPr>
          <w:rFonts w:asciiTheme="majorHAnsi" w:hAnsiTheme="majorHAnsi"/>
          <w:sz w:val="21"/>
          <w:szCs w:val="21"/>
        </w:rPr>
        <w:t>(SDNY 2011):</w:t>
      </w:r>
    </w:p>
    <w:p w:rsidR="00EC5ABF" w:rsidRPr="00033518" w:rsidRDefault="00EC5ABF"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Red soles registered in PTO; YSL released all red shoe with red soles</w:t>
      </w:r>
    </w:p>
    <w:p w:rsidR="00EC5ABF" w:rsidRPr="00033518" w:rsidRDefault="00EC5ABF"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 xml:space="preserve">Considerations: </w:t>
      </w:r>
    </w:p>
    <w:p w:rsidR="00EC5ABF" w:rsidRPr="00033518" w:rsidRDefault="00EC5ABF"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Identifies the origin?</w:t>
      </w:r>
    </w:p>
    <w:p w:rsidR="00EC5ABF" w:rsidRPr="00033518" w:rsidRDefault="00EC5ABF"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Confusion?</w:t>
      </w:r>
    </w:p>
    <w:p w:rsidR="00EC5ABF" w:rsidRPr="00033518" w:rsidRDefault="00EC5ABF"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Point of sale</w:t>
      </w:r>
    </w:p>
    <w:p w:rsidR="00EC5ABF" w:rsidRPr="00033518" w:rsidRDefault="00EC5ABF"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Initial Interest</w:t>
      </w:r>
    </w:p>
    <w:p w:rsidR="00EC5ABF" w:rsidRPr="00033518" w:rsidRDefault="00EC5ABF" w:rsidP="005D1CE5">
      <w:pPr>
        <w:pStyle w:val="ListParagraph"/>
        <w:numPr>
          <w:ilvl w:val="3"/>
          <w:numId w:val="3"/>
        </w:numPr>
        <w:spacing w:after="0" w:line="240" w:lineRule="auto"/>
        <w:rPr>
          <w:rFonts w:asciiTheme="majorHAnsi" w:hAnsiTheme="majorHAnsi"/>
          <w:sz w:val="21"/>
          <w:szCs w:val="21"/>
        </w:rPr>
      </w:pPr>
      <w:r w:rsidRPr="00033518">
        <w:rPr>
          <w:rFonts w:asciiTheme="majorHAnsi" w:hAnsiTheme="majorHAnsi"/>
          <w:sz w:val="21"/>
          <w:szCs w:val="21"/>
        </w:rPr>
        <w:t>Post-sale confusion</w:t>
      </w:r>
    </w:p>
    <w:p w:rsidR="00EC5ABF" w:rsidRPr="00033518" w:rsidRDefault="00EC5ABF"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 xml:space="preserve">N.B. </w:t>
      </w:r>
      <w:r w:rsidRPr="00033518">
        <w:rPr>
          <w:rFonts w:asciiTheme="majorHAnsi" w:hAnsiTheme="majorHAnsi"/>
          <w:sz w:val="21"/>
          <w:szCs w:val="21"/>
        </w:rPr>
        <w:sym w:font="Wingdings" w:char="F0E0"/>
      </w:r>
      <w:r w:rsidRPr="00033518">
        <w:rPr>
          <w:rFonts w:asciiTheme="majorHAnsi" w:hAnsiTheme="majorHAnsi"/>
          <w:sz w:val="21"/>
          <w:szCs w:val="21"/>
        </w:rPr>
        <w:t xml:space="preserve"> everything in TM law turns on court’s perception / consumer’s perception on the signifier of source </w:t>
      </w:r>
      <w:r w:rsidRPr="00033518">
        <w:rPr>
          <w:rFonts w:asciiTheme="majorHAnsi" w:hAnsiTheme="majorHAnsi"/>
          <w:sz w:val="21"/>
          <w:szCs w:val="21"/>
        </w:rPr>
        <w:sym w:font="Wingdings" w:char="F0E0"/>
      </w:r>
      <w:r w:rsidRPr="00033518">
        <w:rPr>
          <w:rFonts w:asciiTheme="majorHAnsi" w:hAnsiTheme="majorHAnsi"/>
          <w:sz w:val="21"/>
          <w:szCs w:val="21"/>
        </w:rPr>
        <w:t xml:space="preserve"> TMs distinguish &amp; ID source</w:t>
      </w:r>
    </w:p>
    <w:p w:rsidR="00EC5ABF" w:rsidRPr="00033518" w:rsidRDefault="00EC5ABF"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Red soles are distinctive</w:t>
      </w:r>
    </w:p>
    <w:p w:rsidR="00EC5ABF" w:rsidRPr="00033518" w:rsidRDefault="00EC5ABF"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lastRenderedPageBreak/>
        <w:t xml:space="preserve">Red soles are aesthetically functional because they make the shoe pop </w:t>
      </w:r>
    </w:p>
    <w:p w:rsidR="00EC5ABF" w:rsidRPr="00033518" w:rsidRDefault="00EC5ABF" w:rsidP="005D1CE5">
      <w:pPr>
        <w:pStyle w:val="ListParagraph"/>
        <w:numPr>
          <w:ilvl w:val="1"/>
          <w:numId w:val="3"/>
        </w:numPr>
        <w:spacing w:after="0" w:line="240" w:lineRule="auto"/>
        <w:rPr>
          <w:rFonts w:asciiTheme="majorHAnsi" w:hAnsiTheme="majorHAnsi"/>
          <w:sz w:val="21"/>
          <w:szCs w:val="21"/>
        </w:rPr>
      </w:pPr>
      <w:r w:rsidRPr="00033518">
        <w:rPr>
          <w:rFonts w:asciiTheme="majorHAnsi" w:hAnsiTheme="majorHAnsi"/>
          <w:sz w:val="21"/>
          <w:szCs w:val="21"/>
        </w:rPr>
        <w:t>TAKEAWAY: Marks MUST (1) be distinctive of source; and (2) NOT be functional</w:t>
      </w:r>
    </w:p>
    <w:p w:rsidR="00EC5ABF" w:rsidRPr="00033518" w:rsidRDefault="00EC5ABF" w:rsidP="005D1CE5">
      <w:pPr>
        <w:pStyle w:val="ListParagraph"/>
        <w:numPr>
          <w:ilvl w:val="2"/>
          <w:numId w:val="3"/>
        </w:numPr>
        <w:spacing w:after="0" w:line="240" w:lineRule="auto"/>
        <w:rPr>
          <w:rFonts w:asciiTheme="majorHAnsi" w:hAnsiTheme="majorHAnsi"/>
          <w:sz w:val="21"/>
          <w:szCs w:val="21"/>
        </w:rPr>
      </w:pPr>
      <w:r w:rsidRPr="00033518">
        <w:rPr>
          <w:rFonts w:asciiTheme="majorHAnsi" w:hAnsiTheme="majorHAnsi"/>
          <w:sz w:val="21"/>
          <w:szCs w:val="21"/>
        </w:rPr>
        <w:t>Essential Question: would competitors be at a significant non-reputation-related disadvantage if Louboutin was allowed to assert exclusive rights (</w:t>
      </w:r>
      <w:r w:rsidRPr="00033518">
        <w:rPr>
          <w:rFonts w:asciiTheme="majorHAnsi" w:hAnsiTheme="majorHAnsi"/>
          <w:i/>
          <w:sz w:val="21"/>
          <w:szCs w:val="21"/>
        </w:rPr>
        <w:t>Qualitex</w:t>
      </w:r>
      <w:r w:rsidRPr="00033518">
        <w:rPr>
          <w:rFonts w:asciiTheme="majorHAnsi" w:hAnsiTheme="majorHAnsi"/>
          <w:sz w:val="21"/>
          <w:szCs w:val="21"/>
        </w:rPr>
        <w:t>)</w:t>
      </w:r>
    </w:p>
    <w:p w:rsidR="005E3361" w:rsidRPr="00D670B5" w:rsidRDefault="005E3361" w:rsidP="005D1CE5">
      <w:pPr>
        <w:spacing w:after="0" w:line="240" w:lineRule="auto"/>
        <w:rPr>
          <w:rFonts w:asciiTheme="majorHAnsi" w:hAnsiTheme="majorHAnsi"/>
          <w:sz w:val="24"/>
          <w:szCs w:val="24"/>
        </w:rPr>
      </w:pPr>
    </w:p>
    <w:p w:rsidR="005E3361" w:rsidRPr="00D670B5" w:rsidRDefault="00AB7811" w:rsidP="005D1CE5">
      <w:pPr>
        <w:spacing w:after="0" w:line="240" w:lineRule="auto"/>
        <w:rPr>
          <w:rFonts w:asciiTheme="majorHAnsi" w:hAnsiTheme="majorHAnsi"/>
          <w:b/>
          <w:smallCaps/>
          <w:sz w:val="28"/>
          <w:szCs w:val="28"/>
        </w:rPr>
      </w:pPr>
      <w:r w:rsidRPr="00D670B5">
        <w:rPr>
          <w:rFonts w:asciiTheme="majorHAnsi" w:hAnsiTheme="majorHAnsi"/>
          <w:b/>
          <w:smallCaps/>
          <w:sz w:val="28"/>
          <w:szCs w:val="28"/>
        </w:rPr>
        <w:t xml:space="preserve">II. </w:t>
      </w:r>
      <w:r w:rsidR="00756808" w:rsidRPr="00D670B5">
        <w:rPr>
          <w:rFonts w:asciiTheme="majorHAnsi" w:hAnsiTheme="majorHAnsi"/>
          <w:b/>
          <w:smallCaps/>
          <w:sz w:val="28"/>
          <w:szCs w:val="28"/>
        </w:rPr>
        <w:t>Establishment of Trademark Rights</w:t>
      </w:r>
    </w:p>
    <w:p w:rsidR="00756808" w:rsidRPr="00E9103C" w:rsidRDefault="00756808" w:rsidP="005D1CE5">
      <w:pPr>
        <w:spacing w:after="0" w:line="240" w:lineRule="auto"/>
        <w:rPr>
          <w:rFonts w:asciiTheme="majorHAnsi" w:hAnsiTheme="majorHAnsi"/>
          <w:b/>
          <w:sz w:val="21"/>
          <w:szCs w:val="21"/>
        </w:rPr>
      </w:pPr>
      <w:r w:rsidRPr="00E9103C">
        <w:rPr>
          <w:rFonts w:asciiTheme="majorHAnsi" w:hAnsiTheme="majorHAnsi"/>
          <w:b/>
          <w:sz w:val="21"/>
          <w:szCs w:val="21"/>
        </w:rPr>
        <w:t>A. What can be Protected as a Trademark?</w:t>
      </w:r>
    </w:p>
    <w:p w:rsidR="002876B0" w:rsidRDefault="002876B0" w:rsidP="005D1CE5">
      <w:pPr>
        <w:numPr>
          <w:ilvl w:val="0"/>
          <w:numId w:val="5"/>
        </w:numPr>
        <w:spacing w:after="0" w:line="240" w:lineRule="auto"/>
        <w:rPr>
          <w:rFonts w:asciiTheme="majorHAnsi" w:hAnsiTheme="majorHAnsi"/>
          <w:b/>
          <w:sz w:val="21"/>
          <w:szCs w:val="21"/>
        </w:rPr>
      </w:pPr>
      <w:r>
        <w:rPr>
          <w:rFonts w:asciiTheme="majorHAnsi" w:hAnsiTheme="majorHAnsi"/>
          <w:b/>
          <w:sz w:val="21"/>
          <w:szCs w:val="21"/>
        </w:rPr>
        <w:t>Elements of a trademark</w:t>
      </w:r>
    </w:p>
    <w:p w:rsidR="002876B0" w:rsidRDefault="002876B0" w:rsidP="005D1CE5">
      <w:pPr>
        <w:numPr>
          <w:ilvl w:val="1"/>
          <w:numId w:val="5"/>
        </w:numPr>
        <w:spacing w:after="0" w:line="240" w:lineRule="auto"/>
        <w:contextualSpacing/>
        <w:rPr>
          <w:rFonts w:asciiTheme="majorHAnsi" w:hAnsiTheme="majorHAnsi"/>
          <w:b/>
          <w:sz w:val="21"/>
          <w:szCs w:val="21"/>
        </w:rPr>
      </w:pPr>
      <w:r>
        <w:rPr>
          <w:rFonts w:asciiTheme="majorHAnsi" w:hAnsiTheme="majorHAnsi"/>
          <w:b/>
          <w:sz w:val="21"/>
          <w:szCs w:val="21"/>
        </w:rPr>
        <w:t xml:space="preserve">Trademark must be (1) Distinctive and (2) non-functional to be protected </w:t>
      </w:r>
    </w:p>
    <w:p w:rsidR="002876B0" w:rsidRDefault="002876B0" w:rsidP="005D1CE5">
      <w:pPr>
        <w:numPr>
          <w:ilvl w:val="1"/>
          <w:numId w:val="5"/>
        </w:numPr>
        <w:spacing w:after="0" w:line="240" w:lineRule="auto"/>
        <w:contextualSpacing/>
        <w:rPr>
          <w:rFonts w:asciiTheme="majorHAnsi" w:hAnsiTheme="majorHAnsi"/>
          <w:b/>
          <w:sz w:val="21"/>
          <w:szCs w:val="21"/>
        </w:rPr>
      </w:pPr>
      <w:r>
        <w:rPr>
          <w:rFonts w:asciiTheme="majorHAnsi" w:hAnsiTheme="majorHAnsi"/>
          <w:b/>
          <w:sz w:val="21"/>
          <w:szCs w:val="21"/>
        </w:rPr>
        <w:t>Distinctiveness: (A) Inherent</w:t>
      </w:r>
      <w:r w:rsidR="00A44132">
        <w:rPr>
          <w:rFonts w:asciiTheme="majorHAnsi" w:hAnsiTheme="majorHAnsi"/>
          <w:b/>
          <w:sz w:val="21"/>
          <w:szCs w:val="21"/>
        </w:rPr>
        <w:t xml:space="preserve"> (</w:t>
      </w:r>
      <w:r w:rsidR="00A44132" w:rsidRPr="00A44132">
        <w:rPr>
          <w:rFonts w:asciiTheme="majorHAnsi" w:hAnsiTheme="majorHAnsi"/>
          <w:b/>
          <w:i/>
          <w:sz w:val="21"/>
          <w:szCs w:val="21"/>
        </w:rPr>
        <w:t>Abercrombie/Seabrook</w:t>
      </w:r>
      <w:r w:rsidR="00A44132">
        <w:rPr>
          <w:rFonts w:asciiTheme="majorHAnsi" w:hAnsiTheme="majorHAnsi"/>
          <w:b/>
          <w:sz w:val="21"/>
          <w:szCs w:val="21"/>
        </w:rPr>
        <w:t xml:space="preserve">) </w:t>
      </w:r>
      <w:r>
        <w:rPr>
          <w:rFonts w:asciiTheme="majorHAnsi" w:hAnsiTheme="majorHAnsi"/>
          <w:b/>
          <w:sz w:val="21"/>
          <w:szCs w:val="21"/>
        </w:rPr>
        <w:t>or (B) Acquired</w:t>
      </w:r>
      <w:r w:rsidR="00A44132">
        <w:rPr>
          <w:rFonts w:asciiTheme="majorHAnsi" w:hAnsiTheme="majorHAnsi"/>
          <w:b/>
          <w:sz w:val="21"/>
          <w:szCs w:val="21"/>
        </w:rPr>
        <w:t xml:space="preserve"> (</w:t>
      </w:r>
      <w:r w:rsidR="00A44132" w:rsidRPr="00A44132">
        <w:rPr>
          <w:rFonts w:asciiTheme="majorHAnsi" w:hAnsiTheme="majorHAnsi"/>
          <w:b/>
          <w:i/>
          <w:sz w:val="21"/>
          <w:szCs w:val="21"/>
        </w:rPr>
        <w:t>Zatarains</w:t>
      </w:r>
      <w:r w:rsidR="00A44132">
        <w:rPr>
          <w:rFonts w:asciiTheme="majorHAnsi" w:hAnsiTheme="majorHAnsi"/>
          <w:b/>
          <w:sz w:val="21"/>
          <w:szCs w:val="21"/>
        </w:rPr>
        <w:t>)</w:t>
      </w:r>
    </w:p>
    <w:p w:rsidR="002876B0" w:rsidRDefault="002876B0" w:rsidP="005D1CE5">
      <w:pPr>
        <w:numPr>
          <w:ilvl w:val="2"/>
          <w:numId w:val="5"/>
        </w:numPr>
        <w:spacing w:after="0" w:line="240" w:lineRule="auto"/>
        <w:contextualSpacing/>
        <w:rPr>
          <w:rFonts w:asciiTheme="majorHAnsi" w:hAnsiTheme="majorHAnsi"/>
          <w:b/>
          <w:sz w:val="21"/>
          <w:szCs w:val="21"/>
        </w:rPr>
      </w:pPr>
      <w:r>
        <w:rPr>
          <w:rFonts w:asciiTheme="majorHAnsi" w:hAnsiTheme="majorHAnsi"/>
          <w:sz w:val="21"/>
          <w:szCs w:val="21"/>
        </w:rPr>
        <w:t xml:space="preserve">The </w:t>
      </w:r>
      <w:r>
        <w:rPr>
          <w:rFonts w:asciiTheme="majorHAnsi" w:hAnsiTheme="majorHAnsi"/>
          <w:b/>
          <w:sz w:val="21"/>
          <w:szCs w:val="21"/>
        </w:rPr>
        <w:t>MAIN</w:t>
      </w:r>
      <w:r>
        <w:rPr>
          <w:rFonts w:asciiTheme="majorHAnsi" w:hAnsiTheme="majorHAnsi"/>
          <w:sz w:val="21"/>
          <w:szCs w:val="21"/>
        </w:rPr>
        <w:t xml:space="preserve"> function of a mark is to be </w:t>
      </w:r>
      <w:r>
        <w:rPr>
          <w:rFonts w:asciiTheme="majorHAnsi" w:hAnsiTheme="majorHAnsi"/>
          <w:b/>
          <w:sz w:val="21"/>
          <w:szCs w:val="21"/>
        </w:rPr>
        <w:t>distinctive of source</w:t>
      </w:r>
      <w:r>
        <w:rPr>
          <w:rFonts w:asciiTheme="majorHAnsi" w:hAnsiTheme="majorHAnsi"/>
          <w:sz w:val="21"/>
          <w:szCs w:val="21"/>
        </w:rPr>
        <w:t>; no protection if it will not be protected</w:t>
      </w:r>
    </w:p>
    <w:p w:rsidR="002876B0" w:rsidRDefault="002876B0" w:rsidP="005D1CE5">
      <w:pPr>
        <w:numPr>
          <w:ilvl w:val="1"/>
          <w:numId w:val="5"/>
        </w:numPr>
        <w:spacing w:after="0" w:line="240" w:lineRule="auto"/>
        <w:contextualSpacing/>
        <w:rPr>
          <w:rFonts w:asciiTheme="majorHAnsi" w:hAnsiTheme="majorHAnsi"/>
          <w:sz w:val="21"/>
          <w:szCs w:val="21"/>
        </w:rPr>
      </w:pPr>
      <w:r>
        <w:rPr>
          <w:rFonts w:asciiTheme="majorHAnsi" w:hAnsiTheme="majorHAnsi"/>
          <w:b/>
          <w:sz w:val="21"/>
          <w:szCs w:val="21"/>
        </w:rPr>
        <w:t>Non-functional: Non-reputatio</w:t>
      </w:r>
      <w:r w:rsidR="00A52ACC">
        <w:rPr>
          <w:rFonts w:asciiTheme="majorHAnsi" w:hAnsiTheme="majorHAnsi"/>
          <w:b/>
          <w:sz w:val="21"/>
          <w:szCs w:val="21"/>
        </w:rPr>
        <w:t>n related competitive advantage</w:t>
      </w:r>
      <w:r>
        <w:rPr>
          <w:rFonts w:asciiTheme="majorHAnsi" w:hAnsiTheme="majorHAnsi"/>
          <w:b/>
          <w:sz w:val="21"/>
          <w:szCs w:val="21"/>
        </w:rPr>
        <w:t>/</w:t>
      </w:r>
      <w:r w:rsidR="00A52ACC">
        <w:rPr>
          <w:rFonts w:asciiTheme="majorHAnsi" w:hAnsiTheme="majorHAnsi"/>
          <w:b/>
          <w:sz w:val="21"/>
          <w:szCs w:val="21"/>
        </w:rPr>
        <w:t xml:space="preserve"> Essential to use/purpose or I</w:t>
      </w:r>
      <w:r>
        <w:rPr>
          <w:rFonts w:asciiTheme="majorHAnsi" w:hAnsiTheme="majorHAnsi"/>
          <w:b/>
          <w:sz w:val="21"/>
          <w:szCs w:val="21"/>
        </w:rPr>
        <w:t xml:space="preserve">ncreased </w:t>
      </w:r>
      <w:r w:rsidR="00A52ACC">
        <w:rPr>
          <w:rFonts w:asciiTheme="majorHAnsi" w:hAnsiTheme="majorHAnsi"/>
          <w:b/>
          <w:sz w:val="21"/>
          <w:szCs w:val="21"/>
        </w:rPr>
        <w:t>c</w:t>
      </w:r>
      <w:r>
        <w:rPr>
          <w:rFonts w:asciiTheme="majorHAnsi" w:hAnsiTheme="majorHAnsi"/>
          <w:b/>
          <w:sz w:val="21"/>
          <w:szCs w:val="21"/>
        </w:rPr>
        <w:t xml:space="preserve">ost or </w:t>
      </w:r>
      <w:r w:rsidR="00A52ACC">
        <w:rPr>
          <w:rFonts w:asciiTheme="majorHAnsi" w:hAnsiTheme="majorHAnsi"/>
          <w:b/>
          <w:sz w:val="21"/>
          <w:szCs w:val="21"/>
        </w:rPr>
        <w:t>q</w:t>
      </w:r>
      <w:r>
        <w:rPr>
          <w:rFonts w:asciiTheme="majorHAnsi" w:hAnsiTheme="majorHAnsi"/>
          <w:b/>
          <w:sz w:val="21"/>
          <w:szCs w:val="21"/>
        </w:rPr>
        <w:t>uality</w:t>
      </w:r>
    </w:p>
    <w:p w:rsidR="00756808" w:rsidRPr="00E9103C" w:rsidRDefault="00053892" w:rsidP="005D1CE5">
      <w:pPr>
        <w:pStyle w:val="ListParagraph"/>
        <w:numPr>
          <w:ilvl w:val="0"/>
          <w:numId w:val="5"/>
        </w:numPr>
        <w:spacing w:after="0" w:line="240" w:lineRule="auto"/>
        <w:rPr>
          <w:rFonts w:asciiTheme="majorHAnsi" w:hAnsiTheme="majorHAnsi"/>
          <w:b/>
          <w:sz w:val="21"/>
          <w:szCs w:val="21"/>
        </w:rPr>
      </w:pPr>
      <w:r w:rsidRPr="00E9103C">
        <w:rPr>
          <w:rFonts w:asciiTheme="majorHAnsi" w:hAnsiTheme="majorHAnsi"/>
          <w:sz w:val="21"/>
          <w:szCs w:val="21"/>
        </w:rPr>
        <w:t xml:space="preserve">Lanham Act can be read broadly </w:t>
      </w:r>
      <w:r w:rsidRPr="00E9103C">
        <w:rPr>
          <w:rFonts w:asciiTheme="majorHAnsi" w:hAnsiTheme="majorHAnsi"/>
          <w:sz w:val="21"/>
          <w:szCs w:val="21"/>
        </w:rPr>
        <w:sym w:font="Wingdings" w:char="F0E0"/>
      </w:r>
      <w:r w:rsidRPr="00E9103C">
        <w:rPr>
          <w:rFonts w:asciiTheme="majorHAnsi" w:hAnsiTheme="majorHAnsi"/>
          <w:sz w:val="21"/>
          <w:szCs w:val="21"/>
        </w:rPr>
        <w:t xml:space="preserve"> human beings might use</w:t>
      </w:r>
      <w:r w:rsidR="00B67897" w:rsidRPr="00E9103C">
        <w:rPr>
          <w:rFonts w:asciiTheme="majorHAnsi" w:hAnsiTheme="majorHAnsi"/>
          <w:sz w:val="21"/>
          <w:szCs w:val="21"/>
        </w:rPr>
        <w:t xml:space="preserve"> as</w:t>
      </w:r>
      <w:r w:rsidRPr="00E9103C">
        <w:rPr>
          <w:rFonts w:asciiTheme="majorHAnsi" w:hAnsiTheme="majorHAnsi"/>
          <w:sz w:val="21"/>
          <w:szCs w:val="21"/>
        </w:rPr>
        <w:t xml:space="preserve"> a ‘symbol’ or ‘device’ almost anything capable of carrying meaning </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Shape (Coca-Cola bottle)</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Sound (NBC’s 3-chimes; Tarzan yell)</w:t>
      </w:r>
      <w:r w:rsidR="00D06D37" w:rsidRPr="00E9103C">
        <w:rPr>
          <w:rFonts w:asciiTheme="majorHAnsi" w:hAnsiTheme="majorHAnsi"/>
          <w:sz w:val="21"/>
          <w:szCs w:val="21"/>
        </w:rPr>
        <w:t xml:space="preserve"> (but not Harley Davidson because functional)</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Scent (plumeria blossoms on sewing thread)</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 xml:space="preserve">Color (green-gold </w:t>
      </w:r>
      <w:r w:rsidRPr="00E9103C">
        <w:rPr>
          <w:rFonts w:asciiTheme="majorHAnsi" w:hAnsiTheme="majorHAnsi"/>
          <w:i/>
          <w:sz w:val="21"/>
          <w:szCs w:val="21"/>
        </w:rPr>
        <w:t>Qualitex</w:t>
      </w:r>
      <w:r w:rsidRPr="00E9103C">
        <w:rPr>
          <w:rFonts w:asciiTheme="majorHAnsi" w:hAnsiTheme="majorHAnsi"/>
          <w:sz w:val="21"/>
          <w:szCs w:val="21"/>
        </w:rPr>
        <w:t>) + secondary meaning as brand ID of source</w:t>
      </w:r>
    </w:p>
    <w:p w:rsidR="00D06D37" w:rsidRPr="00E9103C" w:rsidRDefault="00D06D3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Touch/Sensory: (velvety touch on wine bottle)</w:t>
      </w:r>
    </w:p>
    <w:p w:rsidR="00D06D37" w:rsidRPr="00E9103C" w:rsidRDefault="00D06D37" w:rsidP="005D1CE5">
      <w:pPr>
        <w:pStyle w:val="ListParagraph"/>
        <w:numPr>
          <w:ilvl w:val="2"/>
          <w:numId w:val="5"/>
        </w:numPr>
        <w:spacing w:after="0" w:line="240" w:lineRule="auto"/>
        <w:rPr>
          <w:rFonts w:asciiTheme="majorHAnsi" w:hAnsiTheme="majorHAnsi"/>
          <w:b/>
          <w:sz w:val="21"/>
          <w:szCs w:val="21"/>
        </w:rPr>
      </w:pPr>
      <w:r w:rsidRPr="00E9103C">
        <w:rPr>
          <w:rFonts w:asciiTheme="majorHAnsi" w:hAnsiTheme="majorHAnsi"/>
          <w:sz w:val="21"/>
          <w:szCs w:val="21"/>
        </w:rPr>
        <w:t>But, functionality argument that touch can help you grip the bottle - especially if utilitarian aspects advertised as being helpful.</w:t>
      </w:r>
    </w:p>
    <w:p w:rsidR="00D06D37" w:rsidRPr="00E9103C" w:rsidRDefault="00D06D3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 xml:space="preserve">NOT Taste: don’t get to taste until you’ve purchased, so hard to be a source identifier; could also be functional and seems more suited for patent / trade secret </w:t>
      </w:r>
    </w:p>
    <w:p w:rsidR="00EB444E" w:rsidRPr="00E9103C" w:rsidRDefault="00B67897" w:rsidP="005D1CE5">
      <w:pPr>
        <w:pStyle w:val="ListParagraph"/>
        <w:numPr>
          <w:ilvl w:val="0"/>
          <w:numId w:val="5"/>
        </w:numPr>
        <w:spacing w:after="0" w:line="240" w:lineRule="auto"/>
        <w:rPr>
          <w:rFonts w:asciiTheme="majorHAnsi" w:hAnsiTheme="majorHAnsi"/>
          <w:b/>
          <w:sz w:val="21"/>
          <w:szCs w:val="21"/>
        </w:rPr>
      </w:pPr>
      <w:r w:rsidRPr="00E9103C">
        <w:rPr>
          <w:rFonts w:asciiTheme="majorHAnsi" w:hAnsiTheme="majorHAnsi"/>
          <w:b/>
          <w:sz w:val="21"/>
          <w:szCs w:val="21"/>
        </w:rPr>
        <w:t>Must not be functional (would be grant of monopoly unlike patent that expires):</w:t>
      </w:r>
      <w:r w:rsidRPr="00E9103C">
        <w:rPr>
          <w:rFonts w:asciiTheme="majorHAnsi" w:hAnsiTheme="majorHAnsi"/>
          <w:sz w:val="21"/>
          <w:szCs w:val="21"/>
        </w:rPr>
        <w:t xml:space="preserve"> essential to the use or purpose of the article or if it affects the cost or quality of the article</w:t>
      </w:r>
      <w:r w:rsidRPr="00E9103C">
        <w:rPr>
          <w:rFonts w:asciiTheme="majorHAnsi" w:hAnsiTheme="majorHAnsi"/>
          <w:sz w:val="21"/>
          <w:szCs w:val="21"/>
        </w:rPr>
        <w:sym w:font="Wingdings" w:char="F0E0"/>
      </w:r>
      <w:r w:rsidRPr="00E9103C">
        <w:rPr>
          <w:rFonts w:asciiTheme="majorHAnsi" w:hAnsiTheme="majorHAnsi"/>
          <w:sz w:val="21"/>
          <w:szCs w:val="21"/>
        </w:rPr>
        <w:t xml:space="preserve"> putting competitors at significant non-reputation-related disadvantage (</w:t>
      </w:r>
      <w:r w:rsidRPr="00E9103C">
        <w:rPr>
          <w:rFonts w:asciiTheme="majorHAnsi" w:hAnsiTheme="majorHAnsi"/>
          <w:i/>
          <w:sz w:val="21"/>
          <w:szCs w:val="21"/>
        </w:rPr>
        <w:t>Inwood Labs</w:t>
      </w:r>
      <w:r w:rsidRPr="00E9103C">
        <w:rPr>
          <w:rFonts w:asciiTheme="majorHAnsi" w:hAnsiTheme="majorHAnsi"/>
          <w:sz w:val="21"/>
          <w:szCs w:val="21"/>
        </w:rPr>
        <w:t xml:space="preserve">) </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i/>
          <w:sz w:val="21"/>
          <w:szCs w:val="21"/>
        </w:rPr>
        <w:t>Kellogg</w:t>
      </w:r>
      <w:r w:rsidRPr="00E9103C">
        <w:rPr>
          <w:rFonts w:asciiTheme="majorHAnsi" w:hAnsiTheme="majorHAnsi"/>
          <w:sz w:val="21"/>
          <w:szCs w:val="21"/>
        </w:rPr>
        <w:t>: pillow-shaped wheat biscuit post-patent)</w:t>
      </w:r>
    </w:p>
    <w:p w:rsidR="00EB444E" w:rsidRPr="00E9103C" w:rsidRDefault="00EB444E" w:rsidP="005D1CE5">
      <w:pPr>
        <w:pStyle w:val="ListParagraph"/>
        <w:numPr>
          <w:ilvl w:val="0"/>
          <w:numId w:val="5"/>
        </w:numPr>
        <w:spacing w:after="0" w:line="240" w:lineRule="auto"/>
        <w:rPr>
          <w:rFonts w:asciiTheme="majorHAnsi" w:hAnsiTheme="majorHAnsi"/>
          <w:sz w:val="21"/>
          <w:szCs w:val="21"/>
        </w:rPr>
      </w:pPr>
      <w:r w:rsidRPr="00E9103C">
        <w:rPr>
          <w:rFonts w:asciiTheme="majorHAnsi" w:hAnsiTheme="majorHAnsi"/>
          <w:b/>
          <w:sz w:val="21"/>
          <w:szCs w:val="21"/>
        </w:rPr>
        <w:t>Europe</w:t>
      </w:r>
      <w:r w:rsidRPr="00E9103C">
        <w:rPr>
          <w:rFonts w:asciiTheme="majorHAnsi" w:hAnsiTheme="majorHAnsi"/>
          <w:sz w:val="21"/>
          <w:szCs w:val="21"/>
        </w:rPr>
        <w:t>: requires visual depiction (some national TM offices may register smell, just not ECJ level)</w:t>
      </w:r>
    </w:p>
    <w:p w:rsidR="002A3FA3" w:rsidRPr="00E9103C" w:rsidRDefault="002A3FA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i/>
          <w:sz w:val="21"/>
          <w:szCs w:val="21"/>
        </w:rPr>
        <w:t>Ralf Sieckmann v. Deutches Patent</w:t>
      </w:r>
      <w:r w:rsidRPr="00E9103C">
        <w:rPr>
          <w:rFonts w:asciiTheme="majorHAnsi" w:hAnsiTheme="majorHAnsi"/>
          <w:b/>
          <w:sz w:val="21"/>
          <w:szCs w:val="21"/>
        </w:rPr>
        <w:t xml:space="preserve">: </w:t>
      </w:r>
      <w:r w:rsidRPr="00E9103C">
        <w:rPr>
          <w:rFonts w:asciiTheme="majorHAnsi" w:hAnsiTheme="majorHAnsi"/>
          <w:sz w:val="21"/>
          <w:szCs w:val="21"/>
        </w:rPr>
        <w:t>ECJ approved smell mark</w:t>
      </w:r>
    </w:p>
    <w:p w:rsidR="00B67897" w:rsidRPr="00E9103C" w:rsidRDefault="00B67897" w:rsidP="005D1CE5">
      <w:pPr>
        <w:pStyle w:val="ListParagraph"/>
        <w:numPr>
          <w:ilvl w:val="0"/>
          <w:numId w:val="5"/>
        </w:numPr>
        <w:spacing w:after="0" w:line="240" w:lineRule="auto"/>
        <w:rPr>
          <w:rFonts w:asciiTheme="majorHAnsi" w:hAnsiTheme="majorHAnsi"/>
          <w:b/>
          <w:sz w:val="21"/>
          <w:szCs w:val="21"/>
        </w:rPr>
      </w:pPr>
      <w:r w:rsidRPr="00E9103C">
        <w:rPr>
          <w:rFonts w:asciiTheme="majorHAnsi" w:hAnsiTheme="majorHAnsi"/>
          <w:b/>
          <w:i/>
          <w:sz w:val="21"/>
          <w:szCs w:val="21"/>
          <w:u w:val="single"/>
        </w:rPr>
        <w:t xml:space="preserve">Qualitex Co. v. Jacobson </w:t>
      </w:r>
      <w:r w:rsidRPr="00E9103C">
        <w:rPr>
          <w:rFonts w:asciiTheme="majorHAnsi" w:hAnsiTheme="majorHAnsi"/>
          <w:b/>
          <w:sz w:val="21"/>
          <w:szCs w:val="21"/>
          <w:u w:val="single"/>
        </w:rPr>
        <w:t>(1995):</w:t>
      </w:r>
      <w:r w:rsidRPr="00E9103C">
        <w:rPr>
          <w:rFonts w:asciiTheme="majorHAnsi" w:hAnsiTheme="majorHAnsi"/>
          <w:b/>
          <w:sz w:val="21"/>
          <w:szCs w:val="21"/>
        </w:rPr>
        <w:t xml:space="preserve"> </w:t>
      </w:r>
      <w:r w:rsidRPr="00E9103C">
        <w:rPr>
          <w:rFonts w:asciiTheme="majorHAnsi" w:hAnsiTheme="majorHAnsi"/>
          <w:sz w:val="21"/>
          <w:szCs w:val="21"/>
        </w:rPr>
        <w:t>Qualitex sought TM registration for color of green-gold dry cleaning pads in 1991 - use since 1950s; Jacobson (rival) began to sell it too in 1989</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Holding: no special legal rule prevents color alone from serving as TM</w:t>
      </w:r>
    </w:p>
    <w:p w:rsidR="00B67897" w:rsidRPr="00E9103C" w:rsidRDefault="00B67897"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 xml:space="preserve">Considerations: color </w:t>
      </w:r>
      <w:r w:rsidR="00AE725F" w:rsidRPr="00E9103C">
        <w:rPr>
          <w:rFonts w:asciiTheme="majorHAnsi" w:hAnsiTheme="majorHAnsi"/>
          <w:sz w:val="21"/>
          <w:szCs w:val="21"/>
        </w:rPr>
        <w:t>scarcity</w:t>
      </w:r>
      <w:r w:rsidRPr="00E9103C">
        <w:rPr>
          <w:rFonts w:asciiTheme="majorHAnsi" w:hAnsiTheme="majorHAnsi"/>
          <w:sz w:val="21"/>
          <w:szCs w:val="21"/>
        </w:rPr>
        <w:t>?  Aesthetic value may be function (RST 3d)</w:t>
      </w:r>
    </w:p>
    <w:p w:rsidR="00B67897" w:rsidRPr="00E9103C" w:rsidRDefault="00B67897" w:rsidP="005D1CE5">
      <w:pPr>
        <w:pStyle w:val="ListParagraph"/>
        <w:numPr>
          <w:ilvl w:val="0"/>
          <w:numId w:val="5"/>
        </w:numPr>
        <w:spacing w:after="0" w:line="240" w:lineRule="auto"/>
        <w:rPr>
          <w:rFonts w:asciiTheme="majorHAnsi" w:hAnsiTheme="majorHAnsi"/>
          <w:b/>
          <w:sz w:val="21"/>
          <w:szCs w:val="21"/>
        </w:rPr>
      </w:pPr>
      <w:r w:rsidRPr="00E9103C">
        <w:rPr>
          <w:rFonts w:asciiTheme="majorHAnsi" w:hAnsiTheme="majorHAnsi"/>
          <w:b/>
          <w:i/>
          <w:sz w:val="21"/>
          <w:szCs w:val="21"/>
          <w:u w:val="single"/>
        </w:rPr>
        <w:t xml:space="preserve">In re Organon </w:t>
      </w:r>
      <w:r w:rsidRPr="00E9103C">
        <w:rPr>
          <w:rFonts w:asciiTheme="majorHAnsi" w:hAnsiTheme="majorHAnsi"/>
          <w:b/>
          <w:sz w:val="21"/>
          <w:szCs w:val="21"/>
          <w:u w:val="single"/>
        </w:rPr>
        <w:t>(TTAB 2006):</w:t>
      </w:r>
      <w:r w:rsidRPr="00E9103C">
        <w:rPr>
          <w:rFonts w:asciiTheme="majorHAnsi" w:hAnsiTheme="majorHAnsi"/>
          <w:b/>
          <w:sz w:val="21"/>
          <w:szCs w:val="21"/>
        </w:rPr>
        <w:t xml:space="preserve"> </w:t>
      </w:r>
      <w:r w:rsidRPr="00E9103C">
        <w:rPr>
          <w:rFonts w:asciiTheme="majorHAnsi" w:hAnsiTheme="majorHAnsi"/>
          <w:sz w:val="21"/>
          <w:szCs w:val="21"/>
        </w:rPr>
        <w:t>affirms PTO examining attorn</w:t>
      </w:r>
      <w:r w:rsidR="00AE725F" w:rsidRPr="00E9103C">
        <w:rPr>
          <w:rFonts w:asciiTheme="majorHAnsi" w:hAnsiTheme="majorHAnsi"/>
          <w:sz w:val="21"/>
          <w:szCs w:val="21"/>
        </w:rPr>
        <w:t>ey’s refusal to register ‘an or</w:t>
      </w:r>
      <w:r w:rsidRPr="00E9103C">
        <w:rPr>
          <w:rFonts w:asciiTheme="majorHAnsi" w:hAnsiTheme="majorHAnsi"/>
          <w:sz w:val="21"/>
          <w:szCs w:val="21"/>
        </w:rPr>
        <w:t xml:space="preserve">ange flavor’ as TM for quick-dissolving </w:t>
      </w:r>
      <w:r w:rsidR="00B32123" w:rsidRPr="00E9103C">
        <w:rPr>
          <w:rFonts w:asciiTheme="majorHAnsi" w:hAnsiTheme="majorHAnsi"/>
          <w:sz w:val="21"/>
          <w:szCs w:val="21"/>
        </w:rPr>
        <w:t>antidepressants</w:t>
      </w:r>
    </w:p>
    <w:p w:rsidR="00B32123" w:rsidRPr="00E9103C" w:rsidRDefault="00B32123" w:rsidP="005D1CE5">
      <w:pPr>
        <w:pStyle w:val="ListParagraph"/>
        <w:numPr>
          <w:ilvl w:val="1"/>
          <w:numId w:val="5"/>
        </w:numPr>
        <w:spacing w:after="0" w:line="240" w:lineRule="auto"/>
        <w:rPr>
          <w:rFonts w:asciiTheme="majorHAnsi" w:hAnsiTheme="majorHAnsi"/>
          <w:b/>
          <w:sz w:val="21"/>
          <w:szCs w:val="21"/>
        </w:rPr>
      </w:pPr>
      <w:r w:rsidRPr="00E9103C">
        <w:rPr>
          <w:rFonts w:asciiTheme="majorHAnsi" w:hAnsiTheme="majorHAnsi"/>
          <w:sz w:val="21"/>
          <w:szCs w:val="21"/>
        </w:rPr>
        <w:t xml:space="preserve">Not distinctive of source = failure to function as mark + Functional purpose </w:t>
      </w:r>
    </w:p>
    <w:p w:rsidR="00B32123" w:rsidRPr="00E9103C" w:rsidRDefault="00B3212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sz w:val="21"/>
          <w:szCs w:val="21"/>
        </w:rPr>
        <w:t>Taste cannot be tasted in advance</w:t>
      </w:r>
    </w:p>
    <w:p w:rsidR="00EB444E" w:rsidRPr="00E9103C" w:rsidRDefault="00EB444E" w:rsidP="005D1CE5">
      <w:pPr>
        <w:pStyle w:val="ListParagraph"/>
        <w:numPr>
          <w:ilvl w:val="0"/>
          <w:numId w:val="5"/>
        </w:numPr>
        <w:spacing w:after="0" w:line="240" w:lineRule="auto"/>
        <w:rPr>
          <w:rFonts w:asciiTheme="majorHAnsi" w:hAnsiTheme="majorHAnsi"/>
          <w:sz w:val="21"/>
          <w:szCs w:val="21"/>
        </w:rPr>
      </w:pPr>
      <w:r w:rsidRPr="00E9103C">
        <w:rPr>
          <w:rFonts w:asciiTheme="majorHAnsi" w:hAnsiTheme="majorHAnsi"/>
          <w:b/>
          <w:i/>
          <w:sz w:val="21"/>
          <w:szCs w:val="21"/>
          <w:u w:val="single"/>
        </w:rPr>
        <w:t xml:space="preserve">In re Clark </w:t>
      </w:r>
      <w:r w:rsidRPr="00E9103C">
        <w:rPr>
          <w:rFonts w:asciiTheme="majorHAnsi" w:hAnsiTheme="majorHAnsi"/>
          <w:b/>
          <w:sz w:val="21"/>
          <w:szCs w:val="21"/>
          <w:u w:val="single"/>
        </w:rPr>
        <w:t>(TTAB):</w:t>
      </w:r>
      <w:r w:rsidRPr="00E9103C">
        <w:rPr>
          <w:rFonts w:asciiTheme="majorHAnsi" w:hAnsiTheme="majorHAnsi"/>
          <w:sz w:val="21"/>
          <w:szCs w:val="21"/>
        </w:rPr>
        <w:t xml:space="preserve"> high-impact plumeria scent in embroidery thread; only person to produce thread with scent; claims inherently distinctive + secondary meaning </w:t>
      </w:r>
      <w:r w:rsidRPr="00E9103C">
        <w:rPr>
          <w:rFonts w:asciiTheme="majorHAnsi" w:hAnsiTheme="majorHAnsi"/>
          <w:sz w:val="21"/>
          <w:szCs w:val="21"/>
        </w:rPr>
        <w:sym w:font="Wingdings" w:char="F0E0"/>
      </w:r>
      <w:r w:rsidRPr="00E9103C">
        <w:rPr>
          <w:rFonts w:asciiTheme="majorHAnsi" w:hAnsiTheme="majorHAnsi"/>
          <w:sz w:val="21"/>
          <w:szCs w:val="21"/>
        </w:rPr>
        <w:t xml:space="preserve"> wants TM particular scent and leave others free to use other scents; PTO says scents are inherently unregistrable when </w:t>
      </w:r>
      <w:r w:rsidRPr="00E9103C">
        <w:rPr>
          <w:rFonts w:asciiTheme="majorHAnsi" w:hAnsiTheme="majorHAnsi"/>
          <w:sz w:val="21"/>
          <w:szCs w:val="21"/>
          <w:u w:val="single"/>
        </w:rPr>
        <w:t>arbitrary</w:t>
      </w:r>
      <w:r w:rsidRPr="00E9103C">
        <w:rPr>
          <w:rFonts w:asciiTheme="majorHAnsi" w:hAnsiTheme="majorHAnsi"/>
          <w:sz w:val="21"/>
          <w:szCs w:val="21"/>
        </w:rPr>
        <w:t xml:space="preserve"> and </w:t>
      </w:r>
      <w:r w:rsidRPr="00E9103C">
        <w:rPr>
          <w:rFonts w:asciiTheme="majorHAnsi" w:hAnsiTheme="majorHAnsi"/>
          <w:sz w:val="21"/>
          <w:szCs w:val="21"/>
          <w:u w:val="single"/>
        </w:rPr>
        <w:t>non-utilitarian</w:t>
      </w:r>
    </w:p>
    <w:p w:rsidR="00EB444E" w:rsidRPr="00E9103C" w:rsidRDefault="00EB444E"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rPr>
        <w:t>TTAB Holding:</w:t>
      </w:r>
      <w:r w:rsidRPr="00E9103C">
        <w:rPr>
          <w:rFonts w:asciiTheme="majorHAnsi" w:hAnsiTheme="majorHAnsi"/>
          <w:sz w:val="21"/>
          <w:szCs w:val="21"/>
        </w:rPr>
        <w:t xml:space="preserve"> Scented fragrance DOES function as TM for thread and embroidery yarn </w:t>
      </w:r>
      <w:r w:rsidRPr="00E9103C">
        <w:rPr>
          <w:rFonts w:asciiTheme="majorHAnsi" w:hAnsiTheme="majorHAnsi"/>
          <w:sz w:val="21"/>
          <w:szCs w:val="21"/>
        </w:rPr>
        <w:sym w:font="Wingdings" w:char="F0E0"/>
      </w:r>
      <w:r w:rsidRPr="00E9103C">
        <w:rPr>
          <w:rFonts w:asciiTheme="majorHAnsi" w:hAnsiTheme="majorHAnsi"/>
          <w:sz w:val="21"/>
          <w:szCs w:val="21"/>
        </w:rPr>
        <w:t xml:space="preserve"> (1) emphasized scent in ads; (2) prima facie case of distinctiveness</w:t>
      </w:r>
    </w:p>
    <w:p w:rsidR="00EB444E" w:rsidRPr="00E9103C" w:rsidRDefault="00EB444E"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Focused on acquired distinctiveness and not inherent distinctiveness</w:t>
      </w:r>
    </w:p>
    <w:p w:rsidR="00EB444E" w:rsidRPr="00E9103C" w:rsidRDefault="00EB444E"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w:t>
      </w:r>
      <w:r w:rsidRPr="00E9103C">
        <w:rPr>
          <w:rFonts w:asciiTheme="majorHAnsi" w:hAnsiTheme="majorHAnsi"/>
          <w:sz w:val="21"/>
          <w:szCs w:val="21"/>
        </w:rPr>
        <w:t xml:space="preserve"> There is NO ontological bar (</w:t>
      </w:r>
      <w:r w:rsidRPr="00E9103C">
        <w:rPr>
          <w:rFonts w:asciiTheme="majorHAnsi" w:hAnsiTheme="majorHAnsi"/>
          <w:i/>
          <w:sz w:val="21"/>
          <w:szCs w:val="21"/>
        </w:rPr>
        <w:t>Qualitex</w:t>
      </w:r>
      <w:r w:rsidRPr="00E9103C">
        <w:rPr>
          <w:rFonts w:asciiTheme="majorHAnsi" w:hAnsiTheme="majorHAnsi"/>
          <w:sz w:val="21"/>
          <w:szCs w:val="21"/>
        </w:rPr>
        <w:t>), so something need only distinguish source and be non-functional (which it is here)</w:t>
      </w:r>
    </w:p>
    <w:p w:rsidR="002A3FA3" w:rsidRPr="00E9103C" w:rsidRDefault="002A3FA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rPr>
        <w:t>Note:</w:t>
      </w:r>
      <w:r w:rsidRPr="00E9103C">
        <w:rPr>
          <w:rFonts w:asciiTheme="majorHAnsi" w:hAnsiTheme="majorHAnsi"/>
          <w:sz w:val="21"/>
          <w:szCs w:val="21"/>
        </w:rPr>
        <w:t xml:space="preserve"> Very few marks ACTUALLY registered on </w:t>
      </w:r>
      <w:r w:rsidRPr="00E9103C">
        <w:rPr>
          <w:rFonts w:asciiTheme="majorHAnsi" w:hAnsiTheme="majorHAnsi"/>
          <w:i/>
          <w:sz w:val="21"/>
          <w:szCs w:val="21"/>
        </w:rPr>
        <w:t xml:space="preserve">Clark </w:t>
      </w:r>
      <w:r w:rsidRPr="00E9103C">
        <w:rPr>
          <w:rFonts w:asciiTheme="majorHAnsi" w:hAnsiTheme="majorHAnsi"/>
          <w:sz w:val="21"/>
          <w:szCs w:val="21"/>
        </w:rPr>
        <w:t>grounds</w:t>
      </w:r>
    </w:p>
    <w:p w:rsidR="00EB444E" w:rsidRPr="00E9103C" w:rsidRDefault="002A3FA3" w:rsidP="005D1CE5">
      <w:pPr>
        <w:pStyle w:val="ListParagraph"/>
        <w:numPr>
          <w:ilvl w:val="0"/>
          <w:numId w:val="5"/>
        </w:numPr>
        <w:spacing w:after="0" w:line="240" w:lineRule="auto"/>
        <w:rPr>
          <w:rFonts w:asciiTheme="majorHAnsi" w:hAnsiTheme="majorHAnsi"/>
          <w:sz w:val="21"/>
          <w:szCs w:val="21"/>
        </w:rPr>
      </w:pPr>
      <w:r w:rsidRPr="00E9103C">
        <w:rPr>
          <w:rFonts w:asciiTheme="majorHAnsi" w:hAnsiTheme="majorHAnsi"/>
          <w:b/>
          <w:sz w:val="21"/>
          <w:szCs w:val="21"/>
          <w:u w:val="single"/>
        </w:rPr>
        <w:t>TMEP §§ 1202.13-1202.15</w:t>
      </w:r>
    </w:p>
    <w:p w:rsidR="002A3FA3" w:rsidRPr="00E9103C" w:rsidRDefault="002A3FA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rPr>
        <w:t>Scent</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 xml:space="preserve">Perfume and air freshener </w:t>
      </w:r>
      <w:r w:rsidRPr="00E9103C">
        <w:rPr>
          <w:rFonts w:asciiTheme="majorHAnsi" w:hAnsiTheme="majorHAnsi"/>
          <w:sz w:val="21"/>
          <w:szCs w:val="21"/>
        </w:rPr>
        <w:sym w:font="Wingdings" w:char="F0E0"/>
      </w:r>
      <w:r w:rsidRPr="00E9103C">
        <w:rPr>
          <w:rFonts w:asciiTheme="majorHAnsi" w:hAnsiTheme="majorHAnsi"/>
          <w:sz w:val="21"/>
          <w:szCs w:val="21"/>
        </w:rPr>
        <w:t xml:space="preserve"> functional, utilitarian purpose</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 xml:space="preserve">May be registered under §2(f) </w:t>
      </w:r>
      <w:r w:rsidRPr="00E9103C">
        <w:rPr>
          <w:rFonts w:asciiTheme="majorHAnsi" w:hAnsiTheme="majorHAnsi"/>
          <w:sz w:val="21"/>
          <w:szCs w:val="21"/>
        </w:rPr>
        <w:sym w:font="Wingdings" w:char="F0E0"/>
      </w:r>
      <w:r w:rsidRPr="00E9103C">
        <w:rPr>
          <w:rFonts w:asciiTheme="majorHAnsi" w:hAnsiTheme="majorHAnsi"/>
          <w:sz w:val="21"/>
          <w:szCs w:val="21"/>
        </w:rPr>
        <w:t xml:space="preserve"> can NEVER be inherently distinctive</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Substantial evidence required to establish that the scent functions as a mark</w:t>
      </w:r>
    </w:p>
    <w:p w:rsidR="002A3FA3" w:rsidRPr="00E9103C" w:rsidRDefault="002A3FA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rPr>
        <w:t>Flavor</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lastRenderedPageBreak/>
        <w:t xml:space="preserve">NEVER inherently distinctive </w:t>
      </w:r>
      <w:r w:rsidRPr="00E9103C">
        <w:rPr>
          <w:rFonts w:asciiTheme="majorHAnsi" w:hAnsiTheme="majorHAnsi"/>
          <w:sz w:val="21"/>
          <w:szCs w:val="21"/>
        </w:rPr>
        <w:sym w:font="Wingdings" w:char="F0E0"/>
      </w:r>
      <w:r w:rsidRPr="00E9103C">
        <w:rPr>
          <w:rFonts w:asciiTheme="majorHAnsi" w:hAnsiTheme="majorHAnsi"/>
          <w:sz w:val="21"/>
          <w:szCs w:val="21"/>
        </w:rPr>
        <w:t xml:space="preserve"> would require SUBSTANTIAL showing of acquired distinctiveness</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 xml:space="preserve">Board has observed that it is unclear how flavor can function as source indicator because flavor or taste generally performs a utilitarian function </w:t>
      </w:r>
      <w:r w:rsidRPr="00E9103C">
        <w:rPr>
          <w:rFonts w:asciiTheme="majorHAnsi" w:hAnsiTheme="majorHAnsi"/>
          <w:sz w:val="21"/>
          <w:szCs w:val="21"/>
        </w:rPr>
        <w:sym w:font="Wingdings" w:char="F0E0"/>
      </w:r>
      <w:r w:rsidRPr="00E9103C">
        <w:rPr>
          <w:rFonts w:asciiTheme="majorHAnsi" w:hAnsiTheme="majorHAnsi"/>
          <w:sz w:val="21"/>
          <w:szCs w:val="21"/>
        </w:rPr>
        <w:t xml:space="preserve"> consumers have no access to product’s flavor prior to taste to purchase</w:t>
      </w:r>
    </w:p>
    <w:p w:rsidR="002A3FA3" w:rsidRPr="00E9103C" w:rsidRDefault="002A3FA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rPr>
        <w:t>Hologram</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 xml:space="preserve">Must show that it’s being used as a mark and is perceived as mark; 2+ views </w:t>
      </w:r>
      <w:r w:rsidRPr="00E9103C">
        <w:rPr>
          <w:rFonts w:asciiTheme="majorHAnsi" w:hAnsiTheme="majorHAnsi"/>
          <w:sz w:val="21"/>
          <w:szCs w:val="21"/>
        </w:rPr>
        <w:sym w:font="Wingdings" w:char="F0E0"/>
      </w:r>
      <w:r w:rsidRPr="00E9103C">
        <w:rPr>
          <w:rFonts w:asciiTheme="majorHAnsi" w:hAnsiTheme="majorHAnsi"/>
          <w:sz w:val="21"/>
          <w:szCs w:val="21"/>
        </w:rPr>
        <w:t xml:space="preserve"> should be denied on grounds that seeking to register more than 1 mark</w:t>
      </w:r>
    </w:p>
    <w:p w:rsidR="002A3FA3" w:rsidRPr="00E9103C" w:rsidRDefault="002A3FA3" w:rsidP="005D1CE5">
      <w:pPr>
        <w:pStyle w:val="ListParagraph"/>
        <w:numPr>
          <w:ilvl w:val="1"/>
          <w:numId w:val="5"/>
        </w:numPr>
        <w:spacing w:after="0" w:line="240" w:lineRule="auto"/>
        <w:rPr>
          <w:rFonts w:asciiTheme="majorHAnsi" w:hAnsiTheme="majorHAnsi"/>
          <w:sz w:val="21"/>
          <w:szCs w:val="21"/>
        </w:rPr>
      </w:pPr>
      <w:r w:rsidRPr="00E9103C">
        <w:rPr>
          <w:rFonts w:asciiTheme="majorHAnsi" w:hAnsiTheme="majorHAnsi"/>
          <w:b/>
          <w:sz w:val="21"/>
          <w:szCs w:val="21"/>
        </w:rPr>
        <w:t>Sound</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Must create in hearer’s mind an association with goods / services</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Must be unique, different or distinctive sound, not commonplace sound that listeners are accustomed to</w:t>
      </w:r>
    </w:p>
    <w:p w:rsidR="002A3FA3" w:rsidRPr="00E9103C" w:rsidRDefault="002A3FA3" w:rsidP="005D1CE5">
      <w:pPr>
        <w:pStyle w:val="ListParagraph"/>
        <w:numPr>
          <w:ilvl w:val="2"/>
          <w:numId w:val="5"/>
        </w:numPr>
        <w:spacing w:after="0" w:line="240" w:lineRule="auto"/>
        <w:rPr>
          <w:rFonts w:asciiTheme="majorHAnsi" w:hAnsiTheme="majorHAnsi"/>
          <w:sz w:val="21"/>
          <w:szCs w:val="21"/>
        </w:rPr>
      </w:pPr>
      <w:r w:rsidRPr="00E9103C">
        <w:rPr>
          <w:rFonts w:asciiTheme="majorHAnsi" w:hAnsiTheme="majorHAnsi"/>
          <w:sz w:val="21"/>
          <w:szCs w:val="21"/>
        </w:rPr>
        <w:t>Sound marks for goods that make a sound in normal course of their operation must show secondary meaning</w:t>
      </w:r>
    </w:p>
    <w:p w:rsidR="00053892" w:rsidRPr="00E9103C" w:rsidRDefault="00053892" w:rsidP="005D1CE5">
      <w:pPr>
        <w:spacing w:after="0" w:line="240" w:lineRule="auto"/>
        <w:rPr>
          <w:rFonts w:asciiTheme="majorHAnsi" w:hAnsiTheme="majorHAnsi"/>
          <w:b/>
          <w:sz w:val="21"/>
          <w:szCs w:val="21"/>
        </w:rPr>
      </w:pPr>
    </w:p>
    <w:p w:rsidR="00053892" w:rsidRPr="00E9103C" w:rsidRDefault="00053892" w:rsidP="005D1CE5">
      <w:pPr>
        <w:spacing w:after="0" w:line="240" w:lineRule="auto"/>
        <w:rPr>
          <w:rFonts w:asciiTheme="majorHAnsi" w:hAnsiTheme="majorHAnsi"/>
          <w:b/>
          <w:sz w:val="21"/>
          <w:szCs w:val="21"/>
        </w:rPr>
      </w:pPr>
      <w:r w:rsidRPr="00E9103C">
        <w:rPr>
          <w:rFonts w:asciiTheme="majorHAnsi" w:hAnsiTheme="majorHAnsi"/>
          <w:b/>
          <w:sz w:val="21"/>
          <w:szCs w:val="21"/>
        </w:rPr>
        <w:t>B. Distinctiveness</w:t>
      </w:r>
    </w:p>
    <w:p w:rsidR="00B32123" w:rsidRPr="00E9103C" w:rsidRDefault="00FA1310" w:rsidP="005D1CE5">
      <w:pPr>
        <w:pStyle w:val="ListParagraph"/>
        <w:numPr>
          <w:ilvl w:val="0"/>
          <w:numId w:val="6"/>
        </w:numPr>
        <w:spacing w:after="0" w:line="240" w:lineRule="auto"/>
        <w:rPr>
          <w:rFonts w:asciiTheme="majorHAnsi" w:hAnsiTheme="majorHAnsi"/>
          <w:b/>
          <w:sz w:val="21"/>
          <w:szCs w:val="21"/>
        </w:rPr>
      </w:pPr>
      <w:r w:rsidRPr="00E9103C">
        <w:rPr>
          <w:rFonts w:asciiTheme="majorHAnsi" w:hAnsiTheme="majorHAnsi"/>
          <w:b/>
          <w:sz w:val="21"/>
          <w:szCs w:val="21"/>
        </w:rPr>
        <w:t>Spectrum of Distinctiveness</w:t>
      </w:r>
      <w:r w:rsidR="00914B9F" w:rsidRPr="00E9103C">
        <w:rPr>
          <w:rFonts w:asciiTheme="majorHAnsi" w:hAnsiTheme="majorHAnsi"/>
          <w:b/>
          <w:sz w:val="21"/>
          <w:szCs w:val="21"/>
        </w:rPr>
        <w:t xml:space="preserve"> - Overview</w:t>
      </w:r>
    </w:p>
    <w:p w:rsidR="00B32123" w:rsidRPr="00E9103C" w:rsidRDefault="00B32123" w:rsidP="005D1CE5">
      <w:pPr>
        <w:pStyle w:val="ListParagraph"/>
        <w:numPr>
          <w:ilvl w:val="1"/>
          <w:numId w:val="6"/>
        </w:numPr>
        <w:spacing w:after="0" w:line="240" w:lineRule="auto"/>
        <w:rPr>
          <w:rFonts w:asciiTheme="majorHAnsi" w:hAnsiTheme="majorHAnsi"/>
          <w:b/>
          <w:sz w:val="21"/>
          <w:szCs w:val="21"/>
        </w:rPr>
      </w:pPr>
      <w:r w:rsidRPr="00A44132">
        <w:rPr>
          <w:rFonts w:asciiTheme="majorHAnsi" w:hAnsiTheme="majorHAnsi"/>
          <w:b/>
          <w:sz w:val="21"/>
          <w:szCs w:val="21"/>
          <w:u w:val="single"/>
        </w:rPr>
        <w:t>Inherently Distinctive</w:t>
      </w:r>
      <w:r w:rsidRPr="00E9103C">
        <w:rPr>
          <w:rFonts w:asciiTheme="majorHAnsi" w:hAnsiTheme="majorHAnsi"/>
          <w:sz w:val="21"/>
          <w:szCs w:val="21"/>
        </w:rPr>
        <w:t>: immediately capable of identifying a unique product source, rights to mark determined solely by priority of use</w:t>
      </w:r>
    </w:p>
    <w:p w:rsidR="00B32123" w:rsidRPr="00A44132" w:rsidRDefault="00B32123" w:rsidP="005D1CE5">
      <w:pPr>
        <w:pStyle w:val="ListParagraph"/>
        <w:numPr>
          <w:ilvl w:val="2"/>
          <w:numId w:val="6"/>
        </w:numPr>
        <w:spacing w:after="0" w:line="240" w:lineRule="auto"/>
        <w:rPr>
          <w:rFonts w:asciiTheme="majorHAnsi" w:hAnsiTheme="majorHAnsi"/>
          <w:b/>
          <w:sz w:val="21"/>
          <w:szCs w:val="21"/>
        </w:rPr>
      </w:pPr>
      <w:r w:rsidRPr="00A44132">
        <w:rPr>
          <w:rFonts w:asciiTheme="majorHAnsi" w:hAnsiTheme="majorHAnsi"/>
          <w:b/>
          <w:sz w:val="21"/>
          <w:szCs w:val="21"/>
        </w:rPr>
        <w:t>Arbitrary</w:t>
      </w:r>
    </w:p>
    <w:p w:rsidR="00B32123" w:rsidRPr="00A44132" w:rsidRDefault="00B32123" w:rsidP="005D1CE5">
      <w:pPr>
        <w:pStyle w:val="ListParagraph"/>
        <w:numPr>
          <w:ilvl w:val="2"/>
          <w:numId w:val="6"/>
        </w:numPr>
        <w:spacing w:after="0" w:line="240" w:lineRule="auto"/>
        <w:rPr>
          <w:rFonts w:asciiTheme="majorHAnsi" w:hAnsiTheme="majorHAnsi"/>
          <w:b/>
          <w:sz w:val="21"/>
          <w:szCs w:val="21"/>
        </w:rPr>
      </w:pPr>
      <w:r w:rsidRPr="00A44132">
        <w:rPr>
          <w:rFonts w:asciiTheme="majorHAnsi" w:hAnsiTheme="majorHAnsi"/>
          <w:b/>
          <w:sz w:val="21"/>
          <w:szCs w:val="21"/>
        </w:rPr>
        <w:t>Fanciful</w:t>
      </w:r>
    </w:p>
    <w:p w:rsidR="00B32123" w:rsidRPr="00A44132" w:rsidRDefault="00B32123" w:rsidP="005D1CE5">
      <w:pPr>
        <w:pStyle w:val="ListParagraph"/>
        <w:numPr>
          <w:ilvl w:val="2"/>
          <w:numId w:val="6"/>
        </w:numPr>
        <w:spacing w:after="0" w:line="240" w:lineRule="auto"/>
        <w:rPr>
          <w:rFonts w:asciiTheme="majorHAnsi" w:hAnsiTheme="majorHAnsi"/>
          <w:b/>
          <w:sz w:val="21"/>
          <w:szCs w:val="21"/>
        </w:rPr>
      </w:pPr>
      <w:r w:rsidRPr="00A44132">
        <w:rPr>
          <w:rFonts w:asciiTheme="majorHAnsi" w:hAnsiTheme="majorHAnsi"/>
          <w:b/>
          <w:sz w:val="21"/>
          <w:szCs w:val="21"/>
        </w:rPr>
        <w:t>Suggestive Marks</w:t>
      </w:r>
    </w:p>
    <w:p w:rsidR="00B32123" w:rsidRPr="00E9103C" w:rsidRDefault="00B32123" w:rsidP="005D1CE5">
      <w:pPr>
        <w:pStyle w:val="ListParagraph"/>
        <w:numPr>
          <w:ilvl w:val="1"/>
          <w:numId w:val="6"/>
        </w:numPr>
        <w:spacing w:after="0" w:line="240" w:lineRule="auto"/>
        <w:rPr>
          <w:rFonts w:asciiTheme="majorHAnsi" w:hAnsiTheme="majorHAnsi"/>
          <w:b/>
          <w:sz w:val="21"/>
          <w:szCs w:val="21"/>
        </w:rPr>
      </w:pPr>
      <w:r w:rsidRPr="00A44132">
        <w:rPr>
          <w:rFonts w:asciiTheme="majorHAnsi" w:hAnsiTheme="majorHAnsi"/>
          <w:b/>
          <w:sz w:val="21"/>
          <w:szCs w:val="21"/>
          <w:u w:val="single"/>
        </w:rPr>
        <w:t>Secondary Meaning</w:t>
      </w:r>
      <w:r w:rsidRPr="00E9103C">
        <w:rPr>
          <w:rFonts w:asciiTheme="majorHAnsi" w:hAnsiTheme="majorHAnsi"/>
          <w:sz w:val="21"/>
          <w:szCs w:val="21"/>
          <w:u w:val="single"/>
        </w:rPr>
        <w:t>:</w:t>
      </w:r>
      <w:r w:rsidRPr="00E9103C">
        <w:rPr>
          <w:rFonts w:asciiTheme="majorHAnsi" w:hAnsiTheme="majorHAnsi"/>
          <w:sz w:val="21"/>
          <w:szCs w:val="21"/>
        </w:rPr>
        <w:t xml:space="preserve"> buyers need not know i</w:t>
      </w:r>
      <w:r w:rsidRPr="00E9103C">
        <w:rPr>
          <w:rFonts w:asciiTheme="majorHAnsi" w:hAnsiTheme="majorHAnsi"/>
          <w:i/>
          <w:sz w:val="21"/>
          <w:szCs w:val="21"/>
        </w:rPr>
        <w:t xml:space="preserve">dentity </w:t>
      </w:r>
      <w:r w:rsidRPr="00E9103C">
        <w:rPr>
          <w:rFonts w:asciiTheme="majorHAnsi" w:hAnsiTheme="majorHAnsi"/>
          <w:sz w:val="21"/>
          <w:szCs w:val="21"/>
        </w:rPr>
        <w:t xml:space="preserve">of source, only that product or service comes from a </w:t>
      </w:r>
      <w:r w:rsidRPr="00E9103C">
        <w:rPr>
          <w:rFonts w:asciiTheme="majorHAnsi" w:hAnsiTheme="majorHAnsi"/>
          <w:i/>
          <w:sz w:val="21"/>
          <w:szCs w:val="21"/>
        </w:rPr>
        <w:t xml:space="preserve">single </w:t>
      </w:r>
      <w:r w:rsidRPr="00E9103C">
        <w:rPr>
          <w:rFonts w:asciiTheme="majorHAnsi" w:hAnsiTheme="majorHAnsi"/>
          <w:sz w:val="21"/>
          <w:szCs w:val="21"/>
        </w:rPr>
        <w:t>source</w:t>
      </w:r>
    </w:p>
    <w:p w:rsidR="00B32123" w:rsidRPr="00A44132" w:rsidRDefault="00B32123" w:rsidP="005D1CE5">
      <w:pPr>
        <w:pStyle w:val="ListParagraph"/>
        <w:numPr>
          <w:ilvl w:val="2"/>
          <w:numId w:val="6"/>
        </w:numPr>
        <w:spacing w:after="0" w:line="240" w:lineRule="auto"/>
        <w:rPr>
          <w:rFonts w:asciiTheme="majorHAnsi" w:hAnsiTheme="majorHAnsi"/>
          <w:b/>
          <w:sz w:val="21"/>
          <w:szCs w:val="21"/>
        </w:rPr>
      </w:pPr>
      <w:r w:rsidRPr="00A44132">
        <w:rPr>
          <w:rFonts w:asciiTheme="majorHAnsi" w:hAnsiTheme="majorHAnsi"/>
          <w:b/>
          <w:sz w:val="21"/>
          <w:szCs w:val="21"/>
        </w:rPr>
        <w:t>Descriptive</w:t>
      </w:r>
    </w:p>
    <w:p w:rsidR="00DF6271" w:rsidRPr="00E9103C" w:rsidRDefault="00DF6271"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Secondary functions as the TM “fair use” doctr</w:t>
      </w:r>
      <w:r w:rsidR="00EB444E" w:rsidRPr="00E9103C">
        <w:rPr>
          <w:rFonts w:asciiTheme="majorHAnsi" w:hAnsiTheme="majorHAnsi"/>
          <w:sz w:val="21"/>
          <w:szCs w:val="21"/>
        </w:rPr>
        <w:t>ine; fact-specific, relies on re</w:t>
      </w:r>
      <w:r w:rsidRPr="00E9103C">
        <w:rPr>
          <w:rFonts w:asciiTheme="majorHAnsi" w:hAnsiTheme="majorHAnsi"/>
          <w:sz w:val="21"/>
          <w:szCs w:val="21"/>
        </w:rPr>
        <w:t>actions of consumers to the mark, tested with surveys</w:t>
      </w:r>
    </w:p>
    <w:p w:rsidR="00B32123" w:rsidRPr="00A44132" w:rsidRDefault="00B32123" w:rsidP="005D1CE5">
      <w:pPr>
        <w:pStyle w:val="ListParagraph"/>
        <w:numPr>
          <w:ilvl w:val="2"/>
          <w:numId w:val="6"/>
        </w:numPr>
        <w:spacing w:after="0" w:line="240" w:lineRule="auto"/>
        <w:rPr>
          <w:rFonts w:asciiTheme="majorHAnsi" w:hAnsiTheme="majorHAnsi"/>
          <w:b/>
          <w:sz w:val="21"/>
          <w:szCs w:val="21"/>
        </w:rPr>
      </w:pPr>
      <w:r w:rsidRPr="00A44132">
        <w:rPr>
          <w:rFonts w:asciiTheme="majorHAnsi" w:hAnsiTheme="majorHAnsi"/>
          <w:b/>
          <w:sz w:val="21"/>
          <w:szCs w:val="21"/>
        </w:rPr>
        <w:t>Geographic</w:t>
      </w:r>
    </w:p>
    <w:p w:rsidR="00572F01" w:rsidRPr="00E9103C" w:rsidRDefault="00572F01"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Balance merchant’s interest in accurately describing location against interest of senior users and consumer </w:t>
      </w:r>
      <w:r w:rsidRPr="00E9103C">
        <w:rPr>
          <w:rFonts w:asciiTheme="majorHAnsi" w:hAnsiTheme="majorHAnsi"/>
          <w:sz w:val="21"/>
          <w:szCs w:val="21"/>
        </w:rPr>
        <w:sym w:font="Wingdings" w:char="F0E0"/>
      </w:r>
      <w:r w:rsidRPr="00E9103C">
        <w:rPr>
          <w:rFonts w:asciiTheme="majorHAnsi" w:hAnsiTheme="majorHAnsi"/>
          <w:sz w:val="21"/>
          <w:szCs w:val="21"/>
        </w:rPr>
        <w:t xml:space="preserve"> junior user must confine / adapt geographical usage to avoid likelihood of confusion</w:t>
      </w:r>
    </w:p>
    <w:p w:rsidR="00B32123" w:rsidRPr="00A44132" w:rsidRDefault="00B32123" w:rsidP="005D1CE5">
      <w:pPr>
        <w:pStyle w:val="ListParagraph"/>
        <w:numPr>
          <w:ilvl w:val="2"/>
          <w:numId w:val="6"/>
        </w:numPr>
        <w:spacing w:after="0" w:line="240" w:lineRule="auto"/>
        <w:rPr>
          <w:rFonts w:asciiTheme="majorHAnsi" w:hAnsiTheme="majorHAnsi"/>
          <w:b/>
          <w:sz w:val="21"/>
          <w:szCs w:val="21"/>
        </w:rPr>
      </w:pPr>
      <w:r w:rsidRPr="00A44132">
        <w:rPr>
          <w:rFonts w:asciiTheme="majorHAnsi" w:hAnsiTheme="majorHAnsi"/>
          <w:b/>
          <w:sz w:val="21"/>
          <w:szCs w:val="21"/>
        </w:rPr>
        <w:t>Personal Name</w:t>
      </w:r>
    </w:p>
    <w:p w:rsidR="00DF6271" w:rsidRPr="00E9103C" w:rsidRDefault="00DF6271"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May require junior user to issue negative disclaimer; </w:t>
      </w:r>
      <w:r w:rsidRPr="00E9103C">
        <w:rPr>
          <w:rFonts w:asciiTheme="majorHAnsi" w:hAnsiTheme="majorHAnsi"/>
          <w:i/>
          <w:sz w:val="21"/>
          <w:szCs w:val="21"/>
        </w:rPr>
        <w:t>See</w:t>
      </w:r>
      <w:r w:rsidRPr="00E9103C">
        <w:rPr>
          <w:rFonts w:asciiTheme="majorHAnsi" w:hAnsiTheme="majorHAnsi"/>
          <w:sz w:val="21"/>
          <w:szCs w:val="21"/>
        </w:rPr>
        <w:t xml:space="preserve">, Basile (DC Cir. 1990); </w:t>
      </w:r>
      <w:r w:rsidRPr="00E9103C">
        <w:rPr>
          <w:rFonts w:asciiTheme="majorHAnsi" w:hAnsiTheme="majorHAnsi"/>
          <w:i/>
          <w:sz w:val="21"/>
          <w:szCs w:val="21"/>
        </w:rPr>
        <w:t xml:space="preserve">Gucci </w:t>
      </w:r>
      <w:r w:rsidRPr="00E9103C">
        <w:rPr>
          <w:rFonts w:asciiTheme="majorHAnsi" w:hAnsiTheme="majorHAnsi"/>
          <w:sz w:val="21"/>
          <w:szCs w:val="21"/>
        </w:rPr>
        <w:t>(SDNY 1988)</w:t>
      </w:r>
    </w:p>
    <w:p w:rsidR="00FA1310" w:rsidRPr="00E9103C" w:rsidRDefault="00FA1310" w:rsidP="005D1CE5">
      <w:pPr>
        <w:pStyle w:val="ListParagraph"/>
        <w:numPr>
          <w:ilvl w:val="0"/>
          <w:numId w:val="6"/>
        </w:numPr>
        <w:spacing w:after="0" w:line="240" w:lineRule="auto"/>
        <w:rPr>
          <w:rFonts w:asciiTheme="majorHAnsi" w:hAnsiTheme="majorHAnsi"/>
          <w:b/>
          <w:sz w:val="21"/>
          <w:szCs w:val="21"/>
          <w:u w:val="single"/>
        </w:rPr>
      </w:pPr>
      <w:r w:rsidRPr="00E9103C">
        <w:rPr>
          <w:rFonts w:asciiTheme="majorHAnsi" w:hAnsiTheme="majorHAnsi"/>
          <w:b/>
          <w:i/>
          <w:sz w:val="21"/>
          <w:szCs w:val="21"/>
          <w:u w:val="single"/>
        </w:rPr>
        <w:t xml:space="preserve">Abercrombie &amp; Fitch Co. v. Hunting World, Inc. </w:t>
      </w:r>
      <w:r w:rsidRPr="00E9103C">
        <w:rPr>
          <w:rFonts w:asciiTheme="majorHAnsi" w:hAnsiTheme="majorHAnsi"/>
          <w:b/>
          <w:sz w:val="21"/>
          <w:szCs w:val="21"/>
          <w:u w:val="single"/>
        </w:rPr>
        <w:t xml:space="preserve">(2d Cir 1976): </w:t>
      </w:r>
    </w:p>
    <w:p w:rsidR="00FA1310" w:rsidRPr="00E9103C" w:rsidRDefault="00FA1310"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Π + ∆ both have clothing lines with label “Safari,” Π sues for infringement</w:t>
      </w:r>
    </w:p>
    <w:p w:rsidR="00FA1310" w:rsidRPr="00E9103C" w:rsidRDefault="00FA1310"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Holding: Term “Safari” as related to clothing is GENERIC and as related to boots is MERELY DESCRIPTIVE </w:t>
      </w:r>
      <w:r w:rsidRPr="00E9103C">
        <w:rPr>
          <w:rFonts w:asciiTheme="majorHAnsi" w:hAnsiTheme="majorHAnsi"/>
          <w:sz w:val="21"/>
          <w:szCs w:val="21"/>
        </w:rPr>
        <w:sym w:font="Wingdings" w:char="F0E0"/>
      </w:r>
      <w:r w:rsidRPr="00E9103C">
        <w:rPr>
          <w:rFonts w:asciiTheme="majorHAnsi" w:hAnsiTheme="majorHAnsi"/>
          <w:sz w:val="21"/>
          <w:szCs w:val="21"/>
        </w:rPr>
        <w:t xml:space="preserve"> Complaint Dismissed</w:t>
      </w:r>
    </w:p>
    <w:p w:rsidR="00053892" w:rsidRPr="00D670B5" w:rsidRDefault="00053892" w:rsidP="005D1CE5">
      <w:pPr>
        <w:pStyle w:val="ListParagraph"/>
        <w:spacing w:after="0" w:line="240" w:lineRule="auto"/>
        <w:ind w:left="1440"/>
        <w:rPr>
          <w:rFonts w:asciiTheme="majorHAnsi" w:hAnsiTheme="majorHAnsi"/>
          <w:b/>
          <w:sz w:val="24"/>
          <w:szCs w:val="24"/>
        </w:rPr>
      </w:pPr>
      <w:r w:rsidRPr="00D670B5">
        <w:rPr>
          <w:rFonts w:asciiTheme="majorHAnsi" w:hAnsiTheme="majorHAnsi"/>
          <w:noProof/>
        </w:rPr>
        <w:drawing>
          <wp:inline distT="0" distB="0" distL="0" distR="0" wp14:anchorId="1AD5B605" wp14:editId="13B4A141">
            <wp:extent cx="3597215" cy="271163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619" cy="2718720"/>
                    </a:xfrm>
                    <a:prstGeom prst="rect">
                      <a:avLst/>
                    </a:prstGeom>
                    <a:noFill/>
                    <a:ln>
                      <a:noFill/>
                    </a:ln>
                  </pic:spPr>
                </pic:pic>
              </a:graphicData>
            </a:graphic>
          </wp:inline>
        </w:drawing>
      </w:r>
    </w:p>
    <w:p w:rsidR="004351AD" w:rsidRPr="00D670B5" w:rsidRDefault="004351AD" w:rsidP="005D1CE5">
      <w:pPr>
        <w:pStyle w:val="ListParagraph"/>
        <w:spacing w:after="0" w:line="240" w:lineRule="auto"/>
        <w:ind w:left="1440"/>
        <w:rPr>
          <w:rFonts w:asciiTheme="majorHAnsi" w:hAnsiTheme="majorHAnsi"/>
          <w:b/>
          <w:sz w:val="24"/>
          <w:szCs w:val="24"/>
        </w:rPr>
      </w:pPr>
    </w:p>
    <w:tbl>
      <w:tblPr>
        <w:tblStyle w:val="TableGrid"/>
        <w:tblW w:w="0" w:type="auto"/>
        <w:tblInd w:w="648" w:type="dxa"/>
        <w:tblLook w:val="04A0" w:firstRow="1" w:lastRow="0" w:firstColumn="1" w:lastColumn="0" w:noHBand="0" w:noVBand="1"/>
      </w:tblPr>
      <w:tblGrid>
        <w:gridCol w:w="1621"/>
        <w:gridCol w:w="1079"/>
        <w:gridCol w:w="1620"/>
        <w:gridCol w:w="1710"/>
        <w:gridCol w:w="1854"/>
        <w:gridCol w:w="1266"/>
        <w:gridCol w:w="1218"/>
      </w:tblGrid>
      <w:tr w:rsidR="00E9103C" w:rsidRPr="00D670B5" w:rsidTr="00731587">
        <w:tc>
          <w:tcPr>
            <w:tcW w:w="1621" w:type="dxa"/>
          </w:tcPr>
          <w:p w:rsidR="00E9103C" w:rsidRPr="00D670B5" w:rsidRDefault="00E9103C" w:rsidP="005D1CE5">
            <w:pPr>
              <w:rPr>
                <w:rFonts w:asciiTheme="majorHAnsi" w:hAnsiTheme="majorHAnsi"/>
                <w:b/>
                <w:sz w:val="24"/>
                <w:szCs w:val="24"/>
              </w:rPr>
            </w:pPr>
          </w:p>
        </w:tc>
        <w:tc>
          <w:tcPr>
            <w:tcW w:w="2699" w:type="dxa"/>
            <w:gridSpan w:val="2"/>
            <w:shd w:val="clear" w:color="auto" w:fill="DDD9C3" w:themeFill="background2" w:themeFillShade="E6"/>
          </w:tcPr>
          <w:p w:rsidR="00E9103C" w:rsidRPr="00E9103C" w:rsidRDefault="00E9103C" w:rsidP="005D1CE5">
            <w:pPr>
              <w:jc w:val="center"/>
              <w:rPr>
                <w:rFonts w:asciiTheme="majorHAnsi" w:hAnsiTheme="majorHAnsi"/>
                <w:b/>
              </w:rPr>
            </w:pPr>
            <w:r w:rsidRPr="00E9103C">
              <w:rPr>
                <w:rFonts w:asciiTheme="majorHAnsi" w:hAnsiTheme="majorHAnsi"/>
                <w:b/>
              </w:rPr>
              <w:t>Ineligible for Protection</w:t>
            </w:r>
          </w:p>
        </w:tc>
        <w:tc>
          <w:tcPr>
            <w:tcW w:w="6048" w:type="dxa"/>
            <w:gridSpan w:val="4"/>
            <w:shd w:val="clear" w:color="auto" w:fill="DDD9C3" w:themeFill="background2" w:themeFillShade="E6"/>
          </w:tcPr>
          <w:p w:rsidR="00E9103C" w:rsidRPr="00E9103C" w:rsidRDefault="00E9103C" w:rsidP="005D1CE5">
            <w:pPr>
              <w:jc w:val="center"/>
              <w:rPr>
                <w:rFonts w:asciiTheme="majorHAnsi" w:hAnsiTheme="majorHAnsi"/>
                <w:b/>
              </w:rPr>
            </w:pPr>
            <w:r w:rsidRPr="00E9103C">
              <w:rPr>
                <w:rFonts w:asciiTheme="majorHAnsi" w:hAnsiTheme="majorHAnsi"/>
                <w:b/>
              </w:rPr>
              <w:t>Eligible for Protection</w:t>
            </w:r>
          </w:p>
        </w:tc>
      </w:tr>
      <w:tr w:rsidR="004351AD" w:rsidRPr="00D670B5" w:rsidTr="004351AD">
        <w:tc>
          <w:tcPr>
            <w:tcW w:w="1621" w:type="dxa"/>
          </w:tcPr>
          <w:p w:rsidR="004351AD" w:rsidRPr="00D670B5" w:rsidRDefault="004351AD" w:rsidP="005D1CE5">
            <w:pPr>
              <w:rPr>
                <w:rFonts w:asciiTheme="majorHAnsi" w:hAnsiTheme="majorHAnsi"/>
                <w:b/>
                <w:sz w:val="20"/>
                <w:szCs w:val="20"/>
              </w:rPr>
            </w:pPr>
            <w:r w:rsidRPr="00D670B5">
              <w:rPr>
                <w:rFonts w:asciiTheme="majorHAnsi" w:hAnsiTheme="majorHAnsi"/>
                <w:b/>
                <w:sz w:val="20"/>
                <w:szCs w:val="20"/>
              </w:rPr>
              <w:t>Type</w:t>
            </w:r>
          </w:p>
        </w:tc>
        <w:tc>
          <w:tcPr>
            <w:tcW w:w="1079" w:type="dxa"/>
          </w:tcPr>
          <w:p w:rsidR="004351AD" w:rsidRPr="00D670B5" w:rsidRDefault="004351AD" w:rsidP="005D1CE5">
            <w:pPr>
              <w:jc w:val="center"/>
              <w:rPr>
                <w:rFonts w:asciiTheme="majorHAnsi" w:hAnsiTheme="majorHAnsi"/>
                <w:b/>
                <w:sz w:val="20"/>
                <w:szCs w:val="20"/>
              </w:rPr>
            </w:pPr>
            <w:r w:rsidRPr="00D670B5">
              <w:rPr>
                <w:rFonts w:asciiTheme="majorHAnsi" w:hAnsiTheme="majorHAnsi"/>
                <w:b/>
                <w:sz w:val="20"/>
                <w:szCs w:val="20"/>
              </w:rPr>
              <w:t>Generic</w:t>
            </w:r>
          </w:p>
        </w:tc>
        <w:tc>
          <w:tcPr>
            <w:tcW w:w="1620" w:type="dxa"/>
          </w:tcPr>
          <w:p w:rsidR="004351AD" w:rsidRPr="00D670B5" w:rsidRDefault="004351AD" w:rsidP="005D1CE5">
            <w:pPr>
              <w:jc w:val="center"/>
              <w:rPr>
                <w:rFonts w:asciiTheme="majorHAnsi" w:hAnsiTheme="majorHAnsi"/>
                <w:b/>
                <w:sz w:val="20"/>
                <w:szCs w:val="20"/>
              </w:rPr>
            </w:pPr>
            <w:r w:rsidRPr="00D670B5">
              <w:rPr>
                <w:rFonts w:asciiTheme="majorHAnsi" w:hAnsiTheme="majorHAnsi"/>
                <w:b/>
                <w:sz w:val="20"/>
                <w:szCs w:val="20"/>
              </w:rPr>
              <w:t>Descriptive – No 2</w:t>
            </w:r>
            <w:r w:rsidRPr="00D670B5">
              <w:rPr>
                <w:rFonts w:asciiTheme="majorHAnsi" w:hAnsiTheme="majorHAnsi"/>
                <w:b/>
                <w:sz w:val="20"/>
                <w:szCs w:val="20"/>
                <w:vertAlign w:val="superscript"/>
              </w:rPr>
              <w:t>nd</w:t>
            </w:r>
            <w:r w:rsidRPr="00D670B5">
              <w:rPr>
                <w:rFonts w:asciiTheme="majorHAnsi" w:hAnsiTheme="majorHAnsi"/>
                <w:b/>
                <w:sz w:val="20"/>
                <w:szCs w:val="20"/>
              </w:rPr>
              <w:t xml:space="preserve"> Meaning</w:t>
            </w:r>
          </w:p>
        </w:tc>
        <w:tc>
          <w:tcPr>
            <w:tcW w:w="1710" w:type="dxa"/>
          </w:tcPr>
          <w:p w:rsidR="004351AD" w:rsidRPr="00D670B5" w:rsidRDefault="004351AD" w:rsidP="005D1CE5">
            <w:pPr>
              <w:jc w:val="center"/>
              <w:rPr>
                <w:rFonts w:asciiTheme="majorHAnsi" w:hAnsiTheme="majorHAnsi"/>
                <w:b/>
                <w:sz w:val="20"/>
                <w:szCs w:val="20"/>
              </w:rPr>
            </w:pPr>
            <w:r w:rsidRPr="00D670B5">
              <w:rPr>
                <w:rFonts w:asciiTheme="majorHAnsi" w:hAnsiTheme="majorHAnsi"/>
                <w:b/>
                <w:sz w:val="20"/>
                <w:szCs w:val="20"/>
              </w:rPr>
              <w:t>Descriptive + 2</w:t>
            </w:r>
            <w:r w:rsidRPr="00D670B5">
              <w:rPr>
                <w:rFonts w:asciiTheme="majorHAnsi" w:hAnsiTheme="majorHAnsi"/>
                <w:b/>
                <w:sz w:val="20"/>
                <w:szCs w:val="20"/>
                <w:vertAlign w:val="superscript"/>
              </w:rPr>
              <w:t>nd</w:t>
            </w:r>
            <w:r w:rsidRPr="00D670B5">
              <w:rPr>
                <w:rFonts w:asciiTheme="majorHAnsi" w:hAnsiTheme="majorHAnsi"/>
                <w:b/>
                <w:sz w:val="20"/>
                <w:szCs w:val="20"/>
              </w:rPr>
              <w:t xml:space="preserve"> Meaning</w:t>
            </w:r>
          </w:p>
        </w:tc>
        <w:tc>
          <w:tcPr>
            <w:tcW w:w="1854" w:type="dxa"/>
          </w:tcPr>
          <w:p w:rsidR="00A52ACC" w:rsidRDefault="004351AD" w:rsidP="005D1CE5">
            <w:pPr>
              <w:jc w:val="center"/>
              <w:rPr>
                <w:rFonts w:asciiTheme="majorHAnsi" w:hAnsiTheme="majorHAnsi"/>
                <w:b/>
                <w:sz w:val="20"/>
                <w:szCs w:val="20"/>
              </w:rPr>
            </w:pPr>
            <w:r w:rsidRPr="00D670B5">
              <w:rPr>
                <w:rFonts w:asciiTheme="majorHAnsi" w:hAnsiTheme="majorHAnsi"/>
                <w:b/>
                <w:sz w:val="20"/>
                <w:szCs w:val="20"/>
              </w:rPr>
              <w:t>Suggestive</w:t>
            </w:r>
            <w:r w:rsidR="00A52ACC">
              <w:rPr>
                <w:rFonts w:asciiTheme="majorHAnsi" w:hAnsiTheme="majorHAnsi"/>
                <w:b/>
                <w:sz w:val="20"/>
                <w:szCs w:val="20"/>
              </w:rPr>
              <w:t xml:space="preserve"> </w:t>
            </w:r>
          </w:p>
          <w:p w:rsidR="004351AD" w:rsidRPr="00D670B5" w:rsidRDefault="00A52ACC" w:rsidP="005D1CE5">
            <w:pPr>
              <w:jc w:val="center"/>
              <w:rPr>
                <w:rFonts w:asciiTheme="majorHAnsi" w:hAnsiTheme="majorHAnsi"/>
                <w:b/>
                <w:sz w:val="20"/>
                <w:szCs w:val="20"/>
              </w:rPr>
            </w:pPr>
            <w:r>
              <w:rPr>
                <w:rFonts w:asciiTheme="majorHAnsi" w:hAnsiTheme="majorHAnsi"/>
                <w:b/>
                <w:sz w:val="20"/>
                <w:szCs w:val="20"/>
              </w:rPr>
              <w:t>I.D.</w:t>
            </w:r>
          </w:p>
        </w:tc>
        <w:tc>
          <w:tcPr>
            <w:tcW w:w="1266" w:type="dxa"/>
          </w:tcPr>
          <w:p w:rsidR="004351AD" w:rsidRPr="00D670B5" w:rsidRDefault="004351AD" w:rsidP="005D1CE5">
            <w:pPr>
              <w:jc w:val="center"/>
              <w:rPr>
                <w:rFonts w:asciiTheme="majorHAnsi" w:hAnsiTheme="majorHAnsi"/>
                <w:b/>
                <w:sz w:val="20"/>
                <w:szCs w:val="20"/>
              </w:rPr>
            </w:pPr>
            <w:r w:rsidRPr="00D670B5">
              <w:rPr>
                <w:rFonts w:asciiTheme="majorHAnsi" w:hAnsiTheme="majorHAnsi"/>
                <w:b/>
                <w:sz w:val="20"/>
                <w:szCs w:val="20"/>
              </w:rPr>
              <w:t>Arbitrary</w:t>
            </w:r>
            <w:r w:rsidR="00A52ACC">
              <w:rPr>
                <w:rFonts w:asciiTheme="majorHAnsi" w:hAnsiTheme="majorHAnsi"/>
                <w:b/>
                <w:sz w:val="20"/>
                <w:szCs w:val="20"/>
              </w:rPr>
              <w:t xml:space="preserve">  I.D.</w:t>
            </w:r>
          </w:p>
        </w:tc>
        <w:tc>
          <w:tcPr>
            <w:tcW w:w="1218" w:type="dxa"/>
          </w:tcPr>
          <w:p w:rsidR="004351AD" w:rsidRPr="00D670B5" w:rsidRDefault="004351AD" w:rsidP="005D1CE5">
            <w:pPr>
              <w:jc w:val="center"/>
              <w:rPr>
                <w:rFonts w:asciiTheme="majorHAnsi" w:hAnsiTheme="majorHAnsi"/>
                <w:b/>
                <w:sz w:val="20"/>
                <w:szCs w:val="20"/>
              </w:rPr>
            </w:pPr>
            <w:r w:rsidRPr="00D670B5">
              <w:rPr>
                <w:rFonts w:asciiTheme="majorHAnsi" w:hAnsiTheme="majorHAnsi"/>
                <w:b/>
                <w:sz w:val="20"/>
                <w:szCs w:val="20"/>
              </w:rPr>
              <w:t>Fanciful</w:t>
            </w:r>
            <w:r w:rsidR="00A52ACC">
              <w:rPr>
                <w:rFonts w:asciiTheme="majorHAnsi" w:hAnsiTheme="majorHAnsi"/>
                <w:b/>
                <w:sz w:val="20"/>
                <w:szCs w:val="20"/>
              </w:rPr>
              <w:t xml:space="preserve"> I.D.</w:t>
            </w:r>
          </w:p>
        </w:tc>
      </w:tr>
      <w:tr w:rsidR="004351AD" w:rsidRPr="00D670B5" w:rsidTr="004351AD">
        <w:tc>
          <w:tcPr>
            <w:tcW w:w="1621" w:type="dxa"/>
          </w:tcPr>
          <w:p w:rsidR="004351AD" w:rsidRPr="00D670B5" w:rsidRDefault="004351AD" w:rsidP="005D1CE5">
            <w:pPr>
              <w:rPr>
                <w:rFonts w:asciiTheme="majorHAnsi" w:hAnsiTheme="majorHAnsi"/>
                <w:b/>
                <w:sz w:val="20"/>
                <w:szCs w:val="20"/>
              </w:rPr>
            </w:pPr>
            <w:r w:rsidRPr="00D670B5">
              <w:rPr>
                <w:rFonts w:asciiTheme="majorHAnsi" w:hAnsiTheme="majorHAnsi"/>
                <w:b/>
                <w:sz w:val="20"/>
                <w:szCs w:val="20"/>
              </w:rPr>
              <w:t>Description</w:t>
            </w:r>
          </w:p>
        </w:tc>
        <w:tc>
          <w:tcPr>
            <w:tcW w:w="1079"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Names the Good</w:t>
            </w:r>
          </w:p>
        </w:tc>
        <w:tc>
          <w:tcPr>
            <w:tcW w:w="1620"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Describes something about the product</w:t>
            </w:r>
          </w:p>
        </w:tc>
        <w:tc>
          <w:tcPr>
            <w:tcW w:w="1710"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Describes the product + ID developed as source</w:t>
            </w:r>
          </w:p>
        </w:tc>
        <w:tc>
          <w:tcPr>
            <w:tcW w:w="1854"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Suggests but does not describe; link b/w term + product</w:t>
            </w:r>
          </w:p>
        </w:tc>
        <w:tc>
          <w:tcPr>
            <w:tcW w:w="1266"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Real words unrelated to product itself</w:t>
            </w:r>
          </w:p>
        </w:tc>
        <w:tc>
          <w:tcPr>
            <w:tcW w:w="1218"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Made-up words</w:t>
            </w:r>
          </w:p>
        </w:tc>
      </w:tr>
      <w:tr w:rsidR="004351AD" w:rsidRPr="00D670B5" w:rsidTr="004351AD">
        <w:tc>
          <w:tcPr>
            <w:tcW w:w="1621" w:type="dxa"/>
          </w:tcPr>
          <w:p w:rsidR="004351AD" w:rsidRPr="00D670B5" w:rsidRDefault="004351AD" w:rsidP="005D1CE5">
            <w:pPr>
              <w:rPr>
                <w:rFonts w:asciiTheme="majorHAnsi" w:hAnsiTheme="majorHAnsi"/>
                <w:b/>
                <w:sz w:val="20"/>
                <w:szCs w:val="20"/>
              </w:rPr>
            </w:pPr>
            <w:r w:rsidRPr="00D670B5">
              <w:rPr>
                <w:rFonts w:asciiTheme="majorHAnsi" w:hAnsiTheme="majorHAnsi"/>
                <w:b/>
                <w:sz w:val="20"/>
                <w:szCs w:val="20"/>
              </w:rPr>
              <w:t>Example</w:t>
            </w:r>
          </w:p>
        </w:tc>
        <w:tc>
          <w:tcPr>
            <w:tcW w:w="1079"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Lite Beer</w:t>
            </w:r>
          </w:p>
        </w:tc>
        <w:tc>
          <w:tcPr>
            <w:tcW w:w="1620"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Internet Profit Co.</w:t>
            </w:r>
          </w:p>
        </w:tc>
        <w:tc>
          <w:tcPr>
            <w:tcW w:w="1710"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American Airlines</w:t>
            </w:r>
          </w:p>
        </w:tc>
        <w:tc>
          <w:tcPr>
            <w:tcW w:w="1854"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Coppertone</w:t>
            </w:r>
          </w:p>
        </w:tc>
        <w:tc>
          <w:tcPr>
            <w:tcW w:w="1266"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Apple or Camel</w:t>
            </w:r>
          </w:p>
        </w:tc>
        <w:tc>
          <w:tcPr>
            <w:tcW w:w="1218"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Acela</w:t>
            </w:r>
          </w:p>
        </w:tc>
      </w:tr>
      <w:tr w:rsidR="004351AD" w:rsidRPr="00D670B5" w:rsidTr="004351AD">
        <w:tc>
          <w:tcPr>
            <w:tcW w:w="1621" w:type="dxa"/>
          </w:tcPr>
          <w:p w:rsidR="004351AD" w:rsidRPr="00D670B5" w:rsidRDefault="004351AD" w:rsidP="005D1CE5">
            <w:pPr>
              <w:rPr>
                <w:rFonts w:asciiTheme="majorHAnsi" w:hAnsiTheme="majorHAnsi"/>
                <w:b/>
                <w:sz w:val="20"/>
                <w:szCs w:val="20"/>
              </w:rPr>
            </w:pPr>
            <w:r w:rsidRPr="00D670B5">
              <w:rPr>
                <w:rFonts w:asciiTheme="majorHAnsi" w:hAnsiTheme="majorHAnsi"/>
                <w:b/>
                <w:sz w:val="20"/>
                <w:szCs w:val="20"/>
              </w:rPr>
              <w:t xml:space="preserve">Distinctiveness </w:t>
            </w:r>
          </w:p>
        </w:tc>
        <w:tc>
          <w:tcPr>
            <w:tcW w:w="1079" w:type="dxa"/>
          </w:tcPr>
          <w:p w:rsidR="004351AD" w:rsidRPr="00D670B5" w:rsidRDefault="00A52ACC" w:rsidP="005D1CE5">
            <w:pPr>
              <w:rPr>
                <w:rFonts w:asciiTheme="majorHAnsi" w:hAnsiTheme="majorHAnsi"/>
                <w:sz w:val="20"/>
                <w:szCs w:val="20"/>
              </w:rPr>
            </w:pPr>
            <w:r>
              <w:rPr>
                <w:rFonts w:asciiTheme="majorHAnsi" w:hAnsiTheme="majorHAnsi"/>
                <w:sz w:val="20"/>
                <w:szCs w:val="20"/>
              </w:rPr>
              <w:t>None</w:t>
            </w:r>
          </w:p>
        </w:tc>
        <w:tc>
          <w:tcPr>
            <w:tcW w:w="1620"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 xml:space="preserve">None </w:t>
            </w:r>
          </w:p>
        </w:tc>
        <w:tc>
          <w:tcPr>
            <w:tcW w:w="1710" w:type="dxa"/>
          </w:tcPr>
          <w:p w:rsidR="004351AD" w:rsidRPr="00D670B5" w:rsidRDefault="004351AD" w:rsidP="005D1CE5">
            <w:pPr>
              <w:rPr>
                <w:rFonts w:asciiTheme="majorHAnsi" w:hAnsiTheme="majorHAnsi"/>
                <w:sz w:val="20"/>
                <w:szCs w:val="20"/>
              </w:rPr>
            </w:pPr>
            <w:r w:rsidRPr="00D670B5">
              <w:rPr>
                <w:rFonts w:asciiTheme="majorHAnsi" w:hAnsiTheme="majorHAnsi"/>
                <w:sz w:val="20"/>
                <w:szCs w:val="20"/>
              </w:rPr>
              <w:t xml:space="preserve">Acquired Less </w:t>
            </w:r>
          </w:p>
        </w:tc>
        <w:tc>
          <w:tcPr>
            <w:tcW w:w="1854" w:type="dxa"/>
          </w:tcPr>
          <w:p w:rsidR="004351AD" w:rsidRPr="00D670B5" w:rsidRDefault="00FA1310" w:rsidP="005D1CE5">
            <w:pPr>
              <w:rPr>
                <w:rFonts w:asciiTheme="majorHAnsi" w:hAnsiTheme="majorHAnsi"/>
                <w:sz w:val="20"/>
                <w:szCs w:val="20"/>
              </w:rPr>
            </w:pPr>
            <w:r w:rsidRPr="00D670B5">
              <w:rPr>
                <w:rFonts w:asciiTheme="majorHAnsi" w:hAnsiTheme="majorHAnsi"/>
                <w:sz w:val="20"/>
                <w:szCs w:val="20"/>
              </w:rPr>
              <w:t xml:space="preserve">Inherent Very </w:t>
            </w:r>
          </w:p>
        </w:tc>
        <w:tc>
          <w:tcPr>
            <w:tcW w:w="1266" w:type="dxa"/>
          </w:tcPr>
          <w:p w:rsidR="004351AD" w:rsidRPr="00D670B5" w:rsidRDefault="00FA1310" w:rsidP="005D1CE5">
            <w:pPr>
              <w:rPr>
                <w:rFonts w:asciiTheme="majorHAnsi" w:hAnsiTheme="majorHAnsi"/>
                <w:sz w:val="20"/>
                <w:szCs w:val="20"/>
              </w:rPr>
            </w:pPr>
            <w:r w:rsidRPr="00D670B5">
              <w:rPr>
                <w:rFonts w:asciiTheme="majorHAnsi" w:hAnsiTheme="majorHAnsi"/>
                <w:sz w:val="20"/>
                <w:szCs w:val="20"/>
              </w:rPr>
              <w:t xml:space="preserve">Inherent </w:t>
            </w:r>
          </w:p>
        </w:tc>
        <w:tc>
          <w:tcPr>
            <w:tcW w:w="1218" w:type="dxa"/>
          </w:tcPr>
          <w:p w:rsidR="004351AD" w:rsidRPr="00D670B5" w:rsidRDefault="00FA1310" w:rsidP="005D1CE5">
            <w:pPr>
              <w:rPr>
                <w:rFonts w:asciiTheme="majorHAnsi" w:hAnsiTheme="majorHAnsi"/>
                <w:sz w:val="20"/>
                <w:szCs w:val="20"/>
              </w:rPr>
            </w:pPr>
            <w:r w:rsidRPr="00D670B5">
              <w:rPr>
                <w:rFonts w:asciiTheme="majorHAnsi" w:hAnsiTheme="majorHAnsi"/>
                <w:sz w:val="20"/>
                <w:szCs w:val="20"/>
              </w:rPr>
              <w:t xml:space="preserve">Inherent </w:t>
            </w:r>
          </w:p>
        </w:tc>
      </w:tr>
      <w:tr w:rsidR="00A52ACC" w:rsidRPr="00D670B5" w:rsidTr="004351AD">
        <w:tc>
          <w:tcPr>
            <w:tcW w:w="1621" w:type="dxa"/>
          </w:tcPr>
          <w:p w:rsidR="00A52ACC" w:rsidRPr="00D670B5" w:rsidRDefault="00A52ACC" w:rsidP="005D1CE5">
            <w:pPr>
              <w:rPr>
                <w:rFonts w:asciiTheme="majorHAnsi" w:hAnsiTheme="majorHAnsi"/>
                <w:b/>
                <w:sz w:val="20"/>
                <w:szCs w:val="20"/>
              </w:rPr>
            </w:pPr>
            <w:r w:rsidRPr="00D670B5">
              <w:rPr>
                <w:rFonts w:asciiTheme="majorHAnsi" w:hAnsiTheme="majorHAnsi"/>
                <w:b/>
                <w:sz w:val="20"/>
                <w:szCs w:val="20"/>
              </w:rPr>
              <w:t>Strength</w:t>
            </w:r>
          </w:p>
        </w:tc>
        <w:tc>
          <w:tcPr>
            <w:tcW w:w="1079" w:type="dxa"/>
          </w:tcPr>
          <w:p w:rsidR="00A52ACC" w:rsidRPr="00D670B5" w:rsidRDefault="00A52ACC" w:rsidP="005D1CE5">
            <w:pPr>
              <w:rPr>
                <w:rFonts w:asciiTheme="majorHAnsi" w:hAnsiTheme="majorHAnsi"/>
                <w:sz w:val="20"/>
                <w:szCs w:val="20"/>
              </w:rPr>
            </w:pPr>
            <w:r>
              <w:rPr>
                <w:rFonts w:asciiTheme="majorHAnsi" w:hAnsiTheme="majorHAnsi"/>
                <w:sz w:val="20"/>
                <w:szCs w:val="20"/>
              </w:rPr>
              <w:t>N/A</w:t>
            </w:r>
          </w:p>
        </w:tc>
        <w:tc>
          <w:tcPr>
            <w:tcW w:w="1620" w:type="dxa"/>
          </w:tcPr>
          <w:p w:rsidR="00A52ACC" w:rsidRPr="00D670B5" w:rsidRDefault="00A52ACC" w:rsidP="005D1CE5">
            <w:pPr>
              <w:rPr>
                <w:rFonts w:asciiTheme="majorHAnsi" w:hAnsiTheme="majorHAnsi"/>
                <w:sz w:val="20"/>
                <w:szCs w:val="20"/>
              </w:rPr>
            </w:pPr>
            <w:r>
              <w:rPr>
                <w:rFonts w:asciiTheme="majorHAnsi" w:hAnsiTheme="majorHAnsi"/>
                <w:sz w:val="20"/>
                <w:szCs w:val="20"/>
              </w:rPr>
              <w:t>N/A</w:t>
            </w:r>
          </w:p>
        </w:tc>
        <w:tc>
          <w:tcPr>
            <w:tcW w:w="1710" w:type="dxa"/>
          </w:tcPr>
          <w:p w:rsidR="00A52ACC" w:rsidRPr="00D670B5" w:rsidRDefault="00A52ACC" w:rsidP="005D1CE5">
            <w:pPr>
              <w:rPr>
                <w:rFonts w:asciiTheme="majorHAnsi" w:hAnsiTheme="majorHAnsi"/>
                <w:sz w:val="20"/>
                <w:szCs w:val="20"/>
              </w:rPr>
            </w:pPr>
            <w:r>
              <w:rPr>
                <w:rFonts w:asciiTheme="majorHAnsi" w:hAnsiTheme="majorHAnsi"/>
                <w:sz w:val="20"/>
                <w:szCs w:val="20"/>
              </w:rPr>
              <w:t>Less Strong</w:t>
            </w:r>
          </w:p>
        </w:tc>
        <w:tc>
          <w:tcPr>
            <w:tcW w:w="1854" w:type="dxa"/>
          </w:tcPr>
          <w:p w:rsidR="00A52ACC" w:rsidRPr="00D670B5" w:rsidRDefault="00A52ACC" w:rsidP="005D1CE5">
            <w:pPr>
              <w:rPr>
                <w:rFonts w:asciiTheme="majorHAnsi" w:hAnsiTheme="majorHAnsi"/>
                <w:sz w:val="20"/>
                <w:szCs w:val="20"/>
              </w:rPr>
            </w:pPr>
            <w:r>
              <w:rPr>
                <w:rFonts w:asciiTheme="majorHAnsi" w:hAnsiTheme="majorHAnsi"/>
                <w:sz w:val="20"/>
                <w:szCs w:val="20"/>
              </w:rPr>
              <w:t>Very Strong</w:t>
            </w:r>
          </w:p>
        </w:tc>
        <w:tc>
          <w:tcPr>
            <w:tcW w:w="1266" w:type="dxa"/>
          </w:tcPr>
          <w:p w:rsidR="00A52ACC" w:rsidRPr="00D670B5" w:rsidRDefault="00A52ACC" w:rsidP="005D1CE5">
            <w:pPr>
              <w:rPr>
                <w:rFonts w:asciiTheme="majorHAnsi" w:hAnsiTheme="majorHAnsi"/>
                <w:sz w:val="20"/>
                <w:szCs w:val="20"/>
              </w:rPr>
            </w:pPr>
            <w:r>
              <w:rPr>
                <w:rFonts w:asciiTheme="majorHAnsi" w:hAnsiTheme="majorHAnsi"/>
                <w:sz w:val="20"/>
                <w:szCs w:val="20"/>
              </w:rPr>
              <w:t>Very Strong</w:t>
            </w:r>
          </w:p>
        </w:tc>
        <w:tc>
          <w:tcPr>
            <w:tcW w:w="1218" w:type="dxa"/>
          </w:tcPr>
          <w:p w:rsidR="00A52ACC" w:rsidRPr="00D670B5" w:rsidRDefault="00A52ACC" w:rsidP="005D1CE5">
            <w:pPr>
              <w:rPr>
                <w:rFonts w:asciiTheme="majorHAnsi" w:hAnsiTheme="majorHAnsi"/>
                <w:sz w:val="20"/>
                <w:szCs w:val="20"/>
              </w:rPr>
            </w:pPr>
            <w:r>
              <w:rPr>
                <w:rFonts w:asciiTheme="majorHAnsi" w:hAnsiTheme="majorHAnsi"/>
                <w:sz w:val="20"/>
                <w:szCs w:val="20"/>
              </w:rPr>
              <w:t>Strongest</w:t>
            </w:r>
          </w:p>
        </w:tc>
      </w:tr>
    </w:tbl>
    <w:p w:rsidR="00B32123" w:rsidRPr="00E9103C" w:rsidRDefault="00FA1310"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u w:val="single"/>
        </w:rPr>
        <w:t>Registration: Registration creates a PRESUMPTION OF VALIDITY</w:t>
      </w:r>
    </w:p>
    <w:p w:rsidR="00FA1310" w:rsidRPr="00E9103C" w:rsidRDefault="00FA1310"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Arbitrary, Fanciful, and suggestive marks CAN be registered</w:t>
      </w:r>
    </w:p>
    <w:p w:rsidR="00FA1310" w:rsidRPr="00E9103C" w:rsidRDefault="00FA1310"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Descriptive marks CAN be registered upon a showing of “secondary meaning” (acquired distinctiveness)</w:t>
      </w:r>
    </w:p>
    <w:p w:rsidR="00FA1310" w:rsidRPr="00A52ACC" w:rsidRDefault="00FA1310"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u w:val="single"/>
        </w:rPr>
        <w:t>CIRCUIT APPLICATION</w:t>
      </w:r>
      <w:r w:rsidRPr="00E9103C">
        <w:rPr>
          <w:rFonts w:asciiTheme="majorHAnsi" w:hAnsiTheme="majorHAnsi"/>
          <w:sz w:val="21"/>
          <w:szCs w:val="21"/>
        </w:rPr>
        <w:t xml:space="preserve">: </w:t>
      </w:r>
      <w:r w:rsidRPr="00E9103C">
        <w:rPr>
          <w:rFonts w:asciiTheme="majorHAnsi" w:hAnsiTheme="majorHAnsi"/>
          <w:i/>
          <w:sz w:val="21"/>
          <w:szCs w:val="21"/>
        </w:rPr>
        <w:t xml:space="preserve">Abercrombie </w:t>
      </w:r>
      <w:r w:rsidRPr="00E9103C">
        <w:rPr>
          <w:rFonts w:asciiTheme="majorHAnsi" w:hAnsiTheme="majorHAnsi"/>
          <w:sz w:val="21"/>
          <w:szCs w:val="21"/>
        </w:rPr>
        <w:t xml:space="preserve">Spectrum is </w:t>
      </w:r>
      <w:r w:rsidRPr="00E9103C">
        <w:rPr>
          <w:rFonts w:asciiTheme="majorHAnsi" w:hAnsiTheme="majorHAnsi"/>
          <w:sz w:val="21"/>
          <w:szCs w:val="21"/>
          <w:u w:val="single"/>
        </w:rPr>
        <w:t>used by ALL circuits</w:t>
      </w:r>
    </w:p>
    <w:p w:rsidR="00A52ACC" w:rsidRPr="00E9103C" w:rsidRDefault="00A52ACC" w:rsidP="005D1CE5">
      <w:pPr>
        <w:pStyle w:val="ListParagraph"/>
        <w:numPr>
          <w:ilvl w:val="2"/>
          <w:numId w:val="6"/>
        </w:numPr>
        <w:spacing w:after="0" w:line="240" w:lineRule="auto"/>
        <w:rPr>
          <w:rFonts w:asciiTheme="majorHAnsi" w:hAnsiTheme="majorHAnsi"/>
          <w:b/>
          <w:sz w:val="21"/>
          <w:szCs w:val="21"/>
        </w:rPr>
      </w:pPr>
      <w:r>
        <w:rPr>
          <w:rFonts w:asciiTheme="majorHAnsi" w:hAnsiTheme="majorHAnsi"/>
          <w:sz w:val="21"/>
          <w:szCs w:val="21"/>
        </w:rPr>
        <w:t>But less influential when it comes to scope</w:t>
      </w:r>
    </w:p>
    <w:p w:rsidR="00FA1310" w:rsidRPr="00E9103C" w:rsidRDefault="00FA1310"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NOTES:</w:t>
      </w:r>
    </w:p>
    <w:p w:rsidR="00FA1310" w:rsidRPr="00E9103C" w:rsidRDefault="00FA1310"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Advantages of inherent distinctiveness</w:t>
      </w:r>
    </w:p>
    <w:p w:rsidR="00FA1310" w:rsidRPr="00E9103C" w:rsidRDefault="00FA1310"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Easier registration (no need to show secondary meaning)</w:t>
      </w:r>
    </w:p>
    <w:p w:rsidR="00FA1310" w:rsidRPr="00E9103C" w:rsidRDefault="00FA1310"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Scope (infringement side): strength is af actor in analysis</w:t>
      </w:r>
    </w:p>
    <w:p w:rsidR="00FA1310" w:rsidRPr="00E9103C" w:rsidRDefault="00FA1310"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Always analyze in terms of consumer thoughts</w:t>
      </w:r>
    </w:p>
    <w:p w:rsidR="00FA1310" w:rsidRPr="00E9103C" w:rsidRDefault="00FA1310"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Importance is more betw</w:t>
      </w:r>
      <w:r w:rsidR="009D7BFC" w:rsidRPr="00E9103C">
        <w:rPr>
          <w:rFonts w:asciiTheme="majorHAnsi" w:hAnsiTheme="majorHAnsi"/>
          <w:sz w:val="21"/>
          <w:szCs w:val="21"/>
        </w:rPr>
        <w:t>een inherent/acquired or not, rather than within each</w:t>
      </w:r>
    </w:p>
    <w:p w:rsidR="00122582" w:rsidRPr="00A52ACC" w:rsidRDefault="00A52ACC" w:rsidP="005D1CE5">
      <w:pPr>
        <w:pStyle w:val="ListParagraph"/>
        <w:numPr>
          <w:ilvl w:val="0"/>
          <w:numId w:val="6"/>
        </w:numPr>
        <w:spacing w:after="0" w:line="240" w:lineRule="auto"/>
        <w:rPr>
          <w:rFonts w:asciiTheme="majorHAnsi" w:hAnsiTheme="majorHAnsi"/>
          <w:b/>
          <w:sz w:val="21"/>
          <w:szCs w:val="21"/>
          <w:u w:val="single"/>
        </w:rPr>
      </w:pPr>
      <w:r>
        <w:rPr>
          <w:rFonts w:asciiTheme="majorHAnsi" w:hAnsiTheme="majorHAnsi"/>
          <w:b/>
          <w:sz w:val="21"/>
          <w:szCs w:val="21"/>
          <w:u w:val="single"/>
        </w:rPr>
        <w:t xml:space="preserve">Inherent v. Acquired Distinctiveness – </w:t>
      </w:r>
      <w:r w:rsidR="00122582" w:rsidRPr="00A52ACC">
        <w:rPr>
          <w:rFonts w:asciiTheme="majorHAnsi" w:hAnsiTheme="majorHAnsi"/>
          <w:b/>
          <w:sz w:val="21"/>
          <w:szCs w:val="21"/>
          <w:u w:val="single"/>
        </w:rPr>
        <w:t xml:space="preserve">Restatement 3d of Unfair Competition: </w:t>
      </w:r>
    </w:p>
    <w:p w:rsidR="00122582" w:rsidRPr="00E9103C" w:rsidRDefault="00122582" w:rsidP="005D1CE5">
      <w:pPr>
        <w:pStyle w:val="ListParagraph"/>
        <w:numPr>
          <w:ilvl w:val="1"/>
          <w:numId w:val="6"/>
        </w:numPr>
        <w:spacing w:after="0" w:line="240" w:lineRule="auto"/>
        <w:rPr>
          <w:rFonts w:asciiTheme="majorHAnsi" w:hAnsiTheme="majorHAnsi"/>
          <w:b/>
          <w:sz w:val="21"/>
          <w:szCs w:val="21"/>
          <w:u w:val="single"/>
        </w:rPr>
      </w:pPr>
      <w:r w:rsidRPr="00E9103C">
        <w:rPr>
          <w:rFonts w:asciiTheme="majorHAnsi" w:hAnsiTheme="majorHAnsi"/>
          <w:sz w:val="21"/>
          <w:szCs w:val="21"/>
        </w:rPr>
        <w:t xml:space="preserve">A mark is </w:t>
      </w:r>
      <w:r w:rsidRPr="00E9103C">
        <w:rPr>
          <w:rFonts w:asciiTheme="majorHAnsi" w:hAnsiTheme="majorHAnsi"/>
          <w:sz w:val="21"/>
          <w:szCs w:val="21"/>
          <w:u w:val="single"/>
        </w:rPr>
        <w:t>inherently distinctive</w:t>
      </w:r>
      <w:r w:rsidRPr="00E9103C">
        <w:rPr>
          <w:rFonts w:asciiTheme="majorHAnsi" w:hAnsiTheme="majorHAnsi"/>
          <w:sz w:val="21"/>
          <w:szCs w:val="21"/>
        </w:rPr>
        <w:t xml:space="preserve"> because of nature of designation and the context, prospective purchasers are likely to see it as a designation that identifies goods or services produced or sponsored by a particular person, even if source is unknown</w:t>
      </w:r>
    </w:p>
    <w:p w:rsidR="00122582" w:rsidRPr="00E9103C" w:rsidRDefault="00122582" w:rsidP="005D1CE5">
      <w:pPr>
        <w:pStyle w:val="ListParagraph"/>
        <w:numPr>
          <w:ilvl w:val="2"/>
          <w:numId w:val="6"/>
        </w:numPr>
        <w:spacing w:after="0" w:line="240" w:lineRule="auto"/>
        <w:rPr>
          <w:rFonts w:asciiTheme="majorHAnsi" w:hAnsiTheme="majorHAnsi"/>
          <w:b/>
          <w:sz w:val="21"/>
          <w:szCs w:val="21"/>
          <w:u w:val="single"/>
        </w:rPr>
      </w:pPr>
      <w:r w:rsidRPr="00E9103C">
        <w:rPr>
          <w:rFonts w:asciiTheme="majorHAnsi" w:hAnsiTheme="majorHAnsi"/>
          <w:sz w:val="21"/>
          <w:szCs w:val="21"/>
        </w:rPr>
        <w:t xml:space="preserve">A mark that has </w:t>
      </w:r>
      <w:r w:rsidRPr="00E9103C">
        <w:rPr>
          <w:rFonts w:asciiTheme="majorHAnsi" w:hAnsiTheme="majorHAnsi"/>
          <w:sz w:val="21"/>
          <w:szCs w:val="21"/>
          <w:u w:val="single"/>
        </w:rPr>
        <w:t>acquired distinctiveness</w:t>
      </w:r>
      <w:r w:rsidRPr="00E9103C">
        <w:rPr>
          <w:rFonts w:asciiTheme="majorHAnsi" w:hAnsiTheme="majorHAnsi"/>
          <w:sz w:val="21"/>
          <w:szCs w:val="21"/>
        </w:rPr>
        <w:t xml:space="preserve"> has become distinctive thru use because purchases have come to perceive it as a designation that IDs goods/services</w:t>
      </w:r>
    </w:p>
    <w:p w:rsidR="009D7BFC" w:rsidRPr="00E9103C" w:rsidRDefault="009D7BFC" w:rsidP="005D1CE5">
      <w:pPr>
        <w:pStyle w:val="ListParagraph"/>
        <w:numPr>
          <w:ilvl w:val="0"/>
          <w:numId w:val="6"/>
        </w:numPr>
        <w:spacing w:after="0" w:line="240" w:lineRule="auto"/>
        <w:rPr>
          <w:rFonts w:asciiTheme="majorHAnsi" w:hAnsiTheme="majorHAnsi"/>
          <w:b/>
          <w:sz w:val="21"/>
          <w:szCs w:val="21"/>
          <w:u w:val="single"/>
        </w:rPr>
      </w:pPr>
      <w:r w:rsidRPr="00E9103C">
        <w:rPr>
          <w:rFonts w:asciiTheme="majorHAnsi" w:hAnsiTheme="majorHAnsi"/>
          <w:b/>
          <w:sz w:val="21"/>
          <w:szCs w:val="21"/>
          <w:u w:val="single"/>
        </w:rPr>
        <w:t xml:space="preserve">TMEP §1209.03 – Determining </w:t>
      </w:r>
      <w:r w:rsidR="00914B9F" w:rsidRPr="00E9103C">
        <w:rPr>
          <w:rFonts w:asciiTheme="majorHAnsi" w:hAnsiTheme="majorHAnsi"/>
          <w:b/>
          <w:sz w:val="21"/>
          <w:szCs w:val="21"/>
          <w:u w:val="single"/>
        </w:rPr>
        <w:t>if</w:t>
      </w:r>
      <w:r w:rsidRPr="00E9103C">
        <w:rPr>
          <w:rFonts w:asciiTheme="majorHAnsi" w:hAnsiTheme="majorHAnsi"/>
          <w:b/>
          <w:sz w:val="21"/>
          <w:szCs w:val="21"/>
          <w:u w:val="single"/>
        </w:rPr>
        <w:t xml:space="preserve"> Mark is Descriptive (rather than suggestive/arbitrary)</w:t>
      </w:r>
    </w:p>
    <w:p w:rsidR="009D7BFC" w:rsidRPr="00E9103C" w:rsidRDefault="009D7BFC"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1209.03(a) – Third-Party Registrations: each case must stand on own merits, not conclusive</w:t>
      </w:r>
    </w:p>
    <w:p w:rsidR="009D7BFC" w:rsidRPr="00E9103C" w:rsidRDefault="009D7BFC"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1209.03(b) – No Dictionary Listing: term has well understood/recognized meaning</w:t>
      </w:r>
    </w:p>
    <w:p w:rsidR="009D7BFC" w:rsidRPr="00E9103C" w:rsidRDefault="009D7BFC"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i/>
          <w:sz w:val="21"/>
          <w:szCs w:val="21"/>
        </w:rPr>
        <w:t xml:space="preserve">In re Orleans Wines </w:t>
      </w:r>
      <w:r w:rsidRPr="00E9103C">
        <w:rPr>
          <w:rFonts w:asciiTheme="majorHAnsi" w:hAnsiTheme="majorHAnsi"/>
          <w:sz w:val="21"/>
          <w:szCs w:val="21"/>
        </w:rPr>
        <w:t>(TTAB 1977): “Breadspred” merely descriptive of jellies + jams</w:t>
      </w:r>
    </w:p>
    <w:p w:rsidR="009D7BFC" w:rsidRPr="00E9103C" w:rsidRDefault="009D7BFC"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1209.03(c) – First or Only User: does not justify registration if term is merely descriptive even if </w:t>
      </w:r>
      <w:r w:rsidR="00A46D69" w:rsidRPr="00E9103C">
        <w:rPr>
          <w:rFonts w:asciiTheme="majorHAnsi" w:hAnsiTheme="majorHAnsi"/>
          <w:sz w:val="21"/>
          <w:szCs w:val="21"/>
        </w:rPr>
        <w:t>first</w:t>
      </w:r>
      <w:r w:rsidRPr="00E9103C">
        <w:rPr>
          <w:rFonts w:asciiTheme="majorHAnsi" w:hAnsiTheme="majorHAnsi"/>
          <w:sz w:val="21"/>
          <w:szCs w:val="21"/>
        </w:rPr>
        <w:t>/only user</w:t>
      </w:r>
    </w:p>
    <w:p w:rsidR="009D7BFC" w:rsidRPr="00E9103C" w:rsidRDefault="009D7BFC"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1209.03(d) – Combined Terms: two descriptive terms combined; ask </w:t>
      </w:r>
      <w:r w:rsidR="00A46D69" w:rsidRPr="00E9103C">
        <w:rPr>
          <w:rFonts w:asciiTheme="majorHAnsi" w:hAnsiTheme="majorHAnsi"/>
          <w:sz w:val="21"/>
          <w:szCs w:val="21"/>
        </w:rPr>
        <w:t>whether</w:t>
      </w:r>
      <w:r w:rsidRPr="00E9103C">
        <w:rPr>
          <w:rFonts w:asciiTheme="majorHAnsi" w:hAnsiTheme="majorHAnsi"/>
          <w:sz w:val="21"/>
          <w:szCs w:val="21"/>
        </w:rPr>
        <w:t xml:space="preserve"> combination of terms evokes new/unique commercial impression or if it itself is descriptive</w:t>
      </w:r>
    </w:p>
    <w:p w:rsidR="009D7BFC" w:rsidRPr="00E9103C" w:rsidRDefault="009D7BFC"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i/>
          <w:sz w:val="21"/>
          <w:szCs w:val="21"/>
        </w:rPr>
        <w:t xml:space="preserve">In re Oppendahl </w:t>
      </w:r>
      <w:r w:rsidRPr="00E9103C">
        <w:rPr>
          <w:rFonts w:asciiTheme="majorHAnsi" w:hAnsiTheme="majorHAnsi"/>
          <w:sz w:val="21"/>
          <w:szCs w:val="21"/>
        </w:rPr>
        <w:t>(Fed Cir 2004): “Patents.com” merely descriptive of computer software for managing database of records/tracking records on Internet</w:t>
      </w:r>
    </w:p>
    <w:p w:rsidR="009D7BFC" w:rsidRPr="00E9103C" w:rsidRDefault="009D7BFC"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1209.03(e) – More than One Meaning: </w:t>
      </w:r>
      <w:r w:rsidR="00A46D69" w:rsidRPr="00E9103C">
        <w:rPr>
          <w:rFonts w:asciiTheme="majorHAnsi" w:hAnsiTheme="majorHAnsi"/>
          <w:sz w:val="21"/>
          <w:szCs w:val="21"/>
        </w:rPr>
        <w:t>descriptiveness</w:t>
      </w:r>
      <w:r w:rsidRPr="00E9103C">
        <w:rPr>
          <w:rFonts w:asciiTheme="majorHAnsi" w:hAnsiTheme="majorHAnsi"/>
          <w:sz w:val="21"/>
          <w:szCs w:val="21"/>
        </w:rPr>
        <w:t xml:space="preserve"> m</w:t>
      </w:r>
      <w:r w:rsidR="00A46D69" w:rsidRPr="00E9103C">
        <w:rPr>
          <w:rFonts w:asciiTheme="majorHAnsi" w:hAnsiTheme="majorHAnsi"/>
          <w:sz w:val="21"/>
          <w:szCs w:val="21"/>
        </w:rPr>
        <w:t>u</w:t>
      </w:r>
      <w:r w:rsidRPr="00E9103C">
        <w:rPr>
          <w:rFonts w:asciiTheme="majorHAnsi" w:hAnsiTheme="majorHAnsi"/>
          <w:sz w:val="21"/>
          <w:szCs w:val="21"/>
        </w:rPr>
        <w:t>st be determined in relation to goods/services for which registration is sought</w:t>
      </w:r>
    </w:p>
    <w:p w:rsidR="009D7BFC" w:rsidRPr="00E9103C" w:rsidRDefault="009D7BFC"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00A46D69" w:rsidRPr="00E9103C">
        <w:rPr>
          <w:rFonts w:asciiTheme="majorHAnsi" w:hAnsiTheme="majorHAnsi"/>
          <w:i/>
          <w:sz w:val="21"/>
          <w:szCs w:val="21"/>
        </w:rPr>
        <w:t>In re Chopper Industries</w:t>
      </w:r>
    </w:p>
    <w:p w:rsidR="009D7BFC"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1209.03(f) – Picture or Illustration: not if merely illustration of goods or article important feature / characteristic of goods/services</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1209.03(g) – Foreign Equivalents/Dead or Obscure Languages: foreign equivalent of merely descriptive English word no more registrable than English word itself; dead languages on case-by-case basis if translation doesn’t make sense since non-identifiable</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1209.03(h) – Incongruity: arbitrary/incongruous combination of English + foreign language registrable</w:t>
      </w:r>
    </w:p>
    <w:p w:rsidR="00A46D69" w:rsidRPr="00E9103C" w:rsidRDefault="00A46D69"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In re Johanna Farms </w:t>
      </w:r>
      <w:r w:rsidRPr="00E9103C">
        <w:rPr>
          <w:rFonts w:asciiTheme="majorHAnsi" w:hAnsiTheme="majorHAnsi"/>
          <w:sz w:val="21"/>
          <w:szCs w:val="21"/>
        </w:rPr>
        <w:t xml:space="preserve">(TTAB 1988): </w:t>
      </w:r>
      <w:r w:rsidRPr="00E9103C">
        <w:rPr>
          <w:rFonts w:asciiTheme="majorHAnsi" w:hAnsiTheme="majorHAnsi"/>
          <w:i/>
          <w:sz w:val="21"/>
          <w:szCs w:val="21"/>
        </w:rPr>
        <w:t>La Yogurt</w:t>
      </w:r>
      <w:r w:rsidRPr="00E9103C">
        <w:rPr>
          <w:rFonts w:asciiTheme="majorHAnsi" w:hAnsiTheme="majorHAnsi"/>
          <w:sz w:val="21"/>
          <w:szCs w:val="21"/>
        </w:rPr>
        <w:t xml:space="preserve"> for yogurt</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1209.03(i) – Intended Users: merely descriptive if just IDs group for whom intended</w:t>
      </w:r>
    </w:p>
    <w:p w:rsidR="00A46D69" w:rsidRPr="00E9103C" w:rsidRDefault="00A46D69"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In re Planatlytics </w:t>
      </w:r>
      <w:r w:rsidRPr="00E9103C">
        <w:rPr>
          <w:rFonts w:asciiTheme="majorHAnsi" w:hAnsiTheme="majorHAnsi"/>
          <w:sz w:val="21"/>
          <w:szCs w:val="21"/>
        </w:rPr>
        <w:t>(TTAB 2004): GASBUYER merely descriptive for gas buyers</w:t>
      </w:r>
    </w:p>
    <w:p w:rsidR="009D7BFC"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1209.03(j) – Phonetic Equivalent: merely descriptive if just slight misspelling</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1209.03(k) – Laudatory Terms: merely descriptive if just attribute quality/excellence</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1209.03(l) – Telephone Numbers: number + word = rejected under §2(e)(1)</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lastRenderedPageBreak/>
        <w:t>1209.03(m) – Domain Names: must function as ID of source of goods/services</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1209.03(n) – America / American: if in phrase/slogan, look if merely descriptive as laudatory or incapable</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1209.03(o) – National / International: merely descriptive of services</w:t>
      </w:r>
    </w:p>
    <w:p w:rsidR="00A46D69" w:rsidRPr="00E9103C" w:rsidRDefault="00A46D69"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1209.03(p) – Function / Purpose: merely descriptive §2(e)(1)</w:t>
      </w:r>
    </w:p>
    <w:p w:rsidR="00914B9F" w:rsidRPr="00E9103C" w:rsidRDefault="00914B9F" w:rsidP="005D1CE5">
      <w:pPr>
        <w:pStyle w:val="ListParagraph"/>
        <w:numPr>
          <w:ilvl w:val="0"/>
          <w:numId w:val="6"/>
        </w:numPr>
        <w:spacing w:after="0" w:line="240" w:lineRule="auto"/>
        <w:rPr>
          <w:rFonts w:asciiTheme="majorHAnsi" w:hAnsiTheme="majorHAnsi"/>
          <w:b/>
          <w:sz w:val="21"/>
          <w:szCs w:val="21"/>
        </w:rPr>
      </w:pPr>
      <w:r w:rsidRPr="00E9103C">
        <w:rPr>
          <w:rFonts w:asciiTheme="majorHAnsi" w:hAnsiTheme="majorHAnsi"/>
          <w:b/>
          <w:sz w:val="21"/>
          <w:szCs w:val="21"/>
        </w:rPr>
        <w:t>Strange Marks</w:t>
      </w:r>
    </w:p>
    <w:p w:rsidR="00914B9F" w:rsidRPr="00E9103C" w:rsidRDefault="00914B9F"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b/>
          <w:sz w:val="21"/>
          <w:szCs w:val="21"/>
        </w:rPr>
        <w:t xml:space="preserve">Surnames: </w:t>
      </w:r>
      <w:r w:rsidR="00F15498" w:rsidRPr="00E9103C">
        <w:rPr>
          <w:rFonts w:asciiTheme="majorHAnsi" w:hAnsiTheme="majorHAnsi"/>
          <w:sz w:val="21"/>
          <w:szCs w:val="21"/>
        </w:rPr>
        <w:t>Mostly arbitrary, but require a showing of secondary meaning (Lanham §2(f) / TMEP §1211)</w:t>
      </w:r>
    </w:p>
    <w:p w:rsidR="00B810F3" w:rsidRPr="00E9103C" w:rsidRDefault="00B810F3"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TTAB Test</w:t>
      </w:r>
    </w:p>
    <w:p w:rsidR="00B810F3" w:rsidRPr="00E9103C" w:rsidRDefault="00B810F3"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Whether surname is rare</w:t>
      </w:r>
    </w:p>
    <w:p w:rsidR="00B810F3" w:rsidRPr="00E9103C" w:rsidRDefault="00B810F3"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Whether term is surname of anyone connected with applicant</w:t>
      </w:r>
    </w:p>
    <w:p w:rsidR="00B810F3" w:rsidRPr="00E9103C" w:rsidRDefault="00B810F3"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Whether term has recognized meaning other than surname</w:t>
      </w:r>
    </w:p>
    <w:p w:rsidR="00B810F3" w:rsidRPr="00E9103C" w:rsidRDefault="00B810F3"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Whether it has the ‘look and feel’ of surname</w:t>
      </w:r>
    </w:p>
    <w:p w:rsidR="00B810F3" w:rsidRPr="00E9103C" w:rsidRDefault="00B810F3" w:rsidP="005D1CE5">
      <w:pPr>
        <w:pStyle w:val="ListParagraph"/>
        <w:numPr>
          <w:ilvl w:val="3"/>
          <w:numId w:val="6"/>
        </w:numPr>
        <w:spacing w:after="0" w:line="240" w:lineRule="auto"/>
        <w:rPr>
          <w:rFonts w:asciiTheme="majorHAnsi" w:hAnsiTheme="majorHAnsi"/>
          <w:b/>
          <w:sz w:val="21"/>
          <w:szCs w:val="21"/>
        </w:rPr>
      </w:pPr>
      <w:r w:rsidRPr="00E9103C">
        <w:rPr>
          <w:rFonts w:asciiTheme="majorHAnsi" w:hAnsiTheme="majorHAnsi"/>
          <w:sz w:val="21"/>
          <w:szCs w:val="21"/>
        </w:rPr>
        <w:t>Whether stylization of lettering is distinctive enough to create separate commercial impression</w:t>
      </w:r>
    </w:p>
    <w:p w:rsidR="00F15498" w:rsidRPr="00E9103C" w:rsidRDefault="00F15498"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But see, </w:t>
      </w:r>
      <w:r w:rsidRPr="00E9103C">
        <w:rPr>
          <w:rFonts w:asciiTheme="majorHAnsi" w:hAnsiTheme="majorHAnsi"/>
          <w:i/>
          <w:sz w:val="21"/>
          <w:szCs w:val="21"/>
        </w:rPr>
        <w:t xml:space="preserve">Peacable Planet v. TY </w:t>
      </w:r>
      <w:r w:rsidRPr="00E9103C">
        <w:rPr>
          <w:rFonts w:asciiTheme="majorHAnsi" w:hAnsiTheme="majorHAnsi"/>
          <w:sz w:val="21"/>
          <w:szCs w:val="21"/>
        </w:rPr>
        <w:t>(7</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2004): treating the personal name rule as a prohibition against ever using a personal name as a TM absent secondary meaning would lead to ABSURD results; good reason to press rule to logical limits</w:t>
      </w:r>
    </w:p>
    <w:p w:rsidR="00F15498" w:rsidRPr="00E9103C" w:rsidRDefault="00F15498"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b/>
          <w:sz w:val="21"/>
          <w:szCs w:val="21"/>
        </w:rPr>
        <w:t>Foreign Words – Doctrine of Foreign Equivalents:</w:t>
      </w:r>
      <w:r w:rsidRPr="00E9103C">
        <w:rPr>
          <w:rFonts w:asciiTheme="majorHAnsi" w:hAnsiTheme="majorHAnsi"/>
          <w:sz w:val="21"/>
          <w:szCs w:val="21"/>
        </w:rPr>
        <w:t xml:space="preserve"> if easily recognizable foreign terms, translate to English equivalent and then analyze THAT translation under Abercrombie (</w:t>
      </w:r>
      <w:r w:rsidRPr="00E9103C">
        <w:rPr>
          <w:rFonts w:asciiTheme="majorHAnsi" w:hAnsiTheme="majorHAnsi"/>
          <w:i/>
          <w:sz w:val="21"/>
          <w:szCs w:val="21"/>
        </w:rPr>
        <w:t>TMEP §1207(b)(vi))</w:t>
      </w:r>
    </w:p>
    <w:p w:rsidR="00F15498" w:rsidRPr="00E9103C" w:rsidRDefault="00F15498"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In re Optical Int’l </w:t>
      </w:r>
      <w:r w:rsidRPr="00E9103C">
        <w:rPr>
          <w:rFonts w:asciiTheme="majorHAnsi" w:hAnsiTheme="majorHAnsi"/>
          <w:sz w:val="21"/>
          <w:szCs w:val="21"/>
        </w:rPr>
        <w:t>(1977): “Optique” is merely descriptive</w:t>
      </w:r>
    </w:p>
    <w:p w:rsidR="00F15498" w:rsidRPr="00E9103C" w:rsidRDefault="00F15498"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Oriental Daily News </w:t>
      </w:r>
      <w:r w:rsidRPr="00E9103C">
        <w:rPr>
          <w:rFonts w:asciiTheme="majorHAnsi" w:hAnsiTheme="majorHAnsi"/>
          <w:sz w:val="21"/>
          <w:szCs w:val="21"/>
        </w:rPr>
        <w:t>(1986): Conclusion that Chinese characters SHOULD be translated to English because sufficient number of Mandarin speakers (BB – stretch)</w:t>
      </w:r>
    </w:p>
    <w:p w:rsidR="00F15498" w:rsidRPr="00E9103C" w:rsidRDefault="00F15498"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In re Tokutake Ind. </w:t>
      </w:r>
      <w:r w:rsidRPr="00E9103C">
        <w:rPr>
          <w:rFonts w:asciiTheme="majorHAnsi" w:hAnsiTheme="majorHAnsi"/>
          <w:sz w:val="21"/>
          <w:szCs w:val="21"/>
        </w:rPr>
        <w:t xml:space="preserve">(2008): Japanese characters translated </w:t>
      </w:r>
      <w:r w:rsidRPr="00E9103C">
        <w:rPr>
          <w:rFonts w:asciiTheme="majorHAnsi" w:hAnsiTheme="majorHAnsi"/>
          <w:sz w:val="21"/>
          <w:szCs w:val="21"/>
        </w:rPr>
        <w:sym w:font="Wingdings" w:char="F0E0"/>
      </w:r>
      <w:r w:rsidRPr="00E9103C">
        <w:rPr>
          <w:rFonts w:asciiTheme="majorHAnsi" w:hAnsiTheme="majorHAnsi"/>
          <w:sz w:val="21"/>
          <w:szCs w:val="21"/>
        </w:rPr>
        <w:t xml:space="preserve"> outer bounds</w:t>
      </w:r>
    </w:p>
    <w:p w:rsidR="00F15498" w:rsidRPr="00E9103C" w:rsidRDefault="00F15498"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b/>
          <w:sz w:val="21"/>
          <w:szCs w:val="21"/>
        </w:rPr>
        <w:t>Acronyms:</w:t>
      </w:r>
      <w:r w:rsidRPr="00E9103C">
        <w:rPr>
          <w:rFonts w:asciiTheme="majorHAnsi" w:hAnsiTheme="majorHAnsi"/>
          <w:sz w:val="21"/>
          <w:szCs w:val="21"/>
        </w:rPr>
        <w:t xml:space="preserve"> Generally, acronym or initialism CANNOT be considered descriptive unless the wording it stands for is merely descriptive of goods/service, AND acronym/initialism is readily understood by relevant purchasers to be ‘</w:t>
      </w:r>
      <w:r w:rsidRPr="00A52ACC">
        <w:rPr>
          <w:rFonts w:asciiTheme="majorHAnsi" w:hAnsiTheme="majorHAnsi"/>
          <w:sz w:val="21"/>
          <w:szCs w:val="21"/>
          <w:u w:val="single"/>
        </w:rPr>
        <w:t>substantially synonymous’</w:t>
      </w:r>
      <w:r w:rsidRPr="00E9103C">
        <w:rPr>
          <w:rFonts w:asciiTheme="majorHAnsi" w:hAnsiTheme="majorHAnsi"/>
          <w:sz w:val="21"/>
          <w:szCs w:val="21"/>
        </w:rPr>
        <w:t xml:space="preserve"> with merely descriptive wording it represents</w:t>
      </w:r>
      <w:r w:rsidR="00A52ACC">
        <w:rPr>
          <w:rFonts w:asciiTheme="majorHAnsi" w:hAnsiTheme="majorHAnsi"/>
          <w:sz w:val="21"/>
          <w:szCs w:val="21"/>
        </w:rPr>
        <w:tab/>
      </w:r>
    </w:p>
    <w:p w:rsidR="00572F01" w:rsidRPr="00E9103C" w:rsidRDefault="00572F01"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Intel Corp v. Radiation </w:t>
      </w:r>
      <w:r w:rsidRPr="00E9103C">
        <w:rPr>
          <w:rFonts w:asciiTheme="majorHAnsi" w:hAnsiTheme="majorHAnsi"/>
          <w:sz w:val="21"/>
          <w:szCs w:val="21"/>
        </w:rPr>
        <w:t>(TTAB 1984): ROM is generic because conveys same meaning to listener as “read-only memory”</w:t>
      </w:r>
    </w:p>
    <w:p w:rsidR="00122582" w:rsidRPr="00E9103C" w:rsidRDefault="00122582" w:rsidP="005D1CE5">
      <w:pPr>
        <w:pStyle w:val="ListParagraph"/>
        <w:numPr>
          <w:ilvl w:val="0"/>
          <w:numId w:val="6"/>
        </w:numPr>
        <w:spacing w:after="0" w:line="240" w:lineRule="auto"/>
        <w:rPr>
          <w:rFonts w:asciiTheme="majorHAnsi" w:hAnsiTheme="majorHAnsi"/>
          <w:b/>
          <w:sz w:val="21"/>
          <w:szCs w:val="21"/>
        </w:rPr>
      </w:pPr>
      <w:r w:rsidRPr="00E9103C">
        <w:rPr>
          <w:rFonts w:asciiTheme="majorHAnsi" w:hAnsiTheme="majorHAnsi"/>
          <w:b/>
          <w:sz w:val="21"/>
          <w:szCs w:val="21"/>
        </w:rPr>
        <w:t>Notes</w:t>
      </w:r>
    </w:p>
    <w:p w:rsidR="00122582" w:rsidRPr="00E9103C" w:rsidRDefault="00122582"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iPhone: PTO decided it had secondary meaning even before it was used because of </w:t>
      </w:r>
      <w:r w:rsidRPr="00E9103C">
        <w:rPr>
          <w:rFonts w:asciiTheme="majorHAnsi" w:hAnsiTheme="majorHAnsi"/>
          <w:sz w:val="21"/>
          <w:szCs w:val="21"/>
          <w:u w:val="single"/>
        </w:rPr>
        <w:t>family of marks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family of marks so strong that it had instant secondary meaning</w:t>
      </w:r>
    </w:p>
    <w:p w:rsidR="00F15498" w:rsidRPr="00E9103C" w:rsidRDefault="00122582"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Advantage of Suggestive/Arbitrary/Fanciful</w:t>
      </w:r>
    </w:p>
    <w:p w:rsidR="00122582" w:rsidRPr="00E9103C" w:rsidRDefault="00122582"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Don’t have burden of showing secondary meaning; stronger mark for likelihood of confusion (LOC) test</w:t>
      </w:r>
    </w:p>
    <w:p w:rsidR="00122582" w:rsidRPr="00E9103C" w:rsidRDefault="00122582" w:rsidP="005D1CE5">
      <w:pPr>
        <w:pStyle w:val="ListParagraph"/>
        <w:numPr>
          <w:ilvl w:val="2"/>
          <w:numId w:val="6"/>
        </w:numPr>
        <w:spacing w:after="0" w:line="240" w:lineRule="auto"/>
        <w:rPr>
          <w:rFonts w:asciiTheme="majorHAnsi" w:hAnsiTheme="majorHAnsi"/>
          <w:b/>
          <w:sz w:val="21"/>
          <w:szCs w:val="21"/>
        </w:rPr>
      </w:pPr>
      <w:r w:rsidRPr="00E9103C">
        <w:rPr>
          <w:rFonts w:asciiTheme="majorHAnsi" w:hAnsiTheme="majorHAnsi"/>
          <w:sz w:val="21"/>
          <w:szCs w:val="21"/>
        </w:rPr>
        <w:t xml:space="preserve">Some judges say descriptive marks can’t receive dilution protection regardless of how famous </w:t>
      </w:r>
      <w:r w:rsidRPr="00E9103C">
        <w:rPr>
          <w:rFonts w:asciiTheme="majorHAnsi" w:hAnsiTheme="majorHAnsi"/>
          <w:sz w:val="21"/>
          <w:szCs w:val="21"/>
        </w:rPr>
        <w:sym w:font="Wingdings" w:char="F0E0"/>
      </w:r>
      <w:r w:rsidRPr="00E9103C">
        <w:rPr>
          <w:rFonts w:asciiTheme="majorHAnsi" w:hAnsiTheme="majorHAnsi"/>
          <w:sz w:val="21"/>
          <w:szCs w:val="21"/>
        </w:rPr>
        <w:t xml:space="preserve"> 2d Cir. 1995, but unclear if this happened in 2006 law</w:t>
      </w:r>
    </w:p>
    <w:p w:rsidR="00122582" w:rsidRPr="00E9103C" w:rsidRDefault="00122582" w:rsidP="005D1CE5">
      <w:pPr>
        <w:pStyle w:val="ListParagraph"/>
        <w:numPr>
          <w:ilvl w:val="1"/>
          <w:numId w:val="6"/>
        </w:numPr>
        <w:spacing w:after="0" w:line="240" w:lineRule="auto"/>
        <w:rPr>
          <w:rFonts w:asciiTheme="majorHAnsi" w:hAnsiTheme="majorHAnsi"/>
          <w:b/>
          <w:sz w:val="21"/>
          <w:szCs w:val="21"/>
        </w:rPr>
      </w:pPr>
      <w:r w:rsidRPr="00E9103C">
        <w:rPr>
          <w:rFonts w:asciiTheme="majorHAnsi" w:hAnsiTheme="majorHAnsi"/>
          <w:sz w:val="21"/>
          <w:szCs w:val="21"/>
        </w:rPr>
        <w:t>May see what section TM is registered under with PTO, e.g., 2(f) = descriptive + 2</w:t>
      </w:r>
      <w:r w:rsidRPr="00E9103C">
        <w:rPr>
          <w:rFonts w:asciiTheme="majorHAnsi" w:hAnsiTheme="majorHAnsi"/>
          <w:sz w:val="21"/>
          <w:szCs w:val="21"/>
          <w:vertAlign w:val="superscript"/>
        </w:rPr>
        <w:t>nd</w:t>
      </w:r>
      <w:r w:rsidRPr="00E9103C">
        <w:rPr>
          <w:rFonts w:asciiTheme="majorHAnsi" w:hAnsiTheme="majorHAnsi"/>
          <w:sz w:val="21"/>
          <w:szCs w:val="21"/>
        </w:rPr>
        <w:t xml:space="preserve"> meaning</w:t>
      </w:r>
    </w:p>
    <w:p w:rsidR="00122582" w:rsidRPr="00E9103C" w:rsidRDefault="00122582" w:rsidP="005D1CE5">
      <w:pPr>
        <w:pStyle w:val="ListParagraph"/>
        <w:spacing w:after="0" w:line="240" w:lineRule="auto"/>
        <w:ind w:left="1440"/>
        <w:rPr>
          <w:rFonts w:asciiTheme="majorHAnsi" w:hAnsiTheme="majorHAnsi"/>
          <w:b/>
          <w:sz w:val="21"/>
          <w:szCs w:val="21"/>
        </w:rPr>
      </w:pPr>
    </w:p>
    <w:p w:rsidR="00F15498" w:rsidRPr="00E9103C" w:rsidRDefault="00F15498" w:rsidP="005D1CE5">
      <w:pPr>
        <w:spacing w:after="0" w:line="240" w:lineRule="auto"/>
        <w:rPr>
          <w:rFonts w:asciiTheme="majorHAnsi" w:hAnsiTheme="majorHAnsi"/>
          <w:b/>
          <w:sz w:val="21"/>
          <w:szCs w:val="21"/>
        </w:rPr>
      </w:pPr>
      <w:r w:rsidRPr="00E9103C">
        <w:rPr>
          <w:rFonts w:asciiTheme="majorHAnsi" w:hAnsiTheme="majorHAnsi"/>
          <w:b/>
          <w:sz w:val="21"/>
          <w:szCs w:val="21"/>
        </w:rPr>
        <w:t>C. Descriptiveness + Secondary Meaning – Detailed</w:t>
      </w:r>
    </w:p>
    <w:p w:rsidR="00984AF4" w:rsidRPr="00E9103C" w:rsidRDefault="00984AF4" w:rsidP="005D1CE5">
      <w:pPr>
        <w:spacing w:after="0" w:line="240" w:lineRule="auto"/>
        <w:rPr>
          <w:rFonts w:asciiTheme="majorHAnsi" w:hAnsiTheme="majorHAnsi"/>
          <w:b/>
          <w:sz w:val="21"/>
          <w:szCs w:val="21"/>
        </w:rPr>
      </w:pPr>
    </w:p>
    <w:tbl>
      <w:tblPr>
        <w:tblStyle w:val="TableGrid"/>
        <w:tblW w:w="0" w:type="auto"/>
        <w:tblInd w:w="720" w:type="dxa"/>
        <w:tblLook w:val="04A0" w:firstRow="1" w:lastRow="0" w:firstColumn="1" w:lastColumn="0" w:noHBand="0" w:noVBand="1"/>
      </w:tblPr>
      <w:tblGrid>
        <w:gridCol w:w="10296"/>
      </w:tblGrid>
      <w:tr w:rsidR="00984AF4" w:rsidRPr="00E9103C" w:rsidTr="00720B25">
        <w:tc>
          <w:tcPr>
            <w:tcW w:w="10296" w:type="dxa"/>
          </w:tcPr>
          <w:p w:rsidR="00984AF4" w:rsidRPr="00E9103C" w:rsidRDefault="00984AF4" w:rsidP="005D1CE5">
            <w:pPr>
              <w:rPr>
                <w:rFonts w:asciiTheme="majorHAnsi" w:hAnsiTheme="majorHAnsi"/>
                <w:sz w:val="21"/>
                <w:szCs w:val="21"/>
              </w:rPr>
            </w:pPr>
            <w:r w:rsidRPr="00E9103C">
              <w:rPr>
                <w:rFonts w:asciiTheme="majorHAnsi" w:hAnsiTheme="majorHAnsi"/>
                <w:b/>
                <w:sz w:val="21"/>
                <w:szCs w:val="21"/>
              </w:rPr>
              <w:t xml:space="preserve">Lanham §2(e)(1)/§1052(e)(1): </w:t>
            </w:r>
            <w:r w:rsidRPr="00E9103C">
              <w:rPr>
                <w:rFonts w:asciiTheme="majorHAnsi" w:hAnsiTheme="majorHAnsi"/>
                <w:sz w:val="21"/>
                <w:szCs w:val="21"/>
              </w:rPr>
              <w:t>Forbids registration of mark which is MERELY descriptive</w:t>
            </w:r>
          </w:p>
        </w:tc>
      </w:tr>
      <w:tr w:rsidR="00984AF4" w:rsidRPr="00E9103C" w:rsidTr="00720B25">
        <w:tc>
          <w:tcPr>
            <w:tcW w:w="10296" w:type="dxa"/>
          </w:tcPr>
          <w:p w:rsidR="00984AF4" w:rsidRPr="00E9103C" w:rsidRDefault="00984AF4" w:rsidP="005D1CE5">
            <w:pPr>
              <w:rPr>
                <w:rFonts w:asciiTheme="majorHAnsi" w:hAnsiTheme="majorHAnsi"/>
                <w:sz w:val="21"/>
                <w:szCs w:val="21"/>
              </w:rPr>
            </w:pPr>
            <w:r w:rsidRPr="00E9103C">
              <w:rPr>
                <w:rFonts w:asciiTheme="majorHAnsi" w:hAnsiTheme="majorHAnsi"/>
                <w:b/>
                <w:sz w:val="21"/>
                <w:szCs w:val="21"/>
              </w:rPr>
              <w:t xml:space="preserve">Lanham §2(f)/§1052(f): </w:t>
            </w:r>
            <w:r w:rsidRPr="00E9103C">
              <w:rPr>
                <w:rFonts w:asciiTheme="majorHAnsi" w:hAnsiTheme="majorHAnsi"/>
                <w:sz w:val="21"/>
                <w:szCs w:val="21"/>
              </w:rPr>
              <w:t xml:space="preserve">If applicant can show mark used for 5-yrs exclusively, and it is </w:t>
            </w:r>
            <w:r w:rsidRPr="00E9103C">
              <w:rPr>
                <w:rFonts w:asciiTheme="majorHAnsi" w:hAnsiTheme="majorHAnsi"/>
                <w:sz w:val="21"/>
                <w:szCs w:val="21"/>
                <w:u w:val="single"/>
              </w:rPr>
              <w:t>inherently distinctive (secondary meaning)</w:t>
            </w:r>
            <w:r w:rsidRPr="00E9103C">
              <w:rPr>
                <w:rFonts w:asciiTheme="majorHAnsi" w:hAnsiTheme="majorHAnsi"/>
                <w:sz w:val="21"/>
                <w:szCs w:val="21"/>
              </w:rPr>
              <w:t>, then it can be registered</w:t>
            </w:r>
          </w:p>
        </w:tc>
      </w:tr>
    </w:tbl>
    <w:p w:rsidR="00B810F3" w:rsidRPr="00E9103C" w:rsidRDefault="00B810F3" w:rsidP="005D1CE5">
      <w:pPr>
        <w:pStyle w:val="NormalWeb"/>
        <w:spacing w:before="0" w:beforeAutospacing="0" w:after="0" w:afterAutospacing="0"/>
        <w:ind w:left="720"/>
        <w:rPr>
          <w:rFonts w:asciiTheme="majorHAnsi" w:hAnsiTheme="majorHAnsi"/>
          <w:sz w:val="21"/>
          <w:szCs w:val="21"/>
        </w:rPr>
      </w:pPr>
    </w:p>
    <w:p w:rsidR="00B810F3" w:rsidRPr="00E9103C" w:rsidRDefault="00984AF4" w:rsidP="005D1CE5">
      <w:pPr>
        <w:pStyle w:val="NormalWeb"/>
        <w:numPr>
          <w:ilvl w:val="0"/>
          <w:numId w:val="7"/>
        </w:numPr>
        <w:spacing w:before="0" w:beforeAutospacing="0" w:after="0" w:afterAutospacing="0"/>
        <w:rPr>
          <w:rFonts w:asciiTheme="majorHAnsi" w:hAnsiTheme="majorHAnsi"/>
          <w:sz w:val="21"/>
          <w:szCs w:val="21"/>
        </w:rPr>
      </w:pPr>
      <w:r w:rsidRPr="00E9103C">
        <w:rPr>
          <w:rFonts w:asciiTheme="majorHAnsi" w:hAnsiTheme="majorHAnsi"/>
          <w:i/>
          <w:sz w:val="21"/>
          <w:szCs w:val="21"/>
        </w:rPr>
        <w:t>Ralston Purina Co. v. Thomas J. Lipton, Inc</w:t>
      </w:r>
      <w:r w:rsidRPr="00E9103C">
        <w:rPr>
          <w:rFonts w:asciiTheme="majorHAnsi" w:hAnsiTheme="majorHAnsi"/>
          <w:sz w:val="21"/>
          <w:szCs w:val="21"/>
        </w:rPr>
        <w:t xml:space="preserve"> . (SDNY 1972): To establish secondary meaning, it must be shown that the </w:t>
      </w:r>
      <w:r w:rsidRPr="00E9103C">
        <w:rPr>
          <w:rFonts w:asciiTheme="majorHAnsi" w:hAnsiTheme="majorHAnsi"/>
          <w:sz w:val="21"/>
          <w:szCs w:val="21"/>
          <w:u w:val="single"/>
        </w:rPr>
        <w:t>primary significance</w:t>
      </w:r>
      <w:r w:rsidRPr="00E9103C">
        <w:rPr>
          <w:rFonts w:asciiTheme="majorHAnsi" w:hAnsiTheme="majorHAnsi"/>
          <w:sz w:val="21"/>
          <w:szCs w:val="21"/>
        </w:rPr>
        <w:t xml:space="preserve"> of the term in the minds of the consuming public is not the product but the producer </w:t>
      </w:r>
    </w:p>
    <w:p w:rsidR="00984AF4" w:rsidRPr="00E9103C" w:rsidRDefault="00B810F3" w:rsidP="005D1CE5">
      <w:pPr>
        <w:pStyle w:val="NormalWeb"/>
        <w:numPr>
          <w:ilvl w:val="1"/>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M</w:t>
      </w:r>
      <w:r w:rsidR="00984AF4" w:rsidRPr="00E9103C">
        <w:rPr>
          <w:rFonts w:asciiTheme="majorHAnsi" w:hAnsiTheme="majorHAnsi"/>
          <w:sz w:val="21"/>
          <w:szCs w:val="21"/>
        </w:rPr>
        <w:t>ay be an anonymous producer</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00984AF4" w:rsidRPr="00E9103C">
        <w:rPr>
          <w:rFonts w:asciiTheme="majorHAnsi" w:hAnsiTheme="majorHAnsi"/>
          <w:sz w:val="21"/>
          <w:szCs w:val="21"/>
        </w:rPr>
        <w:t xml:space="preserve">consumers often buy goods without knowing the personal </w:t>
      </w:r>
      <w:r w:rsidRPr="00E9103C">
        <w:rPr>
          <w:rFonts w:asciiTheme="majorHAnsi" w:hAnsiTheme="majorHAnsi"/>
          <w:sz w:val="21"/>
          <w:szCs w:val="21"/>
        </w:rPr>
        <w:t>ID</w:t>
      </w:r>
      <w:r w:rsidR="00984AF4" w:rsidRPr="00E9103C">
        <w:rPr>
          <w:rFonts w:asciiTheme="majorHAnsi" w:hAnsiTheme="majorHAnsi"/>
          <w:sz w:val="21"/>
          <w:szCs w:val="21"/>
        </w:rPr>
        <w:t xml:space="preserve"> or </w:t>
      </w:r>
      <w:r w:rsidRPr="00E9103C">
        <w:rPr>
          <w:rFonts w:asciiTheme="majorHAnsi" w:hAnsiTheme="majorHAnsi"/>
          <w:sz w:val="21"/>
          <w:szCs w:val="21"/>
        </w:rPr>
        <w:t>actual name of the manufacturer (</w:t>
      </w:r>
      <w:r w:rsidRPr="00E9103C">
        <w:rPr>
          <w:rFonts w:asciiTheme="majorHAnsi" w:hAnsiTheme="majorHAnsi"/>
          <w:i/>
          <w:sz w:val="21"/>
          <w:szCs w:val="21"/>
        </w:rPr>
        <w:t xml:space="preserve">AJ Canfield v. Honickman </w:t>
      </w:r>
      <w:r w:rsidRPr="00E9103C">
        <w:rPr>
          <w:rFonts w:asciiTheme="majorHAnsi" w:hAnsiTheme="majorHAnsi"/>
          <w:sz w:val="21"/>
          <w:szCs w:val="21"/>
        </w:rPr>
        <w:t>(3d Cir. 1986))</w:t>
      </w:r>
    </w:p>
    <w:p w:rsidR="00B810F3" w:rsidRPr="00E9103C" w:rsidRDefault="00B810F3" w:rsidP="005D1CE5">
      <w:pPr>
        <w:pStyle w:val="ListParagraph"/>
        <w:numPr>
          <w:ilvl w:val="0"/>
          <w:numId w:val="7"/>
        </w:numPr>
        <w:spacing w:before="100" w:beforeAutospacing="1" w:after="100" w:afterAutospacing="1" w:line="240" w:lineRule="auto"/>
        <w:rPr>
          <w:rFonts w:asciiTheme="majorHAnsi" w:eastAsia="Times New Roman" w:hAnsiTheme="majorHAnsi" w:cs="Times New Roman"/>
          <w:sz w:val="21"/>
          <w:szCs w:val="21"/>
          <w:u w:val="single"/>
        </w:rPr>
      </w:pPr>
      <w:r w:rsidRPr="00E9103C">
        <w:rPr>
          <w:rFonts w:asciiTheme="majorHAnsi" w:eastAsia="Times New Roman" w:hAnsiTheme="majorHAnsi" w:cs="Times New Roman"/>
          <w:sz w:val="21"/>
          <w:szCs w:val="21"/>
          <w:u w:val="single"/>
        </w:rPr>
        <w:t>Three Basic Types of Evidence may be used to establish Acquired Distinctiveness under §2(f):</w:t>
      </w:r>
    </w:p>
    <w:p w:rsidR="00B810F3" w:rsidRPr="00E9103C" w:rsidRDefault="00B810F3" w:rsidP="005D1CE5">
      <w:pPr>
        <w:pStyle w:val="ListParagraph"/>
        <w:numPr>
          <w:ilvl w:val="1"/>
          <w:numId w:val="7"/>
        </w:numPr>
        <w:spacing w:before="100" w:after="100" w:line="240" w:lineRule="auto"/>
        <w:ind w:right="720"/>
        <w:rPr>
          <w:rFonts w:asciiTheme="majorHAnsi" w:eastAsia="Times New Roman" w:hAnsiTheme="majorHAnsi" w:cs="Times New Roman"/>
          <w:sz w:val="21"/>
          <w:szCs w:val="21"/>
        </w:rPr>
      </w:pPr>
      <w:r w:rsidRPr="00E9103C">
        <w:rPr>
          <w:rFonts w:asciiTheme="majorHAnsi" w:eastAsia="Times New Roman" w:hAnsiTheme="majorHAnsi" w:cs="Times New Roman"/>
          <w:sz w:val="21"/>
          <w:szCs w:val="21"/>
        </w:rPr>
        <w:t>A claim of ownership of one or more prior registrations on the Principal Register of the same mark for goods or services that are the same as or related to those named in the pending application</w:t>
      </w:r>
    </w:p>
    <w:p w:rsidR="00B810F3" w:rsidRPr="00E9103C" w:rsidRDefault="00B810F3" w:rsidP="005D1CE5">
      <w:pPr>
        <w:pStyle w:val="ListParagraph"/>
        <w:numPr>
          <w:ilvl w:val="1"/>
          <w:numId w:val="7"/>
        </w:numPr>
        <w:spacing w:before="100" w:after="100" w:line="240" w:lineRule="auto"/>
        <w:ind w:right="720"/>
        <w:rPr>
          <w:rFonts w:asciiTheme="majorHAnsi" w:eastAsia="Times New Roman" w:hAnsiTheme="majorHAnsi" w:cs="Times New Roman"/>
          <w:sz w:val="21"/>
          <w:szCs w:val="21"/>
        </w:rPr>
      </w:pPr>
      <w:r w:rsidRPr="00E9103C">
        <w:rPr>
          <w:rFonts w:asciiTheme="majorHAnsi" w:eastAsia="Times New Roman" w:hAnsiTheme="majorHAnsi" w:cs="Times New Roman"/>
          <w:sz w:val="21"/>
          <w:szCs w:val="21"/>
        </w:rPr>
        <w:lastRenderedPageBreak/>
        <w:t xml:space="preserve">A statement verified by the applicant that the mark has become distinctive of the applicant's goods or services by reason of substantially exclusive and continuous use in commerce by the applicant for the five years before the date when the claim of distinctiveness is made </w:t>
      </w:r>
    </w:p>
    <w:p w:rsidR="00B810F3" w:rsidRPr="00E9103C" w:rsidRDefault="00B810F3" w:rsidP="005D1CE5">
      <w:pPr>
        <w:pStyle w:val="ListParagraph"/>
        <w:numPr>
          <w:ilvl w:val="1"/>
          <w:numId w:val="7"/>
        </w:numPr>
        <w:spacing w:before="100" w:after="100" w:line="240" w:lineRule="auto"/>
        <w:ind w:right="720"/>
        <w:rPr>
          <w:rFonts w:asciiTheme="majorHAnsi" w:eastAsia="Times New Roman" w:hAnsiTheme="majorHAnsi" w:cs="Times New Roman"/>
          <w:sz w:val="21"/>
          <w:szCs w:val="21"/>
        </w:rPr>
      </w:pPr>
      <w:r w:rsidRPr="00E9103C">
        <w:rPr>
          <w:rFonts w:asciiTheme="majorHAnsi" w:eastAsia="Times New Roman" w:hAnsiTheme="majorHAnsi" w:cs="Times New Roman"/>
          <w:sz w:val="21"/>
          <w:szCs w:val="21"/>
        </w:rPr>
        <w:t>Actual evidence of acquired distinctiveness</w:t>
      </w:r>
    </w:p>
    <w:p w:rsidR="00122582" w:rsidRPr="00E9103C" w:rsidRDefault="00B810F3" w:rsidP="005D1CE5">
      <w:pPr>
        <w:pStyle w:val="NormalWeb"/>
        <w:numPr>
          <w:ilvl w:val="0"/>
          <w:numId w:val="7"/>
        </w:numPr>
        <w:spacing w:before="0" w:beforeAutospacing="0" w:after="0" w:afterAutospacing="0"/>
        <w:rPr>
          <w:rFonts w:asciiTheme="majorHAnsi" w:hAnsiTheme="majorHAnsi"/>
          <w:b/>
          <w:sz w:val="21"/>
          <w:szCs w:val="21"/>
        </w:rPr>
      </w:pPr>
      <w:r w:rsidRPr="00E9103C">
        <w:rPr>
          <w:rFonts w:asciiTheme="majorHAnsi" w:hAnsiTheme="majorHAnsi"/>
          <w:b/>
          <w:i/>
          <w:sz w:val="21"/>
          <w:szCs w:val="21"/>
        </w:rPr>
        <w:t xml:space="preserve">Zatarains, Inc. v. Oak Grove Smokehouse, Inc. </w:t>
      </w:r>
      <w:r w:rsidRPr="00E9103C">
        <w:rPr>
          <w:rFonts w:asciiTheme="majorHAnsi" w:hAnsiTheme="majorHAnsi"/>
          <w:b/>
          <w:sz w:val="21"/>
          <w:szCs w:val="21"/>
        </w:rPr>
        <w:t>(5</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1983): Secondary Meaning Factors</w:t>
      </w:r>
    </w:p>
    <w:p w:rsidR="00B810F3" w:rsidRPr="00E9103C" w:rsidRDefault="00B810F3" w:rsidP="005D1CE5">
      <w:pPr>
        <w:pStyle w:val="NormalWeb"/>
        <w:numPr>
          <w:ilvl w:val="1"/>
          <w:numId w:val="7"/>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Π sold prouct under name “Fish Fri” and claimed infringement against competitors who used term “Fish Fry” to describe their product</w:t>
      </w:r>
    </w:p>
    <w:p w:rsidR="00B810F3" w:rsidRPr="00E9103C" w:rsidRDefault="00B810F3" w:rsidP="005D1CE5">
      <w:pPr>
        <w:pStyle w:val="NormalWeb"/>
        <w:numPr>
          <w:ilvl w:val="1"/>
          <w:numId w:val="7"/>
        </w:numPr>
        <w:spacing w:before="0" w:beforeAutospacing="0" w:after="0" w:afterAutospacing="0"/>
        <w:rPr>
          <w:rFonts w:asciiTheme="majorHAnsi" w:hAnsiTheme="majorHAnsi"/>
          <w:b/>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“Fish Fri” is DESCRIPTIVE, but it HAS developed SECONDARY MEANING</w:t>
      </w:r>
    </w:p>
    <w:p w:rsidR="00B810F3" w:rsidRPr="00E9103C" w:rsidRDefault="00B810F3"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But! “Chick Fri” is merely descriptive</w:t>
      </w:r>
    </w:p>
    <w:p w:rsidR="00B810F3" w:rsidRPr="00A52ACC" w:rsidRDefault="00B810F3" w:rsidP="005D1CE5">
      <w:pPr>
        <w:pStyle w:val="NormalWeb"/>
        <w:numPr>
          <w:ilvl w:val="1"/>
          <w:numId w:val="7"/>
        </w:numPr>
        <w:spacing w:before="0" w:beforeAutospacing="0" w:after="0" w:afterAutospacing="0"/>
        <w:rPr>
          <w:rFonts w:asciiTheme="majorHAnsi" w:hAnsiTheme="majorHAnsi"/>
          <w:sz w:val="21"/>
          <w:szCs w:val="21"/>
          <w:u w:val="single"/>
        </w:rPr>
      </w:pPr>
      <w:r w:rsidRPr="00A52ACC">
        <w:rPr>
          <w:rFonts w:asciiTheme="majorHAnsi" w:hAnsiTheme="majorHAnsi"/>
          <w:b/>
          <w:sz w:val="21"/>
          <w:szCs w:val="21"/>
          <w:u w:val="single"/>
        </w:rPr>
        <w:t>TAKEAWAY: Most important – Factors for Finding Secondary Meaning</w:t>
      </w:r>
      <w:r w:rsidR="00A52ACC">
        <w:rPr>
          <w:rFonts w:asciiTheme="majorHAnsi" w:hAnsiTheme="majorHAnsi"/>
          <w:b/>
          <w:sz w:val="21"/>
          <w:szCs w:val="21"/>
          <w:u w:val="single"/>
        </w:rPr>
        <w:t xml:space="preserve"> (TMEP </w:t>
      </w:r>
      <w:r w:rsidR="00A52ACC" w:rsidRPr="00A52ACC">
        <w:rPr>
          <w:rFonts w:ascii="Cambria" w:hAnsi="Cambria"/>
          <w:b/>
          <w:sz w:val="21"/>
          <w:szCs w:val="21"/>
          <w:u w:val="single"/>
        </w:rPr>
        <w:t>§</w:t>
      </w:r>
      <w:r w:rsidR="00A52ACC">
        <w:rPr>
          <w:rFonts w:ascii="Cambria" w:hAnsi="Cambria"/>
          <w:b/>
          <w:sz w:val="21"/>
          <w:szCs w:val="21"/>
          <w:u w:val="single"/>
        </w:rPr>
        <w:t>1212.06)</w:t>
      </w:r>
    </w:p>
    <w:p w:rsidR="00B810F3" w:rsidRPr="00E9103C" w:rsidRDefault="00B810F3" w:rsidP="005D1CE5">
      <w:pPr>
        <w:pStyle w:val="NormalWeb"/>
        <w:numPr>
          <w:ilvl w:val="2"/>
          <w:numId w:val="7"/>
        </w:numPr>
        <w:spacing w:before="0" w:beforeAutospacing="0" w:after="0" w:afterAutospacing="0"/>
        <w:rPr>
          <w:rFonts w:asciiTheme="majorHAnsi" w:hAnsiTheme="majorHAnsi"/>
          <w:sz w:val="21"/>
          <w:szCs w:val="21"/>
        </w:rPr>
      </w:pPr>
      <w:r w:rsidRPr="00A52ACC">
        <w:rPr>
          <w:rFonts w:asciiTheme="majorHAnsi" w:hAnsiTheme="majorHAnsi"/>
          <w:b/>
          <w:sz w:val="21"/>
          <w:szCs w:val="21"/>
          <w:u w:val="single"/>
        </w:rPr>
        <w:t>FIRST</w:t>
      </w:r>
      <w:r w:rsidRPr="00E9103C">
        <w:rPr>
          <w:rFonts w:asciiTheme="majorHAnsi" w:hAnsiTheme="majorHAnsi"/>
          <w:b/>
          <w:sz w:val="21"/>
          <w:szCs w:val="21"/>
        </w:rPr>
        <w:t xml:space="preserve">, how a court determines whether </w:t>
      </w:r>
      <w:r w:rsidRPr="00A52ACC">
        <w:rPr>
          <w:rFonts w:asciiTheme="majorHAnsi" w:hAnsiTheme="majorHAnsi"/>
          <w:b/>
          <w:sz w:val="21"/>
          <w:szCs w:val="21"/>
          <w:u w:val="single"/>
        </w:rPr>
        <w:t>Descriptive or Suggestive/Arbitrary</w:t>
      </w:r>
      <w:r w:rsidRPr="00E9103C">
        <w:rPr>
          <w:rFonts w:asciiTheme="majorHAnsi" w:hAnsiTheme="majorHAnsi"/>
          <w:b/>
          <w:sz w:val="21"/>
          <w:szCs w:val="21"/>
        </w:rPr>
        <w:t>:</w:t>
      </w:r>
      <w:r w:rsidR="00263FB7" w:rsidRPr="00E9103C">
        <w:rPr>
          <w:rFonts w:asciiTheme="majorHAnsi" w:hAnsiTheme="majorHAnsi"/>
          <w:b/>
          <w:sz w:val="21"/>
          <w:szCs w:val="21"/>
        </w:rPr>
        <w:t xml:space="preserve"> </w:t>
      </w:r>
      <w:r w:rsidR="00263FB7" w:rsidRPr="00E9103C">
        <w:rPr>
          <w:rFonts w:asciiTheme="majorHAnsi" w:hAnsiTheme="majorHAnsi"/>
          <w:sz w:val="21"/>
          <w:szCs w:val="21"/>
        </w:rPr>
        <w:t xml:space="preserve">whenever word/phrase conveys an immediate idea of qualities, characteristics, effect, purpose or ingredients of a product or service </w:t>
      </w:r>
      <w:r w:rsidR="00263FB7" w:rsidRPr="00E9103C">
        <w:rPr>
          <w:rFonts w:asciiTheme="majorHAnsi" w:hAnsiTheme="majorHAnsi"/>
          <w:sz w:val="21"/>
          <w:szCs w:val="21"/>
        </w:rPr>
        <w:sym w:font="Wingdings" w:char="F0E0"/>
      </w:r>
      <w:r w:rsidR="00263FB7" w:rsidRPr="00E9103C">
        <w:rPr>
          <w:rFonts w:asciiTheme="majorHAnsi" w:hAnsiTheme="majorHAnsi"/>
          <w:sz w:val="21"/>
          <w:szCs w:val="21"/>
        </w:rPr>
        <w:t xml:space="preserve"> descriptive</w:t>
      </w:r>
    </w:p>
    <w:p w:rsidR="00B810F3" w:rsidRPr="00E9103C" w:rsidRDefault="00B810F3"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Dictionary Definition:</w:t>
      </w:r>
      <w:r w:rsidRPr="00E9103C">
        <w:rPr>
          <w:rFonts w:asciiTheme="majorHAnsi" w:hAnsiTheme="majorHAnsi"/>
          <w:sz w:val="21"/>
          <w:szCs w:val="21"/>
        </w:rPr>
        <w:t xml:space="preserve"> in English language if debated</w:t>
      </w:r>
    </w:p>
    <w:p w:rsidR="00263FB7" w:rsidRPr="00E9103C" w:rsidRDefault="00B810F3"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Imagination Test:</w:t>
      </w:r>
      <w:r w:rsidRPr="00E9103C">
        <w:rPr>
          <w:rFonts w:asciiTheme="majorHAnsi" w:hAnsiTheme="majorHAnsi"/>
          <w:sz w:val="21"/>
          <w:szCs w:val="21"/>
        </w:rPr>
        <w:t xml:space="preserve"> does the term ‘require imagination, thought, and perception?’</w:t>
      </w:r>
      <w:r w:rsidR="00263FB7" w:rsidRPr="00E9103C">
        <w:rPr>
          <w:rFonts w:asciiTheme="majorHAnsi" w:hAnsiTheme="majorHAnsi"/>
          <w:sz w:val="21"/>
          <w:szCs w:val="21"/>
        </w:rPr>
        <w:t xml:space="preserve"> </w:t>
      </w:r>
    </w:p>
    <w:p w:rsidR="00B810F3" w:rsidRPr="00E9103C" w:rsidRDefault="00263FB7" w:rsidP="005D1CE5">
      <w:pPr>
        <w:pStyle w:val="NormalWeb"/>
        <w:numPr>
          <w:ilvl w:val="4"/>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E.g., suggestive term requires consumer to imagine conclusion as to the nature of the goods/services</w:t>
      </w:r>
    </w:p>
    <w:p w:rsidR="00B810F3"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Competitive Need:</w:t>
      </w:r>
      <w:r w:rsidRPr="00E9103C">
        <w:rPr>
          <w:rFonts w:asciiTheme="majorHAnsi" w:hAnsiTheme="majorHAnsi"/>
          <w:sz w:val="21"/>
          <w:szCs w:val="21"/>
        </w:rPr>
        <w:t xml:space="preserve"> would competitors find term useful to describe their similar products?</w:t>
      </w:r>
    </w:p>
    <w:p w:rsidR="00263FB7"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Third-Party Uses</w:t>
      </w:r>
      <w:r w:rsidRPr="00E9103C">
        <w:rPr>
          <w:rFonts w:asciiTheme="majorHAnsi" w:hAnsiTheme="majorHAnsi"/>
          <w:sz w:val="21"/>
          <w:szCs w:val="21"/>
        </w:rPr>
        <w:t>: an in-practice examination of competitive need</w:t>
      </w:r>
    </w:p>
    <w:p w:rsidR="00263FB7" w:rsidRPr="00E9103C" w:rsidRDefault="00263FB7" w:rsidP="005D1CE5">
      <w:pPr>
        <w:pStyle w:val="NormalWeb"/>
        <w:numPr>
          <w:ilvl w:val="2"/>
          <w:numId w:val="7"/>
        </w:numPr>
        <w:spacing w:before="0" w:beforeAutospacing="0" w:after="0" w:afterAutospacing="0"/>
        <w:rPr>
          <w:rFonts w:asciiTheme="majorHAnsi" w:hAnsiTheme="majorHAnsi"/>
          <w:sz w:val="21"/>
          <w:szCs w:val="21"/>
        </w:rPr>
      </w:pPr>
      <w:r w:rsidRPr="00A52ACC">
        <w:rPr>
          <w:rFonts w:asciiTheme="majorHAnsi" w:hAnsiTheme="majorHAnsi"/>
          <w:b/>
          <w:sz w:val="21"/>
          <w:szCs w:val="21"/>
          <w:u w:val="single"/>
        </w:rPr>
        <w:t>SECOND</w:t>
      </w:r>
      <w:r w:rsidRPr="00E9103C">
        <w:rPr>
          <w:rFonts w:asciiTheme="majorHAnsi" w:hAnsiTheme="majorHAnsi"/>
          <w:b/>
          <w:sz w:val="21"/>
          <w:szCs w:val="21"/>
        </w:rPr>
        <w:t>, if descriptive, h</w:t>
      </w:r>
      <w:r w:rsidR="00A52ACC">
        <w:rPr>
          <w:rFonts w:asciiTheme="majorHAnsi" w:hAnsiTheme="majorHAnsi"/>
          <w:b/>
          <w:sz w:val="21"/>
          <w:szCs w:val="21"/>
        </w:rPr>
        <w:t xml:space="preserve">ow to </w:t>
      </w:r>
      <w:r w:rsidRPr="00E9103C">
        <w:rPr>
          <w:rFonts w:asciiTheme="majorHAnsi" w:hAnsiTheme="majorHAnsi"/>
          <w:b/>
          <w:sz w:val="21"/>
          <w:szCs w:val="21"/>
        </w:rPr>
        <w:t xml:space="preserve">decide whether it has </w:t>
      </w:r>
      <w:r w:rsidRPr="00A52ACC">
        <w:rPr>
          <w:rFonts w:asciiTheme="majorHAnsi" w:hAnsiTheme="majorHAnsi"/>
          <w:b/>
          <w:sz w:val="21"/>
          <w:szCs w:val="21"/>
          <w:u w:val="single"/>
        </w:rPr>
        <w:t>SECONDARY MEANING</w:t>
      </w:r>
      <w:r w:rsidR="00A52ACC">
        <w:rPr>
          <w:rFonts w:asciiTheme="majorHAnsi" w:hAnsiTheme="majorHAnsi"/>
          <w:b/>
          <w:sz w:val="21"/>
          <w:szCs w:val="21"/>
        </w:rPr>
        <w:t>, factors</w:t>
      </w:r>
      <w:r w:rsidRPr="00E9103C">
        <w:rPr>
          <w:rFonts w:asciiTheme="majorHAnsi" w:hAnsiTheme="majorHAnsi"/>
          <w:b/>
          <w:sz w:val="21"/>
          <w:szCs w:val="21"/>
        </w:rPr>
        <w:t>:</w:t>
      </w:r>
    </w:p>
    <w:p w:rsidR="00263FB7"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Amount and Manner of Advertising:</w:t>
      </w:r>
      <w:r w:rsidRPr="00E9103C">
        <w:rPr>
          <w:rFonts w:asciiTheme="majorHAnsi" w:hAnsiTheme="majorHAnsi"/>
          <w:sz w:val="21"/>
          <w:szCs w:val="21"/>
        </w:rPr>
        <w:t xml:space="preserve"> how much they have been exposed can influence</w:t>
      </w:r>
    </w:p>
    <w:p w:rsidR="00263FB7"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Volume of Sale</w:t>
      </w:r>
    </w:p>
    <w:p w:rsidR="00263FB7"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Length and Manner of Use:</w:t>
      </w:r>
      <w:r w:rsidRPr="00E9103C">
        <w:rPr>
          <w:rFonts w:asciiTheme="majorHAnsi" w:hAnsiTheme="majorHAnsi"/>
          <w:sz w:val="21"/>
          <w:szCs w:val="21"/>
        </w:rPr>
        <w:t xml:space="preserve"> longer time, exclusive use, volume of sales, media use</w:t>
      </w:r>
    </w:p>
    <w:p w:rsidR="00263FB7"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Survey Evidence:</w:t>
      </w:r>
      <w:r w:rsidRPr="00E9103C">
        <w:rPr>
          <w:rFonts w:asciiTheme="majorHAnsi" w:hAnsiTheme="majorHAnsi"/>
          <w:sz w:val="21"/>
          <w:szCs w:val="21"/>
        </w:rPr>
        <w:t xml:space="preserve"> may strike against, but if not can be the ‘most direct and persuasive way of establishing’ </w:t>
      </w:r>
    </w:p>
    <w:p w:rsidR="00263FB7" w:rsidRPr="00E9103C" w:rsidRDefault="00263FB7"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Additional Restatement Factors:</w:t>
      </w:r>
    </w:p>
    <w:p w:rsidR="00263FB7" w:rsidRPr="00E9103C" w:rsidRDefault="00263FB7" w:rsidP="005D1CE5">
      <w:pPr>
        <w:pStyle w:val="NormalWeb"/>
        <w:numPr>
          <w:ilvl w:val="4"/>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Testimony from individual consumers</w:t>
      </w:r>
    </w:p>
    <w:p w:rsidR="00263FB7" w:rsidRPr="00E9103C" w:rsidRDefault="00263FB7" w:rsidP="005D1CE5">
      <w:pPr>
        <w:pStyle w:val="NormalWeb"/>
        <w:numPr>
          <w:ilvl w:val="4"/>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Proof of actual consumer confusion</w:t>
      </w:r>
    </w:p>
    <w:p w:rsidR="00263FB7" w:rsidRPr="00E9103C" w:rsidRDefault="00263FB7" w:rsidP="005D1CE5">
      <w:pPr>
        <w:pStyle w:val="NormalWeb"/>
        <w:numPr>
          <w:ilvl w:val="4"/>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Physical manner in which used</w:t>
      </w:r>
    </w:p>
    <w:p w:rsidR="00263FB7" w:rsidRPr="00E9103C" w:rsidRDefault="00263FB7" w:rsidP="005D1CE5">
      <w:pPr>
        <w:pStyle w:val="NormalWeb"/>
        <w:numPr>
          <w:ilvl w:val="4"/>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Intentional copying</w:t>
      </w:r>
    </w:p>
    <w:p w:rsidR="00263FB7" w:rsidRPr="00A52ACC" w:rsidRDefault="00263FB7" w:rsidP="005D1CE5">
      <w:pPr>
        <w:pStyle w:val="NormalWeb"/>
        <w:numPr>
          <w:ilvl w:val="1"/>
          <w:numId w:val="7"/>
        </w:numPr>
        <w:spacing w:before="0" w:beforeAutospacing="0" w:after="0" w:afterAutospacing="0"/>
        <w:rPr>
          <w:rFonts w:asciiTheme="majorHAnsi" w:hAnsiTheme="majorHAnsi"/>
          <w:sz w:val="21"/>
          <w:szCs w:val="21"/>
          <w:u w:val="single"/>
        </w:rPr>
      </w:pPr>
      <w:r w:rsidRPr="00A52ACC">
        <w:rPr>
          <w:rFonts w:asciiTheme="majorHAnsi" w:hAnsiTheme="majorHAnsi"/>
          <w:sz w:val="21"/>
          <w:szCs w:val="21"/>
          <w:u w:val="single"/>
        </w:rPr>
        <w:t>NOTES on the Factors</w:t>
      </w:r>
    </w:p>
    <w:p w:rsidR="00263FB7" w:rsidRPr="00E9103C" w:rsidRDefault="00263FB7"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Unknown how much each factor weighs comparatively, other than surveys</w:t>
      </w:r>
    </w:p>
    <w:p w:rsidR="00263FB7" w:rsidRPr="00E9103C" w:rsidRDefault="00263FB7"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Read “Fri” as “Fry” </w:t>
      </w:r>
      <w:r w:rsidRPr="00E9103C">
        <w:rPr>
          <w:rFonts w:asciiTheme="majorHAnsi" w:hAnsiTheme="majorHAnsi"/>
          <w:sz w:val="21"/>
          <w:szCs w:val="21"/>
        </w:rPr>
        <w:sym w:font="Wingdings" w:char="F0E0"/>
      </w:r>
      <w:r w:rsidRPr="00E9103C">
        <w:rPr>
          <w:rFonts w:asciiTheme="majorHAnsi" w:hAnsiTheme="majorHAnsi"/>
          <w:sz w:val="21"/>
          <w:szCs w:val="21"/>
        </w:rPr>
        <w:t xml:space="preserve"> about consumer perception, same rationale as foreign equivalents; </w:t>
      </w:r>
      <w:r w:rsidRPr="00E9103C">
        <w:rPr>
          <w:rFonts w:asciiTheme="majorHAnsi" w:hAnsiTheme="majorHAnsi"/>
          <w:i/>
          <w:sz w:val="21"/>
          <w:szCs w:val="21"/>
        </w:rPr>
        <w:t>see also</w:t>
      </w:r>
      <w:r w:rsidRPr="00E9103C">
        <w:rPr>
          <w:rFonts w:asciiTheme="majorHAnsi" w:hAnsiTheme="majorHAnsi"/>
          <w:sz w:val="21"/>
          <w:szCs w:val="21"/>
        </w:rPr>
        <w:t>, 1209.03(j) – phonetic with slight misspelling</w:t>
      </w:r>
    </w:p>
    <w:p w:rsidR="00263FB7" w:rsidRPr="00E9103C" w:rsidRDefault="00BE1FDE" w:rsidP="005D1CE5">
      <w:pPr>
        <w:pStyle w:val="NormalWeb"/>
        <w:numPr>
          <w:ilvl w:val="0"/>
          <w:numId w:val="7"/>
        </w:numPr>
        <w:spacing w:before="0" w:beforeAutospacing="0" w:after="0" w:afterAutospacing="0"/>
        <w:rPr>
          <w:rFonts w:asciiTheme="majorHAnsi" w:hAnsiTheme="majorHAnsi"/>
          <w:sz w:val="21"/>
          <w:szCs w:val="21"/>
        </w:rPr>
      </w:pPr>
      <w:r w:rsidRPr="00E9103C">
        <w:rPr>
          <w:rFonts w:asciiTheme="majorHAnsi" w:hAnsiTheme="majorHAnsi"/>
          <w:b/>
          <w:i/>
          <w:sz w:val="21"/>
          <w:szCs w:val="21"/>
        </w:rPr>
        <w:t xml:space="preserve">In re Oppedahl &amp; Larson, LLP </w:t>
      </w:r>
      <w:r w:rsidRPr="00E9103C">
        <w:rPr>
          <w:rFonts w:asciiTheme="majorHAnsi" w:hAnsiTheme="majorHAnsi"/>
          <w:b/>
          <w:sz w:val="21"/>
          <w:szCs w:val="21"/>
        </w:rPr>
        <w:t>(Fed. Cir. 2004): Anti-dissection rule</w:t>
      </w:r>
    </w:p>
    <w:p w:rsidR="00BE1FDE" w:rsidRPr="00E9103C" w:rsidRDefault="00BE1FDE" w:rsidP="005D1CE5">
      <w:pPr>
        <w:pStyle w:val="NormalWeb"/>
        <w:numPr>
          <w:ilvl w:val="1"/>
          <w:numId w:val="7"/>
        </w:numPr>
        <w:spacing w:before="0" w:beforeAutospacing="0" w:after="0" w:afterAutospacing="0"/>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Efforts to register ‘patents.com’ as trademark</w:t>
      </w:r>
    </w:p>
    <w:p w:rsidR="00BE1FDE" w:rsidRPr="00E9103C" w:rsidRDefault="00BE1FDE" w:rsidP="005D1CE5">
      <w:pPr>
        <w:pStyle w:val="NormalWeb"/>
        <w:numPr>
          <w:ilvl w:val="1"/>
          <w:numId w:val="7"/>
        </w:numPr>
        <w:spacing w:before="0" w:beforeAutospacing="0" w:after="0" w:afterAutospacing="0"/>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Whole is actually MORE descriptive than separate </w:t>
      </w:r>
      <w:r w:rsidRPr="00E9103C">
        <w:rPr>
          <w:rFonts w:asciiTheme="majorHAnsi" w:hAnsiTheme="majorHAnsi"/>
          <w:sz w:val="21"/>
          <w:szCs w:val="21"/>
        </w:rPr>
        <w:sym w:font="Wingdings" w:char="F0E0"/>
      </w:r>
      <w:r w:rsidRPr="00E9103C">
        <w:rPr>
          <w:rFonts w:asciiTheme="majorHAnsi" w:hAnsiTheme="majorHAnsi"/>
          <w:sz w:val="21"/>
          <w:szCs w:val="21"/>
        </w:rPr>
        <w:t xml:space="preserve"> no protection</w:t>
      </w:r>
    </w:p>
    <w:p w:rsidR="00BE1FDE" w:rsidRPr="00E9103C" w:rsidRDefault="00BE1FDE" w:rsidP="005D1CE5">
      <w:pPr>
        <w:pStyle w:val="NormalWeb"/>
        <w:numPr>
          <w:ilvl w:val="1"/>
          <w:numId w:val="7"/>
        </w:numPr>
        <w:spacing w:before="0" w:beforeAutospacing="0" w:after="0" w:afterAutospacing="0"/>
        <w:rPr>
          <w:rFonts w:asciiTheme="majorHAnsi" w:hAnsiTheme="majorHAnsi"/>
          <w:sz w:val="21"/>
          <w:szCs w:val="21"/>
        </w:rPr>
      </w:pPr>
      <w:r w:rsidRPr="00E9103C">
        <w:rPr>
          <w:rFonts w:asciiTheme="majorHAnsi" w:hAnsiTheme="majorHAnsi"/>
          <w:b/>
          <w:sz w:val="21"/>
          <w:szCs w:val="21"/>
        </w:rPr>
        <w:t>TAKEAWAY:</w:t>
      </w:r>
      <w:r w:rsidRPr="00E9103C">
        <w:rPr>
          <w:rFonts w:asciiTheme="majorHAnsi" w:hAnsiTheme="majorHAnsi"/>
          <w:sz w:val="21"/>
          <w:szCs w:val="21"/>
        </w:rPr>
        <w:t xml:space="preserve"> Anti-dissection Rule </w:t>
      </w:r>
      <w:r w:rsidRPr="00E9103C">
        <w:rPr>
          <w:rFonts w:asciiTheme="majorHAnsi" w:hAnsiTheme="majorHAnsi"/>
          <w:sz w:val="21"/>
          <w:szCs w:val="21"/>
        </w:rPr>
        <w:sym w:font="Wingdings" w:char="F0E0"/>
      </w:r>
      <w:r w:rsidRPr="00E9103C">
        <w:rPr>
          <w:rFonts w:asciiTheme="majorHAnsi" w:hAnsiTheme="majorHAnsi"/>
          <w:sz w:val="21"/>
          <w:szCs w:val="21"/>
        </w:rPr>
        <w:t xml:space="preserve"> can’t chop a mark into pieces, must analyze it as a whole; combination of two will not make it non-descriptive (</w:t>
      </w:r>
      <w:r w:rsidRPr="00E9103C">
        <w:rPr>
          <w:rFonts w:asciiTheme="majorHAnsi" w:hAnsiTheme="majorHAnsi"/>
          <w:i/>
          <w:sz w:val="21"/>
          <w:szCs w:val="21"/>
        </w:rPr>
        <w:t>TMEP §1209.3(d)</w:t>
      </w:r>
      <w:r w:rsidRPr="00E9103C">
        <w:rPr>
          <w:rFonts w:asciiTheme="majorHAnsi" w:hAnsiTheme="majorHAnsi"/>
          <w:sz w:val="21"/>
          <w:szCs w:val="21"/>
        </w:rPr>
        <w:t>):</w:t>
      </w:r>
    </w:p>
    <w:p w:rsidR="00BE1FDE" w:rsidRPr="00E9103C" w:rsidRDefault="00BE1FDE"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TLDs (</w:t>
      </w:r>
      <w:r w:rsidRPr="00E9103C">
        <w:rPr>
          <w:rFonts w:asciiTheme="majorHAnsi" w:hAnsiTheme="majorHAnsi"/>
          <w:b/>
          <w:sz w:val="21"/>
          <w:szCs w:val="21"/>
        </w:rPr>
        <w:t>.</w:t>
      </w:r>
      <w:r w:rsidRPr="00E9103C">
        <w:rPr>
          <w:rFonts w:asciiTheme="majorHAnsi" w:hAnsiTheme="majorHAnsi"/>
          <w:sz w:val="21"/>
          <w:szCs w:val="21"/>
        </w:rPr>
        <w:t xml:space="preserve">com, .net, .org, etc.) </w:t>
      </w:r>
      <w:r w:rsidRPr="00E9103C">
        <w:rPr>
          <w:rFonts w:asciiTheme="majorHAnsi" w:hAnsiTheme="majorHAnsi"/>
          <w:sz w:val="21"/>
          <w:szCs w:val="21"/>
        </w:rPr>
        <w:sym w:font="Wingdings" w:char="F0E0"/>
      </w:r>
      <w:r w:rsidRPr="00E9103C">
        <w:rPr>
          <w:rFonts w:asciiTheme="majorHAnsi" w:hAnsiTheme="majorHAnsi"/>
          <w:sz w:val="21"/>
          <w:szCs w:val="21"/>
        </w:rPr>
        <w:t xml:space="preserve"> don’t hold meaning</w:t>
      </w:r>
    </w:p>
    <w:p w:rsidR="00BE1FDE" w:rsidRPr="00E9103C" w:rsidRDefault="00BE1FDE"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Compare to Corp., Co., Inc., and similar designations </w:t>
      </w:r>
      <w:r w:rsidRPr="00E9103C">
        <w:rPr>
          <w:rFonts w:asciiTheme="majorHAnsi" w:hAnsiTheme="majorHAnsi"/>
          <w:sz w:val="21"/>
          <w:szCs w:val="21"/>
        </w:rPr>
        <w:sym w:font="Wingdings" w:char="F0E0"/>
      </w:r>
      <w:r w:rsidRPr="00E9103C">
        <w:rPr>
          <w:rFonts w:asciiTheme="majorHAnsi" w:hAnsiTheme="majorHAnsi"/>
          <w:sz w:val="21"/>
          <w:szCs w:val="21"/>
        </w:rPr>
        <w:t xml:space="preserve"> TLDs give more information (type of association with internet)</w:t>
      </w:r>
    </w:p>
    <w:p w:rsidR="00BE1FDE" w:rsidRPr="00E9103C" w:rsidRDefault="00BE1FDE" w:rsidP="005D1CE5">
      <w:pPr>
        <w:pStyle w:val="NormalWeb"/>
        <w:numPr>
          <w:ilvl w:val="3"/>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But!  BB says ridiculous to think .com has no ID significance; e.g., “Half.com” never identified as “Half”</w:t>
      </w:r>
    </w:p>
    <w:p w:rsidR="00BE1FDE" w:rsidRPr="00E9103C" w:rsidRDefault="00BE1FDE"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Patents alone </w:t>
      </w:r>
      <w:r w:rsidRPr="00E9103C">
        <w:rPr>
          <w:rFonts w:asciiTheme="majorHAnsi" w:hAnsiTheme="majorHAnsi"/>
          <w:sz w:val="21"/>
          <w:szCs w:val="21"/>
        </w:rPr>
        <w:sym w:font="Wingdings" w:char="F0E0"/>
      </w:r>
      <w:r w:rsidRPr="00E9103C">
        <w:rPr>
          <w:rFonts w:asciiTheme="majorHAnsi" w:hAnsiTheme="majorHAnsi"/>
          <w:sz w:val="21"/>
          <w:szCs w:val="21"/>
        </w:rPr>
        <w:t xml:space="preserve"> descriptive</w:t>
      </w:r>
    </w:p>
    <w:p w:rsidR="00BE1FDE" w:rsidRPr="00E9103C" w:rsidRDefault="00BE1FDE"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As a whole </w:t>
      </w:r>
      <w:r w:rsidRPr="00E9103C">
        <w:rPr>
          <w:rFonts w:asciiTheme="majorHAnsi" w:hAnsiTheme="majorHAnsi"/>
          <w:sz w:val="21"/>
          <w:szCs w:val="21"/>
        </w:rPr>
        <w:sym w:font="Wingdings" w:char="F0E0"/>
      </w:r>
      <w:r w:rsidRPr="00E9103C">
        <w:rPr>
          <w:rFonts w:asciiTheme="majorHAnsi" w:hAnsiTheme="majorHAnsi"/>
          <w:sz w:val="21"/>
          <w:szCs w:val="21"/>
        </w:rPr>
        <w:t xml:space="preserve"> even more descriptive as the sum of its parts</w:t>
      </w:r>
    </w:p>
    <w:p w:rsidR="00A255AD" w:rsidRPr="00E9103C" w:rsidRDefault="00A255AD" w:rsidP="005D1CE5">
      <w:pPr>
        <w:pStyle w:val="NormalWeb"/>
        <w:numPr>
          <w:ilvl w:val="0"/>
          <w:numId w:val="7"/>
        </w:numPr>
        <w:spacing w:before="0" w:beforeAutospacing="0" w:after="0" w:afterAutospacing="0"/>
        <w:rPr>
          <w:rFonts w:asciiTheme="majorHAnsi" w:hAnsiTheme="majorHAnsi"/>
          <w:sz w:val="21"/>
          <w:szCs w:val="21"/>
        </w:rPr>
      </w:pPr>
      <w:r w:rsidRPr="00E9103C">
        <w:rPr>
          <w:rFonts w:asciiTheme="majorHAnsi" w:hAnsiTheme="majorHAnsi"/>
          <w:i/>
          <w:sz w:val="21"/>
          <w:szCs w:val="21"/>
        </w:rPr>
        <w:t xml:space="preserve">Adray v. Adray-Mart </w:t>
      </w:r>
      <w:r w:rsidRPr="00E9103C">
        <w:rPr>
          <w:rFonts w:asciiTheme="majorHAnsi" w:hAnsiTheme="majorHAnsi"/>
          <w:sz w:val="21"/>
          <w:szCs w:val="21"/>
        </w:rPr>
        <w:t>(9</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1996): geographic issues related to secondary meaning; rival operators of electronics stores in Southern Cal., Adry-Mart was expanding from LA to Adray’s turf in Orange County </w:t>
      </w:r>
      <w:r w:rsidRPr="00E9103C">
        <w:rPr>
          <w:rFonts w:asciiTheme="majorHAnsi" w:hAnsiTheme="majorHAnsi"/>
          <w:sz w:val="21"/>
          <w:szCs w:val="21"/>
        </w:rPr>
        <w:sym w:font="Wingdings" w:char="F0E0"/>
      </w:r>
      <w:r w:rsidRPr="00E9103C">
        <w:rPr>
          <w:rFonts w:asciiTheme="majorHAnsi" w:hAnsiTheme="majorHAnsi"/>
          <w:sz w:val="21"/>
          <w:szCs w:val="21"/>
        </w:rPr>
        <w:t xml:space="preserve"> no national secondary meaning, no bad faith; overlap of sales/ads in areas, so likely neither had secondary meaning </w:t>
      </w:r>
    </w:p>
    <w:p w:rsidR="00572F01" w:rsidRPr="00E9103C" w:rsidRDefault="00A255AD" w:rsidP="005D1CE5">
      <w:pPr>
        <w:pStyle w:val="NormalWeb"/>
        <w:numPr>
          <w:ilvl w:val="1"/>
          <w:numId w:val="7"/>
        </w:numPr>
        <w:spacing w:before="0" w:beforeAutospacing="0" w:after="0" w:afterAutospacing="0"/>
        <w:rPr>
          <w:rFonts w:asciiTheme="majorHAnsi" w:hAnsiTheme="majorHAnsi"/>
          <w:sz w:val="21"/>
          <w:szCs w:val="21"/>
        </w:rPr>
      </w:pPr>
      <w:r w:rsidRPr="00E9103C">
        <w:rPr>
          <w:rFonts w:asciiTheme="majorHAnsi" w:hAnsiTheme="majorHAnsi"/>
          <w:i/>
          <w:sz w:val="21"/>
          <w:szCs w:val="21"/>
        </w:rPr>
        <w:t xml:space="preserve">C.f., Fuddruckers, Inc. v. Doc’s BR Others </w:t>
      </w:r>
      <w:r w:rsidRPr="00E9103C">
        <w:rPr>
          <w:rFonts w:asciiTheme="majorHAnsi" w:hAnsiTheme="majorHAnsi"/>
          <w:sz w:val="21"/>
          <w:szCs w:val="21"/>
        </w:rPr>
        <w:t>(9</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1987): ∆s (Doc’s) negotiated with Fuddruckers franchise, but fell through </w:t>
      </w:r>
      <w:r w:rsidRPr="00E9103C">
        <w:rPr>
          <w:rFonts w:asciiTheme="majorHAnsi" w:hAnsiTheme="majorHAnsi"/>
          <w:sz w:val="21"/>
          <w:szCs w:val="21"/>
        </w:rPr>
        <w:sym w:font="Wingdings" w:char="F0E0"/>
      </w:r>
      <w:r w:rsidRPr="00E9103C">
        <w:rPr>
          <w:rFonts w:asciiTheme="majorHAnsi" w:hAnsiTheme="majorHAnsi"/>
          <w:sz w:val="21"/>
          <w:szCs w:val="21"/>
        </w:rPr>
        <w:t xml:space="preserve"> Fuddruckers announces expansion to AZ</w:t>
      </w:r>
      <w:r w:rsidR="00572F01" w:rsidRPr="00E9103C">
        <w:rPr>
          <w:rFonts w:asciiTheme="majorHAnsi" w:hAnsiTheme="majorHAnsi"/>
          <w:sz w:val="21"/>
          <w:szCs w:val="21"/>
        </w:rPr>
        <w:t xml:space="preserve">, Doc’s opened restaurant with same trade dress </w:t>
      </w:r>
      <w:r w:rsidR="00572F01" w:rsidRPr="00E9103C">
        <w:rPr>
          <w:rFonts w:asciiTheme="majorHAnsi" w:hAnsiTheme="majorHAnsi"/>
          <w:sz w:val="21"/>
          <w:szCs w:val="21"/>
        </w:rPr>
        <w:sym w:font="Wingdings" w:char="F0E0"/>
      </w:r>
      <w:r w:rsidR="00572F01" w:rsidRPr="00E9103C">
        <w:rPr>
          <w:rFonts w:asciiTheme="majorHAnsi" w:hAnsiTheme="majorHAnsi"/>
          <w:sz w:val="21"/>
          <w:szCs w:val="21"/>
        </w:rPr>
        <w:t xml:space="preserve"> trade dress not inherently distinctive, so Π required to how secondary meaning, but didn’t have to show it in AZ because nationwide</w:t>
      </w:r>
    </w:p>
    <w:p w:rsidR="00A255AD" w:rsidRPr="00E9103C" w:rsidRDefault="00572F01" w:rsidP="005D1CE5">
      <w:pPr>
        <w:pStyle w:val="NormalWeb"/>
        <w:numPr>
          <w:ilvl w:val="0"/>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lastRenderedPageBreak/>
        <w:t>Second Circuit – “NY Rule”: Π doesn’t have to prove secondary meaning if intentional deception/ copying can be demonstrated</w:t>
      </w:r>
    </w:p>
    <w:p w:rsidR="00BE1FDE" w:rsidRPr="00E9103C" w:rsidRDefault="00BE1FDE" w:rsidP="005D1CE5">
      <w:pPr>
        <w:pStyle w:val="NormalWeb"/>
        <w:spacing w:before="0" w:beforeAutospacing="0" w:after="0" w:afterAutospacing="0"/>
        <w:rPr>
          <w:rFonts w:asciiTheme="majorHAnsi" w:hAnsiTheme="majorHAnsi"/>
          <w:sz w:val="21"/>
          <w:szCs w:val="21"/>
        </w:rPr>
      </w:pPr>
    </w:p>
    <w:p w:rsidR="00BE1FDE" w:rsidRPr="00E9103C" w:rsidRDefault="00BE1FDE" w:rsidP="005D1CE5">
      <w:pPr>
        <w:pStyle w:val="NormalWeb"/>
        <w:spacing w:before="0" w:beforeAutospacing="0" w:after="0" w:afterAutospacing="0"/>
        <w:rPr>
          <w:rFonts w:asciiTheme="majorHAnsi" w:hAnsiTheme="majorHAnsi"/>
          <w:b/>
          <w:sz w:val="21"/>
          <w:szCs w:val="21"/>
        </w:rPr>
      </w:pPr>
      <w:r w:rsidRPr="00E9103C">
        <w:rPr>
          <w:rFonts w:asciiTheme="majorHAnsi" w:hAnsiTheme="majorHAnsi"/>
          <w:b/>
          <w:sz w:val="21"/>
          <w:szCs w:val="21"/>
        </w:rPr>
        <w:t>D. Generic Terms</w:t>
      </w:r>
    </w:p>
    <w:p w:rsidR="00BE1FDE" w:rsidRPr="00E9103C" w:rsidRDefault="00BE1FDE" w:rsidP="005D1CE5">
      <w:pPr>
        <w:pStyle w:val="NormalWeb"/>
        <w:numPr>
          <w:ilvl w:val="0"/>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Never registrable + Can’t be saved with Secondary Meaning: </w:t>
      </w:r>
      <w:r w:rsidRPr="00E9103C">
        <w:rPr>
          <w:rFonts w:asciiTheme="majorHAnsi" w:hAnsiTheme="majorHAnsi"/>
          <w:sz w:val="21"/>
          <w:szCs w:val="21"/>
        </w:rPr>
        <w:t>not distinctive of source</w:t>
      </w:r>
    </w:p>
    <w:p w:rsidR="00BE1FDE" w:rsidRPr="00E9103C" w:rsidRDefault="00BE1FDE"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Generic term indicates what </w:t>
      </w:r>
      <w:r w:rsidRPr="00E9103C">
        <w:rPr>
          <w:rFonts w:asciiTheme="majorHAnsi" w:hAnsiTheme="majorHAnsi"/>
          <w:i/>
          <w:sz w:val="21"/>
          <w:szCs w:val="21"/>
        </w:rPr>
        <w:t xml:space="preserve">type </w:t>
      </w:r>
      <w:r w:rsidRPr="00E9103C">
        <w:rPr>
          <w:rFonts w:asciiTheme="majorHAnsi" w:hAnsiTheme="majorHAnsi"/>
          <w:sz w:val="21"/>
          <w:szCs w:val="21"/>
        </w:rPr>
        <w:t xml:space="preserve">or </w:t>
      </w:r>
      <w:r w:rsidRPr="00E9103C">
        <w:rPr>
          <w:rFonts w:asciiTheme="majorHAnsi" w:hAnsiTheme="majorHAnsi"/>
          <w:i/>
          <w:sz w:val="21"/>
          <w:szCs w:val="21"/>
        </w:rPr>
        <w:t>category</w:t>
      </w:r>
      <w:r w:rsidRPr="00E9103C">
        <w:rPr>
          <w:rFonts w:asciiTheme="majorHAnsi" w:hAnsiTheme="majorHAnsi"/>
          <w:sz w:val="21"/>
          <w:szCs w:val="21"/>
        </w:rPr>
        <w:t xml:space="preserve"> a product belongs to, rather than indicating the producer or other source of product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00A255AD" w:rsidRPr="00E9103C">
        <w:rPr>
          <w:rFonts w:asciiTheme="majorHAnsi" w:hAnsiTheme="majorHAnsi"/>
          <w:sz w:val="21"/>
          <w:szCs w:val="21"/>
        </w:rPr>
        <w:t>“</w:t>
      </w:r>
      <w:r w:rsidRPr="00E9103C">
        <w:rPr>
          <w:rFonts w:asciiTheme="majorHAnsi" w:hAnsiTheme="majorHAnsi"/>
          <w:sz w:val="21"/>
          <w:szCs w:val="21"/>
        </w:rPr>
        <w:t xml:space="preserve">tells buyer </w:t>
      </w:r>
      <w:r w:rsidR="00A255AD" w:rsidRPr="00E9103C">
        <w:rPr>
          <w:rFonts w:asciiTheme="majorHAnsi" w:hAnsiTheme="majorHAnsi"/>
          <w:sz w:val="21"/>
          <w:szCs w:val="21"/>
        </w:rPr>
        <w:t xml:space="preserve">what is, not where it come from” </w:t>
      </w:r>
      <w:r w:rsidRPr="00E9103C">
        <w:rPr>
          <w:rFonts w:asciiTheme="majorHAnsi" w:hAnsiTheme="majorHAnsi"/>
          <w:sz w:val="21"/>
          <w:szCs w:val="21"/>
        </w:rPr>
        <w:t>(McCarthy Treatise</w:t>
      </w:r>
      <w:r w:rsidR="00A255AD" w:rsidRPr="00E9103C">
        <w:rPr>
          <w:rFonts w:asciiTheme="majorHAnsi" w:hAnsiTheme="majorHAnsi"/>
          <w:sz w:val="21"/>
          <w:szCs w:val="21"/>
        </w:rPr>
        <w:t xml:space="preserve"> 1992/1996)</w:t>
      </w:r>
    </w:p>
    <w:p w:rsidR="001A5E41" w:rsidRPr="00E9103C" w:rsidRDefault="00194EAE"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Product Configuration and Trade Dress may also be generic (though most often word marks) </w:t>
      </w:r>
      <w:r w:rsidRPr="00E9103C">
        <w:rPr>
          <w:rFonts w:asciiTheme="majorHAnsi" w:hAnsiTheme="majorHAnsi"/>
          <w:sz w:val="21"/>
          <w:szCs w:val="21"/>
        </w:rPr>
        <w:sym w:font="Wingdings" w:char="F0E0"/>
      </w:r>
      <w:r w:rsidRPr="00E9103C">
        <w:rPr>
          <w:rFonts w:asciiTheme="majorHAnsi" w:hAnsiTheme="majorHAnsi"/>
          <w:sz w:val="21"/>
          <w:szCs w:val="21"/>
        </w:rPr>
        <w:t xml:space="preserve"> grape leaves on wine bottle are generic (</w:t>
      </w:r>
      <w:r w:rsidRPr="00E9103C">
        <w:rPr>
          <w:rFonts w:asciiTheme="majorHAnsi" w:hAnsiTheme="majorHAnsi"/>
          <w:i/>
          <w:sz w:val="21"/>
          <w:szCs w:val="21"/>
        </w:rPr>
        <w:t>Kendall-Jackson Winery</w:t>
      </w:r>
      <w:r w:rsidRPr="00E9103C">
        <w:rPr>
          <w:rFonts w:asciiTheme="majorHAnsi" w:hAnsiTheme="majorHAnsi"/>
          <w:sz w:val="21"/>
          <w:szCs w:val="21"/>
        </w:rPr>
        <w:t>)</w:t>
      </w:r>
    </w:p>
    <w:p w:rsidR="00A52ACC" w:rsidRPr="00A52ACC" w:rsidRDefault="00A52ACC" w:rsidP="005D1CE5">
      <w:pPr>
        <w:pStyle w:val="NormalWeb"/>
        <w:numPr>
          <w:ilvl w:val="1"/>
          <w:numId w:val="8"/>
        </w:numPr>
        <w:spacing w:before="0" w:beforeAutospacing="0" w:after="0" w:afterAutospacing="0"/>
        <w:rPr>
          <w:rFonts w:asciiTheme="majorHAnsi" w:hAnsiTheme="majorHAnsi"/>
          <w:b/>
          <w:sz w:val="21"/>
          <w:szCs w:val="21"/>
        </w:rPr>
      </w:pPr>
      <w:r>
        <w:rPr>
          <w:rFonts w:asciiTheme="majorHAnsi" w:hAnsiTheme="majorHAnsi"/>
          <w:b/>
          <w:sz w:val="21"/>
          <w:szCs w:val="21"/>
        </w:rPr>
        <w:t xml:space="preserve">Primary Significance Test in </w:t>
      </w:r>
      <w:r w:rsidRPr="00A52ACC">
        <w:rPr>
          <w:rFonts w:asciiTheme="majorHAnsi" w:hAnsiTheme="majorHAnsi"/>
          <w:b/>
          <w:i/>
          <w:sz w:val="21"/>
          <w:szCs w:val="21"/>
        </w:rPr>
        <w:t>Filipino Yellow Pages</w:t>
      </w:r>
      <w:r>
        <w:rPr>
          <w:rFonts w:asciiTheme="majorHAnsi" w:hAnsiTheme="majorHAnsi"/>
          <w:b/>
          <w:i/>
          <w:sz w:val="21"/>
          <w:szCs w:val="21"/>
        </w:rPr>
        <w:t xml:space="preserve"> </w:t>
      </w:r>
      <w:r>
        <w:rPr>
          <w:rFonts w:asciiTheme="majorHAnsi" w:hAnsiTheme="majorHAnsi"/>
          <w:b/>
          <w:sz w:val="21"/>
          <w:szCs w:val="21"/>
        </w:rPr>
        <w:t>(below)</w:t>
      </w:r>
    </w:p>
    <w:p w:rsidR="00E52137" w:rsidRPr="00E9103C" w:rsidRDefault="00E52137"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u w:val="single"/>
        </w:rPr>
        <w:t>Birth + Death</w:t>
      </w:r>
    </w:p>
    <w:p w:rsidR="00A255AD" w:rsidRPr="00E9103C" w:rsidRDefault="00A255AD"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Born Generic</w:t>
      </w:r>
      <w:r w:rsidR="00DF6271" w:rsidRPr="00E9103C">
        <w:rPr>
          <w:rFonts w:asciiTheme="majorHAnsi" w:hAnsiTheme="majorHAnsi"/>
          <w:sz w:val="21"/>
          <w:szCs w:val="21"/>
        </w:rPr>
        <w:t xml:space="preserve"> (refused PTO registration)</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Never becomes distinctive</w:t>
      </w:r>
    </w:p>
    <w:p w:rsidR="00DF6271" w:rsidRPr="00E9103C" w:rsidRDefault="00DF6271"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i/>
          <w:sz w:val="21"/>
          <w:szCs w:val="21"/>
        </w:rPr>
        <w:t xml:space="preserve">Rudolph Int’l v. Realys </w:t>
      </w:r>
      <w:r w:rsidRPr="00E9103C">
        <w:rPr>
          <w:rFonts w:asciiTheme="majorHAnsi" w:hAnsiTheme="majorHAnsi"/>
          <w:sz w:val="21"/>
          <w:szCs w:val="21"/>
        </w:rPr>
        <w:t>(9</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2007): rejected ‘disinfectable’ for nail files</w:t>
      </w:r>
    </w:p>
    <w:p w:rsidR="00A255AD" w:rsidRPr="00E9103C" w:rsidRDefault="00A255AD"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Born Distinctive </w:t>
      </w:r>
      <w:r w:rsidRPr="00E9103C">
        <w:rPr>
          <w:rFonts w:asciiTheme="majorHAnsi" w:hAnsiTheme="majorHAnsi"/>
          <w:sz w:val="21"/>
          <w:szCs w:val="21"/>
        </w:rPr>
        <w:sym w:font="Wingdings" w:char="F0E0"/>
      </w:r>
      <w:r w:rsidRPr="00E9103C">
        <w:rPr>
          <w:rFonts w:asciiTheme="majorHAnsi" w:hAnsiTheme="majorHAnsi"/>
          <w:sz w:val="21"/>
          <w:szCs w:val="21"/>
        </w:rPr>
        <w:t xml:space="preserve"> “Genericide” becomes generic with use</w:t>
      </w:r>
    </w:p>
    <w:p w:rsidR="00DF6271" w:rsidRPr="00E9103C" w:rsidRDefault="00DF6271" w:rsidP="005D1CE5">
      <w:pPr>
        <w:pStyle w:val="NormalWeb"/>
        <w:numPr>
          <w:ilvl w:val="3"/>
          <w:numId w:val="8"/>
        </w:numPr>
        <w:spacing w:before="0" w:beforeAutospacing="0" w:after="0" w:afterAutospacing="0"/>
        <w:rPr>
          <w:rFonts w:asciiTheme="majorHAnsi" w:hAnsiTheme="majorHAnsi"/>
          <w:sz w:val="21"/>
          <w:szCs w:val="21"/>
        </w:rPr>
      </w:pPr>
      <w:r w:rsidRPr="00E9103C">
        <w:rPr>
          <w:rFonts w:asciiTheme="majorHAnsi" w:hAnsiTheme="majorHAnsi"/>
          <w:i/>
          <w:sz w:val="21"/>
          <w:szCs w:val="21"/>
        </w:rPr>
        <w:t>Donald Duncan, Inc. v. Royal Tops, Mfg.</w:t>
      </w:r>
      <w:r w:rsidRPr="00E9103C">
        <w:rPr>
          <w:rFonts w:asciiTheme="majorHAnsi" w:hAnsiTheme="majorHAnsi"/>
          <w:sz w:val="21"/>
          <w:szCs w:val="21"/>
        </w:rPr>
        <w:t>: “yo-yo” generic in minds of public, and Π itself did much to educate the public in this respect</w:t>
      </w:r>
    </w:p>
    <w:p w:rsidR="00CC0A9E" w:rsidRPr="00E9103C" w:rsidRDefault="00CC0A9E"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But!!</w:t>
      </w:r>
      <w:r w:rsidR="00A255AD" w:rsidRPr="00E9103C">
        <w:rPr>
          <w:rFonts w:asciiTheme="majorHAnsi" w:hAnsiTheme="majorHAnsi"/>
          <w:sz w:val="21"/>
          <w:szCs w:val="21"/>
        </w:rPr>
        <w:t xml:space="preserve"> </w:t>
      </w:r>
      <w:r w:rsidRPr="00E9103C">
        <w:rPr>
          <w:rFonts w:asciiTheme="majorHAnsi" w:hAnsiTheme="majorHAnsi"/>
          <w:sz w:val="21"/>
          <w:szCs w:val="21"/>
        </w:rPr>
        <w:t xml:space="preserve">May be </w:t>
      </w:r>
      <w:r w:rsidR="00A255AD" w:rsidRPr="00E9103C">
        <w:rPr>
          <w:rFonts w:asciiTheme="majorHAnsi" w:hAnsiTheme="majorHAnsi"/>
          <w:sz w:val="21"/>
          <w:szCs w:val="21"/>
        </w:rPr>
        <w:t>saved from becoming generic or retu</w:t>
      </w:r>
      <w:r w:rsidRPr="00E9103C">
        <w:rPr>
          <w:rFonts w:asciiTheme="majorHAnsi" w:hAnsiTheme="majorHAnsi"/>
          <w:sz w:val="21"/>
          <w:szCs w:val="21"/>
        </w:rPr>
        <w:t>rn from the dead</w:t>
      </w:r>
    </w:p>
    <w:p w:rsidR="00A255AD" w:rsidRPr="00E9103C" w:rsidRDefault="00CC0A9E" w:rsidP="005D1CE5">
      <w:pPr>
        <w:pStyle w:val="NormalWeb"/>
        <w:numPr>
          <w:ilvl w:val="4"/>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E</w:t>
      </w:r>
      <w:r w:rsidR="00A255AD" w:rsidRPr="00E9103C">
        <w:rPr>
          <w:rFonts w:asciiTheme="majorHAnsi" w:hAnsiTheme="majorHAnsi"/>
          <w:sz w:val="21"/>
          <w:szCs w:val="21"/>
        </w:rPr>
        <w:t>.g., Singer was used as generic for sewing machines, but saved</w:t>
      </w:r>
      <w:r w:rsidRPr="00E9103C">
        <w:rPr>
          <w:rFonts w:asciiTheme="majorHAnsi" w:hAnsiTheme="majorHAnsi"/>
          <w:sz w:val="21"/>
          <w:szCs w:val="21"/>
        </w:rPr>
        <w:t>; Firestone for rubber, and Thermos (maybe)</w:t>
      </w:r>
    </w:p>
    <w:p w:rsidR="00CC0A9E" w:rsidRPr="00E9103C" w:rsidRDefault="00CC0A9E"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Tension: be powerful, but not so powerful that you become generic!</w:t>
      </w:r>
    </w:p>
    <w:p w:rsidR="00E52137" w:rsidRPr="00E9103C" w:rsidRDefault="00E52137"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Resisting Genericide</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Advisable to use TM along with generic description of goods to preserve the TM</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Dilution cases may be used to prevent TMs from becoming generic</w:t>
      </w:r>
    </w:p>
    <w:p w:rsidR="00E52137" w:rsidRPr="00E9103C" w:rsidRDefault="00E52137"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rPr>
        <w:t>Pressure on dictionary publishers</w:t>
      </w:r>
    </w:p>
    <w:p w:rsidR="00E52137" w:rsidRPr="00E9103C" w:rsidRDefault="00E52137"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rPr>
        <w:t>Advertising</w:t>
      </w:r>
    </w:p>
    <w:p w:rsidR="00E52137" w:rsidRPr="00E9103C" w:rsidRDefault="00E52137"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rPr>
        <w:t>Policing: cease/desist letters; statements of usage</w:t>
      </w:r>
    </w:p>
    <w:p w:rsidR="00A255AD" w:rsidRPr="00E9103C" w:rsidRDefault="00A255AD"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At Risk of Genericide</w:t>
      </w:r>
    </w:p>
    <w:p w:rsidR="00A255AD" w:rsidRPr="00E9103C" w:rsidRDefault="00A255AD"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“App Store” –</w:t>
      </w:r>
      <w:r w:rsidR="005F0C8F" w:rsidRPr="00E9103C">
        <w:rPr>
          <w:rFonts w:asciiTheme="majorHAnsi" w:hAnsiTheme="majorHAnsi"/>
          <w:sz w:val="21"/>
          <w:szCs w:val="21"/>
        </w:rPr>
        <w:t xml:space="preserve"> Apple fighting Amazon </w:t>
      </w:r>
      <w:r w:rsidR="005F0C8F" w:rsidRPr="00E9103C">
        <w:rPr>
          <w:rFonts w:asciiTheme="majorHAnsi" w:hAnsiTheme="majorHAnsi"/>
          <w:sz w:val="21"/>
          <w:szCs w:val="21"/>
        </w:rPr>
        <w:sym w:font="Wingdings" w:char="F0E0"/>
      </w:r>
      <w:r w:rsidR="005F0C8F" w:rsidRPr="00E9103C">
        <w:rPr>
          <w:rFonts w:asciiTheme="majorHAnsi" w:hAnsiTheme="majorHAnsi"/>
          <w:sz w:val="21"/>
          <w:szCs w:val="21"/>
        </w:rPr>
        <w:t xml:space="preserve"> sought preliminary injunction</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But, Steve Jobs quoted using “AppStore” generically</w:t>
      </w:r>
    </w:p>
    <w:p w:rsidR="00A255AD" w:rsidRPr="00E9103C" w:rsidRDefault="00A255AD"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“Google” – Google is fighting the verb of web searching</w:t>
      </w:r>
      <w:r w:rsidR="00720B25" w:rsidRPr="00E9103C">
        <w:rPr>
          <w:rFonts w:asciiTheme="majorHAnsi" w:hAnsiTheme="majorHAnsi"/>
          <w:sz w:val="21"/>
          <w:szCs w:val="21"/>
        </w:rPr>
        <w:t xml:space="preserve"> </w:t>
      </w:r>
      <w:r w:rsidR="00720B25" w:rsidRPr="00E9103C">
        <w:rPr>
          <w:rFonts w:asciiTheme="majorHAnsi" w:hAnsiTheme="majorHAnsi"/>
          <w:sz w:val="21"/>
          <w:szCs w:val="21"/>
        </w:rPr>
        <w:sym w:font="Wingdings" w:char="F0E0"/>
      </w:r>
      <w:r w:rsidR="00720B25" w:rsidRPr="00E9103C">
        <w:rPr>
          <w:rFonts w:asciiTheme="majorHAnsi" w:hAnsiTheme="majorHAnsi"/>
          <w:sz w:val="21"/>
          <w:szCs w:val="21"/>
        </w:rPr>
        <w:t xml:space="preserve"> permissions page</w:t>
      </w:r>
    </w:p>
    <w:p w:rsidR="00720B25" w:rsidRPr="00E9103C" w:rsidRDefault="00720B25"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“Botox” – just not “Botox” without the ®</w:t>
      </w:r>
    </w:p>
    <w:p w:rsidR="00720B25" w:rsidRPr="00E9103C" w:rsidRDefault="00720B25"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“Xerox” – “there are two R’s in Xerox”</w:t>
      </w:r>
    </w:p>
    <w:p w:rsidR="005F0C8F" w:rsidRPr="00E9103C" w:rsidRDefault="005F0C8F"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“Windows” – </w:t>
      </w:r>
      <w:r w:rsidRPr="00E9103C">
        <w:rPr>
          <w:rFonts w:asciiTheme="majorHAnsi" w:hAnsiTheme="majorHAnsi"/>
          <w:i/>
          <w:sz w:val="21"/>
          <w:szCs w:val="21"/>
        </w:rPr>
        <w:t>Windows v. Lindows</w:t>
      </w:r>
      <w:r w:rsidRPr="00E9103C">
        <w:rPr>
          <w:rFonts w:asciiTheme="majorHAnsi" w:hAnsiTheme="majorHAnsi"/>
          <w:sz w:val="21"/>
          <w:szCs w:val="21"/>
        </w:rPr>
        <w:t>: case settled, but Windows paid $20M for Lynix OS to stop using Lindows logo for shell software</w:t>
      </w:r>
    </w:p>
    <w:p w:rsidR="001A5E41" w:rsidRPr="00E9103C" w:rsidRDefault="001A5E41"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Alternative Theories to Consider</w:t>
      </w:r>
    </w:p>
    <w:p w:rsidR="001A5E41" w:rsidRPr="00E9103C" w:rsidRDefault="001A5E41"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u w:val="single"/>
        </w:rPr>
        <w:t>Second Circuit</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suggested that even generic marks are entitled to protection against some forms of unfair competition</w:t>
      </w:r>
    </w:p>
    <w:p w:rsidR="001A5E41" w:rsidRPr="00E9103C" w:rsidRDefault="001A5E41" w:rsidP="005D1CE5">
      <w:pPr>
        <w:pStyle w:val="NormalWeb"/>
        <w:numPr>
          <w:ilvl w:val="3"/>
          <w:numId w:val="8"/>
        </w:numPr>
        <w:spacing w:before="0" w:beforeAutospacing="0" w:after="0" w:afterAutospacing="0"/>
        <w:rPr>
          <w:rFonts w:asciiTheme="majorHAnsi" w:hAnsiTheme="majorHAnsi"/>
          <w:sz w:val="21"/>
          <w:szCs w:val="21"/>
        </w:rPr>
      </w:pPr>
      <w:r w:rsidRPr="00E9103C">
        <w:rPr>
          <w:rFonts w:asciiTheme="majorHAnsi" w:hAnsiTheme="majorHAnsi"/>
          <w:i/>
          <w:sz w:val="21"/>
          <w:szCs w:val="21"/>
        </w:rPr>
        <w:t xml:space="preserve">Genesee Brewing v. Stroh Brewing </w:t>
      </w:r>
      <w:r w:rsidRPr="00E9103C">
        <w:rPr>
          <w:rFonts w:asciiTheme="majorHAnsi" w:hAnsiTheme="majorHAnsi"/>
          <w:sz w:val="21"/>
          <w:szCs w:val="21"/>
        </w:rPr>
        <w:t>(2d Cir. 1997): Π’s “Honey Brown Ale” mark is generic, but ∆ may be liable if it idd not use “every reasonable means to prevent confusion”</w:t>
      </w:r>
    </w:p>
    <w:p w:rsidR="001A5E41" w:rsidRPr="00E9103C" w:rsidRDefault="00194EAE"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Stephen Carter</w:t>
      </w:r>
      <w:r w:rsidRPr="00E9103C">
        <w:rPr>
          <w:rFonts w:asciiTheme="majorHAnsi" w:hAnsiTheme="majorHAnsi"/>
          <w:sz w:val="21"/>
          <w:szCs w:val="21"/>
        </w:rPr>
        <w:t>: desirability of “just compensation” being paid for a “taking” when court declares TM generic because destroys right built up in considerable investment</w:t>
      </w:r>
      <w:r w:rsidRPr="00E9103C">
        <w:rPr>
          <w:rFonts w:asciiTheme="majorHAnsi" w:hAnsiTheme="majorHAnsi"/>
          <w: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private property expropriated by public</w:t>
      </w:r>
    </w:p>
    <w:p w:rsidR="005F0C8F" w:rsidRPr="00E9103C" w:rsidRDefault="005F0C8F"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Rochelle Dreyfuss</w:t>
      </w:r>
      <w:r w:rsidRPr="00E9103C">
        <w:rPr>
          <w:rFonts w:asciiTheme="majorHAnsi" w:hAnsiTheme="majorHAnsi"/>
          <w:sz w:val="21"/>
          <w:szCs w:val="21"/>
        </w:rPr>
        <w:t xml:space="preserve">: questions whether TM doctrine has kept-up with developments in pop culture </w:t>
      </w:r>
      <w:r w:rsidRPr="00E9103C">
        <w:rPr>
          <w:rFonts w:asciiTheme="majorHAnsi" w:hAnsiTheme="majorHAnsi"/>
          <w:sz w:val="21"/>
          <w:szCs w:val="21"/>
        </w:rPr>
        <w:sym w:font="Wingdings" w:char="F0E0"/>
      </w:r>
      <w:r w:rsidRPr="00E9103C">
        <w:rPr>
          <w:rFonts w:asciiTheme="majorHAnsi" w:hAnsiTheme="majorHAnsi"/>
          <w:sz w:val="21"/>
          <w:szCs w:val="21"/>
        </w:rPr>
        <w:t xml:space="preserve"> extend traditional concepts of genericness to encompass realm of expressive (as opposed to commercial / “competitive”) uses of TMs</w:t>
      </w:r>
    </w:p>
    <w:p w:rsidR="00D94267" w:rsidRPr="00E9103C" w:rsidRDefault="00D94267" w:rsidP="005D1CE5">
      <w:pPr>
        <w:pStyle w:val="NormalWeb"/>
        <w:numPr>
          <w:ilvl w:val="3"/>
          <w:numId w:val="8"/>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TMs serve more expressive role in addition to original function of IDing source for commercial product </w:t>
      </w:r>
      <w:r w:rsidRPr="00E9103C">
        <w:rPr>
          <w:rFonts w:asciiTheme="majorHAnsi" w:hAnsiTheme="majorHAnsi"/>
          <w:sz w:val="21"/>
          <w:szCs w:val="21"/>
        </w:rPr>
        <w:sym w:font="Wingdings" w:char="F0E0"/>
      </w:r>
      <w:r w:rsidRPr="00E9103C">
        <w:rPr>
          <w:rFonts w:asciiTheme="majorHAnsi" w:hAnsiTheme="majorHAnsi"/>
          <w:sz w:val="21"/>
          <w:szCs w:val="21"/>
        </w:rPr>
        <w:t xml:space="preserve"> used as taglines in conversation without attempt to ID source; e.g., Barbie, cultural saturation</w:t>
      </w:r>
    </w:p>
    <w:p w:rsidR="00D94267" w:rsidRPr="00E9103C" w:rsidRDefault="00D94267"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Cyberspace:</w:t>
      </w:r>
      <w:r w:rsidRPr="00E9103C">
        <w:rPr>
          <w:rFonts w:asciiTheme="majorHAnsi" w:hAnsiTheme="majorHAnsi"/>
          <w:sz w:val="21"/>
          <w:szCs w:val="21"/>
        </w:rPr>
        <w:t xml:space="preserve"> generic term + suffix (.com) </w:t>
      </w:r>
      <w:r w:rsidRPr="00E9103C">
        <w:rPr>
          <w:rFonts w:asciiTheme="majorHAnsi" w:hAnsiTheme="majorHAnsi"/>
          <w:sz w:val="21"/>
          <w:szCs w:val="21"/>
        </w:rPr>
        <w:sym w:font="Wingdings" w:char="F0E0"/>
      </w:r>
      <w:r w:rsidRPr="00E9103C">
        <w:rPr>
          <w:rFonts w:asciiTheme="majorHAnsi" w:hAnsiTheme="majorHAnsi"/>
          <w:sz w:val="21"/>
          <w:szCs w:val="21"/>
        </w:rPr>
        <w:t xml:space="preserve"> domain names can begin with descriptive terms and build source ID and goodwill overtime</w:t>
      </w:r>
    </w:p>
    <w:p w:rsidR="00D94267" w:rsidRPr="00E9103C" w:rsidRDefault="00D94267" w:rsidP="005D1CE5">
      <w:pPr>
        <w:pStyle w:val="NormalWeb"/>
        <w:numPr>
          <w:ilvl w:val="2"/>
          <w:numId w:val="8"/>
        </w:numPr>
        <w:spacing w:before="0" w:beforeAutospacing="0" w:after="0" w:afterAutospacing="0"/>
        <w:rPr>
          <w:rFonts w:asciiTheme="majorHAnsi" w:hAnsiTheme="majorHAnsi"/>
          <w:sz w:val="21"/>
          <w:szCs w:val="21"/>
        </w:rPr>
      </w:pPr>
      <w:r w:rsidRPr="00E9103C">
        <w:rPr>
          <w:rFonts w:asciiTheme="majorHAnsi" w:hAnsiTheme="majorHAnsi"/>
          <w:sz w:val="21"/>
          <w:szCs w:val="21"/>
          <w:u w:val="single"/>
        </w:rPr>
        <w:t>Network Externalities:</w:t>
      </w:r>
      <w:r w:rsidRPr="00E9103C">
        <w:rPr>
          <w:rFonts w:asciiTheme="majorHAnsi" w:hAnsiTheme="majorHAnsi"/>
          <w:sz w:val="21"/>
          <w:szCs w:val="21"/>
        </w:rPr>
        <w:t xml:space="preserve"> users benefit from fact that others use the network </w:t>
      </w:r>
      <w:r w:rsidRPr="00E9103C">
        <w:rPr>
          <w:rFonts w:asciiTheme="majorHAnsi" w:hAnsiTheme="majorHAnsi"/>
          <w:sz w:val="21"/>
          <w:szCs w:val="21"/>
        </w:rPr>
        <w:sym w:font="Wingdings" w:char="F0E0"/>
      </w:r>
      <w:r w:rsidRPr="00E9103C">
        <w:rPr>
          <w:rFonts w:asciiTheme="majorHAnsi" w:hAnsiTheme="majorHAnsi"/>
          <w:sz w:val="21"/>
          <w:szCs w:val="21"/>
        </w:rPr>
        <w:t xml:space="preserve"> success of the TM results from </w:t>
      </w:r>
      <w:r w:rsidRPr="00E9103C">
        <w:rPr>
          <w:rFonts w:asciiTheme="majorHAnsi" w:hAnsiTheme="majorHAnsi"/>
          <w:i/>
          <w:sz w:val="21"/>
          <w:szCs w:val="21"/>
        </w:rPr>
        <w:t>collective labor</w:t>
      </w:r>
      <w:r w:rsidRPr="00E9103C">
        <w:rPr>
          <w:rFonts w:asciiTheme="majorHAnsi" w:hAnsiTheme="majorHAnsi"/>
          <w:sz w:val="21"/>
          <w:szCs w:val="21"/>
        </w:rPr>
        <w:t xml:space="preserve"> of users, not just creator</w:t>
      </w:r>
    </w:p>
    <w:p w:rsidR="00DF6271" w:rsidRPr="00E9103C" w:rsidRDefault="00DF6271" w:rsidP="005D1CE5">
      <w:pPr>
        <w:pStyle w:val="NormalWeb"/>
        <w:numPr>
          <w:ilvl w:val="0"/>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rPr>
        <w:t xml:space="preserve">Filipino Yellow Pages v. Asian Journal Publications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1999):</w:t>
      </w:r>
    </w:p>
    <w:p w:rsidR="00720B25" w:rsidRPr="00E9103C" w:rsidRDefault="00720B25"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lastRenderedPageBreak/>
        <w:t xml:space="preserve">Facts: </w:t>
      </w:r>
      <w:r w:rsidRPr="00E9103C">
        <w:rPr>
          <w:rFonts w:asciiTheme="majorHAnsi" w:hAnsiTheme="majorHAnsi"/>
          <w:sz w:val="21"/>
          <w:szCs w:val="21"/>
        </w:rPr>
        <w:t>FYP charged infringement against AJP for “Filipino Consumer Yellow Pages” to describe their directory</w:t>
      </w:r>
    </w:p>
    <w:p w:rsidR="00720B25" w:rsidRPr="00E9103C" w:rsidRDefault="00720B25"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Because mark was not registered, burden on Π to DISPROVE genericness, which it did not </w:t>
      </w:r>
      <w:r w:rsidRPr="00E9103C">
        <w:rPr>
          <w:rFonts w:asciiTheme="majorHAnsi" w:hAnsiTheme="majorHAnsi"/>
          <w:sz w:val="21"/>
          <w:szCs w:val="21"/>
        </w:rPr>
        <w:sym w:font="Wingdings" w:char="F0E0"/>
      </w:r>
      <w:r w:rsidRPr="00E9103C">
        <w:rPr>
          <w:rFonts w:asciiTheme="majorHAnsi" w:hAnsiTheme="majorHAnsi"/>
          <w:sz w:val="21"/>
          <w:szCs w:val="21"/>
        </w:rPr>
        <w:t xml:space="preserve"> Complaint dismissed</w:t>
      </w:r>
    </w:p>
    <w:p w:rsidR="00720B25" w:rsidRPr="00A52ACC" w:rsidRDefault="00720B25" w:rsidP="005D1CE5">
      <w:pPr>
        <w:pStyle w:val="NormalWeb"/>
        <w:numPr>
          <w:ilvl w:val="1"/>
          <w:numId w:val="8"/>
        </w:numPr>
        <w:spacing w:before="0" w:beforeAutospacing="0" w:after="0" w:afterAutospacing="0"/>
        <w:rPr>
          <w:rFonts w:asciiTheme="majorHAnsi" w:hAnsiTheme="majorHAnsi"/>
          <w:b/>
          <w:sz w:val="21"/>
          <w:szCs w:val="21"/>
          <w:u w:val="single"/>
        </w:rPr>
      </w:pPr>
      <w:r w:rsidRPr="00A52ACC">
        <w:rPr>
          <w:rFonts w:asciiTheme="majorHAnsi" w:hAnsiTheme="majorHAnsi"/>
          <w:b/>
          <w:sz w:val="21"/>
          <w:szCs w:val="21"/>
          <w:u w:val="single"/>
        </w:rPr>
        <w:t xml:space="preserve">TAKEAWAY: Generic </w:t>
      </w:r>
      <w:r w:rsidRPr="00A52ACC">
        <w:rPr>
          <w:rFonts w:asciiTheme="majorHAnsi" w:hAnsiTheme="majorHAnsi"/>
          <w:b/>
          <w:sz w:val="21"/>
          <w:szCs w:val="21"/>
          <w:u w:val="single"/>
        </w:rPr>
        <w:sym w:font="Wingdings" w:char="F0E0"/>
      </w:r>
      <w:r w:rsidRPr="00A52ACC">
        <w:rPr>
          <w:rFonts w:asciiTheme="majorHAnsi" w:hAnsiTheme="majorHAnsi"/>
          <w:b/>
          <w:sz w:val="21"/>
          <w:szCs w:val="21"/>
          <w:u w:val="single"/>
        </w:rPr>
        <w:t xml:space="preserve"> PRIMARY </w:t>
      </w:r>
      <w:r w:rsidR="00252929" w:rsidRPr="00A52ACC">
        <w:rPr>
          <w:rFonts w:asciiTheme="majorHAnsi" w:hAnsiTheme="majorHAnsi"/>
          <w:b/>
          <w:sz w:val="21"/>
          <w:szCs w:val="21"/>
          <w:u w:val="single"/>
        </w:rPr>
        <w:t>SIGNIFICANCE</w:t>
      </w:r>
      <w:r w:rsidRPr="00A52ACC">
        <w:rPr>
          <w:rFonts w:asciiTheme="majorHAnsi" w:hAnsiTheme="majorHAnsi"/>
          <w:b/>
          <w:sz w:val="21"/>
          <w:szCs w:val="21"/>
          <w:u w:val="single"/>
        </w:rPr>
        <w:t xml:space="preserve"> TEST</w:t>
      </w:r>
    </w:p>
    <w:p w:rsidR="00720B25" w:rsidRPr="00E9103C" w:rsidRDefault="00720B25"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Who are you v. What are you Test</w:t>
      </w:r>
    </w:p>
    <w:p w:rsidR="00720B25" w:rsidRPr="00E9103C" w:rsidRDefault="00720B25"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Idea</w:t>
      </w:r>
      <w:r w:rsidRPr="00E9103C">
        <w:rPr>
          <w:rFonts w:asciiTheme="majorHAnsi" w:hAnsiTheme="majorHAnsi"/>
          <w:sz w:val="21"/>
          <w:szCs w:val="21"/>
        </w:rPr>
        <w:t xml:space="preserve">: How the term is understood by the consuming public </w:t>
      </w:r>
      <w:r w:rsidRPr="00E9103C">
        <w:rPr>
          <w:rFonts w:asciiTheme="majorHAnsi" w:hAnsiTheme="majorHAnsi"/>
          <w:sz w:val="21"/>
          <w:szCs w:val="21"/>
        </w:rPr>
        <w:sym w:font="Wingdings" w:char="F0E0"/>
      </w:r>
      <w:r w:rsidRPr="00E9103C">
        <w:rPr>
          <w:rFonts w:asciiTheme="majorHAnsi" w:hAnsiTheme="majorHAnsi"/>
          <w:sz w:val="21"/>
          <w:szCs w:val="21"/>
        </w:rPr>
        <w:t xml:space="preserve"> “if the primary significance of the TM is to describe the TYPE OF PRODUCT rather than the PRODUCER, the TM is generic”</w:t>
      </w:r>
    </w:p>
    <w:p w:rsidR="00720B25" w:rsidRPr="00E9103C" w:rsidRDefault="00720B25"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Factors for Test</w:t>
      </w:r>
      <w:r w:rsidRPr="00E9103C">
        <w:rPr>
          <w:rFonts w:asciiTheme="majorHAnsi" w:hAnsiTheme="majorHAnsi"/>
          <w:sz w:val="21"/>
          <w:szCs w:val="21"/>
        </w:rPr>
        <w:t xml:space="preserve">: </w:t>
      </w:r>
    </w:p>
    <w:p w:rsidR="00720B25" w:rsidRPr="00E9103C" w:rsidRDefault="00720B25" w:rsidP="005D1CE5">
      <w:pPr>
        <w:pStyle w:val="NormalWeb"/>
        <w:numPr>
          <w:ilvl w:val="4"/>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Use by Π as generic terms</w:t>
      </w:r>
    </w:p>
    <w:p w:rsidR="00720B25" w:rsidRPr="00E9103C" w:rsidRDefault="00720B25" w:rsidP="005D1CE5">
      <w:pPr>
        <w:pStyle w:val="NormalWeb"/>
        <w:numPr>
          <w:ilvl w:val="4"/>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Unchallenged Third-Party Generic uses</w:t>
      </w:r>
      <w:r w:rsidR="00CC0A9E" w:rsidRPr="00E9103C">
        <w:rPr>
          <w:rFonts w:asciiTheme="majorHAnsi" w:hAnsiTheme="majorHAnsi"/>
          <w:sz w:val="21"/>
          <w:szCs w:val="21"/>
        </w:rPr>
        <w:t xml:space="preserve"> (even in different region)</w:t>
      </w:r>
    </w:p>
    <w:p w:rsidR="00720B25" w:rsidRPr="00E9103C" w:rsidRDefault="00720B25" w:rsidP="005D1CE5">
      <w:pPr>
        <w:pStyle w:val="NormalWeb"/>
        <w:numPr>
          <w:ilvl w:val="4"/>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Unchallenged generic uses by the Media</w:t>
      </w:r>
      <w:r w:rsidR="00CC0A9E" w:rsidRPr="00E9103C">
        <w:rPr>
          <w:rFonts w:asciiTheme="majorHAnsi" w:hAnsiTheme="majorHAnsi"/>
          <w:sz w:val="21"/>
          <w:szCs w:val="21"/>
        </w:rPr>
        <w:t xml:space="preserve"> (try cease/desist letter)</w:t>
      </w:r>
    </w:p>
    <w:p w:rsidR="00720B25" w:rsidRPr="00A52ACC" w:rsidRDefault="00CC0A9E" w:rsidP="005D1CE5">
      <w:pPr>
        <w:pStyle w:val="NormalWeb"/>
        <w:numPr>
          <w:ilvl w:val="1"/>
          <w:numId w:val="8"/>
        </w:numPr>
        <w:spacing w:before="0" w:beforeAutospacing="0" w:after="0" w:afterAutospacing="0"/>
        <w:rPr>
          <w:rFonts w:asciiTheme="majorHAnsi" w:hAnsiTheme="majorHAnsi"/>
          <w:b/>
          <w:sz w:val="21"/>
          <w:szCs w:val="21"/>
          <w:u w:val="single"/>
        </w:rPr>
      </w:pPr>
      <w:r w:rsidRPr="00A52ACC">
        <w:rPr>
          <w:rFonts w:asciiTheme="majorHAnsi" w:hAnsiTheme="majorHAnsi"/>
          <w:b/>
          <w:sz w:val="21"/>
          <w:szCs w:val="21"/>
          <w:u w:val="single"/>
        </w:rPr>
        <w:t>TAKEAWAY 2: Burdens of Proof</w:t>
      </w:r>
    </w:p>
    <w:p w:rsidR="00CC0A9E" w:rsidRPr="00E9103C" w:rsidRDefault="00CC0A9E"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If NOT registered, BOP falls on Π to DISPROVE genericness</w:t>
      </w:r>
    </w:p>
    <w:p w:rsidR="00CC0A9E" w:rsidRPr="00E9103C" w:rsidRDefault="00CC0A9E"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If REGISTERED, BOP on ∆ to show generic</w:t>
      </w:r>
    </w:p>
    <w:p w:rsidR="00CC0A9E" w:rsidRPr="00E9103C" w:rsidRDefault="00CC0A9E"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Evidence of genericness is ick compared to </w:t>
      </w:r>
      <w:r w:rsidRPr="00E9103C">
        <w:rPr>
          <w:rFonts w:asciiTheme="majorHAnsi" w:hAnsiTheme="majorHAnsi"/>
          <w:i/>
          <w:sz w:val="21"/>
          <w:szCs w:val="21"/>
        </w:rPr>
        <w:t xml:space="preserve">Mil-Mar, </w:t>
      </w:r>
      <w:r w:rsidRPr="00E9103C">
        <w:rPr>
          <w:rFonts w:asciiTheme="majorHAnsi" w:hAnsiTheme="majorHAnsi"/>
          <w:sz w:val="21"/>
          <w:szCs w:val="21"/>
        </w:rPr>
        <w:t>but BOP decides</w:t>
      </w:r>
    </w:p>
    <w:p w:rsidR="00CC0A9E" w:rsidRPr="00A52ACC" w:rsidRDefault="00CC0A9E" w:rsidP="005D1CE5">
      <w:pPr>
        <w:pStyle w:val="NormalWeb"/>
        <w:numPr>
          <w:ilvl w:val="1"/>
          <w:numId w:val="8"/>
        </w:numPr>
        <w:spacing w:before="0" w:beforeAutospacing="0" w:after="0" w:afterAutospacing="0"/>
        <w:rPr>
          <w:rFonts w:asciiTheme="majorHAnsi" w:hAnsiTheme="majorHAnsi"/>
          <w:b/>
          <w:sz w:val="21"/>
          <w:szCs w:val="21"/>
          <w:u w:val="single"/>
        </w:rPr>
      </w:pPr>
      <w:r w:rsidRPr="00A52ACC">
        <w:rPr>
          <w:rFonts w:asciiTheme="majorHAnsi" w:hAnsiTheme="majorHAnsi"/>
          <w:b/>
          <w:sz w:val="21"/>
          <w:szCs w:val="21"/>
          <w:u w:val="single"/>
        </w:rPr>
        <w:t>TAKEAWAY 3: Anti-Dissection Rule Advanced</w:t>
      </w:r>
    </w:p>
    <w:p w:rsidR="00CC0A9E" w:rsidRPr="00E9103C" w:rsidRDefault="00CC0A9E"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i/>
          <w:sz w:val="21"/>
          <w:szCs w:val="21"/>
        </w:rPr>
        <w:t xml:space="preserve">SurgiCenters </w:t>
      </w:r>
      <w:r w:rsidRPr="00E9103C">
        <w:rPr>
          <w:rFonts w:asciiTheme="majorHAnsi" w:hAnsiTheme="majorHAnsi"/>
          <w:sz w:val="21"/>
          <w:szCs w:val="21"/>
        </w:rPr>
        <w:t xml:space="preserve">case REJECTED </w:t>
      </w:r>
      <w:r w:rsidRPr="00E9103C">
        <w:rPr>
          <w:rFonts w:asciiTheme="majorHAnsi" w:hAnsiTheme="majorHAnsi"/>
          <w:sz w:val="21"/>
          <w:szCs w:val="21"/>
        </w:rPr>
        <w:sym w:font="Wingdings" w:char="F0E0"/>
      </w:r>
      <w:r w:rsidRPr="00E9103C">
        <w:rPr>
          <w:rFonts w:asciiTheme="majorHAnsi" w:hAnsiTheme="majorHAnsi"/>
          <w:sz w:val="21"/>
          <w:szCs w:val="21"/>
        </w:rPr>
        <w:t xml:space="preserve"> combination of 2 generic terms is not automatically generic and should be analyzed as a whole (“holistic approach”) (D. Ct. misapplied)</w:t>
      </w:r>
    </w:p>
    <w:p w:rsidR="00CC0A9E" w:rsidRPr="00E9103C" w:rsidRDefault="00CC0A9E"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i/>
          <w:sz w:val="21"/>
          <w:szCs w:val="21"/>
        </w:rPr>
        <w:t>SurgiCenters</w:t>
      </w:r>
      <w:r w:rsidRPr="00E9103C">
        <w:rPr>
          <w:rFonts w:asciiTheme="majorHAnsi" w:hAnsiTheme="majorHAnsi"/>
          <w:sz w:val="21"/>
          <w:szCs w:val="21"/>
        </w:rPr>
        <w:t>: deviation from normal uses in generic + generic phrase or unusual, unitary combination may trigger finding of not generic</w:t>
      </w:r>
    </w:p>
    <w:p w:rsidR="00CC0A9E" w:rsidRPr="00E9103C" w:rsidRDefault="00CC0A9E"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BB: Court breaks anti-dis</w:t>
      </w:r>
      <w:r w:rsidR="00F80F3B" w:rsidRPr="00E9103C">
        <w:rPr>
          <w:rFonts w:asciiTheme="majorHAnsi" w:hAnsiTheme="majorHAnsi"/>
          <w:sz w:val="21"/>
          <w:szCs w:val="21"/>
        </w:rPr>
        <w:t>s</w:t>
      </w:r>
      <w:r w:rsidRPr="00E9103C">
        <w:rPr>
          <w:rFonts w:asciiTheme="majorHAnsi" w:hAnsiTheme="majorHAnsi"/>
          <w:sz w:val="21"/>
          <w:szCs w:val="21"/>
        </w:rPr>
        <w:t xml:space="preserve">ection rule ALL THE TIME </w:t>
      </w:r>
      <w:r w:rsidRPr="00E9103C">
        <w:rPr>
          <w:rFonts w:asciiTheme="majorHAnsi" w:hAnsiTheme="majorHAnsi"/>
          <w:sz w:val="21"/>
          <w:szCs w:val="21"/>
        </w:rPr>
        <w:sym w:font="Wingdings" w:char="F0E0"/>
      </w:r>
      <w:r w:rsidRPr="00E9103C">
        <w:rPr>
          <w:rFonts w:asciiTheme="majorHAnsi" w:hAnsiTheme="majorHAnsi"/>
          <w:sz w:val="21"/>
          <w:szCs w:val="21"/>
        </w:rPr>
        <w:t xml:space="preserve"> not very strong</w:t>
      </w:r>
    </w:p>
    <w:p w:rsidR="00CC0A9E" w:rsidRPr="00E9103C" w:rsidRDefault="00F80F3B" w:rsidP="005D1CE5">
      <w:pPr>
        <w:pStyle w:val="NormalWeb"/>
        <w:numPr>
          <w:ilvl w:val="0"/>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rPr>
        <w:t xml:space="preserve">Mil-Mar Shoe Co. v. Shonac Corp.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1996)</w:t>
      </w:r>
    </w:p>
    <w:p w:rsidR="00F80F3B" w:rsidRPr="00E9103C" w:rsidRDefault="00F80F3B"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Π “Warehouse Shoes” sued for PI against ∆ “DSW Shoe Warehouse” claiming infringement on term ‘warehouse’ – said it was descriptive + secondary meaning</w:t>
      </w:r>
    </w:p>
    <w:p w:rsidR="00F80F3B" w:rsidRPr="00E9103C" w:rsidRDefault="00F80F3B"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In retail context, term “warehouse” is GENERIC</w:t>
      </w:r>
    </w:p>
    <w:p w:rsidR="00F80F3B" w:rsidRPr="00E9103C" w:rsidRDefault="00F80F3B"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TAKEAWAY:</w:t>
      </w:r>
      <w:r w:rsidRPr="00E9103C">
        <w:rPr>
          <w:rFonts w:asciiTheme="majorHAnsi" w:hAnsiTheme="majorHAnsi"/>
          <w:sz w:val="21"/>
          <w:szCs w:val="21"/>
        </w:rPr>
        <w:t xml:space="preserve"> Another application of </w:t>
      </w:r>
      <w:r w:rsidRPr="00A52ACC">
        <w:rPr>
          <w:rFonts w:asciiTheme="majorHAnsi" w:hAnsiTheme="majorHAnsi"/>
          <w:b/>
          <w:sz w:val="21"/>
          <w:szCs w:val="21"/>
          <w:u w:val="single"/>
        </w:rPr>
        <w:t>PRIMARY SIGNIFICANCE Test</w:t>
      </w:r>
    </w:p>
    <w:p w:rsidR="00F80F3B" w:rsidRPr="00E9103C" w:rsidRDefault="00F80F3B"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Generic if primary significance of the term is to describe the TYPE OF PRODUCT rather than the particular producer</w:t>
      </w:r>
    </w:p>
    <w:p w:rsidR="00F80F3B" w:rsidRPr="00E9103C" w:rsidRDefault="00F80F3B"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Significant use by competitors denotes mere descriptiveness</w:t>
      </w:r>
    </w:p>
    <w:p w:rsidR="00F80F3B" w:rsidRPr="00E9103C" w:rsidRDefault="00F80F3B"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Not being a primary definition in dictionary does not imply secondary meaning (e.g., “Light” v. “Lite” are generic for beer)</w:t>
      </w:r>
    </w:p>
    <w:p w:rsidR="00F80F3B" w:rsidRPr="00E9103C" w:rsidRDefault="00F80F3B"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Look to common usage of term, not whether it’s the most common use of the term</w:t>
      </w:r>
    </w:p>
    <w:p w:rsidR="00F80F3B" w:rsidRPr="00E9103C" w:rsidRDefault="00F80F3B" w:rsidP="005D1CE5">
      <w:pPr>
        <w:pStyle w:val="NormalWeb"/>
        <w:numPr>
          <w:ilvl w:val="0"/>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rPr>
        <w:t xml:space="preserve">Murphy Door Bed v. Interior Sleep Systems </w:t>
      </w:r>
      <w:r w:rsidRPr="00E9103C">
        <w:rPr>
          <w:rFonts w:asciiTheme="majorHAnsi" w:hAnsiTheme="majorHAnsi"/>
          <w:b/>
          <w:sz w:val="21"/>
          <w:szCs w:val="21"/>
        </w:rPr>
        <w:t>(2d Cir. 1989):</w:t>
      </w:r>
    </w:p>
    <w:p w:rsidR="00F80F3B" w:rsidRPr="00E9103C" w:rsidRDefault="00F80F3B"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Murphy originated term “Murphy bed” for a pivot bed, others called it disappearing/ concealed/wall beds.  PTO denied registration in 1981 because became generic; defendants entered into agreement with Murphy Co. to be exclusive distributor in FL and stop using term generically; after PTO decision, ∆s formed corp. with term in name </w:t>
      </w:r>
      <w:r w:rsidRPr="00E9103C">
        <w:rPr>
          <w:rFonts w:asciiTheme="majorHAnsi" w:hAnsiTheme="majorHAnsi"/>
          <w:sz w:val="21"/>
          <w:szCs w:val="21"/>
        </w:rPr>
        <w:sym w:font="Wingdings" w:char="F0E0"/>
      </w:r>
      <w:r w:rsidRPr="00E9103C">
        <w:rPr>
          <w:rFonts w:asciiTheme="majorHAnsi" w:hAnsiTheme="majorHAnsi"/>
          <w:sz w:val="21"/>
          <w:szCs w:val="21"/>
        </w:rPr>
        <w:t xml:space="preserve"> sued</w:t>
      </w:r>
    </w:p>
    <w:p w:rsidR="00F80F3B" w:rsidRPr="00E9103C" w:rsidRDefault="00F80F3B"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“Murphy bed” is generic term, having been appropriated by the public to designate generally a type of bed </w:t>
      </w:r>
      <w:r w:rsidRPr="00E9103C">
        <w:rPr>
          <w:rFonts w:asciiTheme="majorHAnsi" w:hAnsiTheme="majorHAnsi"/>
          <w:sz w:val="21"/>
          <w:szCs w:val="21"/>
        </w:rPr>
        <w:sym w:font="Wingdings" w:char="F0E0"/>
      </w:r>
      <w:r w:rsidRPr="00E9103C">
        <w:rPr>
          <w:rFonts w:asciiTheme="majorHAnsi" w:hAnsiTheme="majorHAnsi"/>
          <w:sz w:val="21"/>
          <w:szCs w:val="21"/>
        </w:rPr>
        <w:t xml:space="preserve"> ∆s couldn’t infringe on Π’s TM </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When public is said to have expropriated a term established by developer, burden is on ∆ to prove genericness</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Generally, burden on Π to show unregistered mark is not generic</w:t>
      </w:r>
    </w:p>
    <w:p w:rsidR="00F80F3B" w:rsidRPr="00E9103C" w:rsidRDefault="00E52137"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Learned Hand: </w:t>
      </w:r>
      <w:r w:rsidRPr="00E9103C">
        <w:rPr>
          <w:rFonts w:asciiTheme="majorHAnsi" w:hAnsiTheme="majorHAnsi"/>
          <w:sz w:val="21"/>
          <w:szCs w:val="21"/>
        </w:rPr>
        <w:t>aspirin generic because so adopted by public as to become generic</w:t>
      </w:r>
    </w:p>
    <w:p w:rsidR="00E52137" w:rsidRPr="00E9103C" w:rsidRDefault="00E52137"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TAKEAWAY - Factors:</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PTO/TTAB afforded great wight</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Dictionaries have “Murphy bed” defined </w:t>
      </w:r>
      <w:r w:rsidRPr="00E9103C">
        <w:rPr>
          <w:rFonts w:asciiTheme="majorHAnsi" w:hAnsiTheme="majorHAnsi"/>
          <w:sz w:val="21"/>
          <w:szCs w:val="21"/>
        </w:rPr>
        <w:sym w:font="Wingdings" w:char="F0E0"/>
      </w:r>
      <w:r w:rsidRPr="00E9103C">
        <w:rPr>
          <w:rFonts w:asciiTheme="majorHAnsi" w:hAnsiTheme="majorHAnsi"/>
          <w:sz w:val="21"/>
          <w:szCs w:val="21"/>
        </w:rPr>
        <w:t xml:space="preserve"> reflect general public’s perception</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Newspapers/magazine usage</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Policing of Mark </w:t>
      </w:r>
      <w:r w:rsidRPr="00E9103C">
        <w:rPr>
          <w:rFonts w:asciiTheme="majorHAnsi" w:hAnsiTheme="majorHAnsi"/>
          <w:sz w:val="21"/>
          <w:szCs w:val="21"/>
        </w:rPr>
        <w:sym w:font="Wingdings" w:char="F0E0"/>
      </w:r>
      <w:r w:rsidRPr="00E9103C">
        <w:rPr>
          <w:rFonts w:asciiTheme="majorHAnsi" w:hAnsiTheme="majorHAnsi"/>
          <w:sz w:val="21"/>
          <w:szCs w:val="21"/>
        </w:rPr>
        <w:t xml:space="preserve"> convinced lower court to side with Π, but not Circuit</w:t>
      </w:r>
    </w:p>
    <w:p w:rsidR="00E52137" w:rsidRPr="00E9103C" w:rsidRDefault="00E52137" w:rsidP="005D1CE5">
      <w:pPr>
        <w:pStyle w:val="NormalWeb"/>
        <w:numPr>
          <w:ilvl w:val="0"/>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rPr>
        <w:t xml:space="preserve">Pilates, Inc. v. Current Concepts, Inc. </w:t>
      </w:r>
      <w:r w:rsidRPr="00E9103C">
        <w:rPr>
          <w:rFonts w:asciiTheme="majorHAnsi" w:hAnsiTheme="majorHAnsi"/>
          <w:b/>
          <w:sz w:val="21"/>
          <w:szCs w:val="21"/>
        </w:rPr>
        <w:t>(SDNY 2000): How a court decides GENERIC v. DESCRIPTIVE?</w:t>
      </w:r>
    </w:p>
    <w:p w:rsidR="00E52137" w:rsidRPr="00E9103C" w:rsidRDefault="00E52137"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Pilates is undoubtedly generic</w:t>
      </w:r>
    </w:p>
    <w:p w:rsidR="00E52137" w:rsidRPr="00E9103C" w:rsidRDefault="00E52137"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TAKEAWAY:</w:t>
      </w:r>
      <w:r w:rsidRPr="00E9103C">
        <w:rPr>
          <w:rFonts w:asciiTheme="majorHAnsi" w:hAnsiTheme="majorHAnsi"/>
          <w:sz w:val="21"/>
          <w:szCs w:val="21"/>
        </w:rPr>
        <w:t xml:space="preserve"> Gives factors for when </w:t>
      </w:r>
      <w:r w:rsidRPr="00E9103C">
        <w:rPr>
          <w:rFonts w:asciiTheme="majorHAnsi" w:hAnsiTheme="majorHAnsi"/>
          <w:sz w:val="21"/>
          <w:szCs w:val="21"/>
          <w:u w:val="single"/>
        </w:rPr>
        <w:t>generic v. descriptive</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Dictionary </w:t>
      </w:r>
      <w:r w:rsidR="00A52ACC" w:rsidRPr="00E9103C">
        <w:rPr>
          <w:rFonts w:asciiTheme="majorHAnsi" w:hAnsiTheme="majorHAnsi"/>
          <w:sz w:val="21"/>
          <w:szCs w:val="21"/>
        </w:rPr>
        <w:t>definitions</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Generic use by competitors</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Π’s own generic use</w:t>
      </w:r>
    </w:p>
    <w:p w:rsidR="00E52137" w:rsidRPr="00E9103C" w:rsidRDefault="00E52137"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Generic use by media</w:t>
      </w:r>
    </w:p>
    <w:p w:rsidR="00E52137" w:rsidRPr="00A44132" w:rsidRDefault="00E52137" w:rsidP="005D1CE5">
      <w:pPr>
        <w:pStyle w:val="NormalWeb"/>
        <w:numPr>
          <w:ilvl w:val="2"/>
          <w:numId w:val="8"/>
        </w:numPr>
        <w:spacing w:before="0" w:beforeAutospacing="0" w:after="0" w:afterAutospacing="0"/>
        <w:rPr>
          <w:rFonts w:asciiTheme="majorHAnsi" w:hAnsiTheme="majorHAnsi"/>
          <w:b/>
          <w:sz w:val="21"/>
          <w:szCs w:val="21"/>
          <w:u w:val="single"/>
        </w:rPr>
      </w:pPr>
      <w:r w:rsidRPr="00A44132">
        <w:rPr>
          <w:rFonts w:asciiTheme="majorHAnsi" w:hAnsiTheme="majorHAnsi"/>
          <w:b/>
          <w:sz w:val="21"/>
          <w:szCs w:val="21"/>
          <w:u w:val="single"/>
        </w:rPr>
        <w:t>Consumer surveys, forms:</w:t>
      </w:r>
    </w:p>
    <w:p w:rsidR="00E52137" w:rsidRPr="00E9103C" w:rsidRDefault="00E52137"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i/>
          <w:sz w:val="21"/>
          <w:szCs w:val="21"/>
        </w:rPr>
        <w:t>Thermos Survey</w:t>
      </w:r>
      <w:r w:rsidRPr="00E9103C">
        <w:rPr>
          <w:rFonts w:asciiTheme="majorHAnsi" w:hAnsiTheme="majorHAnsi"/>
          <w:sz w:val="21"/>
          <w:szCs w:val="21"/>
        </w:rPr>
        <w:t xml:space="preserve">: asks respondent how s/he would ask for the product at issue </w:t>
      </w:r>
      <w:r w:rsidRPr="00E9103C">
        <w:rPr>
          <w:rFonts w:asciiTheme="majorHAnsi" w:hAnsiTheme="majorHAnsi"/>
          <w:sz w:val="21"/>
          <w:szCs w:val="21"/>
        </w:rPr>
        <w:sym w:font="Wingdings" w:char="F0E0"/>
      </w:r>
      <w:r w:rsidRPr="00E9103C">
        <w:rPr>
          <w:rFonts w:asciiTheme="majorHAnsi" w:hAnsiTheme="majorHAnsi"/>
          <w:sz w:val="21"/>
          <w:szCs w:val="21"/>
        </w:rPr>
        <w:t xml:space="preserve"> if respendents generally use the brand name (“Thermos”) rather than product category name (“Vacuum Bottle”), survey evidence brand name has become generic</w:t>
      </w:r>
    </w:p>
    <w:p w:rsidR="00E52137" w:rsidRPr="00E9103C" w:rsidRDefault="00E52137"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i/>
          <w:sz w:val="21"/>
          <w:szCs w:val="21"/>
        </w:rPr>
        <w:t>Teflon Survey</w:t>
      </w:r>
      <w:r w:rsidRPr="00E9103C">
        <w:rPr>
          <w:rFonts w:asciiTheme="majorHAnsi" w:hAnsiTheme="majorHAnsi"/>
          <w:sz w:val="21"/>
          <w:szCs w:val="21"/>
        </w:rPr>
        <w:t xml:space="preserve">: Gives short course in generic v. descriptive </w:t>
      </w:r>
      <w:r w:rsidRPr="00E9103C">
        <w:rPr>
          <w:rFonts w:asciiTheme="majorHAnsi" w:hAnsiTheme="majorHAnsi"/>
          <w:sz w:val="21"/>
          <w:szCs w:val="21"/>
        </w:rPr>
        <w:sym w:font="Wingdings" w:char="F0E0"/>
      </w:r>
      <w:r w:rsidRPr="00E9103C">
        <w:rPr>
          <w:rFonts w:asciiTheme="majorHAnsi" w:hAnsiTheme="majorHAnsi"/>
          <w:sz w:val="21"/>
          <w:szCs w:val="21"/>
        </w:rPr>
        <w:t xml:space="preserve"> survey runs participant thorugh a number of terms asking whether they are common names or brands (a little more authority than Thermos because can see if the rest make sense)</w:t>
      </w:r>
    </w:p>
    <w:p w:rsidR="00E52137" w:rsidRPr="00A44132" w:rsidRDefault="00E52137" w:rsidP="005D1CE5">
      <w:pPr>
        <w:pStyle w:val="NormalWeb"/>
        <w:numPr>
          <w:ilvl w:val="2"/>
          <w:numId w:val="8"/>
        </w:numPr>
        <w:spacing w:before="0" w:beforeAutospacing="0" w:after="0" w:afterAutospacing="0"/>
        <w:rPr>
          <w:rFonts w:asciiTheme="majorHAnsi" w:hAnsiTheme="majorHAnsi"/>
          <w:b/>
          <w:sz w:val="21"/>
          <w:szCs w:val="21"/>
          <w:u w:val="single"/>
        </w:rPr>
      </w:pPr>
      <w:r w:rsidRPr="00A44132">
        <w:rPr>
          <w:rFonts w:asciiTheme="majorHAnsi" w:hAnsiTheme="majorHAnsi"/>
          <w:b/>
          <w:sz w:val="21"/>
          <w:szCs w:val="21"/>
          <w:u w:val="single"/>
        </w:rPr>
        <w:t>Competitor need for term (not mentioned in case!)</w:t>
      </w:r>
    </w:p>
    <w:p w:rsidR="00E52137" w:rsidRPr="00E9103C" w:rsidRDefault="001A5E41"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i/>
          <w:sz w:val="21"/>
          <w:szCs w:val="21"/>
        </w:rPr>
        <w:t xml:space="preserve">Kellogg v. Nat’l Biscuit </w:t>
      </w:r>
      <w:r w:rsidRPr="00E9103C">
        <w:rPr>
          <w:rFonts w:asciiTheme="majorHAnsi" w:hAnsiTheme="majorHAnsi"/>
          <w:sz w:val="21"/>
          <w:szCs w:val="21"/>
        </w:rPr>
        <w:t xml:space="preserve">(1938, Brandeis): elements of functionality and descriptiveness / secondary meaning; “shredded wheat” must show primary significance in consuming public </w:t>
      </w:r>
      <w:r w:rsidRPr="00E9103C">
        <w:rPr>
          <w:rFonts w:asciiTheme="majorHAnsi" w:hAnsiTheme="majorHAnsi"/>
          <w:sz w:val="21"/>
          <w:szCs w:val="21"/>
        </w:rPr>
        <w:sym w:font="Wingdings" w:char="F0E0"/>
      </w:r>
      <w:r w:rsidRPr="00E9103C">
        <w:rPr>
          <w:rFonts w:asciiTheme="majorHAnsi" w:hAnsiTheme="majorHAnsi"/>
          <w:sz w:val="21"/>
          <w:szCs w:val="21"/>
        </w:rPr>
        <w:t xml:space="preserve"> failed, so only right to have ∆ take reasonable care to inform the public of source of its product</w:t>
      </w:r>
    </w:p>
    <w:p w:rsidR="001A5E41" w:rsidRPr="00E9103C" w:rsidRDefault="005F0C8F" w:rsidP="005D1CE5">
      <w:pPr>
        <w:pStyle w:val="NormalWeb"/>
        <w:numPr>
          <w:ilvl w:val="0"/>
          <w:numId w:val="8"/>
        </w:numPr>
        <w:spacing w:before="0" w:beforeAutospacing="0" w:after="0" w:afterAutospacing="0"/>
        <w:rPr>
          <w:rFonts w:asciiTheme="majorHAnsi" w:hAnsiTheme="majorHAnsi"/>
          <w:b/>
          <w:sz w:val="21"/>
          <w:szCs w:val="21"/>
        </w:rPr>
      </w:pPr>
      <w:r w:rsidRPr="00E9103C">
        <w:rPr>
          <w:rFonts w:asciiTheme="majorHAnsi" w:hAnsiTheme="majorHAnsi"/>
          <w:b/>
          <w:sz w:val="21"/>
          <w:szCs w:val="21"/>
        </w:rPr>
        <w:t>SUMM</w:t>
      </w:r>
      <w:r w:rsidR="00A52ACC">
        <w:rPr>
          <w:rFonts w:asciiTheme="majorHAnsi" w:hAnsiTheme="majorHAnsi"/>
          <w:b/>
          <w:sz w:val="21"/>
          <w:szCs w:val="21"/>
        </w:rPr>
        <w:t>A</w:t>
      </w:r>
      <w:r w:rsidRPr="00E9103C">
        <w:rPr>
          <w:rFonts w:asciiTheme="majorHAnsi" w:hAnsiTheme="majorHAnsi"/>
          <w:b/>
          <w:sz w:val="21"/>
          <w:szCs w:val="21"/>
        </w:rPr>
        <w:t>RY OF CHOOSING WHICH ABERCROMBIE SPOT YOU ARE AT</w:t>
      </w:r>
    </w:p>
    <w:p w:rsidR="005F0C8F" w:rsidRPr="00E9103C" w:rsidRDefault="005F0C8F" w:rsidP="005D1CE5">
      <w:pPr>
        <w:pStyle w:val="NormalWeb"/>
        <w:numPr>
          <w:ilvl w:val="1"/>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rPr>
        <w:t>Pilates + Zatarains</w:t>
      </w:r>
      <w:r w:rsidRPr="00E9103C">
        <w:rPr>
          <w:rFonts w:asciiTheme="majorHAnsi" w:hAnsiTheme="majorHAnsi"/>
          <w:b/>
          <w:sz w:val="21"/>
          <w:szCs w:val="21"/>
        </w:rPr>
        <w:t xml:space="preserve">: </w:t>
      </w:r>
      <w:r w:rsidRPr="00E9103C">
        <w:rPr>
          <w:rFonts w:asciiTheme="majorHAnsi" w:hAnsiTheme="majorHAnsi"/>
          <w:sz w:val="21"/>
          <w:szCs w:val="21"/>
        </w:rPr>
        <w:t>Generic?-Descriptive?-Suggestive?</w:t>
      </w:r>
    </w:p>
    <w:p w:rsidR="005F0C8F" w:rsidRPr="00E9103C" w:rsidRDefault="005F0C8F"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u w:val="single"/>
        </w:rPr>
        <w:t>Pilates</w:t>
      </w:r>
      <w:r w:rsidRPr="00E9103C">
        <w:rPr>
          <w:rFonts w:asciiTheme="majorHAnsi" w:hAnsiTheme="majorHAnsi"/>
          <w:b/>
          <w:sz w:val="21"/>
          <w:szCs w:val="21"/>
          <w:u w:val="single"/>
        </w:rPr>
        <w:t>:</w:t>
      </w:r>
      <w:r w:rsidRPr="00E9103C">
        <w:rPr>
          <w:rFonts w:asciiTheme="majorHAnsi" w:hAnsiTheme="majorHAnsi"/>
          <w:b/>
          <w:sz w:val="21"/>
          <w:szCs w:val="21"/>
        </w:rPr>
        <w:t xml:space="preserve"> When is something GENERIC v. DESCRIPTIVE?</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Dictionary definitions</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Generic use by competitors</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Π’s own generic use </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Generic use in media</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Consumer surveys</w:t>
      </w:r>
    </w:p>
    <w:p w:rsidR="005F0C8F" w:rsidRPr="00E9103C" w:rsidRDefault="005F0C8F" w:rsidP="005D1CE5">
      <w:pPr>
        <w:pStyle w:val="NormalWeb"/>
        <w:numPr>
          <w:ilvl w:val="2"/>
          <w:numId w:val="8"/>
        </w:numPr>
        <w:spacing w:before="0" w:beforeAutospacing="0" w:after="0" w:afterAutospacing="0"/>
        <w:rPr>
          <w:rFonts w:asciiTheme="majorHAnsi" w:hAnsiTheme="majorHAnsi"/>
          <w:b/>
          <w:sz w:val="21"/>
          <w:szCs w:val="21"/>
        </w:rPr>
      </w:pPr>
      <w:r w:rsidRPr="00E9103C">
        <w:rPr>
          <w:rFonts w:asciiTheme="majorHAnsi" w:hAnsiTheme="majorHAnsi"/>
          <w:b/>
          <w:i/>
          <w:sz w:val="21"/>
          <w:szCs w:val="21"/>
          <w:u w:val="single"/>
        </w:rPr>
        <w:t>Zatarains</w:t>
      </w:r>
      <w:r w:rsidRPr="00E9103C">
        <w:rPr>
          <w:rFonts w:asciiTheme="majorHAnsi" w:hAnsiTheme="majorHAnsi"/>
          <w:b/>
          <w:sz w:val="21"/>
          <w:szCs w:val="21"/>
          <w:u w:val="single"/>
        </w:rPr>
        <w:t>:</w:t>
      </w:r>
      <w:r w:rsidRPr="00E9103C">
        <w:rPr>
          <w:rFonts w:asciiTheme="majorHAnsi" w:hAnsiTheme="majorHAnsi"/>
          <w:b/>
          <w:sz w:val="21"/>
          <w:szCs w:val="21"/>
        </w:rPr>
        <w:t xml:space="preserve"> When is something DESCRIPTIVE v. SUGGESTIVE/ARBITRARY</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Dictionary Definition</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Imagination Test</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Competitive Need</w:t>
      </w:r>
    </w:p>
    <w:p w:rsidR="005F0C8F" w:rsidRPr="00E9103C" w:rsidRDefault="005F0C8F" w:rsidP="005D1CE5">
      <w:pPr>
        <w:pStyle w:val="NormalWeb"/>
        <w:numPr>
          <w:ilvl w:val="3"/>
          <w:numId w:val="8"/>
        </w:numPr>
        <w:spacing w:before="0" w:beforeAutospacing="0" w:after="0" w:afterAutospacing="0"/>
        <w:rPr>
          <w:rFonts w:asciiTheme="majorHAnsi" w:hAnsiTheme="majorHAnsi"/>
          <w:b/>
          <w:sz w:val="21"/>
          <w:szCs w:val="21"/>
        </w:rPr>
      </w:pPr>
      <w:r w:rsidRPr="00E9103C">
        <w:rPr>
          <w:rFonts w:asciiTheme="majorHAnsi" w:hAnsiTheme="majorHAnsi"/>
          <w:sz w:val="21"/>
          <w:szCs w:val="21"/>
        </w:rPr>
        <w:t>Third-Party Uses</w:t>
      </w:r>
    </w:p>
    <w:p w:rsidR="005F0C8F" w:rsidRPr="00E9103C" w:rsidRDefault="005F0C8F" w:rsidP="005D1CE5">
      <w:pPr>
        <w:pStyle w:val="NormalWeb"/>
        <w:spacing w:before="0" w:beforeAutospacing="0" w:after="0" w:afterAutospacing="0"/>
        <w:rPr>
          <w:rFonts w:asciiTheme="majorHAnsi" w:hAnsiTheme="majorHAnsi"/>
          <w:sz w:val="21"/>
          <w:szCs w:val="21"/>
        </w:rPr>
      </w:pPr>
    </w:p>
    <w:p w:rsidR="005F0C8F" w:rsidRPr="00E9103C" w:rsidRDefault="005F0C8F" w:rsidP="005D1CE5">
      <w:pPr>
        <w:pStyle w:val="NormalWeb"/>
        <w:spacing w:before="0" w:beforeAutospacing="0" w:after="0" w:afterAutospacing="0"/>
        <w:rPr>
          <w:rFonts w:asciiTheme="majorHAnsi" w:hAnsiTheme="majorHAnsi"/>
          <w:b/>
          <w:sz w:val="21"/>
          <w:szCs w:val="21"/>
        </w:rPr>
      </w:pPr>
      <w:r w:rsidRPr="00E9103C">
        <w:rPr>
          <w:rFonts w:asciiTheme="majorHAnsi" w:hAnsiTheme="majorHAnsi"/>
          <w:b/>
          <w:sz w:val="21"/>
          <w:szCs w:val="21"/>
        </w:rPr>
        <w:t>E. Distinctiveness of Nonverbal Identifiers: Logos, Packages, Product Design, &amp; Colors</w:t>
      </w:r>
    </w:p>
    <w:p w:rsidR="00CE072B" w:rsidRPr="00E9103C" w:rsidRDefault="00CE072B" w:rsidP="005D1CE5">
      <w:pPr>
        <w:pStyle w:val="NormalWeb"/>
        <w:numPr>
          <w:ilvl w:val="0"/>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Main Question </w:t>
      </w:r>
      <w:r w:rsidRPr="00E9103C">
        <w:rPr>
          <w:rFonts w:asciiTheme="majorHAnsi" w:hAnsiTheme="majorHAnsi"/>
          <w:sz w:val="21"/>
          <w:szCs w:val="21"/>
        </w:rPr>
        <w:sym w:font="Wingdings" w:char="F0E0"/>
      </w:r>
      <w:r w:rsidRPr="00E9103C">
        <w:rPr>
          <w:rFonts w:asciiTheme="majorHAnsi" w:hAnsiTheme="majorHAnsi"/>
          <w:sz w:val="21"/>
          <w:szCs w:val="21"/>
        </w:rPr>
        <w:t xml:space="preserve"> Can we analyze graphic marks under the Abercrombie spectrum, or do we need some other standard?</w:t>
      </w:r>
    </w:p>
    <w:p w:rsidR="00CE072B" w:rsidRPr="00E9103C" w:rsidRDefault="00CE072B" w:rsidP="005D1CE5">
      <w:pPr>
        <w:pStyle w:val="NormalWeb"/>
        <w:numPr>
          <w:ilvl w:val="0"/>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rPr>
        <w:t>Different Tests; Different Standards?</w:t>
      </w:r>
    </w:p>
    <w:p w:rsidR="00CE072B" w:rsidRPr="00E9103C" w:rsidRDefault="00CE072B" w:rsidP="005D1CE5">
      <w:pPr>
        <w:pStyle w:val="NormalWeb"/>
        <w:numPr>
          <w:ilvl w:val="1"/>
          <w:numId w:val="9"/>
        </w:numPr>
        <w:spacing w:before="0" w:beforeAutospacing="0" w:after="0" w:afterAutospacing="0"/>
        <w:rPr>
          <w:rFonts w:asciiTheme="majorHAnsi" w:hAnsiTheme="majorHAnsi"/>
          <w:b/>
          <w:sz w:val="21"/>
          <w:szCs w:val="21"/>
        </w:rPr>
      </w:pPr>
      <w:r w:rsidRPr="00E9103C">
        <w:rPr>
          <w:rFonts w:asciiTheme="majorHAnsi" w:hAnsiTheme="majorHAnsi"/>
          <w:b/>
          <w:i/>
          <w:sz w:val="21"/>
          <w:szCs w:val="21"/>
          <w:u w:val="single"/>
        </w:rPr>
        <w:t xml:space="preserve">Star Indus., Inc. v. Baccardi &amp; Co. </w:t>
      </w:r>
      <w:r w:rsidRPr="00E9103C">
        <w:rPr>
          <w:rFonts w:asciiTheme="majorHAnsi" w:hAnsiTheme="majorHAnsi"/>
          <w:b/>
          <w:sz w:val="21"/>
          <w:szCs w:val="21"/>
          <w:u w:val="single"/>
        </w:rPr>
        <w:t>(2d Cir. 2005)</w:t>
      </w:r>
    </w:p>
    <w:p w:rsidR="0010362F" w:rsidRPr="00E9103C" w:rsidRDefault="0010362F" w:rsidP="005D1CE5">
      <w:pPr>
        <w:pStyle w:val="NormalWeb"/>
        <w:numPr>
          <w:ilvl w:val="2"/>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PTO denied registration of “Georgi O” then Star tried to register just stylized “O” </w:t>
      </w:r>
      <w:r w:rsidRPr="00E9103C">
        <w:rPr>
          <w:rFonts w:asciiTheme="majorHAnsi" w:hAnsiTheme="majorHAnsi"/>
          <w:sz w:val="21"/>
          <w:szCs w:val="21"/>
        </w:rPr>
        <w:sym w:font="Wingdings" w:char="F0E0"/>
      </w:r>
      <w:r w:rsidRPr="00E9103C">
        <w:rPr>
          <w:rFonts w:asciiTheme="majorHAnsi" w:hAnsiTheme="majorHAnsi"/>
          <w:sz w:val="21"/>
          <w:szCs w:val="21"/>
        </w:rPr>
        <w:t xml:space="preserve"> protectable, but no LOC with Bacardi</w:t>
      </w:r>
    </w:p>
    <w:p w:rsidR="0010362F" w:rsidRPr="00E9103C" w:rsidRDefault="0010362F" w:rsidP="005D1CE5">
      <w:pPr>
        <w:pStyle w:val="NormalWeb"/>
        <w:numPr>
          <w:ilvl w:val="3"/>
          <w:numId w:val="9"/>
        </w:numPr>
        <w:spacing w:before="0" w:beforeAutospacing="0" w:after="0" w:afterAutospacing="0"/>
        <w:rPr>
          <w:rFonts w:asciiTheme="majorHAnsi" w:hAnsiTheme="majorHAnsi"/>
          <w:b/>
          <w:sz w:val="21"/>
          <w:szCs w:val="21"/>
        </w:rPr>
      </w:pPr>
      <w:r w:rsidRPr="00E9103C">
        <w:rPr>
          <w:rFonts w:asciiTheme="majorHAnsi" w:hAnsiTheme="majorHAnsi"/>
          <w:sz w:val="21"/>
          <w:szCs w:val="21"/>
        </w:rPr>
        <w:t xml:space="preserve">Star relies on inherent distinctiveness </w:t>
      </w:r>
    </w:p>
    <w:p w:rsidR="00CE072B" w:rsidRPr="00E9103C" w:rsidRDefault="00CE072B" w:rsidP="005D1CE5">
      <w:pPr>
        <w:pStyle w:val="NormalWeb"/>
        <w:numPr>
          <w:ilvl w:val="2"/>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u w:val="single"/>
        </w:rPr>
        <w:t>Holding</w:t>
      </w:r>
      <w:r w:rsidRPr="00E9103C">
        <w:rPr>
          <w:rFonts w:asciiTheme="majorHAnsi" w:hAnsiTheme="majorHAnsi"/>
          <w:sz w:val="21"/>
          <w:szCs w:val="21"/>
          <w:u w:val="single"/>
        </w:rPr>
        <w:t>:</w:t>
      </w:r>
      <w:r w:rsidRPr="00E9103C">
        <w:rPr>
          <w:rFonts w:asciiTheme="majorHAnsi" w:hAnsiTheme="majorHAnsi"/>
          <w:sz w:val="21"/>
          <w:szCs w:val="21"/>
        </w:rPr>
        <w:t xml:space="preserve"> O-Design satisfied inherently-distinctive analysis; however, protection mark is THIN and therefore limited protection</w:t>
      </w:r>
    </w:p>
    <w:p w:rsidR="00CE072B" w:rsidRPr="00E9103C" w:rsidRDefault="00CE072B" w:rsidP="005D1CE5">
      <w:pPr>
        <w:pStyle w:val="NormalWeb"/>
        <w:numPr>
          <w:ilvl w:val="2"/>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Stylized shapes or letters may qualify as marks if the design is unique or unusual</w:t>
      </w:r>
    </w:p>
    <w:p w:rsidR="00CE072B" w:rsidRPr="00E9103C" w:rsidRDefault="00264864" w:rsidP="005D1CE5">
      <w:pPr>
        <w:pStyle w:val="NormalWeb"/>
        <w:numPr>
          <w:ilvl w:val="1"/>
          <w:numId w:val="9"/>
        </w:numPr>
        <w:spacing w:before="0" w:beforeAutospacing="0" w:after="0" w:afterAutospacing="0"/>
        <w:rPr>
          <w:rFonts w:asciiTheme="majorHAnsi" w:hAnsiTheme="majorHAnsi"/>
          <w:b/>
          <w:sz w:val="21"/>
          <w:szCs w:val="21"/>
        </w:rPr>
      </w:pPr>
      <w:r w:rsidRPr="00E9103C">
        <w:rPr>
          <w:rFonts w:asciiTheme="majorHAnsi" w:hAnsiTheme="majorHAnsi"/>
          <w:b/>
          <w:i/>
          <w:sz w:val="21"/>
          <w:szCs w:val="21"/>
          <w:u w:val="single"/>
        </w:rPr>
        <w:t xml:space="preserve">Seabrook Foods v. Bar-Well </w:t>
      </w:r>
      <w:r w:rsidRPr="00E9103C">
        <w:rPr>
          <w:rFonts w:asciiTheme="majorHAnsi" w:hAnsiTheme="majorHAnsi"/>
          <w:b/>
          <w:sz w:val="21"/>
          <w:szCs w:val="21"/>
          <w:u w:val="single"/>
        </w:rPr>
        <w:t>(1977): Seabrook factors as an ALTERNATIVE to Abercrombie spectrum</w:t>
      </w:r>
      <w:r w:rsidR="00A44132">
        <w:rPr>
          <w:rFonts w:asciiTheme="majorHAnsi" w:hAnsiTheme="majorHAnsi"/>
          <w:b/>
          <w:sz w:val="21"/>
          <w:szCs w:val="21"/>
          <w:u w:val="single"/>
        </w:rPr>
        <w:t xml:space="preserve"> (Inherently Distinctive)</w:t>
      </w:r>
      <w:r w:rsidRPr="00E9103C">
        <w:rPr>
          <w:rFonts w:asciiTheme="majorHAnsi" w:hAnsiTheme="majorHAnsi"/>
          <w:b/>
          <w:sz w:val="21"/>
          <w:szCs w:val="21"/>
          <w:u w:val="single"/>
        </w:rPr>
        <w:t>!</w:t>
      </w:r>
    </w:p>
    <w:p w:rsidR="00D9317A" w:rsidRPr="00E9103C" w:rsidRDefault="00D9317A" w:rsidP="005D1CE5">
      <w:pPr>
        <w:pStyle w:val="NormalWeb"/>
        <w:numPr>
          <w:ilvl w:val="2"/>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Vine/leaf design with “Seabrook” and “Arctic Gardens” inside</w:t>
      </w:r>
    </w:p>
    <w:p w:rsidR="00264864" w:rsidRPr="00E9103C" w:rsidRDefault="00264864" w:rsidP="005D1CE5">
      <w:pPr>
        <w:pStyle w:val="NormalWeb"/>
        <w:numPr>
          <w:ilvl w:val="2"/>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Seabrook Farms logo IS distinctive</w:t>
      </w:r>
    </w:p>
    <w:p w:rsidR="00264864" w:rsidRPr="00E9103C" w:rsidRDefault="00264864" w:rsidP="005D1CE5">
      <w:pPr>
        <w:pStyle w:val="NormalWeb"/>
        <w:numPr>
          <w:ilvl w:val="2"/>
          <w:numId w:val="9"/>
        </w:numPr>
        <w:spacing w:before="0" w:beforeAutospacing="0" w:after="0" w:afterAutospacing="0"/>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Established factors for </w:t>
      </w:r>
      <w:r w:rsidRPr="00E9103C">
        <w:rPr>
          <w:rFonts w:asciiTheme="majorHAnsi" w:hAnsiTheme="majorHAnsi"/>
          <w:b/>
          <w:sz w:val="21"/>
          <w:szCs w:val="21"/>
          <w:u w:val="single"/>
        </w:rPr>
        <w:t>INHERENTLY DISTINCTIVE</w:t>
      </w:r>
      <w:r w:rsidRPr="00E9103C">
        <w:rPr>
          <w:rFonts w:asciiTheme="majorHAnsi" w:hAnsiTheme="majorHAnsi"/>
          <w:b/>
          <w:sz w:val="21"/>
          <w:szCs w:val="21"/>
        </w:rPr>
        <w:t xml:space="preserve"> graphic marks!  (compared to Abercrombie categories for non-graphic marks!)</w:t>
      </w:r>
    </w:p>
    <w:p w:rsidR="00264864" w:rsidRPr="00E9103C" w:rsidRDefault="00264864"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Whether design is a </w:t>
      </w:r>
      <w:r w:rsidRPr="00E9103C">
        <w:rPr>
          <w:rFonts w:asciiTheme="majorHAnsi" w:hAnsiTheme="majorHAnsi"/>
          <w:sz w:val="21"/>
          <w:szCs w:val="21"/>
          <w:u w:val="single"/>
        </w:rPr>
        <w:t>“common” basic shape</w:t>
      </w:r>
      <w:r w:rsidRPr="00E9103C">
        <w:rPr>
          <w:rFonts w:asciiTheme="majorHAnsi" w:hAnsiTheme="majorHAnsi"/>
          <w:sz w:val="21"/>
          <w:szCs w:val="21"/>
        </w:rPr>
        <w:t xml:space="preserve"> or design</w:t>
      </w:r>
    </w:p>
    <w:p w:rsidR="00264864" w:rsidRPr="00E9103C" w:rsidRDefault="00264864"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Unique or unusual in a particular field</w:t>
      </w:r>
    </w:p>
    <w:p w:rsidR="00264864" w:rsidRPr="00E9103C" w:rsidRDefault="00264864"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Mere refinement of a commonly adopted and well-known form of ornamentation for the goods</w:t>
      </w:r>
    </w:p>
    <w:p w:rsidR="00264864" w:rsidRPr="00E9103C" w:rsidRDefault="00264864"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Capable of creating a commercial impressi</w:t>
      </w:r>
      <w:r w:rsidR="00717DC4" w:rsidRPr="00E9103C">
        <w:rPr>
          <w:rFonts w:asciiTheme="majorHAnsi" w:hAnsiTheme="majorHAnsi"/>
          <w:sz w:val="21"/>
          <w:szCs w:val="21"/>
        </w:rPr>
        <w:t>o</w:t>
      </w:r>
      <w:r w:rsidRPr="00E9103C">
        <w:rPr>
          <w:rFonts w:asciiTheme="majorHAnsi" w:hAnsiTheme="majorHAnsi"/>
          <w:sz w:val="21"/>
          <w:szCs w:val="21"/>
        </w:rPr>
        <w:t>n distinct from the accompanying words</w:t>
      </w:r>
    </w:p>
    <w:p w:rsidR="00264864" w:rsidRPr="00E9103C" w:rsidRDefault="00264864"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Used only for </w:t>
      </w:r>
      <w:r w:rsidRPr="00E9103C">
        <w:rPr>
          <w:rFonts w:asciiTheme="majorHAnsi" w:hAnsiTheme="majorHAnsi"/>
          <w:b/>
          <w:sz w:val="21"/>
          <w:szCs w:val="21"/>
          <w:u w:val="single"/>
        </w:rPr>
        <w:t>product packaging</w:t>
      </w:r>
      <w:r w:rsidRPr="00E9103C">
        <w:rPr>
          <w:rFonts w:asciiTheme="majorHAnsi" w:hAnsiTheme="majorHAnsi"/>
          <w:b/>
          <w:sz w:val="21"/>
          <w:szCs w:val="21"/>
        </w:rPr>
        <w:t xml:space="preserve"> </w:t>
      </w:r>
      <w:r w:rsidRPr="00E9103C">
        <w:rPr>
          <w:rFonts w:asciiTheme="majorHAnsi" w:hAnsiTheme="majorHAnsi"/>
          <w:sz w:val="21"/>
          <w:szCs w:val="21"/>
        </w:rPr>
        <w:t>(</w:t>
      </w:r>
      <w:r w:rsidRPr="00E9103C">
        <w:rPr>
          <w:rFonts w:asciiTheme="majorHAnsi" w:hAnsiTheme="majorHAnsi"/>
          <w:i/>
          <w:sz w:val="21"/>
          <w:szCs w:val="21"/>
        </w:rPr>
        <w:t xml:space="preserve">Wal-Mart v. Samara Bros. </w:t>
      </w:r>
      <w:r w:rsidRPr="00E9103C">
        <w:rPr>
          <w:rFonts w:asciiTheme="majorHAnsi" w:hAnsiTheme="majorHAnsi"/>
          <w:sz w:val="21"/>
          <w:szCs w:val="21"/>
        </w:rPr>
        <w:t>– design</w:t>
      </w:r>
      <w:r w:rsidR="00A44132">
        <w:rPr>
          <w:rFonts w:asciiTheme="majorHAnsi" w:hAnsiTheme="majorHAnsi"/>
          <w:sz w:val="21"/>
          <w:szCs w:val="21"/>
        </w:rPr>
        <w:t>/configuration</w:t>
      </w:r>
      <w:r w:rsidRPr="00E9103C">
        <w:rPr>
          <w:rFonts w:asciiTheme="majorHAnsi" w:hAnsiTheme="majorHAnsi"/>
          <w:sz w:val="21"/>
          <w:szCs w:val="21"/>
        </w:rPr>
        <w:t xml:space="preserve"> can never be inherently distinctive)</w:t>
      </w:r>
    </w:p>
    <w:p w:rsidR="00264864" w:rsidRPr="00E9103C" w:rsidRDefault="00264864" w:rsidP="005D1CE5">
      <w:pPr>
        <w:pStyle w:val="NormalWeb"/>
        <w:numPr>
          <w:ilvl w:val="2"/>
          <w:numId w:val="9"/>
        </w:numPr>
        <w:spacing w:before="0" w:beforeAutospacing="0" w:after="0" w:afterAutospacing="0"/>
        <w:rPr>
          <w:rFonts w:asciiTheme="majorHAnsi" w:hAnsiTheme="majorHAnsi"/>
          <w:sz w:val="21"/>
          <w:szCs w:val="21"/>
        </w:rPr>
      </w:pPr>
      <w:r w:rsidRPr="00A44132">
        <w:rPr>
          <w:rFonts w:asciiTheme="majorHAnsi" w:hAnsiTheme="majorHAnsi"/>
          <w:b/>
          <w:sz w:val="21"/>
          <w:szCs w:val="21"/>
        </w:rPr>
        <w:t>Note</w:t>
      </w:r>
      <w:r w:rsidRPr="00E9103C">
        <w:rPr>
          <w:rFonts w:asciiTheme="majorHAnsi" w:hAnsiTheme="majorHAnsi"/>
          <w:sz w:val="21"/>
          <w:szCs w:val="21"/>
        </w:rPr>
        <w:t>: can receive protection for a font, even if a generic term – exclusive right to use generic term in a particular font</w:t>
      </w:r>
    </w:p>
    <w:p w:rsidR="00264864" w:rsidRPr="00E9103C" w:rsidRDefault="00264864" w:rsidP="005D1CE5">
      <w:pPr>
        <w:pStyle w:val="NormalWeb"/>
        <w:numPr>
          <w:ilvl w:val="1"/>
          <w:numId w:val="9"/>
        </w:numPr>
        <w:spacing w:before="0" w:beforeAutospacing="0" w:after="0" w:afterAutospacing="0"/>
        <w:rPr>
          <w:rFonts w:asciiTheme="majorHAnsi" w:hAnsiTheme="majorHAnsi"/>
          <w:sz w:val="21"/>
          <w:szCs w:val="21"/>
        </w:rPr>
      </w:pPr>
      <w:r w:rsidRPr="00E9103C">
        <w:rPr>
          <w:rFonts w:asciiTheme="majorHAnsi" w:hAnsiTheme="majorHAnsi"/>
          <w:b/>
          <w:sz w:val="21"/>
          <w:szCs w:val="21"/>
        </w:rPr>
        <w:t xml:space="preserve">Second Circuit </w:t>
      </w:r>
      <w:r w:rsidRPr="00E9103C">
        <w:rPr>
          <w:rFonts w:asciiTheme="majorHAnsi" w:hAnsiTheme="majorHAnsi"/>
          <w:b/>
          <w:sz w:val="21"/>
          <w:szCs w:val="21"/>
        </w:rPr>
        <w:sym w:font="Wingdings" w:char="F0E0"/>
      </w:r>
      <w:r w:rsidRPr="00E9103C">
        <w:rPr>
          <w:rFonts w:asciiTheme="majorHAnsi" w:hAnsiTheme="majorHAnsi"/>
          <w:b/>
          <w:sz w:val="21"/>
          <w:szCs w:val="21"/>
        </w:rPr>
        <w:t xml:space="preserve"> Insists that they use Abercrombie test for image and designs, BUT! Seabrook Factors keep slipping in</w:t>
      </w:r>
    </w:p>
    <w:p w:rsidR="00264864" w:rsidRPr="00E9103C" w:rsidRDefault="00264864"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Not explicitly used by 2nd Circuit, but they will consider them and then come to conclusion that the trade dress fits somewhere on the Abercrombie Spectrum</w:t>
      </w:r>
    </w:p>
    <w:p w:rsidR="00264864" w:rsidRPr="00E9103C" w:rsidRDefault="00264864"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b/>
          <w:i/>
          <w:sz w:val="21"/>
          <w:szCs w:val="21"/>
        </w:rPr>
        <w:t xml:space="preserve">Fun-Damental Too, Ltd. V. Gemmy Industries Corp. </w:t>
      </w:r>
      <w:r w:rsidRPr="00E9103C">
        <w:rPr>
          <w:rFonts w:asciiTheme="majorHAnsi" w:hAnsiTheme="majorHAnsi"/>
          <w:b/>
          <w:sz w:val="21"/>
          <w:szCs w:val="21"/>
        </w:rPr>
        <w:t xml:space="preserve">(2d Cir. 1997): </w:t>
      </w:r>
      <w:r w:rsidRPr="00E9103C">
        <w:rPr>
          <w:rFonts w:asciiTheme="majorHAnsi" w:hAnsiTheme="majorHAnsi"/>
          <w:sz w:val="21"/>
          <w:szCs w:val="21"/>
        </w:rPr>
        <w:t>“We see no reason to abandon Abercrombie distinctiveness spectrum in this case.”</w:t>
      </w:r>
    </w:p>
    <w:p w:rsidR="00264864" w:rsidRPr="00E9103C" w:rsidRDefault="00264864"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b/>
          <w:i/>
          <w:sz w:val="21"/>
          <w:szCs w:val="21"/>
        </w:rPr>
        <w:t xml:space="preserve">Nora Beverages, Inc. v. Perrier Group of America, Inc. </w:t>
      </w:r>
      <w:r w:rsidRPr="00E9103C">
        <w:rPr>
          <w:rFonts w:asciiTheme="majorHAnsi" w:hAnsiTheme="majorHAnsi"/>
          <w:b/>
          <w:sz w:val="21"/>
          <w:szCs w:val="21"/>
        </w:rPr>
        <w:t xml:space="preserve">(2d Cir. 1998): </w:t>
      </w:r>
      <w:r w:rsidRPr="00E9103C">
        <w:rPr>
          <w:rFonts w:asciiTheme="majorHAnsi" w:hAnsiTheme="majorHAnsi"/>
          <w:sz w:val="21"/>
          <w:szCs w:val="21"/>
        </w:rPr>
        <w:t>Applying word-mark spectrum to packaging trade dress</w:t>
      </w:r>
    </w:p>
    <w:p w:rsidR="00264864" w:rsidRPr="00E9103C" w:rsidRDefault="00264864"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b/>
          <w:sz w:val="21"/>
          <w:szCs w:val="21"/>
        </w:rPr>
        <w:t xml:space="preserve">But, compare: </w:t>
      </w:r>
      <w:r w:rsidRPr="00E9103C">
        <w:rPr>
          <w:rFonts w:asciiTheme="majorHAnsi" w:hAnsiTheme="majorHAnsi"/>
          <w:b/>
          <w:i/>
          <w:sz w:val="21"/>
          <w:szCs w:val="21"/>
        </w:rPr>
        <w:t xml:space="preserve">Landscape Forms, Inc. v. Columbia Cascade </w:t>
      </w:r>
      <w:r w:rsidRPr="00E9103C">
        <w:rPr>
          <w:rFonts w:asciiTheme="majorHAnsi" w:hAnsiTheme="majorHAnsi"/>
          <w:b/>
          <w:sz w:val="21"/>
          <w:szCs w:val="21"/>
        </w:rPr>
        <w:t xml:space="preserve">(2d Cir. 1997): </w:t>
      </w:r>
      <w:r w:rsidRPr="00E9103C">
        <w:rPr>
          <w:rFonts w:asciiTheme="majorHAnsi" w:hAnsiTheme="majorHAnsi"/>
          <w:sz w:val="21"/>
          <w:szCs w:val="21"/>
        </w:rPr>
        <w:t>“We are not so confident [as the Fun-Damental court] that the Abercrombie analysis is more naturally fit for direct application to product packaging case than configuration cases.”</w:t>
      </w:r>
      <w:r w:rsidRPr="00E9103C">
        <w:rPr>
          <w:rFonts w:asciiTheme="majorHAnsi" w:hAnsiTheme="majorHAnsi"/>
          <w:b/>
          <w:sz w:val="21"/>
          <w:szCs w:val="21"/>
        </w:rPr>
        <w:t xml:space="preserve"> </w:t>
      </w:r>
    </w:p>
    <w:p w:rsidR="00206D8E" w:rsidRPr="00E9103C" w:rsidRDefault="00206D8E"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b/>
          <w:i/>
          <w:sz w:val="21"/>
          <w:szCs w:val="21"/>
        </w:rPr>
        <w:t xml:space="preserve">Amazing Spaces v. Metro Mini Storage </w:t>
      </w:r>
      <w:r w:rsidRPr="00E9103C">
        <w:rPr>
          <w:rFonts w:asciiTheme="majorHAnsi" w:hAnsiTheme="majorHAnsi"/>
          <w:b/>
          <w:sz w:val="21"/>
          <w:szCs w:val="21"/>
        </w:rPr>
        <w:t xml:space="preserve">(2d Cir. 2010): </w:t>
      </w:r>
      <w:r w:rsidRPr="00E9103C">
        <w:rPr>
          <w:rFonts w:asciiTheme="majorHAnsi" w:hAnsiTheme="majorHAnsi"/>
          <w:sz w:val="21"/>
          <w:szCs w:val="21"/>
        </w:rPr>
        <w:t xml:space="preserve">Π alleged infringement of a star design that Π claimed as a service mark  </w:t>
      </w:r>
      <w:r w:rsidRPr="00E9103C">
        <w:rPr>
          <w:rFonts w:asciiTheme="majorHAnsi" w:hAnsiTheme="majorHAnsi"/>
          <w:sz w:val="21"/>
          <w:szCs w:val="21"/>
        </w:rPr>
        <w:sym w:font="Wingdings" w:char="F0E0"/>
      </w:r>
      <w:r w:rsidRPr="00E9103C">
        <w:rPr>
          <w:rFonts w:asciiTheme="majorHAnsi" w:hAnsiTheme="majorHAnsi"/>
          <w:sz w:val="21"/>
          <w:szCs w:val="21"/>
        </w:rPr>
        <w:t xml:space="preserve"> SJ for ∆ aff’d in part where:</w:t>
      </w:r>
    </w:p>
    <w:p w:rsidR="00206D8E" w:rsidRPr="00E9103C" w:rsidRDefault="00206D8E"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Many similar/identical 5-pointed stars, raised and set in circles  </w:t>
      </w:r>
      <w:r w:rsidRPr="00E9103C">
        <w:rPr>
          <w:rFonts w:asciiTheme="majorHAnsi" w:hAnsiTheme="majorHAnsi"/>
          <w:sz w:val="21"/>
          <w:szCs w:val="21"/>
        </w:rPr>
        <w:sym w:font="Wingdings" w:char="F0E0"/>
      </w:r>
      <w:r w:rsidRPr="00E9103C">
        <w:rPr>
          <w:rFonts w:asciiTheme="majorHAnsi" w:hAnsiTheme="majorHAnsi"/>
          <w:sz w:val="21"/>
          <w:szCs w:val="21"/>
        </w:rPr>
        <w:t xml:space="preserve"> no reasonable jury could find that the star symbol was even a mere refinement of this commonly adopted and well-known form of ornamentation; and </w:t>
      </w:r>
    </w:p>
    <w:p w:rsidR="0050718D" w:rsidRPr="00E9103C" w:rsidRDefault="00206D8E"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Π failed to raise a fact issue of secondary meaning wrt the symbol </w:t>
      </w:r>
      <w:r w:rsidRPr="00E9103C">
        <w:rPr>
          <w:rFonts w:asciiTheme="majorHAnsi" w:hAnsiTheme="majorHAnsi"/>
          <w:sz w:val="21"/>
          <w:szCs w:val="21"/>
        </w:rPr>
        <w:sym w:font="Wingdings" w:char="F0E0"/>
      </w:r>
      <w:r w:rsidRPr="00E9103C">
        <w:rPr>
          <w:rFonts w:asciiTheme="majorHAnsi" w:hAnsiTheme="majorHAnsi"/>
          <w:sz w:val="21"/>
          <w:szCs w:val="21"/>
        </w:rPr>
        <w:t xml:space="preserve"> judgment is </w:t>
      </w:r>
      <w:r w:rsidR="0050718D" w:rsidRPr="00E9103C">
        <w:rPr>
          <w:rFonts w:asciiTheme="majorHAnsi" w:hAnsiTheme="majorHAnsi"/>
          <w:sz w:val="21"/>
          <w:szCs w:val="21"/>
        </w:rPr>
        <w:t>rev’d</w:t>
      </w:r>
      <w:r w:rsidRPr="00E9103C">
        <w:rPr>
          <w:rFonts w:asciiTheme="majorHAnsi" w:hAnsiTheme="majorHAnsi"/>
          <w:sz w:val="21"/>
          <w:szCs w:val="21"/>
        </w:rPr>
        <w:t xml:space="preserve"> in part so Π can introduce trade dress claims</w:t>
      </w:r>
      <w:r w:rsidR="0050718D" w:rsidRPr="00E9103C">
        <w:rPr>
          <w:rFonts w:asciiTheme="majorHAnsi" w:hAnsiTheme="majorHAnsi"/>
          <w:sz w:val="21"/>
          <w:szCs w:val="21"/>
        </w:rPr>
        <w:t xml:space="preserve"> evidence</w:t>
      </w:r>
    </w:p>
    <w:p w:rsidR="0050718D" w:rsidRPr="00E9103C" w:rsidRDefault="0050718D" w:rsidP="005D1CE5">
      <w:pPr>
        <w:pStyle w:val="NormalWeb"/>
        <w:numPr>
          <w:ilvl w:val="0"/>
          <w:numId w:val="9"/>
        </w:numPr>
        <w:spacing w:before="0" w:beforeAutospacing="0" w:after="0" w:afterAutospacing="0"/>
        <w:rPr>
          <w:rFonts w:asciiTheme="majorHAnsi" w:hAnsiTheme="majorHAnsi"/>
          <w:sz w:val="21"/>
          <w:szCs w:val="21"/>
        </w:rPr>
      </w:pPr>
      <w:r w:rsidRPr="00E9103C">
        <w:rPr>
          <w:rFonts w:asciiTheme="majorHAnsi" w:hAnsiTheme="majorHAnsi"/>
          <w:b/>
          <w:sz w:val="21"/>
          <w:szCs w:val="21"/>
        </w:rPr>
        <w:t>Three Supreme Court Cases Describing Product Configuration</w:t>
      </w:r>
    </w:p>
    <w:p w:rsidR="0050718D" w:rsidRPr="00E9103C" w:rsidRDefault="0050718D" w:rsidP="005D1CE5">
      <w:pPr>
        <w:pStyle w:val="NormalWeb"/>
        <w:spacing w:before="0" w:beforeAutospacing="0" w:after="0" w:afterAutospacing="0"/>
        <w:ind w:left="720"/>
        <w:rPr>
          <w:rFonts w:asciiTheme="majorHAnsi" w:hAnsiTheme="majorHAnsi"/>
          <w:b/>
          <w:sz w:val="21"/>
          <w:szCs w:val="21"/>
        </w:rPr>
      </w:pPr>
      <w:r w:rsidRPr="00E9103C">
        <w:rPr>
          <w:rFonts w:asciiTheme="majorHAnsi" w:hAnsiTheme="majorHAnsi"/>
          <w:noProof/>
          <w:sz w:val="21"/>
          <w:szCs w:val="21"/>
        </w:rPr>
        <mc:AlternateContent>
          <mc:Choice Requires="wps">
            <w:drawing>
              <wp:anchor distT="0" distB="0" distL="114300" distR="114300" simplePos="0" relativeHeight="251667456" behindDoc="0" locked="0" layoutInCell="1" allowOverlap="1" wp14:anchorId="139B0060" wp14:editId="3C6A1A79">
                <wp:simplePos x="0" y="0"/>
                <wp:positionH relativeFrom="column">
                  <wp:posOffset>4572000</wp:posOffset>
                </wp:positionH>
                <wp:positionV relativeFrom="paragraph">
                  <wp:posOffset>29210</wp:posOffset>
                </wp:positionV>
                <wp:extent cx="1504950" cy="685800"/>
                <wp:effectExtent l="19050" t="0" r="38100" b="38100"/>
                <wp:wrapThrough wrapText="bothSides">
                  <wp:wrapPolygon edited="0">
                    <wp:start x="11757" y="0"/>
                    <wp:lineTo x="-273" y="600"/>
                    <wp:lineTo x="-273" y="17400"/>
                    <wp:lineTo x="2734" y="20400"/>
                    <wp:lineTo x="10390" y="22200"/>
                    <wp:lineTo x="12030" y="22200"/>
                    <wp:lineTo x="12304" y="22200"/>
                    <wp:lineTo x="17499" y="19200"/>
                    <wp:lineTo x="18592" y="19200"/>
                    <wp:lineTo x="21873" y="12000"/>
                    <wp:lineTo x="21873" y="7200"/>
                    <wp:lineTo x="20233" y="3000"/>
                    <wp:lineTo x="18319" y="0"/>
                    <wp:lineTo x="11757" y="0"/>
                  </wp:wrapPolygon>
                </wp:wrapThrough>
                <wp:docPr id="10" name="Cloud 10"/>
                <wp:cNvGraphicFramePr/>
                <a:graphic xmlns:a="http://schemas.openxmlformats.org/drawingml/2006/main">
                  <a:graphicData uri="http://schemas.microsoft.com/office/word/2010/wordprocessingShape">
                    <wps:wsp>
                      <wps:cNvSpPr/>
                      <wps:spPr>
                        <a:xfrm>
                          <a:off x="0" y="0"/>
                          <a:ext cx="1504950" cy="685800"/>
                        </a:xfrm>
                        <a:prstGeom prst="cloud">
                          <a:avLst/>
                        </a:prstGeom>
                        <a:solidFill>
                          <a:schemeClr val="bg1">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E66FB" w:rsidRPr="0050718D" w:rsidRDefault="00DE66FB" w:rsidP="0050718D">
                            <w:pPr>
                              <w:jc w:val="center"/>
                              <w:rPr>
                                <w:rFonts w:asciiTheme="majorHAnsi" w:hAnsiTheme="majorHAnsi"/>
                                <w:b/>
                                <w:color w:val="000000" w:themeColor="text1"/>
                              </w:rPr>
                            </w:pPr>
                            <w:r>
                              <w:rPr>
                                <w:rFonts w:asciiTheme="majorHAnsi" w:hAnsiTheme="majorHAnsi"/>
                                <w:b/>
                                <w:color w:val="000000" w:themeColor="text1"/>
                              </w:rPr>
                              <w:t>Samara  Bros - 2000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0" o:spid="_x0000_s1029" style="position:absolute;left:0;text-align:left;margin-left:5in;margin-top:2.3pt;width:118.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3f3151 [1607]" strokeweight="2pt">
                <v:stroke joinstyle="miter"/>
                <v:formulas/>
                <v:path arrowok="t" o:connecttype="custom" o:connectlocs="163489,415560;75248,402908;241349,554022;202750,560070;574041,620554;550770,592931;1004241,551672;994939,581978;1188945,364395;1302200,477679;1456109,243745;1405665,286226;1335086,86138;1337733,106204;1012985,62738;1038834,37148;771322,74930;783828,52864;487715,82423;533003,103823;143771,250650;135864,228124" o:connectangles="0,0,0,0,0,0,0,0,0,0,0,0,0,0,0,0,0,0,0,0,0,0" textboxrect="0,0,43200,43200"/>
                <v:textbox>
                  <w:txbxContent>
                    <w:p w:rsidR="00DE66FB" w:rsidRPr="0050718D" w:rsidRDefault="00DE66FB" w:rsidP="0050718D">
                      <w:pPr>
                        <w:jc w:val="center"/>
                        <w:rPr>
                          <w:rFonts w:asciiTheme="majorHAnsi" w:hAnsiTheme="majorHAnsi"/>
                          <w:b/>
                          <w:color w:val="000000" w:themeColor="text1"/>
                        </w:rPr>
                      </w:pPr>
                      <w:proofErr w:type="gramStart"/>
                      <w:r>
                        <w:rPr>
                          <w:rFonts w:asciiTheme="majorHAnsi" w:hAnsiTheme="majorHAnsi"/>
                          <w:b/>
                          <w:color w:val="000000" w:themeColor="text1"/>
                        </w:rPr>
                        <w:t>Samara  Bros</w:t>
                      </w:r>
                      <w:proofErr w:type="gramEnd"/>
                      <w:r>
                        <w:rPr>
                          <w:rFonts w:asciiTheme="majorHAnsi" w:hAnsiTheme="majorHAnsi"/>
                          <w:b/>
                          <w:color w:val="000000" w:themeColor="text1"/>
                        </w:rPr>
                        <w:t xml:space="preserve"> - 2000</w:t>
                      </w:r>
                    </w:p>
                  </w:txbxContent>
                </v:textbox>
                <w10:wrap type="through"/>
              </v:shape>
            </w:pict>
          </mc:Fallback>
        </mc:AlternateContent>
      </w:r>
      <w:r w:rsidRPr="00E9103C">
        <w:rPr>
          <w:rFonts w:asciiTheme="majorHAnsi" w:hAnsiTheme="majorHAnsi"/>
          <w:noProof/>
          <w:sz w:val="21"/>
          <w:szCs w:val="21"/>
        </w:rPr>
        <mc:AlternateContent>
          <mc:Choice Requires="wps">
            <w:drawing>
              <wp:anchor distT="0" distB="0" distL="114300" distR="114300" simplePos="0" relativeHeight="251666432" behindDoc="0" locked="0" layoutInCell="1" allowOverlap="1" wp14:anchorId="4D866541" wp14:editId="37E74B86">
                <wp:simplePos x="0" y="0"/>
                <wp:positionH relativeFrom="column">
                  <wp:posOffset>2747010</wp:posOffset>
                </wp:positionH>
                <wp:positionV relativeFrom="paragraph">
                  <wp:posOffset>28575</wp:posOffset>
                </wp:positionV>
                <wp:extent cx="1257300" cy="685800"/>
                <wp:effectExtent l="19050" t="0" r="38100" b="38100"/>
                <wp:wrapThrough wrapText="bothSides">
                  <wp:wrapPolygon edited="0">
                    <wp:start x="11455" y="0"/>
                    <wp:lineTo x="-327" y="600"/>
                    <wp:lineTo x="-327" y="18000"/>
                    <wp:lineTo x="2945" y="20400"/>
                    <wp:lineTo x="10145" y="22200"/>
                    <wp:lineTo x="12109" y="22200"/>
                    <wp:lineTo x="12436" y="22200"/>
                    <wp:lineTo x="18655" y="19200"/>
                    <wp:lineTo x="21927" y="12000"/>
                    <wp:lineTo x="21927" y="7200"/>
                    <wp:lineTo x="20618" y="3600"/>
                    <wp:lineTo x="18327" y="0"/>
                    <wp:lineTo x="11455" y="0"/>
                  </wp:wrapPolygon>
                </wp:wrapThrough>
                <wp:docPr id="9" name="Cloud 9"/>
                <wp:cNvGraphicFramePr/>
                <a:graphic xmlns:a="http://schemas.openxmlformats.org/drawingml/2006/main">
                  <a:graphicData uri="http://schemas.microsoft.com/office/word/2010/wordprocessingShape">
                    <wps:wsp>
                      <wps:cNvSpPr/>
                      <wps:spPr>
                        <a:xfrm>
                          <a:off x="0" y="0"/>
                          <a:ext cx="1257300" cy="685800"/>
                        </a:xfrm>
                        <a:prstGeom prst="cloud">
                          <a:avLst/>
                        </a:prstGeom>
                        <a:solidFill>
                          <a:schemeClr val="bg1">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E66FB" w:rsidRPr="0050718D" w:rsidRDefault="00DE66FB" w:rsidP="0050718D">
                            <w:pPr>
                              <w:jc w:val="center"/>
                              <w:rPr>
                                <w:rFonts w:asciiTheme="majorHAnsi" w:hAnsiTheme="majorHAnsi"/>
                                <w:b/>
                                <w:color w:val="000000" w:themeColor="text1"/>
                              </w:rPr>
                            </w:pPr>
                            <w:r w:rsidRPr="0050718D">
                              <w:rPr>
                                <w:rFonts w:asciiTheme="majorHAnsi" w:hAnsiTheme="majorHAnsi"/>
                                <w:b/>
                                <w:color w:val="000000" w:themeColor="text1"/>
                              </w:rPr>
                              <w:t>Qualitex</w:t>
                            </w:r>
                            <w:r>
                              <w:rPr>
                                <w:rFonts w:asciiTheme="majorHAnsi" w:hAnsiTheme="majorHAnsi"/>
                                <w:b/>
                                <w:color w:val="000000" w:themeColor="text1"/>
                              </w:rPr>
                              <w:br/>
                              <w:t>1995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9" o:spid="_x0000_s1030" style="position:absolute;left:0;text-align:left;margin-left:216.3pt;margin-top:2.25pt;width:9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3f3151 [1607]" strokeweight="2pt">
                <v:stroke joinstyle="miter"/>
                <v:formulas/>
                <v:path arrowok="t" o:connecttype="custom" o:connectlocs="136586,415560;62865,402908;201634,554022;169386,560070;479578,620554;460137,592931;838986,551672;831215,581978;993296,364395;1087914,477679;1216496,243745;1174353,286226;1115388,86138;1117600,106204;846291,62738;867886,37148;644395,74930;654844,52864;407458,82423;445294,103823;120113,250650;113506,228124" o:connectangles="0,0,0,0,0,0,0,0,0,0,0,0,0,0,0,0,0,0,0,0,0,0" textboxrect="0,0,43200,43200"/>
                <v:textbox>
                  <w:txbxContent>
                    <w:p w:rsidR="00DE66FB" w:rsidRPr="0050718D" w:rsidRDefault="00DE66FB" w:rsidP="0050718D">
                      <w:pPr>
                        <w:jc w:val="center"/>
                        <w:rPr>
                          <w:rFonts w:asciiTheme="majorHAnsi" w:hAnsiTheme="majorHAnsi"/>
                          <w:b/>
                          <w:color w:val="000000" w:themeColor="text1"/>
                        </w:rPr>
                      </w:pPr>
                      <w:proofErr w:type="spellStart"/>
                      <w:r w:rsidRPr="0050718D">
                        <w:rPr>
                          <w:rFonts w:asciiTheme="majorHAnsi" w:hAnsiTheme="majorHAnsi"/>
                          <w:b/>
                          <w:color w:val="000000" w:themeColor="text1"/>
                        </w:rPr>
                        <w:t>Qualitex</w:t>
                      </w:r>
                      <w:proofErr w:type="spellEnd"/>
                      <w:r>
                        <w:rPr>
                          <w:rFonts w:asciiTheme="majorHAnsi" w:hAnsiTheme="majorHAnsi"/>
                          <w:b/>
                          <w:color w:val="000000" w:themeColor="text1"/>
                        </w:rPr>
                        <w:br/>
                        <w:t>1995</w:t>
                      </w:r>
                    </w:p>
                  </w:txbxContent>
                </v:textbox>
                <w10:wrap type="through"/>
              </v:shape>
            </w:pict>
          </mc:Fallback>
        </mc:AlternateContent>
      </w:r>
      <w:r w:rsidRPr="00E9103C">
        <w:rPr>
          <w:rFonts w:asciiTheme="majorHAnsi" w:hAnsiTheme="majorHAnsi"/>
          <w:noProof/>
          <w:sz w:val="21"/>
          <w:szCs w:val="21"/>
          <w:u w:val="single"/>
        </w:rPr>
        <mc:AlternateContent>
          <mc:Choice Requires="wps">
            <w:drawing>
              <wp:anchor distT="0" distB="0" distL="114300" distR="114300" simplePos="0" relativeHeight="251665408" behindDoc="0" locked="0" layoutInCell="1" allowOverlap="1" wp14:anchorId="3F493683" wp14:editId="76BD0977">
                <wp:simplePos x="0" y="0"/>
                <wp:positionH relativeFrom="column">
                  <wp:posOffset>756285</wp:posOffset>
                </wp:positionH>
                <wp:positionV relativeFrom="paragraph">
                  <wp:posOffset>96520</wp:posOffset>
                </wp:positionV>
                <wp:extent cx="1371600" cy="685800"/>
                <wp:effectExtent l="19050" t="0" r="38100" b="38100"/>
                <wp:wrapThrough wrapText="bothSides">
                  <wp:wrapPolygon edited="0">
                    <wp:start x="11700" y="0"/>
                    <wp:lineTo x="-300" y="600"/>
                    <wp:lineTo x="-300" y="17400"/>
                    <wp:lineTo x="2700" y="20400"/>
                    <wp:lineTo x="10200" y="22200"/>
                    <wp:lineTo x="12300" y="22200"/>
                    <wp:lineTo x="12600" y="22200"/>
                    <wp:lineTo x="18600" y="19200"/>
                    <wp:lineTo x="21900" y="12000"/>
                    <wp:lineTo x="21900" y="7200"/>
                    <wp:lineTo x="20700" y="4200"/>
                    <wp:lineTo x="18300" y="0"/>
                    <wp:lineTo x="11700" y="0"/>
                  </wp:wrapPolygon>
                </wp:wrapThrough>
                <wp:docPr id="8" name="Cloud 8"/>
                <wp:cNvGraphicFramePr/>
                <a:graphic xmlns:a="http://schemas.openxmlformats.org/drawingml/2006/main">
                  <a:graphicData uri="http://schemas.microsoft.com/office/word/2010/wordprocessingShape">
                    <wps:wsp>
                      <wps:cNvSpPr/>
                      <wps:spPr>
                        <a:xfrm>
                          <a:off x="0" y="0"/>
                          <a:ext cx="1371600" cy="685800"/>
                        </a:xfrm>
                        <a:prstGeom prst="cloud">
                          <a:avLst/>
                        </a:prstGeom>
                        <a:solidFill>
                          <a:schemeClr val="bg1">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E66FB" w:rsidRPr="0050718D" w:rsidRDefault="00DE66FB" w:rsidP="0010362F">
                            <w:pPr>
                              <w:jc w:val="center"/>
                              <w:rPr>
                                <w:rFonts w:asciiTheme="majorHAnsi" w:hAnsiTheme="majorHAnsi"/>
                                <w:b/>
                                <w:color w:val="000000" w:themeColor="text1"/>
                              </w:rPr>
                            </w:pPr>
                            <w:r w:rsidRPr="0050718D">
                              <w:rPr>
                                <w:rFonts w:asciiTheme="majorHAnsi" w:hAnsiTheme="majorHAnsi"/>
                                <w:b/>
                                <w:color w:val="000000" w:themeColor="text1"/>
                              </w:rPr>
                              <w:t>Two Pesos</w:t>
                            </w:r>
                            <w:r>
                              <w:rPr>
                                <w:rFonts w:asciiTheme="majorHAnsi" w:hAnsiTheme="majorHAnsi"/>
                                <w:b/>
                                <w:color w:val="000000" w:themeColor="text1"/>
                              </w:rPr>
                              <w:br/>
                              <w:t>1992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8" o:spid="_x0000_s1031" style="position:absolute;left:0;text-align:left;margin-left:59.55pt;margin-top:7.6pt;width:10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3f3151 [1607]" strokeweight="2pt">
                <v:stroke joinstyle="miter"/>
                <v:formulas/>
                <v:path arrowok="t" o:connecttype="custom" o:connectlocs="149003,415560;68580,402908;219964,554022;184785,560070;523177,620554;501968,592931;915257,551672;906780,581978;1083596,364395;1186815,477679;1327087,243745;1281113,286226;1216787,86138;1219200,106204;923227,62738;946785,37148;702977,74930;714375,52864;444500,82423;485775,103823;131032,250650;123825,228124" o:connectangles="0,0,0,0,0,0,0,0,0,0,0,0,0,0,0,0,0,0,0,0,0,0" textboxrect="0,0,43200,43200"/>
                <v:textbox>
                  <w:txbxContent>
                    <w:p w:rsidR="00DE66FB" w:rsidRPr="0050718D" w:rsidRDefault="00DE66FB" w:rsidP="0010362F">
                      <w:pPr>
                        <w:jc w:val="center"/>
                        <w:rPr>
                          <w:rFonts w:asciiTheme="majorHAnsi" w:hAnsiTheme="majorHAnsi"/>
                          <w:b/>
                          <w:color w:val="000000" w:themeColor="text1"/>
                        </w:rPr>
                      </w:pPr>
                      <w:r w:rsidRPr="0050718D">
                        <w:rPr>
                          <w:rFonts w:asciiTheme="majorHAnsi" w:hAnsiTheme="majorHAnsi"/>
                          <w:b/>
                          <w:color w:val="000000" w:themeColor="text1"/>
                        </w:rPr>
                        <w:t>Two Pesos</w:t>
                      </w:r>
                      <w:r>
                        <w:rPr>
                          <w:rFonts w:asciiTheme="majorHAnsi" w:hAnsiTheme="majorHAnsi"/>
                          <w:b/>
                          <w:color w:val="000000" w:themeColor="text1"/>
                        </w:rPr>
                        <w:br/>
                        <w:t>1992</w:t>
                      </w:r>
                    </w:p>
                  </w:txbxContent>
                </v:textbox>
                <w10:wrap type="through"/>
              </v:shape>
            </w:pict>
          </mc:Fallback>
        </mc:AlternateContent>
      </w:r>
    </w:p>
    <w:p w:rsidR="0050718D" w:rsidRPr="00E9103C" w:rsidRDefault="0050718D" w:rsidP="005D1CE5">
      <w:pPr>
        <w:pStyle w:val="NormalWeb"/>
        <w:spacing w:before="0" w:beforeAutospacing="0" w:after="0" w:afterAutospacing="0"/>
        <w:ind w:left="720"/>
        <w:rPr>
          <w:rFonts w:asciiTheme="majorHAnsi" w:hAnsiTheme="majorHAnsi"/>
          <w:b/>
          <w:sz w:val="21"/>
          <w:szCs w:val="21"/>
        </w:rPr>
      </w:pPr>
      <w:r w:rsidRPr="00E9103C">
        <w:rPr>
          <w:rFonts w:asciiTheme="majorHAnsi" w:hAnsiTheme="majorHAnsi"/>
          <w:noProof/>
          <w:sz w:val="21"/>
          <w:szCs w:val="21"/>
          <w:u w:val="single"/>
        </w:rPr>
        <mc:AlternateContent>
          <mc:Choice Requires="wps">
            <w:drawing>
              <wp:anchor distT="0" distB="0" distL="114300" distR="114300" simplePos="0" relativeHeight="251672576" behindDoc="0" locked="0" layoutInCell="1" allowOverlap="1" wp14:anchorId="4D211E2E" wp14:editId="0A8F9F9C">
                <wp:simplePos x="0" y="0"/>
                <wp:positionH relativeFrom="column">
                  <wp:posOffset>4003675</wp:posOffset>
                </wp:positionH>
                <wp:positionV relativeFrom="paragraph">
                  <wp:posOffset>154305</wp:posOffset>
                </wp:positionV>
                <wp:extent cx="571500" cy="0"/>
                <wp:effectExtent l="0" t="76200" r="19050" b="152400"/>
                <wp:wrapNone/>
                <wp:docPr id="15" name="Straight Arrow Connector 15"/>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15.25pt;margin-top:12.15pt;width:4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" strokecolor="black [3200]" strokeweight="2pt">
                <v:stroke endarrow="open"/>
                <v:shadow on="t" color="black" opacity="24903f" origin=",.5" offset="0,.55556mm"/>
              </v:shape>
            </w:pict>
          </mc:Fallback>
        </mc:AlternateContent>
      </w:r>
      <w:r w:rsidRPr="00E9103C">
        <w:rPr>
          <w:rFonts w:asciiTheme="majorHAnsi" w:hAnsiTheme="majorHAnsi"/>
          <w:noProof/>
          <w:sz w:val="21"/>
          <w:szCs w:val="21"/>
          <w:u w:val="single"/>
        </w:rPr>
        <mc:AlternateContent>
          <mc:Choice Requires="wps">
            <w:drawing>
              <wp:anchor distT="0" distB="0" distL="114300" distR="114300" simplePos="0" relativeHeight="251671552" behindDoc="0" locked="0" layoutInCell="1" allowOverlap="1" wp14:anchorId="42EACF6E" wp14:editId="45248BCC">
                <wp:simplePos x="0" y="0"/>
                <wp:positionH relativeFrom="column">
                  <wp:posOffset>2124075</wp:posOffset>
                </wp:positionH>
                <wp:positionV relativeFrom="paragraph">
                  <wp:posOffset>156210</wp:posOffset>
                </wp:positionV>
                <wp:extent cx="619125" cy="0"/>
                <wp:effectExtent l="0" t="76200" r="28575" b="152400"/>
                <wp:wrapNone/>
                <wp:docPr id="14" name="Straight Arrow Connector 14"/>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167.25pt;margin-top:12.3pt;width:48.7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" strokecolor="black [3200]" strokeweight="2pt">
                <v:stroke endarrow="open"/>
                <v:shadow on="t" color="black" opacity="24903f" origin=",.5" offset="0,.55556mm"/>
              </v:shape>
            </w:pict>
          </mc:Fallback>
        </mc:AlternateContent>
      </w:r>
    </w:p>
    <w:p w:rsidR="0050718D" w:rsidRPr="00E9103C" w:rsidRDefault="0050718D" w:rsidP="005D1CE5">
      <w:pPr>
        <w:pStyle w:val="NormalWeb"/>
        <w:spacing w:before="0" w:beforeAutospacing="0" w:after="0" w:afterAutospacing="0"/>
        <w:ind w:left="720"/>
        <w:rPr>
          <w:rFonts w:asciiTheme="majorHAnsi" w:hAnsiTheme="majorHAnsi"/>
          <w:b/>
          <w:sz w:val="21"/>
          <w:szCs w:val="21"/>
        </w:rPr>
      </w:pPr>
    </w:p>
    <w:p w:rsidR="0050718D" w:rsidRPr="00E9103C" w:rsidRDefault="0050718D" w:rsidP="005D1CE5">
      <w:pPr>
        <w:pStyle w:val="NormalWeb"/>
        <w:spacing w:before="0" w:beforeAutospacing="0" w:after="0" w:afterAutospacing="0"/>
        <w:ind w:left="720"/>
        <w:rPr>
          <w:rFonts w:asciiTheme="majorHAnsi" w:hAnsiTheme="majorHAnsi"/>
          <w:b/>
          <w:sz w:val="21"/>
          <w:szCs w:val="21"/>
        </w:rPr>
      </w:pPr>
    </w:p>
    <w:p w:rsidR="0050718D" w:rsidRPr="00E9103C" w:rsidRDefault="0050718D" w:rsidP="005D1CE5">
      <w:pPr>
        <w:pStyle w:val="NormalWeb"/>
        <w:spacing w:before="0" w:beforeAutospacing="0" w:after="0" w:afterAutospacing="0"/>
        <w:ind w:left="720"/>
        <w:rPr>
          <w:rFonts w:asciiTheme="majorHAnsi" w:hAnsiTheme="majorHAnsi"/>
          <w:b/>
          <w:sz w:val="21"/>
          <w:szCs w:val="21"/>
        </w:rPr>
      </w:pPr>
      <w:r w:rsidRPr="00E9103C">
        <w:rPr>
          <w:rFonts w:asciiTheme="majorHAnsi" w:hAnsiTheme="majorHAnsi"/>
          <w:noProof/>
          <w:sz w:val="21"/>
          <w:szCs w:val="21"/>
          <w:u w:val="single"/>
        </w:rPr>
        <mc:AlternateContent>
          <mc:Choice Requires="wps">
            <w:drawing>
              <wp:anchor distT="0" distB="0" distL="114300" distR="114300" simplePos="0" relativeHeight="251674624" behindDoc="0" locked="0" layoutInCell="1" allowOverlap="1" wp14:anchorId="2613ECF9" wp14:editId="6576DA75">
                <wp:simplePos x="0" y="0"/>
                <wp:positionH relativeFrom="column">
                  <wp:posOffset>1466850</wp:posOffset>
                </wp:positionH>
                <wp:positionV relativeFrom="paragraph">
                  <wp:posOffset>66040</wp:posOffset>
                </wp:positionV>
                <wp:extent cx="0" cy="438150"/>
                <wp:effectExtent l="57150" t="19050" r="76200" b="76200"/>
                <wp:wrapNone/>
                <wp:docPr id="17" name="Straight Connector 17"/>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5pt,5.2pt" to="11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" strokecolor="#4f81bd [3204]" strokeweight="2pt">
                <v:shadow on="t" color="black" opacity="24903f" origin=",.5" offset="0,.55556mm"/>
              </v:line>
            </w:pict>
          </mc:Fallback>
        </mc:AlternateContent>
      </w:r>
      <w:r w:rsidRPr="00E9103C">
        <w:rPr>
          <w:rFonts w:asciiTheme="majorHAnsi" w:hAnsiTheme="majorHAnsi"/>
          <w:noProof/>
          <w:sz w:val="21"/>
          <w:szCs w:val="21"/>
          <w:u w:val="single"/>
        </w:rPr>
        <mc:AlternateContent>
          <mc:Choice Requires="wps">
            <w:drawing>
              <wp:anchor distT="0" distB="0" distL="114300" distR="114300" simplePos="0" relativeHeight="251675648" behindDoc="0" locked="0" layoutInCell="1" allowOverlap="1" wp14:anchorId="1BA797B8" wp14:editId="07741FD3">
                <wp:simplePos x="0" y="0"/>
                <wp:positionH relativeFrom="column">
                  <wp:posOffset>3390900</wp:posOffset>
                </wp:positionH>
                <wp:positionV relativeFrom="paragraph">
                  <wp:posOffset>-635</wp:posOffset>
                </wp:positionV>
                <wp:extent cx="0" cy="428625"/>
                <wp:effectExtent l="57150" t="19050" r="76200" b="85725"/>
                <wp:wrapNone/>
                <wp:docPr id="18" name="Straight Connector 18"/>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pt,-.05pt" to="26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" strokecolor="#4f81bd [3204]" strokeweight="2pt">
                <v:shadow on="t" color="black" opacity="24903f" origin=",.5" offset="0,.55556mm"/>
              </v:line>
            </w:pict>
          </mc:Fallback>
        </mc:AlternateContent>
      </w:r>
      <w:r w:rsidRPr="00E9103C">
        <w:rPr>
          <w:rFonts w:asciiTheme="majorHAnsi" w:hAnsiTheme="majorHAnsi"/>
          <w:noProof/>
          <w:sz w:val="21"/>
          <w:szCs w:val="21"/>
          <w:u w:val="single"/>
        </w:rPr>
        <mc:AlternateContent>
          <mc:Choice Requires="wps">
            <w:drawing>
              <wp:anchor distT="0" distB="0" distL="114300" distR="114300" simplePos="0" relativeHeight="251677696" behindDoc="0" locked="0" layoutInCell="1" allowOverlap="1" wp14:anchorId="0CF59B0D" wp14:editId="4549FA72">
                <wp:simplePos x="0" y="0"/>
                <wp:positionH relativeFrom="column">
                  <wp:posOffset>5295900</wp:posOffset>
                </wp:positionH>
                <wp:positionV relativeFrom="paragraph">
                  <wp:posOffset>-1270</wp:posOffset>
                </wp:positionV>
                <wp:extent cx="0" cy="390525"/>
                <wp:effectExtent l="57150" t="19050" r="76200" b="85725"/>
                <wp:wrapNone/>
                <wp:docPr id="6" name="Straight Connector 6"/>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pt,-.1pt" to="41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" strokecolor="#4f81bd [3204]" strokeweight="2pt">
                <v:shadow on="t" color="black" opacity="24903f" origin=",.5" offset="0,.55556mm"/>
              </v:line>
            </w:pict>
          </mc:Fallback>
        </mc:AlternateContent>
      </w:r>
    </w:p>
    <w:p w:rsidR="0050718D" w:rsidRPr="00E9103C" w:rsidRDefault="0050718D" w:rsidP="005D1CE5">
      <w:pPr>
        <w:pStyle w:val="NormalWeb"/>
        <w:spacing w:before="0" w:beforeAutospacing="0" w:after="0" w:afterAutospacing="0"/>
        <w:ind w:left="720"/>
        <w:rPr>
          <w:rFonts w:asciiTheme="majorHAnsi" w:hAnsiTheme="majorHAnsi"/>
          <w:b/>
          <w:sz w:val="21"/>
          <w:szCs w:val="21"/>
        </w:rPr>
      </w:pPr>
    </w:p>
    <w:p w:rsidR="0050718D" w:rsidRPr="00E9103C" w:rsidRDefault="00A44132" w:rsidP="005D1CE5">
      <w:pPr>
        <w:pStyle w:val="NormalWeb"/>
        <w:spacing w:before="0" w:beforeAutospacing="0" w:after="0" w:afterAutospacing="0"/>
        <w:ind w:left="720"/>
        <w:rPr>
          <w:rFonts w:asciiTheme="majorHAnsi" w:hAnsiTheme="majorHAnsi"/>
          <w:sz w:val="21"/>
          <w:szCs w:val="21"/>
        </w:rPr>
      </w:pPr>
      <w:r w:rsidRPr="00E9103C">
        <w:rPr>
          <w:rFonts w:asciiTheme="majorHAnsi" w:hAnsiTheme="majorHAnsi"/>
          <w:noProof/>
          <w:sz w:val="21"/>
          <w:szCs w:val="21"/>
          <w:u w:val="single"/>
        </w:rPr>
        <mc:AlternateContent>
          <mc:Choice Requires="wps">
            <w:drawing>
              <wp:anchor distT="0" distB="0" distL="114300" distR="114300" simplePos="0" relativeHeight="251670528" behindDoc="0" locked="0" layoutInCell="1" allowOverlap="1" wp14:anchorId="4219AE26" wp14:editId="6E3AAD43">
                <wp:simplePos x="0" y="0"/>
                <wp:positionH relativeFrom="column">
                  <wp:posOffset>4657725</wp:posOffset>
                </wp:positionH>
                <wp:positionV relativeFrom="paragraph">
                  <wp:posOffset>24765</wp:posOffset>
                </wp:positionV>
                <wp:extent cx="1371600" cy="767715"/>
                <wp:effectExtent l="0" t="0" r="19050" b="13335"/>
                <wp:wrapThrough wrapText="bothSides">
                  <wp:wrapPolygon edited="0">
                    <wp:start x="0" y="0"/>
                    <wp:lineTo x="0" y="21439"/>
                    <wp:lineTo x="21600" y="21439"/>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1371600" cy="767715"/>
                        </a:xfrm>
                        <a:prstGeom prst="rect">
                          <a:avLst/>
                        </a:prstGeom>
                      </wps:spPr>
                      <wps:style>
                        <a:lnRef idx="2">
                          <a:schemeClr val="accent4"/>
                        </a:lnRef>
                        <a:fillRef idx="1">
                          <a:schemeClr val="lt1"/>
                        </a:fillRef>
                        <a:effectRef idx="0">
                          <a:schemeClr val="accent4"/>
                        </a:effectRef>
                        <a:fontRef idx="minor">
                          <a:schemeClr val="dk1"/>
                        </a:fontRef>
                      </wps:style>
                      <wps:txbx>
                        <w:txbxContent>
                          <w:p w:rsidR="00DE66FB" w:rsidRPr="002876B0" w:rsidRDefault="00DE66FB" w:rsidP="0050718D">
                            <w:pPr>
                              <w:jc w:val="center"/>
                              <w:rPr>
                                <w:rFonts w:asciiTheme="majorHAnsi" w:hAnsiTheme="majorHAnsi"/>
                                <w:sz w:val="20"/>
                                <w:szCs w:val="20"/>
                              </w:rPr>
                            </w:pPr>
                            <w:r>
                              <w:rPr>
                                <w:rFonts w:asciiTheme="majorHAnsi" w:hAnsiTheme="majorHAnsi"/>
                                <w:sz w:val="20"/>
                                <w:szCs w:val="20"/>
                              </w:rPr>
                              <w:t>P</w:t>
                            </w:r>
                            <w:r w:rsidRPr="002876B0">
                              <w:rPr>
                                <w:rFonts w:asciiTheme="majorHAnsi" w:hAnsiTheme="majorHAnsi"/>
                                <w:sz w:val="20"/>
                                <w:szCs w:val="20"/>
                              </w:rPr>
                              <w:t>ackaging can be ID but</w:t>
                            </w:r>
                            <w:r>
                              <w:rPr>
                                <w:rFonts w:asciiTheme="majorHAnsi" w:hAnsiTheme="majorHAnsi"/>
                                <w:sz w:val="20"/>
                                <w:szCs w:val="20"/>
                              </w:rPr>
                              <w:t xml:space="preserve"> design/config always requires seco</w:t>
                            </w:r>
                            <w:r w:rsidRPr="002876B0">
                              <w:rPr>
                                <w:rFonts w:asciiTheme="majorHAnsi" w:hAnsiTheme="majorHAnsi"/>
                                <w:sz w:val="20"/>
                                <w:szCs w:val="20"/>
                              </w:rPr>
                              <w:t>ndary meaning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2" style="position:absolute;left:0;text-align:left;margin-left:366.75pt;margin-top:1.95pt;width:108pt;height:6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" fillcolor="white [3201]" strokecolor="#8064a2 [3207]" strokeweight="2pt">
                <v:textbox>
                  <w:txbxContent>
                    <w:p w:rsidR="00DE66FB" w:rsidRPr="002876B0" w:rsidRDefault="00DE66FB" w:rsidP="0050718D">
                      <w:pPr>
                        <w:jc w:val="center"/>
                        <w:rPr>
                          <w:rFonts w:asciiTheme="majorHAnsi" w:hAnsiTheme="majorHAnsi"/>
                          <w:sz w:val="20"/>
                          <w:szCs w:val="20"/>
                        </w:rPr>
                      </w:pPr>
                      <w:r>
                        <w:rPr>
                          <w:rFonts w:asciiTheme="majorHAnsi" w:hAnsiTheme="majorHAnsi"/>
                          <w:sz w:val="20"/>
                          <w:szCs w:val="20"/>
                        </w:rPr>
                        <w:t>P</w:t>
                      </w:r>
                      <w:r w:rsidRPr="002876B0">
                        <w:rPr>
                          <w:rFonts w:asciiTheme="majorHAnsi" w:hAnsiTheme="majorHAnsi"/>
                          <w:sz w:val="20"/>
                          <w:szCs w:val="20"/>
                        </w:rPr>
                        <w:t>ackaging can be ID but</w:t>
                      </w:r>
                      <w:r>
                        <w:rPr>
                          <w:rFonts w:asciiTheme="majorHAnsi" w:hAnsiTheme="majorHAnsi"/>
                          <w:sz w:val="20"/>
                          <w:szCs w:val="20"/>
                        </w:rPr>
                        <w:t xml:space="preserve"> design/</w:t>
                      </w:r>
                      <w:proofErr w:type="spellStart"/>
                      <w:r>
                        <w:rPr>
                          <w:rFonts w:asciiTheme="majorHAnsi" w:hAnsiTheme="majorHAnsi"/>
                          <w:sz w:val="20"/>
                          <w:szCs w:val="20"/>
                        </w:rPr>
                        <w:t>config</w:t>
                      </w:r>
                      <w:proofErr w:type="spellEnd"/>
                      <w:r>
                        <w:rPr>
                          <w:rFonts w:asciiTheme="majorHAnsi" w:hAnsiTheme="majorHAnsi"/>
                          <w:sz w:val="20"/>
                          <w:szCs w:val="20"/>
                        </w:rPr>
                        <w:t xml:space="preserve"> always requires seco</w:t>
                      </w:r>
                      <w:r w:rsidRPr="002876B0">
                        <w:rPr>
                          <w:rFonts w:asciiTheme="majorHAnsi" w:hAnsiTheme="majorHAnsi"/>
                          <w:sz w:val="20"/>
                          <w:szCs w:val="20"/>
                        </w:rPr>
                        <w:t>ndary meaning</w:t>
                      </w:r>
                    </w:p>
                  </w:txbxContent>
                </v:textbox>
                <w10:wrap type="through"/>
              </v:rect>
            </w:pict>
          </mc:Fallback>
        </mc:AlternateContent>
      </w:r>
      <w:r w:rsidR="0050718D" w:rsidRPr="00E9103C">
        <w:rPr>
          <w:rFonts w:asciiTheme="majorHAnsi" w:hAnsiTheme="majorHAnsi"/>
          <w:noProof/>
          <w:sz w:val="21"/>
          <w:szCs w:val="21"/>
          <w:u w:val="single"/>
        </w:rPr>
        <mc:AlternateContent>
          <mc:Choice Requires="wps">
            <w:drawing>
              <wp:anchor distT="0" distB="0" distL="114300" distR="114300" simplePos="0" relativeHeight="251669504" behindDoc="0" locked="0" layoutInCell="1" allowOverlap="1" wp14:anchorId="5C15CBCA" wp14:editId="4B37E650">
                <wp:simplePos x="0" y="0"/>
                <wp:positionH relativeFrom="column">
                  <wp:posOffset>2743200</wp:posOffset>
                </wp:positionH>
                <wp:positionV relativeFrom="paragraph">
                  <wp:posOffset>67945</wp:posOffset>
                </wp:positionV>
                <wp:extent cx="1371600" cy="775970"/>
                <wp:effectExtent l="0" t="0" r="19050" b="24130"/>
                <wp:wrapThrough wrapText="bothSides">
                  <wp:wrapPolygon edited="0">
                    <wp:start x="0" y="0"/>
                    <wp:lineTo x="0" y="21741"/>
                    <wp:lineTo x="21600" y="21741"/>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371600" cy="775970"/>
                        </a:xfrm>
                        <a:prstGeom prst="rect">
                          <a:avLst/>
                        </a:prstGeom>
                      </wps:spPr>
                      <wps:style>
                        <a:lnRef idx="2">
                          <a:schemeClr val="accent4"/>
                        </a:lnRef>
                        <a:fillRef idx="1">
                          <a:schemeClr val="lt1"/>
                        </a:fillRef>
                        <a:effectRef idx="0">
                          <a:schemeClr val="accent4"/>
                        </a:effectRef>
                        <a:fontRef idx="minor">
                          <a:schemeClr val="dk1"/>
                        </a:fontRef>
                      </wps:style>
                      <wps:txbx>
                        <w:txbxContent>
                          <w:p w:rsidR="00DE66FB" w:rsidRPr="002876B0" w:rsidRDefault="00DE66FB" w:rsidP="0050718D">
                            <w:pPr>
                              <w:jc w:val="center"/>
                              <w:rPr>
                                <w:rFonts w:asciiTheme="majorHAnsi" w:hAnsiTheme="majorHAnsi"/>
                                <w:sz w:val="20"/>
                                <w:szCs w:val="20"/>
                              </w:rPr>
                            </w:pPr>
                            <w:r>
                              <w:rPr>
                                <w:rFonts w:asciiTheme="majorHAnsi" w:hAnsiTheme="majorHAnsi"/>
                                <w:sz w:val="20"/>
                                <w:szCs w:val="20"/>
                              </w:rPr>
                              <w:t>C</w:t>
                            </w:r>
                            <w:r w:rsidRPr="002876B0">
                              <w:rPr>
                                <w:rFonts w:asciiTheme="majorHAnsi" w:hAnsiTheme="majorHAnsi"/>
                                <w:sz w:val="20"/>
                                <w:szCs w:val="20"/>
                              </w:rPr>
                              <w:t>olor can be TM but can’t be</w:t>
                            </w:r>
                            <w:r>
                              <w:rPr>
                                <w:rFonts w:asciiTheme="majorHAnsi" w:hAnsiTheme="majorHAnsi"/>
                                <w:sz w:val="20"/>
                                <w:szCs w:val="20"/>
                              </w:rPr>
                              <w:t xml:space="preserve"> inherently distinctive – need seco</w:t>
                            </w:r>
                            <w:r w:rsidRPr="002876B0">
                              <w:rPr>
                                <w:rFonts w:asciiTheme="majorHAnsi" w:hAnsiTheme="majorHAnsi"/>
                                <w:sz w:val="20"/>
                                <w:szCs w:val="20"/>
                              </w:rPr>
                              <w:t xml:space="preserve">ndary </w:t>
                            </w:r>
                            <w:r>
                              <w:rPr>
                                <w:rFonts w:asciiTheme="majorHAnsi" w:hAnsiTheme="majorHAnsi"/>
                                <w:sz w:val="20"/>
                                <w:szCs w:val="20"/>
                              </w:rPr>
                              <w:t>m</w:t>
                            </w:r>
                            <w:r w:rsidRPr="002876B0">
                              <w:rPr>
                                <w:rFonts w:asciiTheme="majorHAnsi" w:hAnsiTheme="majorHAnsi"/>
                                <w:sz w:val="20"/>
                                <w:szCs w:val="20"/>
                              </w:rPr>
                              <w:t>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3in;margin-top:5.35pt;width:108pt;height:6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" fillcolor="white [3201]" strokecolor="#8064a2 [3207]" strokeweight="2pt">
                <v:textbox>
                  <w:txbxContent>
                    <w:p w:rsidR="00DE66FB" w:rsidRPr="002876B0" w:rsidRDefault="00DE66FB" w:rsidP="0050718D">
                      <w:pPr>
                        <w:jc w:val="center"/>
                        <w:rPr>
                          <w:rFonts w:asciiTheme="majorHAnsi" w:hAnsiTheme="majorHAnsi"/>
                          <w:sz w:val="20"/>
                          <w:szCs w:val="20"/>
                        </w:rPr>
                      </w:pPr>
                      <w:r>
                        <w:rPr>
                          <w:rFonts w:asciiTheme="majorHAnsi" w:hAnsiTheme="majorHAnsi"/>
                          <w:sz w:val="20"/>
                          <w:szCs w:val="20"/>
                        </w:rPr>
                        <w:t>C</w:t>
                      </w:r>
                      <w:r w:rsidRPr="002876B0">
                        <w:rPr>
                          <w:rFonts w:asciiTheme="majorHAnsi" w:hAnsiTheme="majorHAnsi"/>
                          <w:sz w:val="20"/>
                          <w:szCs w:val="20"/>
                        </w:rPr>
                        <w:t>olor can be TM but can’t be</w:t>
                      </w:r>
                      <w:r>
                        <w:rPr>
                          <w:rFonts w:asciiTheme="majorHAnsi" w:hAnsiTheme="majorHAnsi"/>
                          <w:sz w:val="20"/>
                          <w:szCs w:val="20"/>
                        </w:rPr>
                        <w:t xml:space="preserve"> inherently distinctive – need seco</w:t>
                      </w:r>
                      <w:r w:rsidRPr="002876B0">
                        <w:rPr>
                          <w:rFonts w:asciiTheme="majorHAnsi" w:hAnsiTheme="majorHAnsi"/>
                          <w:sz w:val="20"/>
                          <w:szCs w:val="20"/>
                        </w:rPr>
                        <w:t xml:space="preserve">ndary </w:t>
                      </w:r>
                      <w:r>
                        <w:rPr>
                          <w:rFonts w:asciiTheme="majorHAnsi" w:hAnsiTheme="majorHAnsi"/>
                          <w:sz w:val="20"/>
                          <w:szCs w:val="20"/>
                        </w:rPr>
                        <w:t>m</w:t>
                      </w:r>
                      <w:r w:rsidRPr="002876B0">
                        <w:rPr>
                          <w:rFonts w:asciiTheme="majorHAnsi" w:hAnsiTheme="majorHAnsi"/>
                          <w:sz w:val="20"/>
                          <w:szCs w:val="20"/>
                        </w:rPr>
                        <w:t>eaning</w:t>
                      </w:r>
                    </w:p>
                  </w:txbxContent>
                </v:textbox>
                <w10:wrap type="through"/>
              </v:rect>
            </w:pict>
          </mc:Fallback>
        </mc:AlternateContent>
      </w:r>
    </w:p>
    <w:p w:rsidR="0050718D" w:rsidRPr="00E9103C" w:rsidRDefault="00A44132" w:rsidP="005D1CE5">
      <w:pPr>
        <w:pStyle w:val="NormalWeb"/>
        <w:spacing w:before="0" w:beforeAutospacing="0" w:after="0" w:afterAutospacing="0"/>
        <w:ind w:left="720"/>
        <w:rPr>
          <w:rFonts w:asciiTheme="majorHAnsi" w:hAnsiTheme="majorHAnsi"/>
          <w:sz w:val="21"/>
          <w:szCs w:val="21"/>
        </w:rPr>
      </w:pPr>
      <w:r w:rsidRPr="00E9103C">
        <w:rPr>
          <w:rFonts w:asciiTheme="majorHAnsi" w:hAnsiTheme="majorHAnsi"/>
          <w:noProof/>
          <w:sz w:val="21"/>
          <w:szCs w:val="21"/>
          <w:u w:val="single"/>
        </w:rPr>
        <mc:AlternateContent>
          <mc:Choice Requires="wps">
            <w:drawing>
              <wp:anchor distT="0" distB="0" distL="114300" distR="114300" simplePos="0" relativeHeight="251668480" behindDoc="0" locked="0" layoutInCell="1" allowOverlap="1" wp14:anchorId="3A8B746A" wp14:editId="12FDC8D3">
                <wp:simplePos x="0" y="0"/>
                <wp:positionH relativeFrom="column">
                  <wp:posOffset>905510</wp:posOffset>
                </wp:positionH>
                <wp:positionV relativeFrom="paragraph">
                  <wp:posOffset>-1905</wp:posOffset>
                </wp:positionV>
                <wp:extent cx="1143000" cy="586105"/>
                <wp:effectExtent l="0" t="0" r="19050" b="23495"/>
                <wp:wrapThrough wrapText="bothSides">
                  <wp:wrapPolygon edited="0">
                    <wp:start x="0" y="0"/>
                    <wp:lineTo x="0" y="21764"/>
                    <wp:lineTo x="21600" y="21764"/>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143000" cy="586105"/>
                        </a:xfrm>
                        <a:prstGeom prst="rect">
                          <a:avLst/>
                        </a:prstGeom>
                      </wps:spPr>
                      <wps:style>
                        <a:lnRef idx="2">
                          <a:schemeClr val="accent4"/>
                        </a:lnRef>
                        <a:fillRef idx="1">
                          <a:schemeClr val="lt1"/>
                        </a:fillRef>
                        <a:effectRef idx="0">
                          <a:schemeClr val="accent4"/>
                        </a:effectRef>
                        <a:fontRef idx="minor">
                          <a:schemeClr val="dk1"/>
                        </a:fontRef>
                      </wps:style>
                      <wps:txbx>
                        <w:txbxContent>
                          <w:p w:rsidR="00DE66FB" w:rsidRPr="002876B0" w:rsidRDefault="00DE66FB" w:rsidP="0050718D">
                            <w:pPr>
                              <w:jc w:val="center"/>
                              <w:rPr>
                                <w:rFonts w:asciiTheme="majorHAnsi" w:hAnsiTheme="majorHAnsi"/>
                                <w:sz w:val="20"/>
                                <w:szCs w:val="20"/>
                              </w:rPr>
                            </w:pPr>
                            <w:r>
                              <w:rPr>
                                <w:rFonts w:asciiTheme="majorHAnsi" w:hAnsiTheme="majorHAnsi"/>
                                <w:sz w:val="20"/>
                                <w:szCs w:val="20"/>
                              </w:rPr>
                              <w:t>T</w:t>
                            </w:r>
                            <w:r w:rsidRPr="002876B0">
                              <w:rPr>
                                <w:rFonts w:asciiTheme="majorHAnsi" w:hAnsiTheme="majorHAnsi"/>
                                <w:sz w:val="20"/>
                                <w:szCs w:val="20"/>
                              </w:rPr>
                              <w:t xml:space="preserve">rade </w:t>
                            </w:r>
                            <w:r>
                              <w:rPr>
                                <w:rFonts w:asciiTheme="majorHAnsi" w:hAnsiTheme="majorHAnsi"/>
                                <w:sz w:val="20"/>
                                <w:szCs w:val="20"/>
                              </w:rPr>
                              <w:t>D</w:t>
                            </w:r>
                            <w:r w:rsidRPr="002876B0">
                              <w:rPr>
                                <w:rFonts w:asciiTheme="majorHAnsi" w:hAnsiTheme="majorHAnsi"/>
                                <w:sz w:val="20"/>
                                <w:szCs w:val="20"/>
                              </w:rPr>
                              <w:t xml:space="preserve">ress </w:t>
                            </w:r>
                            <w:r w:rsidRPr="002876B0">
                              <w:rPr>
                                <w:rFonts w:asciiTheme="majorHAnsi" w:hAnsiTheme="majorHAnsi"/>
                                <w:sz w:val="20"/>
                                <w:szCs w:val="20"/>
                                <w:u w:val="single"/>
                              </w:rPr>
                              <w:t>can</w:t>
                            </w:r>
                            <w:r w:rsidRPr="002876B0">
                              <w:rPr>
                                <w:rFonts w:asciiTheme="majorHAnsi" w:hAnsiTheme="majorHAnsi"/>
                                <w:sz w:val="20"/>
                                <w:szCs w:val="20"/>
                              </w:rPr>
                              <w:t xml:space="preserve"> be inherently distinctive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left:0;text-align:left;margin-left:71.3pt;margin-top:-.15pt;width:90pt;height:4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" fillcolor="white [3201]" strokecolor="#8064a2 [3207]" strokeweight="2pt">
                <v:textbox>
                  <w:txbxContent>
                    <w:p w:rsidR="00DE66FB" w:rsidRPr="002876B0" w:rsidRDefault="00DE66FB" w:rsidP="0050718D">
                      <w:pPr>
                        <w:jc w:val="center"/>
                        <w:rPr>
                          <w:rFonts w:asciiTheme="majorHAnsi" w:hAnsiTheme="majorHAnsi"/>
                          <w:sz w:val="20"/>
                          <w:szCs w:val="20"/>
                        </w:rPr>
                      </w:pPr>
                      <w:r>
                        <w:rPr>
                          <w:rFonts w:asciiTheme="majorHAnsi" w:hAnsiTheme="majorHAnsi"/>
                          <w:sz w:val="20"/>
                          <w:szCs w:val="20"/>
                        </w:rPr>
                        <w:t>T</w:t>
                      </w:r>
                      <w:r w:rsidRPr="002876B0">
                        <w:rPr>
                          <w:rFonts w:asciiTheme="majorHAnsi" w:hAnsiTheme="majorHAnsi"/>
                          <w:sz w:val="20"/>
                          <w:szCs w:val="20"/>
                        </w:rPr>
                        <w:t xml:space="preserve">rade </w:t>
                      </w:r>
                      <w:r>
                        <w:rPr>
                          <w:rFonts w:asciiTheme="majorHAnsi" w:hAnsiTheme="majorHAnsi"/>
                          <w:sz w:val="20"/>
                          <w:szCs w:val="20"/>
                        </w:rPr>
                        <w:t>D</w:t>
                      </w:r>
                      <w:r w:rsidRPr="002876B0">
                        <w:rPr>
                          <w:rFonts w:asciiTheme="majorHAnsi" w:hAnsiTheme="majorHAnsi"/>
                          <w:sz w:val="20"/>
                          <w:szCs w:val="20"/>
                        </w:rPr>
                        <w:t xml:space="preserve">ress </w:t>
                      </w:r>
                      <w:r w:rsidRPr="002876B0">
                        <w:rPr>
                          <w:rFonts w:asciiTheme="majorHAnsi" w:hAnsiTheme="majorHAnsi"/>
                          <w:sz w:val="20"/>
                          <w:szCs w:val="20"/>
                          <w:u w:val="single"/>
                        </w:rPr>
                        <w:t>can</w:t>
                      </w:r>
                      <w:r w:rsidRPr="002876B0">
                        <w:rPr>
                          <w:rFonts w:asciiTheme="majorHAnsi" w:hAnsiTheme="majorHAnsi"/>
                          <w:sz w:val="20"/>
                          <w:szCs w:val="20"/>
                        </w:rPr>
                        <w:t xml:space="preserve"> be inherently distinctive</w:t>
                      </w:r>
                    </w:p>
                  </w:txbxContent>
                </v:textbox>
                <w10:wrap type="through"/>
              </v:rect>
            </w:pict>
          </mc:Fallback>
        </mc:AlternateContent>
      </w:r>
    </w:p>
    <w:p w:rsidR="0050718D" w:rsidRPr="00E9103C" w:rsidRDefault="0050718D" w:rsidP="005D1CE5">
      <w:pPr>
        <w:pStyle w:val="NormalWeb"/>
        <w:spacing w:before="0" w:beforeAutospacing="0" w:after="0" w:afterAutospacing="0"/>
        <w:ind w:left="720"/>
        <w:rPr>
          <w:rFonts w:asciiTheme="majorHAnsi" w:hAnsiTheme="majorHAnsi"/>
          <w:sz w:val="21"/>
          <w:szCs w:val="21"/>
        </w:rPr>
      </w:pPr>
    </w:p>
    <w:p w:rsidR="0050718D" w:rsidRPr="00E9103C" w:rsidRDefault="0050718D" w:rsidP="005D1CE5">
      <w:pPr>
        <w:pStyle w:val="NormalWeb"/>
        <w:spacing w:before="0" w:beforeAutospacing="0" w:after="0" w:afterAutospacing="0"/>
        <w:ind w:left="720"/>
        <w:rPr>
          <w:rFonts w:asciiTheme="majorHAnsi" w:hAnsiTheme="majorHAnsi"/>
          <w:sz w:val="21"/>
          <w:szCs w:val="21"/>
        </w:rPr>
      </w:pPr>
    </w:p>
    <w:p w:rsidR="0050718D" w:rsidRPr="00E9103C" w:rsidRDefault="0050718D" w:rsidP="005D1CE5">
      <w:pPr>
        <w:pStyle w:val="NormalWeb"/>
        <w:spacing w:before="0" w:beforeAutospacing="0" w:after="0" w:afterAutospacing="0"/>
        <w:ind w:left="720"/>
        <w:rPr>
          <w:rFonts w:asciiTheme="majorHAnsi" w:hAnsiTheme="majorHAnsi"/>
          <w:sz w:val="21"/>
          <w:szCs w:val="21"/>
        </w:rPr>
      </w:pPr>
    </w:p>
    <w:p w:rsidR="0050718D" w:rsidRPr="00E9103C" w:rsidRDefault="0050718D" w:rsidP="005D1CE5">
      <w:pPr>
        <w:pStyle w:val="NormalWeb"/>
        <w:spacing w:before="0" w:beforeAutospacing="0" w:after="0" w:afterAutospacing="0"/>
        <w:ind w:left="720"/>
        <w:rPr>
          <w:rFonts w:asciiTheme="majorHAnsi" w:hAnsiTheme="majorHAnsi"/>
          <w:sz w:val="21"/>
          <w:szCs w:val="21"/>
        </w:rPr>
      </w:pPr>
    </w:p>
    <w:p w:rsidR="002876B0" w:rsidRDefault="002876B0" w:rsidP="005D1CE5">
      <w:pPr>
        <w:pStyle w:val="NormalWeb"/>
        <w:spacing w:before="0" w:beforeAutospacing="0" w:after="0" w:afterAutospacing="0"/>
        <w:ind w:left="720"/>
        <w:rPr>
          <w:rFonts w:asciiTheme="majorHAnsi" w:hAnsiTheme="majorHAnsi"/>
          <w:sz w:val="21"/>
          <w:szCs w:val="21"/>
        </w:rPr>
      </w:pPr>
    </w:p>
    <w:p w:rsidR="002876B0" w:rsidRPr="002876B0" w:rsidRDefault="002876B0" w:rsidP="005D1CE5">
      <w:pPr>
        <w:pStyle w:val="NormalWeb"/>
        <w:spacing w:before="0" w:beforeAutospacing="0" w:after="0" w:afterAutospacing="0"/>
        <w:ind w:left="720"/>
        <w:rPr>
          <w:rFonts w:asciiTheme="majorHAnsi" w:hAnsiTheme="majorHAnsi"/>
          <w:sz w:val="21"/>
          <w:szCs w:val="21"/>
        </w:rPr>
      </w:pPr>
    </w:p>
    <w:p w:rsidR="0041016D" w:rsidRPr="00E9103C" w:rsidRDefault="0041016D" w:rsidP="005D1CE5">
      <w:pPr>
        <w:pStyle w:val="NormalWeb"/>
        <w:numPr>
          <w:ilvl w:val="0"/>
          <w:numId w:val="9"/>
        </w:numPr>
        <w:spacing w:before="0" w:beforeAutospacing="0" w:after="0" w:afterAutospacing="0"/>
        <w:rPr>
          <w:rFonts w:asciiTheme="majorHAnsi" w:hAnsiTheme="majorHAnsi"/>
          <w:sz w:val="21"/>
          <w:szCs w:val="21"/>
        </w:rPr>
      </w:pPr>
      <w:r w:rsidRPr="00E9103C">
        <w:rPr>
          <w:rFonts w:asciiTheme="majorHAnsi" w:hAnsiTheme="majorHAnsi"/>
          <w:b/>
          <w:sz w:val="21"/>
          <w:szCs w:val="21"/>
          <w:u w:val="single"/>
        </w:rPr>
        <w:t>Expanding the Types of Nonverbal Marks</w:t>
      </w:r>
    </w:p>
    <w:p w:rsidR="0050718D" w:rsidRPr="00E9103C" w:rsidRDefault="0010362F" w:rsidP="005D1CE5">
      <w:pPr>
        <w:pStyle w:val="NormalWeb"/>
        <w:numPr>
          <w:ilvl w:val="1"/>
          <w:numId w:val="9"/>
        </w:numPr>
        <w:spacing w:before="0" w:beforeAutospacing="0" w:after="0" w:afterAutospacing="0"/>
        <w:rPr>
          <w:rFonts w:asciiTheme="majorHAnsi" w:hAnsiTheme="majorHAnsi"/>
          <w:sz w:val="21"/>
          <w:szCs w:val="21"/>
        </w:rPr>
      </w:pPr>
      <w:r w:rsidRPr="00E9103C">
        <w:rPr>
          <w:rFonts w:asciiTheme="majorHAnsi" w:hAnsiTheme="majorHAnsi"/>
          <w:b/>
          <w:i/>
          <w:sz w:val="21"/>
          <w:szCs w:val="21"/>
          <w:u w:val="single"/>
        </w:rPr>
        <w:t xml:space="preserve">Two Pesos, Inc. v. Taco Cabana, Inc. </w:t>
      </w:r>
      <w:r w:rsidRPr="00E9103C">
        <w:rPr>
          <w:rFonts w:asciiTheme="majorHAnsi" w:hAnsiTheme="majorHAnsi"/>
          <w:b/>
          <w:sz w:val="21"/>
          <w:szCs w:val="21"/>
          <w:u w:val="single"/>
        </w:rPr>
        <w:t>(SCOTUS 1992)</w:t>
      </w:r>
    </w:p>
    <w:p w:rsidR="0010362F" w:rsidRPr="00E9103C" w:rsidRDefault="0010362F" w:rsidP="005D1CE5">
      <w:pPr>
        <w:pStyle w:val="NormalWeb"/>
        <w:numPr>
          <w:ilvl w:val="2"/>
          <w:numId w:val="9"/>
        </w:numPr>
        <w:spacing w:before="0" w:beforeAutospacing="0" w:after="0" w:afterAutospacing="0"/>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Taco Cabana adopted a unique trade dress for restaurants and charged infringement against Two Pesos</w:t>
      </w:r>
    </w:p>
    <w:p w:rsidR="0010362F" w:rsidRPr="00E9103C" w:rsidRDefault="0010362F"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sz w:val="21"/>
          <w:szCs w:val="21"/>
          <w:u w:val="single"/>
        </w:rPr>
        <w:t xml:space="preserve"> </w:t>
      </w:r>
      <w:r w:rsidRPr="00E9103C">
        <w:rPr>
          <w:rFonts w:asciiTheme="majorHAnsi" w:hAnsiTheme="majorHAnsi"/>
          <w:b/>
          <w:sz w:val="21"/>
          <w:szCs w:val="21"/>
          <w:u w:val="single"/>
        </w:rPr>
        <w:t>Trade dress CAN be inherently distinctive without secondary meaning</w:t>
      </w:r>
    </w:p>
    <w:p w:rsidR="0010362F" w:rsidRPr="00E9103C" w:rsidRDefault="00782BB3"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“An identifying mark is distinctive and capable of protection if either (1) is inherently distinctive or (2) has acquired distinctiveness through secondary meaning.”</w:t>
      </w:r>
    </w:p>
    <w:p w:rsidR="00782BB3" w:rsidRPr="00E9103C" w:rsidRDefault="00782BB3" w:rsidP="005D1CE5">
      <w:pPr>
        <w:pStyle w:val="NormalWeb"/>
        <w:numPr>
          <w:ilvl w:val="4"/>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Even when mark is unregistered</w:t>
      </w:r>
    </w:p>
    <w:p w:rsidR="00782BB3" w:rsidRPr="00E9103C" w:rsidRDefault="00782BB3"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Does NOT limit it to product packaging/design distinction</w:t>
      </w:r>
    </w:p>
    <w:p w:rsidR="00782BB3" w:rsidRPr="00E9103C" w:rsidRDefault="00782BB3"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Trademark and Trade Dress serve same purpose </w:t>
      </w:r>
      <w:r w:rsidRPr="00E9103C">
        <w:rPr>
          <w:rFonts w:asciiTheme="majorHAnsi" w:hAnsiTheme="majorHAnsi"/>
          <w:sz w:val="21"/>
          <w:szCs w:val="21"/>
        </w:rPr>
        <w:sym w:font="Wingdings" w:char="F0E0"/>
      </w:r>
      <w:r w:rsidRPr="00E9103C">
        <w:rPr>
          <w:rFonts w:asciiTheme="majorHAnsi" w:hAnsiTheme="majorHAnsi"/>
          <w:sz w:val="21"/>
          <w:szCs w:val="21"/>
        </w:rPr>
        <w:t xml:space="preserve"> Same Analysis</w:t>
      </w:r>
      <w:r w:rsidR="00F84007" w:rsidRPr="00E9103C">
        <w:rPr>
          <w:rFonts w:asciiTheme="majorHAnsi" w:hAnsiTheme="majorHAnsi"/>
          <w:sz w:val="21"/>
          <w:szCs w:val="21"/>
        </w:rPr>
        <w:t xml:space="preserve"> with Abercrombie spectrum, may have inherent distinctiveness in trade dress</w:t>
      </w:r>
    </w:p>
    <w:p w:rsidR="00782BB3" w:rsidRPr="00E9103C" w:rsidRDefault="00782BB3"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Pullback: Later pulled-back by </w:t>
      </w:r>
      <w:r w:rsidRPr="00E9103C">
        <w:rPr>
          <w:rFonts w:asciiTheme="majorHAnsi" w:hAnsiTheme="majorHAnsi"/>
          <w:i/>
          <w:sz w:val="21"/>
          <w:szCs w:val="21"/>
        </w:rPr>
        <w:t xml:space="preserve">Samara </w:t>
      </w:r>
      <w:r w:rsidRPr="00E9103C">
        <w:rPr>
          <w:rFonts w:asciiTheme="majorHAnsi" w:hAnsiTheme="majorHAnsi"/>
          <w:sz w:val="21"/>
          <w:szCs w:val="21"/>
        </w:rPr>
        <w:sym w:font="Wingdings" w:char="F0E0"/>
      </w:r>
      <w:r w:rsidRPr="00E9103C">
        <w:rPr>
          <w:rFonts w:asciiTheme="majorHAnsi" w:hAnsiTheme="majorHAnsi"/>
          <w:sz w:val="21"/>
          <w:szCs w:val="21"/>
        </w:rPr>
        <w:t xml:space="preserve"> case went too far</w:t>
      </w:r>
      <w:r w:rsidR="00F84007" w:rsidRPr="00E9103C">
        <w:rPr>
          <w:rFonts w:asciiTheme="majorHAnsi" w:hAnsiTheme="majorHAnsi"/>
          <w:sz w:val="21"/>
          <w:szCs w:val="21"/>
        </w:rPr>
        <w:t>; doesn’t make sense with old ideas where primary meaning of TD is decoration + secondary meaning is to point to the source</w:t>
      </w:r>
    </w:p>
    <w:p w:rsidR="0041016D" w:rsidRPr="00E9103C" w:rsidRDefault="0041016D" w:rsidP="005D1CE5">
      <w:pPr>
        <w:pStyle w:val="NormalWeb"/>
        <w:numPr>
          <w:ilvl w:val="5"/>
          <w:numId w:val="9"/>
        </w:numPr>
        <w:spacing w:before="0" w:beforeAutospacing="0" w:after="0" w:afterAutospacing="0"/>
        <w:rPr>
          <w:rFonts w:asciiTheme="majorHAnsi" w:hAnsiTheme="majorHAnsi"/>
          <w:sz w:val="21"/>
          <w:szCs w:val="21"/>
          <w:u w:val="single"/>
        </w:rPr>
      </w:pPr>
      <w:r w:rsidRPr="00E9103C">
        <w:rPr>
          <w:rFonts w:asciiTheme="majorHAnsi" w:hAnsiTheme="majorHAnsi"/>
          <w:b/>
          <w:i/>
          <w:sz w:val="21"/>
          <w:szCs w:val="21"/>
        </w:rPr>
        <w:t>Do the Hustle v. Rog</w:t>
      </w:r>
      <w:r w:rsidR="00493660" w:rsidRPr="00E9103C">
        <w:rPr>
          <w:rFonts w:asciiTheme="majorHAnsi" w:hAnsiTheme="majorHAnsi"/>
          <w:b/>
          <w:i/>
          <w:sz w:val="21"/>
          <w:szCs w:val="21"/>
        </w:rPr>
        <w:t>o</w:t>
      </w:r>
      <w:r w:rsidRPr="00E9103C">
        <w:rPr>
          <w:rFonts w:asciiTheme="majorHAnsi" w:hAnsiTheme="majorHAnsi"/>
          <w:b/>
          <w:i/>
          <w:sz w:val="21"/>
          <w:szCs w:val="21"/>
        </w:rPr>
        <w:t xml:space="preserve">vich </w:t>
      </w:r>
      <w:r w:rsidRPr="00E9103C">
        <w:rPr>
          <w:rFonts w:asciiTheme="majorHAnsi" w:hAnsiTheme="majorHAnsi"/>
          <w:b/>
          <w:sz w:val="21"/>
          <w:szCs w:val="21"/>
        </w:rPr>
        <w:t xml:space="preserve">(SDNY 2003): </w:t>
      </w:r>
      <w:r w:rsidRPr="00E9103C">
        <w:rPr>
          <w:rFonts w:asciiTheme="majorHAnsi" w:hAnsiTheme="majorHAnsi"/>
          <w:sz w:val="21"/>
          <w:szCs w:val="21"/>
        </w:rPr>
        <w:t>decade-themed bar</w:t>
      </w:r>
      <w:r w:rsidR="00493660" w:rsidRPr="00E9103C">
        <w:rPr>
          <w:rFonts w:asciiTheme="majorHAnsi" w:hAnsiTheme="majorHAnsi"/>
          <w:sz w:val="21"/>
          <w:szCs w:val="21"/>
        </w:rPr>
        <w:t xml:space="preserve">, Π wants to define as broadly as possible, ∆ as narrowly as possible </w:t>
      </w:r>
      <w:r w:rsidR="00493660" w:rsidRPr="00E9103C">
        <w:rPr>
          <w:rFonts w:asciiTheme="majorHAnsi" w:hAnsiTheme="majorHAnsi"/>
          <w:sz w:val="21"/>
          <w:szCs w:val="21"/>
        </w:rPr>
        <w:sym w:font="Wingdings" w:char="F0E0"/>
      </w:r>
      <w:r w:rsidR="00493660" w:rsidRPr="00E9103C">
        <w:rPr>
          <w:rFonts w:asciiTheme="majorHAnsi" w:hAnsiTheme="majorHAnsi"/>
          <w:sz w:val="21"/>
          <w:szCs w:val="21"/>
        </w:rPr>
        <w:t xml:space="preserve"> Evaluates under Abercrombie and finds no good evidence of inherent distinctiveness and not enough use to develop secondary meaning</w:t>
      </w:r>
    </w:p>
    <w:p w:rsidR="00782BB3" w:rsidRPr="00E9103C" w:rsidRDefault="00782BB3"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Rationales:</w:t>
      </w:r>
    </w:p>
    <w:p w:rsidR="00782BB3" w:rsidRPr="00E9103C" w:rsidRDefault="00782BB3"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Policy </w:t>
      </w:r>
      <w:r w:rsidRPr="00E9103C">
        <w:rPr>
          <w:rFonts w:asciiTheme="majorHAnsi" w:hAnsiTheme="majorHAnsi"/>
          <w:sz w:val="21"/>
          <w:szCs w:val="21"/>
        </w:rPr>
        <w:sym w:font="Wingdings" w:char="F0E0"/>
      </w:r>
      <w:r w:rsidRPr="00E9103C">
        <w:rPr>
          <w:rFonts w:asciiTheme="majorHAnsi" w:hAnsiTheme="majorHAnsi"/>
          <w:sz w:val="21"/>
          <w:szCs w:val="21"/>
        </w:rPr>
        <w:t xml:space="preserve"> Court worried about </w:t>
      </w:r>
      <w:r w:rsidRPr="00E9103C">
        <w:rPr>
          <w:rFonts w:asciiTheme="majorHAnsi" w:hAnsiTheme="majorHAnsi"/>
          <w:sz w:val="21"/>
          <w:szCs w:val="21"/>
          <w:u w:val="single"/>
        </w:rPr>
        <w:t>protection of small business</w:t>
      </w:r>
    </w:p>
    <w:p w:rsidR="00782BB3" w:rsidRPr="00E9103C" w:rsidRDefault="00F84007"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INCENTIVE: </w:t>
      </w:r>
      <w:r w:rsidR="00782BB3" w:rsidRPr="00E9103C">
        <w:rPr>
          <w:rFonts w:asciiTheme="majorHAnsi" w:hAnsiTheme="majorHAnsi"/>
          <w:sz w:val="21"/>
          <w:szCs w:val="21"/>
        </w:rPr>
        <w:t>“Adding a secondary meaning requirement could have anticompetitive effects.”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requiring secondary meaning might be anticompetitive allowing competition to appropriate originator’s dress in other markets and deter originator from expandin</w:t>
      </w:r>
      <w:r w:rsidR="00A44132">
        <w:rPr>
          <w:rFonts w:asciiTheme="majorHAnsi" w:hAnsiTheme="majorHAnsi"/>
          <w:sz w:val="21"/>
          <w:szCs w:val="21"/>
        </w:rPr>
        <w:t>g</w:t>
      </w:r>
    </w:p>
    <w:p w:rsidR="00F84007" w:rsidRPr="00E9103C" w:rsidRDefault="00F84007" w:rsidP="005D1CE5">
      <w:pPr>
        <w:pStyle w:val="NormalWeb"/>
        <w:numPr>
          <w:ilvl w:val="4"/>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MORAL: protect against intentional copying</w:t>
      </w:r>
    </w:p>
    <w:p w:rsidR="00F84007" w:rsidRPr="00E9103C" w:rsidRDefault="00F84007"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PUBLICITY RIGHTS (Posner): existence of congestion externality provides </w:t>
      </w:r>
      <w:r w:rsidR="00A44132" w:rsidRPr="00E9103C">
        <w:rPr>
          <w:rFonts w:asciiTheme="majorHAnsi" w:hAnsiTheme="majorHAnsi"/>
          <w:sz w:val="21"/>
          <w:szCs w:val="21"/>
        </w:rPr>
        <w:t>argument</w:t>
      </w:r>
      <w:r w:rsidR="00A44132">
        <w:rPr>
          <w:rFonts w:asciiTheme="majorHAnsi" w:hAnsiTheme="majorHAnsi"/>
          <w:sz w:val="21"/>
          <w:szCs w:val="21"/>
        </w:rPr>
        <w:t xml:space="preserve"> t</w:t>
      </w:r>
      <w:r w:rsidRPr="00E9103C">
        <w:rPr>
          <w:rFonts w:asciiTheme="majorHAnsi" w:hAnsiTheme="majorHAnsi"/>
          <w:sz w:val="21"/>
          <w:szCs w:val="21"/>
        </w:rPr>
        <w:t>h</w:t>
      </w:r>
      <w:r w:rsidR="00A44132">
        <w:rPr>
          <w:rFonts w:asciiTheme="majorHAnsi" w:hAnsiTheme="majorHAnsi"/>
          <w:sz w:val="21"/>
          <w:szCs w:val="21"/>
        </w:rPr>
        <w:t>a</w:t>
      </w:r>
      <w:r w:rsidRPr="00E9103C">
        <w:rPr>
          <w:rFonts w:asciiTheme="majorHAnsi" w:hAnsiTheme="majorHAnsi"/>
          <w:sz w:val="21"/>
          <w:szCs w:val="21"/>
        </w:rPr>
        <w:t xml:space="preserve">t rights of publicity should be perpetual and inheritable </w:t>
      </w:r>
      <w:r w:rsidRPr="00E9103C">
        <w:rPr>
          <w:rFonts w:asciiTheme="majorHAnsi" w:hAnsiTheme="majorHAnsi"/>
          <w:sz w:val="21"/>
          <w:szCs w:val="21"/>
        </w:rPr>
        <w:sym w:font="Wingdings" w:char="F0E0"/>
      </w:r>
      <w:r w:rsidRPr="00E9103C">
        <w:rPr>
          <w:rFonts w:asciiTheme="majorHAnsi" w:hAnsiTheme="majorHAnsi"/>
          <w:sz w:val="21"/>
          <w:szCs w:val="21"/>
        </w:rPr>
        <w:t xml:space="preserve"> form of information/expression less valuable in public domain</w:t>
      </w:r>
    </w:p>
    <w:p w:rsidR="00782BB3" w:rsidRPr="00E9103C" w:rsidRDefault="00782BB3"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Doctrinal </w:t>
      </w:r>
      <w:r w:rsidRPr="00E9103C">
        <w:rPr>
          <w:rFonts w:asciiTheme="majorHAnsi" w:hAnsiTheme="majorHAnsi"/>
          <w:sz w:val="21"/>
          <w:szCs w:val="21"/>
        </w:rPr>
        <w:sym w:font="Wingdings" w:char="F0E0"/>
      </w:r>
      <w:r w:rsidRPr="00E9103C">
        <w:rPr>
          <w:rFonts w:asciiTheme="majorHAnsi" w:hAnsiTheme="majorHAnsi"/>
          <w:sz w:val="21"/>
          <w:szCs w:val="21"/>
        </w:rPr>
        <w:t xml:space="preserve"> Court notes </w:t>
      </w:r>
      <w:r w:rsidRPr="00E9103C">
        <w:rPr>
          <w:rFonts w:asciiTheme="majorHAnsi" w:hAnsiTheme="majorHAnsi"/>
          <w:sz w:val="21"/>
          <w:szCs w:val="21"/>
          <w:u w:val="single"/>
        </w:rPr>
        <w:t>expansiveness of subject matter included in §43(a) protection</w:t>
      </w:r>
    </w:p>
    <w:p w:rsidR="00782BB3" w:rsidRPr="00E9103C" w:rsidRDefault="00782BB3"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Justice Stevens notes how §43(a) has morphed over the years </w:t>
      </w:r>
      <w:r w:rsidRPr="00E9103C">
        <w:rPr>
          <w:rFonts w:asciiTheme="majorHAnsi" w:hAnsiTheme="majorHAnsi"/>
          <w:sz w:val="21"/>
          <w:szCs w:val="21"/>
        </w:rPr>
        <w:sym w:font="Wingdings" w:char="F0E0"/>
      </w:r>
      <w:r w:rsidRPr="00E9103C">
        <w:rPr>
          <w:rFonts w:asciiTheme="majorHAnsi" w:hAnsiTheme="majorHAnsi"/>
          <w:sz w:val="21"/>
          <w:szCs w:val="21"/>
        </w:rPr>
        <w:t xml:space="preserve"> not objection, but wants to point it out</w:t>
      </w:r>
    </w:p>
    <w:p w:rsidR="00782BB3" w:rsidRPr="00E9103C" w:rsidRDefault="00782BB3"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“There is no persuasive reason to apply to trade dress a general requirement of secondary meaning which is at odds with the principles generally applicable to infringement suits under §43(a).”</w:t>
      </w:r>
    </w:p>
    <w:p w:rsidR="00F84007" w:rsidRPr="00E9103C" w:rsidRDefault="00F84007"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 xml:space="preserve">Aftermath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b/>
          <w:i/>
          <w:sz w:val="21"/>
          <w:szCs w:val="21"/>
        </w:rPr>
        <w:t xml:space="preserve">Toys Mfrs. Of America . Helmsley-Spear </w:t>
      </w:r>
      <w:r w:rsidRPr="00E9103C">
        <w:rPr>
          <w:rFonts w:asciiTheme="majorHAnsi" w:hAnsiTheme="majorHAnsi"/>
          <w:b/>
          <w:sz w:val="21"/>
          <w:szCs w:val="21"/>
        </w:rPr>
        <w:t xml:space="preserve">(SDNY1997): </w:t>
      </w:r>
      <w:r w:rsidRPr="00E9103C">
        <w:rPr>
          <w:rFonts w:asciiTheme="majorHAnsi" w:hAnsiTheme="majorHAnsi"/>
          <w:sz w:val="21"/>
          <w:szCs w:val="21"/>
        </w:rPr>
        <w:t>holding Π’s “unique” registration process, forms, and location of toy fair (taken together) constituted protectable trade dress which the ∆s had infringed</w:t>
      </w:r>
    </w:p>
    <w:p w:rsidR="00F84007" w:rsidRPr="00E9103C" w:rsidRDefault="00F84007"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b/>
          <w:i/>
          <w:sz w:val="21"/>
          <w:szCs w:val="21"/>
          <w:u w:val="single"/>
        </w:rPr>
        <w:t xml:space="preserve">Qualitex </w:t>
      </w:r>
      <w:r w:rsidR="00C700E4" w:rsidRPr="00E9103C">
        <w:rPr>
          <w:rFonts w:asciiTheme="majorHAnsi" w:hAnsiTheme="majorHAnsi"/>
          <w:b/>
          <w:i/>
          <w:sz w:val="21"/>
          <w:szCs w:val="21"/>
          <w:u w:val="single"/>
        </w:rPr>
        <w:t xml:space="preserve">Co. v. Jacobson Products Co., Inc. </w:t>
      </w:r>
      <w:r w:rsidR="00C700E4" w:rsidRPr="00E9103C">
        <w:rPr>
          <w:rFonts w:asciiTheme="majorHAnsi" w:hAnsiTheme="majorHAnsi"/>
          <w:b/>
          <w:sz w:val="21"/>
          <w:szCs w:val="21"/>
          <w:u w:val="single"/>
        </w:rPr>
        <w:t>(SCOTUS 1995)</w:t>
      </w:r>
    </w:p>
    <w:p w:rsidR="00C700E4" w:rsidRPr="00E9103C" w:rsidRDefault="00C700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 xml:space="preserve">Facts: </w:t>
      </w:r>
      <w:r w:rsidRPr="00E9103C">
        <w:rPr>
          <w:rFonts w:asciiTheme="majorHAnsi" w:hAnsiTheme="majorHAnsi"/>
          <w:sz w:val="21"/>
          <w:szCs w:val="21"/>
        </w:rPr>
        <w:t>Green-gold dry cleaning pads</w:t>
      </w:r>
    </w:p>
    <w:p w:rsidR="00C700E4" w:rsidRPr="00E9103C" w:rsidRDefault="00C700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Holding:</w:t>
      </w:r>
      <w:r w:rsidRPr="00E9103C">
        <w:rPr>
          <w:rFonts w:asciiTheme="majorHAnsi" w:hAnsiTheme="majorHAnsi"/>
          <w:sz w:val="21"/>
          <w:szCs w:val="21"/>
        </w:rPr>
        <w:t xml:space="preserve"> Not inherently distinctive, but did show secondary meaning</w:t>
      </w:r>
    </w:p>
    <w:p w:rsidR="00C700E4" w:rsidRPr="00E9103C" w:rsidRDefault="00C700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TAKEAWAY:</w:t>
      </w:r>
      <w:r w:rsidRPr="00E9103C">
        <w:rPr>
          <w:rFonts w:asciiTheme="majorHAnsi" w:hAnsiTheme="majorHAnsi"/>
          <w:sz w:val="21"/>
          <w:szCs w:val="21"/>
        </w:rPr>
        <w:t xml:space="preserve"> Ontological things (color, shape, fragrance, sign) CAN be protectable, but MUST show secondary meaning because they are never inherently distinctive</w:t>
      </w:r>
    </w:p>
    <w:p w:rsidR="00C700E4" w:rsidRPr="00E9103C" w:rsidRDefault="00C700E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An allowance, but a pullback</w:t>
      </w:r>
    </w:p>
    <w:p w:rsidR="00C700E4" w:rsidRPr="00E9103C" w:rsidRDefault="00C700E4"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Allow: protection for ontological things generally</w:t>
      </w:r>
    </w:p>
    <w:p w:rsidR="00C700E4" w:rsidRPr="00E9103C" w:rsidRDefault="00C700E4"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Pullback: cannot go as far as inherent distinctivenss </w:t>
      </w:r>
      <w:r w:rsidRPr="00E9103C">
        <w:rPr>
          <w:rFonts w:asciiTheme="majorHAnsi" w:hAnsiTheme="majorHAnsi"/>
          <w:sz w:val="21"/>
          <w:szCs w:val="21"/>
        </w:rPr>
        <w:sym w:font="Wingdings" w:char="F0E0"/>
      </w:r>
      <w:r w:rsidRPr="00E9103C">
        <w:rPr>
          <w:rFonts w:asciiTheme="majorHAnsi" w:hAnsiTheme="majorHAnsi"/>
          <w:sz w:val="21"/>
          <w:szCs w:val="21"/>
        </w:rPr>
        <w:t xml:space="preserve"> must show secondary meaning for colors, etc.!</w:t>
      </w:r>
    </w:p>
    <w:p w:rsidR="00C700E4" w:rsidRPr="00E9103C" w:rsidRDefault="00C700E4" w:rsidP="005D1CE5">
      <w:pPr>
        <w:pStyle w:val="NormalWeb"/>
        <w:numPr>
          <w:ilvl w:val="5"/>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u w:val="single"/>
        </w:rPr>
        <w:t>DO NOT</w:t>
      </w:r>
      <w:r w:rsidRPr="00E9103C">
        <w:rPr>
          <w:rFonts w:asciiTheme="majorHAnsi" w:hAnsiTheme="majorHAnsi"/>
          <w:sz w:val="21"/>
          <w:szCs w:val="21"/>
        </w:rPr>
        <w:t xml:space="preserve"> do inherently distinctive test for this!! (from </w:t>
      </w:r>
      <w:r w:rsidRPr="00E9103C">
        <w:rPr>
          <w:rFonts w:asciiTheme="majorHAnsi" w:hAnsiTheme="majorHAnsi"/>
          <w:i/>
          <w:sz w:val="21"/>
          <w:szCs w:val="21"/>
        </w:rPr>
        <w:t>Seabrook / Abercrombie</w:t>
      </w:r>
      <w:r w:rsidRPr="00E9103C">
        <w:rPr>
          <w:rFonts w:asciiTheme="majorHAnsi" w:hAnsiTheme="majorHAnsi"/>
          <w:sz w:val="21"/>
          <w:szCs w:val="21"/>
        </w:rPr>
        <w:t>)</w:t>
      </w:r>
    </w:p>
    <w:p w:rsidR="00C700E4" w:rsidRPr="00E9103C" w:rsidRDefault="00C700E4" w:rsidP="005D1CE5">
      <w:pPr>
        <w:pStyle w:val="NormalWeb"/>
        <w:numPr>
          <w:ilvl w:val="5"/>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Rather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sz w:val="21"/>
          <w:szCs w:val="21"/>
          <w:u w:val="single"/>
        </w:rPr>
        <w:t>DO</w:t>
      </w:r>
      <w:r w:rsidRPr="00E9103C">
        <w:rPr>
          <w:rFonts w:asciiTheme="majorHAnsi" w:hAnsiTheme="majorHAnsi"/>
          <w:sz w:val="21"/>
          <w:szCs w:val="21"/>
        </w:rPr>
        <w:t xml:space="preserve"> apply secondary meaning factors from </w:t>
      </w:r>
      <w:r w:rsidRPr="00E9103C">
        <w:rPr>
          <w:rFonts w:asciiTheme="majorHAnsi" w:hAnsiTheme="majorHAnsi"/>
          <w:b/>
          <w:i/>
          <w:sz w:val="21"/>
          <w:szCs w:val="21"/>
        </w:rPr>
        <w:t>Yankee/ Zatarains</w:t>
      </w:r>
    </w:p>
    <w:p w:rsidR="00C700E4" w:rsidRPr="00E9103C" w:rsidRDefault="00C700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 xml:space="preserve">Rationale (Similar to </w:t>
      </w:r>
      <w:r w:rsidRPr="00E9103C">
        <w:rPr>
          <w:rFonts w:asciiTheme="majorHAnsi" w:hAnsiTheme="majorHAnsi"/>
          <w:b/>
          <w:i/>
          <w:sz w:val="21"/>
          <w:szCs w:val="21"/>
        </w:rPr>
        <w:t>Two Pesos</w:t>
      </w:r>
      <w:r w:rsidRPr="00E9103C">
        <w:rPr>
          <w:rFonts w:asciiTheme="majorHAnsi" w:hAnsiTheme="majorHAnsi"/>
          <w:b/>
          <w:sz w:val="21"/>
          <w:szCs w:val="21"/>
        </w:rPr>
        <w:t xml:space="preserve">): </w:t>
      </w:r>
      <w:r w:rsidRPr="00E9103C">
        <w:rPr>
          <w:rFonts w:asciiTheme="majorHAnsi" w:hAnsiTheme="majorHAnsi"/>
          <w:sz w:val="21"/>
          <w:szCs w:val="21"/>
        </w:rPr>
        <w:t>Lanham §45 defined what can be used as a mark very broadly, so color included</w:t>
      </w:r>
    </w:p>
    <w:p w:rsidR="00C700E4" w:rsidRPr="00E9103C" w:rsidRDefault="00C700E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Rationale for limiting:</w:t>
      </w:r>
      <w:r w:rsidRPr="00E9103C">
        <w:rPr>
          <w:rFonts w:asciiTheme="majorHAnsi" w:hAnsiTheme="majorHAnsi"/>
          <w:sz w:val="21"/>
          <w:szCs w:val="21"/>
        </w:rPr>
        <w:t xml:space="preserve"> color may be a form of functionality; high bar for things like color that can be functional!</w:t>
      </w:r>
    </w:p>
    <w:p w:rsidR="004F3444" w:rsidRPr="00E9103C" w:rsidRDefault="004F344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TMEP §1202.05 – Color As Mark:</w:t>
      </w:r>
    </w:p>
    <w:p w:rsidR="004F3444" w:rsidRPr="00E9103C" w:rsidRDefault="004F344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Color marks are never inherently distinctive, and can’t be registered without showing of acquired distinctiveness under §2(f) (</w:t>
      </w:r>
      <w:r w:rsidRPr="00E9103C">
        <w:rPr>
          <w:rFonts w:asciiTheme="majorHAnsi" w:hAnsiTheme="majorHAnsi"/>
          <w:i/>
          <w:sz w:val="21"/>
          <w:szCs w:val="21"/>
        </w:rPr>
        <w:t>Samara Bros.</w:t>
      </w:r>
      <w:r w:rsidRPr="00E9103C">
        <w:rPr>
          <w:rFonts w:asciiTheme="majorHAnsi" w:hAnsiTheme="majorHAnsi"/>
          <w:sz w:val="21"/>
          <w:szCs w:val="21"/>
        </w:rPr>
        <w:t>)</w:t>
      </w:r>
    </w:p>
    <w:p w:rsidR="004F3444" w:rsidRPr="00E9103C" w:rsidRDefault="004F344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Color can function as a mark if it is used in manner of TM / service mark and if it is perceived by the purchasing public to ID / distinguish goods or servies on or in connection with which it is used and to indicate their source</w:t>
      </w:r>
    </w:p>
    <w:p w:rsidR="004F3444" w:rsidRPr="00E9103C" w:rsidRDefault="004F344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Functional color marks are not registrable, e.g., yellow or orange for safety signs, black to make something look smaller, colors needed for color coding, even something like color coral for earplugs functional because visible during safety checks</w:t>
      </w:r>
    </w:p>
    <w:p w:rsidR="004F3444" w:rsidRPr="00E9103C" w:rsidRDefault="004F3444"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May be functional if (1) cheaper to make; (2) aesthetic functionality </w:t>
      </w:r>
      <w:r w:rsidR="00717DC4" w:rsidRPr="00E9103C">
        <w:rPr>
          <w:rFonts w:asciiTheme="majorHAnsi" w:hAnsiTheme="majorHAnsi"/>
          <w:sz w:val="21"/>
          <w:szCs w:val="21"/>
        </w:rPr>
        <w:t>if evidence indicates color at issue provides specific competitive advantages that, while not necessarily categories as purely ‘utiltitarian’ in nature, nevertheless dictate what color remains in public domain</w:t>
      </w:r>
    </w:p>
    <w:p w:rsidR="0041016D" w:rsidRPr="00E9103C" w:rsidRDefault="0041016D" w:rsidP="005D1CE5">
      <w:pPr>
        <w:pStyle w:val="NormalWeb"/>
        <w:numPr>
          <w:ilvl w:val="0"/>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The Design/Packaging Distinction</w:t>
      </w:r>
    </w:p>
    <w:p w:rsidR="0041016D" w:rsidRPr="00E9103C" w:rsidRDefault="0041016D"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b/>
          <w:i/>
          <w:sz w:val="21"/>
          <w:szCs w:val="21"/>
          <w:u w:val="single"/>
        </w:rPr>
        <w:t xml:space="preserve">Wal-Mart Stores, Inc. v. Samara Bros., Inc. </w:t>
      </w:r>
      <w:r w:rsidRPr="00E9103C">
        <w:rPr>
          <w:rFonts w:asciiTheme="majorHAnsi" w:hAnsiTheme="majorHAnsi"/>
          <w:b/>
          <w:sz w:val="21"/>
          <w:szCs w:val="21"/>
          <w:u w:val="single"/>
        </w:rPr>
        <w:t>(SCOTUS 2000)</w:t>
      </w:r>
    </w:p>
    <w:p w:rsidR="00493660" w:rsidRPr="00E9103C" w:rsidRDefault="00493660"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 xml:space="preserve">Issue: </w:t>
      </w:r>
      <w:r w:rsidRPr="00E9103C">
        <w:rPr>
          <w:rFonts w:asciiTheme="majorHAnsi" w:hAnsiTheme="majorHAnsi"/>
          <w:sz w:val="21"/>
          <w:szCs w:val="21"/>
        </w:rPr>
        <w:t>What must be shown to establish that a product’s design is inherently distinctive for purposes of Lanham Act trade-dress protection (of unregistered TD)</w:t>
      </w:r>
    </w:p>
    <w:p w:rsidR="00493660" w:rsidRPr="00E9103C" w:rsidRDefault="00493660"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 xml:space="preserve">Holding: </w:t>
      </w:r>
      <w:r w:rsidRPr="00E9103C">
        <w:rPr>
          <w:rFonts w:asciiTheme="majorHAnsi" w:hAnsiTheme="majorHAnsi"/>
          <w:sz w:val="21"/>
          <w:szCs w:val="21"/>
        </w:rPr>
        <w:t xml:space="preserve">In action for infringement of unregistered TD under §43(a), a product’s deign is distinctive, and therefore protectable, only upon a showing of </w:t>
      </w:r>
      <w:r w:rsidRPr="00E9103C">
        <w:rPr>
          <w:rFonts w:asciiTheme="majorHAnsi" w:hAnsiTheme="majorHAnsi"/>
          <w:sz w:val="21"/>
          <w:szCs w:val="21"/>
          <w:u w:val="single"/>
        </w:rPr>
        <w:t>secondary meaning</w:t>
      </w:r>
    </w:p>
    <w:p w:rsidR="0041016D" w:rsidRPr="00E9103C" w:rsidRDefault="0041016D"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TAKEAWAY1:</w:t>
      </w:r>
      <w:r w:rsidR="00493660" w:rsidRPr="00E9103C">
        <w:rPr>
          <w:rFonts w:asciiTheme="majorHAnsi" w:hAnsiTheme="majorHAnsi"/>
          <w:b/>
          <w:sz w:val="21"/>
          <w:szCs w:val="21"/>
        </w:rPr>
        <w:t xml:space="preserve"> Product-packaging TD CAN be inherently distinctive, BUT! Product configuration TD CANNOT be inherently distinctive!</w:t>
      </w:r>
    </w:p>
    <w:p w:rsidR="00493660" w:rsidRPr="00E9103C" w:rsidRDefault="00493660"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If product design/configuration </w:t>
      </w:r>
      <w:r w:rsidRPr="00E9103C">
        <w:rPr>
          <w:rFonts w:asciiTheme="majorHAnsi" w:hAnsiTheme="majorHAnsi"/>
          <w:sz w:val="21"/>
          <w:szCs w:val="21"/>
        </w:rPr>
        <w:sym w:font="Wingdings" w:char="F0E0"/>
      </w:r>
      <w:r w:rsidRPr="00E9103C">
        <w:rPr>
          <w:rFonts w:asciiTheme="majorHAnsi" w:hAnsiTheme="majorHAnsi"/>
          <w:sz w:val="21"/>
          <w:szCs w:val="21"/>
        </w:rPr>
        <w:t xml:space="preserve"> MUST show secondary meaning (</w:t>
      </w:r>
      <w:r w:rsidRPr="00E9103C">
        <w:rPr>
          <w:rFonts w:asciiTheme="majorHAnsi" w:hAnsiTheme="majorHAnsi"/>
          <w:i/>
          <w:sz w:val="21"/>
          <w:szCs w:val="21"/>
        </w:rPr>
        <w:t>Zatarains / Yankee</w:t>
      </w:r>
      <w:r w:rsidRPr="00E9103C">
        <w:rPr>
          <w:rFonts w:asciiTheme="majorHAnsi" w:hAnsiTheme="majorHAnsi"/>
          <w:sz w:val="21"/>
          <w:szCs w:val="21"/>
        </w:rPr>
        <w:t>)</w:t>
      </w:r>
    </w:p>
    <w:p w:rsidR="00493660" w:rsidRPr="00E9103C" w:rsidRDefault="00493660"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If product packaging </w:t>
      </w:r>
      <w:r w:rsidRPr="00E9103C">
        <w:rPr>
          <w:rFonts w:asciiTheme="majorHAnsi" w:hAnsiTheme="majorHAnsi"/>
          <w:sz w:val="21"/>
          <w:szCs w:val="21"/>
        </w:rPr>
        <w:sym w:font="Wingdings" w:char="F0E0"/>
      </w:r>
      <w:r w:rsidRPr="00E9103C">
        <w:rPr>
          <w:rFonts w:asciiTheme="majorHAnsi" w:hAnsiTheme="majorHAnsi"/>
          <w:sz w:val="21"/>
          <w:szCs w:val="21"/>
        </w:rPr>
        <w:t xml:space="preserve"> Test for inherent distinctive (</w:t>
      </w:r>
      <w:r w:rsidRPr="00E9103C">
        <w:rPr>
          <w:rFonts w:asciiTheme="majorHAnsi" w:hAnsiTheme="majorHAnsi"/>
          <w:i/>
          <w:sz w:val="21"/>
          <w:szCs w:val="21"/>
        </w:rPr>
        <w:t>Seabrook / Ambercrombie</w:t>
      </w:r>
      <w:r w:rsidRPr="00E9103C">
        <w:rPr>
          <w:rFonts w:asciiTheme="majorHAnsi" w:hAnsiTheme="majorHAnsi"/>
          <w:sz w:val="21"/>
          <w:szCs w:val="21"/>
        </w:rPr>
        <w:t>)</w:t>
      </w:r>
    </w:p>
    <w:p w:rsidR="00493660" w:rsidRPr="00E9103C" w:rsidRDefault="00493660"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SCOTUS pulls back on </w:t>
      </w:r>
      <w:r w:rsidRPr="00E9103C">
        <w:rPr>
          <w:rFonts w:asciiTheme="majorHAnsi" w:hAnsiTheme="majorHAnsi"/>
          <w:i/>
          <w:sz w:val="21"/>
          <w:szCs w:val="21"/>
        </w:rPr>
        <w:t xml:space="preserve">Two Pesos </w:t>
      </w:r>
      <w:r w:rsidRPr="00E9103C">
        <w:rPr>
          <w:rFonts w:asciiTheme="majorHAnsi" w:hAnsiTheme="majorHAnsi"/>
          <w:sz w:val="21"/>
          <w:szCs w:val="21"/>
        </w:rPr>
        <w:t>(limits holding to packaging!)</w:t>
      </w:r>
    </w:p>
    <w:p w:rsidR="00493660" w:rsidRPr="00E9103C" w:rsidRDefault="00493660"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Only TRULY inherently distinctive nonverbal marks are inherently distinctive</w:t>
      </w:r>
    </w:p>
    <w:p w:rsidR="00493660" w:rsidRPr="00E9103C" w:rsidRDefault="00493660"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Critiques: </w:t>
      </w:r>
    </w:p>
    <w:p w:rsidR="00493660" w:rsidRPr="00E9103C" w:rsidRDefault="00493660"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(1) just about everything today in post-industrial world part of design</w:t>
      </w:r>
    </w:p>
    <w:p w:rsidR="00493660" w:rsidRPr="00E9103C" w:rsidRDefault="00493660"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(2) Tertium quid: there is something between the 2 (design / packaging)</w:t>
      </w:r>
    </w:p>
    <w:p w:rsidR="00493660" w:rsidRPr="00E9103C" w:rsidRDefault="00493660"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TAKEAWAY 2:</w:t>
      </w:r>
      <w:r w:rsidRPr="00E9103C">
        <w:rPr>
          <w:rFonts w:asciiTheme="majorHAnsi" w:hAnsiTheme="majorHAnsi"/>
          <w:b/>
          <w:sz w:val="21"/>
          <w:szCs w:val="21"/>
        </w:rPr>
        <w:t xml:space="preserve"> </w:t>
      </w:r>
      <w:r w:rsidR="004F6BE4" w:rsidRPr="00E9103C">
        <w:rPr>
          <w:rFonts w:asciiTheme="majorHAnsi" w:hAnsiTheme="majorHAnsi"/>
          <w:sz w:val="21"/>
          <w:szCs w:val="21"/>
        </w:rPr>
        <w:t xml:space="preserve">Assume product </w:t>
      </w:r>
      <w:r w:rsidR="004F6BE4" w:rsidRPr="00A44132">
        <w:rPr>
          <w:rFonts w:asciiTheme="majorHAnsi" w:hAnsiTheme="majorHAnsi"/>
          <w:b/>
          <w:sz w:val="21"/>
          <w:szCs w:val="21"/>
          <w:u w:val="single"/>
        </w:rPr>
        <w:t>DESIGN/CONFIGURATION</w:t>
      </w:r>
      <w:r w:rsidR="004F6BE4" w:rsidRPr="00E9103C">
        <w:rPr>
          <w:rFonts w:asciiTheme="majorHAnsi" w:hAnsiTheme="majorHAnsi"/>
          <w:sz w:val="21"/>
          <w:szCs w:val="21"/>
        </w:rPr>
        <w:t xml:space="preserve"> </w:t>
      </w:r>
      <w:r w:rsidRPr="00E9103C">
        <w:rPr>
          <w:rFonts w:asciiTheme="majorHAnsi" w:hAnsiTheme="majorHAnsi"/>
          <w:sz w:val="21"/>
          <w:szCs w:val="21"/>
        </w:rPr>
        <w:t>if it’s unclear!!  A presumption for making them show secondary meaning</w:t>
      </w:r>
      <w:r w:rsidR="004F6BE4" w:rsidRPr="00E9103C">
        <w:rPr>
          <w:rFonts w:asciiTheme="majorHAnsi" w:hAnsiTheme="majorHAnsi"/>
          <w:sz w:val="21"/>
          <w:szCs w:val="21"/>
        </w:rPr>
        <w:t xml:space="preserve"> - cautious</w:t>
      </w:r>
    </w:p>
    <w:p w:rsidR="00493660" w:rsidRPr="00E9103C" w:rsidRDefault="00493660"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Rationale:</w:t>
      </w:r>
    </w:p>
    <w:p w:rsidR="00493660" w:rsidRPr="00E9103C" w:rsidRDefault="00493660" w:rsidP="005D1CE5">
      <w:pPr>
        <w:pStyle w:val="NormalWeb"/>
        <w:numPr>
          <w:ilvl w:val="3"/>
          <w:numId w:val="9"/>
        </w:numPr>
        <w:spacing w:before="0" w:beforeAutospacing="0" w:after="0" w:afterAutospacing="0"/>
        <w:rPr>
          <w:rFonts w:asciiTheme="majorHAnsi" w:hAnsiTheme="majorHAnsi"/>
          <w:sz w:val="21"/>
          <w:szCs w:val="21"/>
          <w:u w:val="single"/>
        </w:rPr>
      </w:pPr>
      <w:r w:rsidRPr="00A44132">
        <w:rPr>
          <w:rFonts w:asciiTheme="majorHAnsi" w:hAnsiTheme="majorHAnsi"/>
          <w:sz w:val="21"/>
          <w:szCs w:val="21"/>
          <w:u w:val="single"/>
        </w:rPr>
        <w:t>Packaging and word marks</w:t>
      </w:r>
      <w:r w:rsidRPr="00E9103C">
        <w:rPr>
          <w:rFonts w:asciiTheme="majorHAnsi" w:hAnsiTheme="majorHAnsi"/>
          <w:sz w:val="21"/>
          <w:szCs w:val="21"/>
        </w:rPr>
        <w:t xml:space="preserve"> have purpose of identifying source / telling customers that they refer to a brand /source</w:t>
      </w:r>
    </w:p>
    <w:p w:rsidR="00493660" w:rsidRPr="00E9103C" w:rsidRDefault="00493660" w:rsidP="005D1CE5">
      <w:pPr>
        <w:pStyle w:val="NormalWeb"/>
        <w:numPr>
          <w:ilvl w:val="3"/>
          <w:numId w:val="9"/>
        </w:numPr>
        <w:spacing w:before="0" w:beforeAutospacing="0" w:after="0" w:afterAutospacing="0"/>
        <w:rPr>
          <w:rFonts w:asciiTheme="majorHAnsi" w:hAnsiTheme="majorHAnsi"/>
          <w:sz w:val="21"/>
          <w:szCs w:val="21"/>
          <w:u w:val="single"/>
        </w:rPr>
      </w:pPr>
      <w:r w:rsidRPr="00A44132">
        <w:rPr>
          <w:rFonts w:asciiTheme="majorHAnsi" w:hAnsiTheme="majorHAnsi"/>
          <w:sz w:val="21"/>
          <w:szCs w:val="21"/>
          <w:u w:val="single"/>
        </w:rPr>
        <w:t>Product Design</w:t>
      </w:r>
      <w:r w:rsidRPr="00E9103C">
        <w:rPr>
          <w:rFonts w:asciiTheme="majorHAnsi" w:hAnsiTheme="majorHAnsi"/>
          <w:sz w:val="21"/>
          <w:szCs w:val="21"/>
        </w:rPr>
        <w:t xml:space="preserve"> – no consumer predisposition to equate design feature with source or see as indication of source</w:t>
      </w:r>
    </w:p>
    <w:p w:rsidR="00493660" w:rsidRPr="00E9103C" w:rsidRDefault="00493660"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Design intended not to identify source but to make the product itself more appealing</w:t>
      </w:r>
    </w:p>
    <w:p w:rsidR="004F3444" w:rsidRPr="00E9103C" w:rsidRDefault="004F344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Application of inherently distinctive test in product design cases could deprive consumers of “the benefits of competition with regard to the utilitarian and aesthetic purposes that product design ordinarily serves”</w:t>
      </w:r>
    </w:p>
    <w:p w:rsidR="00493660" w:rsidRPr="00E9103C" w:rsidRDefault="004F6B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i/>
          <w:sz w:val="21"/>
          <w:szCs w:val="21"/>
        </w:rPr>
        <w:t>Rock and Roll Hall of Fame &amp; Museum v. Gentile Productions</w:t>
      </w:r>
      <w:r w:rsidRPr="00E9103C">
        <w:rPr>
          <w:rFonts w:asciiTheme="majorHAnsi" w:hAnsiTheme="majorHAnsi"/>
          <w:sz w:val="21"/>
          <w:szCs w:val="21"/>
        </w:rPr>
        <w:t xml:space="preserve"> (6</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1998): photographer took photos of Museum’s building with Cleveland skyline; rev’d D. Ct. and found the building is not TD </w:t>
      </w:r>
      <w:r w:rsidRPr="00E9103C">
        <w:rPr>
          <w:rFonts w:asciiTheme="majorHAnsi" w:hAnsiTheme="majorHAnsi"/>
          <w:sz w:val="21"/>
          <w:szCs w:val="21"/>
        </w:rPr>
        <w:sym w:font="Wingdings" w:char="F0E0"/>
      </w:r>
      <w:r w:rsidRPr="00E9103C">
        <w:rPr>
          <w:rFonts w:asciiTheme="majorHAnsi" w:hAnsiTheme="majorHAnsi"/>
          <w:sz w:val="21"/>
          <w:szCs w:val="21"/>
        </w:rPr>
        <w:t xml:space="preserve"> design is fanciful but not in TM sense, doesn’t function as TM and not recognized by public as such, owner’s inconsistent use of design as source-ID function</w:t>
      </w:r>
    </w:p>
    <w:p w:rsidR="004F6BE4" w:rsidRPr="00E9103C" w:rsidRDefault="004F6B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i/>
          <w:sz w:val="21"/>
          <w:szCs w:val="21"/>
        </w:rPr>
        <w:t>Herman Miller v. Palazetti Imports/Exports</w:t>
      </w:r>
      <w:r w:rsidRPr="00E9103C">
        <w:rPr>
          <w:rFonts w:asciiTheme="majorHAnsi" w:hAnsiTheme="majorHAnsi"/>
          <w:sz w:val="21"/>
          <w:szCs w:val="21"/>
        </w:rPr>
        <w:t xml:space="preserve"> (6</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2001): genuine issue of material fact as to whether lounge chair and ottoman had acquired secondary meaning</w:t>
      </w:r>
    </w:p>
    <w:p w:rsidR="004F6BE4" w:rsidRPr="00E9103C" w:rsidRDefault="004F6BE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i/>
          <w:sz w:val="21"/>
          <w:szCs w:val="21"/>
        </w:rPr>
        <w:t xml:space="preserve">BUT! McNeil Nutrition v. Heartland Sweeteners </w:t>
      </w:r>
      <w:r w:rsidRPr="00E9103C">
        <w:rPr>
          <w:rFonts w:asciiTheme="majorHAnsi" w:hAnsiTheme="majorHAnsi"/>
          <w:sz w:val="21"/>
          <w:szCs w:val="21"/>
        </w:rPr>
        <w:t>(EDPA 2008): yellow packaging of Splenda sugar substitute was arbitrary and thus inherently distinctive</w:t>
      </w:r>
    </w:p>
    <w:p w:rsidR="004F6BE4" w:rsidRPr="00E9103C" w:rsidRDefault="004F6B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i/>
          <w:sz w:val="21"/>
          <w:szCs w:val="21"/>
        </w:rPr>
        <w:t>Baker v. Selden</w:t>
      </w:r>
      <w:r w:rsidRPr="00E9103C">
        <w:rPr>
          <w:rFonts w:asciiTheme="majorHAnsi" w:hAnsiTheme="majorHAnsi"/>
          <w:sz w:val="21"/>
          <w:szCs w:val="21"/>
        </w:rPr>
        <w:t xml:space="preserve"> (SCOTUS): foreclosed competition under copyright law for acconting systems </w:t>
      </w:r>
      <w:r w:rsidRPr="00E9103C">
        <w:rPr>
          <w:rFonts w:asciiTheme="majorHAnsi" w:hAnsiTheme="majorHAnsi"/>
          <w:sz w:val="21"/>
          <w:szCs w:val="21"/>
        </w:rPr>
        <w:sym w:font="Wingdings" w:char="F0E0"/>
      </w:r>
      <w:r w:rsidRPr="00E9103C">
        <w:rPr>
          <w:rFonts w:asciiTheme="majorHAnsi" w:hAnsiTheme="majorHAnsi"/>
          <w:sz w:val="21"/>
          <w:szCs w:val="21"/>
        </w:rPr>
        <w:t xml:space="preserve"> high burden for establishing a product feature or configuration that has been the subject of utility patent can ever qualify for TD protection (</w:t>
      </w:r>
      <w:r w:rsidRPr="00E9103C">
        <w:rPr>
          <w:rFonts w:asciiTheme="majorHAnsi" w:hAnsiTheme="majorHAnsi"/>
          <w:i/>
          <w:sz w:val="21"/>
          <w:szCs w:val="21"/>
        </w:rPr>
        <w:t>See TrafFix</w:t>
      </w:r>
      <w:r w:rsidRPr="00E9103C">
        <w:rPr>
          <w:rFonts w:asciiTheme="majorHAnsi" w:hAnsiTheme="majorHAnsi"/>
          <w:sz w:val="21"/>
          <w:szCs w:val="21"/>
        </w:rPr>
        <w:t>)</w:t>
      </w:r>
    </w:p>
    <w:p w:rsidR="004F6BE4" w:rsidRPr="00E9103C" w:rsidRDefault="004F6BE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i/>
          <w:sz w:val="21"/>
          <w:szCs w:val="21"/>
        </w:rPr>
        <w:t xml:space="preserve">Fashion Originators Guild v. FTC </w:t>
      </w:r>
      <w:r w:rsidRPr="00E9103C">
        <w:rPr>
          <w:rFonts w:asciiTheme="majorHAnsi" w:hAnsiTheme="majorHAnsi"/>
          <w:sz w:val="21"/>
          <w:szCs w:val="21"/>
        </w:rPr>
        <w:t>(2d 1940, Hand): clothes, useful articles, are not copyrightable</w:t>
      </w:r>
    </w:p>
    <w:p w:rsidR="004F3444" w:rsidRPr="00E9103C" w:rsidRDefault="004F3444" w:rsidP="005D1CE5">
      <w:pPr>
        <w:pStyle w:val="NormalWeb"/>
        <w:numPr>
          <w:ilvl w:val="1"/>
          <w:numId w:val="9"/>
        </w:numPr>
        <w:spacing w:before="0" w:beforeAutospacing="0" w:after="0" w:afterAutospacing="0"/>
        <w:rPr>
          <w:rFonts w:asciiTheme="majorHAnsi" w:hAnsiTheme="majorHAnsi"/>
          <w:b/>
          <w:sz w:val="21"/>
          <w:szCs w:val="21"/>
          <w:u w:val="single"/>
        </w:rPr>
      </w:pPr>
      <w:r w:rsidRPr="00E9103C">
        <w:rPr>
          <w:rFonts w:asciiTheme="majorHAnsi" w:hAnsiTheme="majorHAnsi"/>
          <w:b/>
          <w:sz w:val="21"/>
          <w:szCs w:val="21"/>
          <w:u w:val="single"/>
        </w:rPr>
        <w:t>TMEP §1202.02(b)</w:t>
      </w:r>
    </w:p>
    <w:p w:rsidR="004F3444" w:rsidRPr="00E9103C" w:rsidRDefault="004F344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Regardless of whether mark is functional, must also determine whether it’s distinctive </w:t>
      </w:r>
      <w:r w:rsidRPr="00E9103C">
        <w:rPr>
          <w:rFonts w:asciiTheme="majorHAnsi" w:hAnsiTheme="majorHAnsi"/>
          <w:sz w:val="21"/>
          <w:szCs w:val="21"/>
        </w:rPr>
        <w:sym w:font="Wingdings" w:char="F0E0"/>
      </w:r>
      <w:r w:rsidRPr="00E9103C">
        <w:rPr>
          <w:rFonts w:asciiTheme="majorHAnsi" w:hAnsiTheme="majorHAnsi"/>
          <w:sz w:val="21"/>
          <w:szCs w:val="21"/>
        </w:rPr>
        <w:t xml:space="preserve"> use </w:t>
      </w:r>
      <w:r w:rsidRPr="00E9103C">
        <w:rPr>
          <w:rFonts w:asciiTheme="majorHAnsi" w:hAnsiTheme="majorHAnsi"/>
          <w:i/>
          <w:sz w:val="21"/>
          <w:szCs w:val="21"/>
        </w:rPr>
        <w:t xml:space="preserve">Samara Bros. </w:t>
      </w:r>
      <w:r w:rsidRPr="00E9103C">
        <w:rPr>
          <w:rFonts w:asciiTheme="majorHAnsi" w:hAnsiTheme="majorHAnsi"/>
          <w:sz w:val="21"/>
          <w:szCs w:val="21"/>
        </w:rPr>
        <w:t xml:space="preserve">distinction and use </w:t>
      </w:r>
      <w:r w:rsidRPr="00E9103C">
        <w:rPr>
          <w:rFonts w:asciiTheme="majorHAnsi" w:hAnsiTheme="majorHAnsi"/>
          <w:i/>
          <w:sz w:val="21"/>
          <w:szCs w:val="21"/>
        </w:rPr>
        <w:t xml:space="preserve">Seabrook </w:t>
      </w:r>
      <w:r w:rsidRPr="00E9103C">
        <w:rPr>
          <w:rFonts w:asciiTheme="majorHAnsi" w:hAnsiTheme="majorHAnsi"/>
          <w:sz w:val="21"/>
          <w:szCs w:val="21"/>
        </w:rPr>
        <w:t>factors to determine if packaging is inherently distinctive</w:t>
      </w:r>
    </w:p>
    <w:p w:rsidR="004F3444" w:rsidRPr="00E9103C" w:rsidRDefault="004F3444" w:rsidP="005D1CE5">
      <w:pPr>
        <w:pStyle w:val="NormalWeb"/>
        <w:numPr>
          <w:ilvl w:val="0"/>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Trade Dress Protection After Wal-Mart</w:t>
      </w:r>
    </w:p>
    <w:p w:rsidR="004F3444" w:rsidRPr="00E9103C" w:rsidRDefault="004F3444"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b/>
          <w:i/>
          <w:sz w:val="21"/>
          <w:szCs w:val="21"/>
          <w:u w:val="single"/>
        </w:rPr>
        <w:t xml:space="preserve">In re Slokevage </w:t>
      </w:r>
      <w:r w:rsidRPr="00E9103C">
        <w:rPr>
          <w:rFonts w:asciiTheme="majorHAnsi" w:hAnsiTheme="majorHAnsi"/>
          <w:b/>
          <w:sz w:val="21"/>
          <w:szCs w:val="21"/>
          <w:u w:val="single"/>
        </w:rPr>
        <w:t>(Fed. Cir. 2006): Further defining what is configuration</w:t>
      </w:r>
    </w:p>
    <w:p w:rsidR="004F3444" w:rsidRPr="00E9103C" w:rsidRDefault="004F344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 xml:space="preserve">Facts: </w:t>
      </w:r>
      <w:r w:rsidRPr="00E9103C">
        <w:rPr>
          <w:rFonts w:asciiTheme="majorHAnsi" w:hAnsiTheme="majorHAnsi"/>
          <w:sz w:val="21"/>
          <w:szCs w:val="21"/>
        </w:rPr>
        <w:t>“flash dare” jeans – crazy designs on back pockets</w:t>
      </w:r>
    </w:p>
    <w:p w:rsidR="004F3444" w:rsidRPr="00E9103C" w:rsidRDefault="004F344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Holding:</w:t>
      </w:r>
      <w:r w:rsidRPr="00E9103C">
        <w:rPr>
          <w:rFonts w:asciiTheme="majorHAnsi" w:hAnsiTheme="majorHAnsi"/>
          <w:sz w:val="21"/>
          <w:szCs w:val="21"/>
        </w:rPr>
        <w:t xml:space="preserve"> Mark is part of the product </w:t>
      </w:r>
      <w:r w:rsidRPr="00E9103C">
        <w:rPr>
          <w:rFonts w:asciiTheme="majorHAnsi" w:hAnsiTheme="majorHAnsi"/>
          <w:sz w:val="21"/>
          <w:szCs w:val="21"/>
        </w:rPr>
        <w:sym w:font="Wingdings" w:char="F0E0"/>
      </w:r>
      <w:r w:rsidRPr="00E9103C">
        <w:rPr>
          <w:rFonts w:asciiTheme="majorHAnsi" w:hAnsiTheme="majorHAnsi"/>
          <w:sz w:val="21"/>
          <w:szCs w:val="21"/>
        </w:rPr>
        <w:t xml:space="preserve"> CONFIGURATION!  Secondary meaning is required. (BB thinks packaging argument used is ridiculous)</w:t>
      </w:r>
    </w:p>
    <w:p w:rsidR="004F3444" w:rsidRPr="00E9103C" w:rsidRDefault="004F344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Argument that consumers recognize the butt pockets as identifying the source of the garment and her designs are more akin to a label being placed on garment, but court disagrees </w:t>
      </w:r>
      <w:r w:rsidRPr="00E9103C">
        <w:rPr>
          <w:rFonts w:asciiTheme="majorHAnsi" w:hAnsiTheme="majorHAnsi"/>
          <w:sz w:val="21"/>
          <w:szCs w:val="21"/>
        </w:rPr>
        <w:sym w:font="Wingdings" w:char="F0E0"/>
      </w:r>
      <w:r w:rsidRPr="00E9103C">
        <w:rPr>
          <w:rFonts w:asciiTheme="majorHAnsi" w:hAnsiTheme="majorHAnsi"/>
          <w:sz w:val="21"/>
          <w:szCs w:val="21"/>
        </w:rPr>
        <w:t xml:space="preserve"> design incorporated into garment itself</w:t>
      </w:r>
    </w:p>
    <w:p w:rsidR="004F3444" w:rsidRPr="00E9103C" w:rsidRDefault="004F344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sz w:val="21"/>
          <w:szCs w:val="21"/>
        </w:rPr>
        <w:t xml:space="preserve"> If it has a utilitarian or aesthetically functional purpose, it is PRODUCT CONFIGURATION and requires showing of secondary meaning!</w:t>
      </w:r>
    </w:p>
    <w:p w:rsidR="004F3444" w:rsidRPr="00E9103C" w:rsidRDefault="004F3444"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b/>
          <w:i/>
          <w:sz w:val="21"/>
          <w:szCs w:val="21"/>
          <w:u w:val="single"/>
        </w:rPr>
        <w:t>In re Chippendales</w:t>
      </w:r>
      <w:r w:rsidRPr="00E9103C">
        <w:rPr>
          <w:rFonts w:asciiTheme="majorHAnsi" w:hAnsiTheme="majorHAnsi"/>
          <w:b/>
          <w:sz w:val="21"/>
          <w:szCs w:val="21"/>
          <w:u w:val="single"/>
        </w:rPr>
        <w:t>: The Tertium Quid problem</w:t>
      </w:r>
    </w:p>
    <w:p w:rsidR="00D9317A" w:rsidRPr="00E9103C" w:rsidRDefault="00D9317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Facts:</w:t>
      </w:r>
      <w:r w:rsidRPr="00E9103C">
        <w:rPr>
          <w:rFonts w:asciiTheme="majorHAnsi" w:hAnsiTheme="majorHAnsi"/>
          <w:sz w:val="21"/>
          <w:szCs w:val="21"/>
        </w:rPr>
        <w:t xml:space="preserve"> Bowtie and cuffs</w:t>
      </w:r>
    </w:p>
    <w:p w:rsidR="004F3444" w:rsidRPr="00E9103C" w:rsidRDefault="004F344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TAKEAWAY:</w:t>
      </w:r>
      <w:r w:rsidR="00D9317A" w:rsidRPr="00E9103C">
        <w:rPr>
          <w:rFonts w:asciiTheme="majorHAnsi" w:hAnsiTheme="majorHAnsi"/>
          <w:sz w:val="21"/>
          <w:szCs w:val="21"/>
        </w:rPr>
        <w:t xml:space="preserve"> If you a</w:t>
      </w:r>
      <w:r w:rsidRPr="00E9103C">
        <w:rPr>
          <w:rFonts w:asciiTheme="majorHAnsi" w:hAnsiTheme="majorHAnsi"/>
          <w:sz w:val="21"/>
          <w:szCs w:val="21"/>
        </w:rPr>
        <w:t>re selling something, there is design and packaging.  Whether it is distinctive of the source is the only question.</w:t>
      </w:r>
    </w:p>
    <w:p w:rsidR="00717DC4" w:rsidRPr="00E9103C" w:rsidRDefault="00717DC4"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b/>
          <w:i/>
          <w:sz w:val="21"/>
          <w:szCs w:val="21"/>
          <w:u w:val="single"/>
        </w:rPr>
        <w:t xml:space="preserve">Yankee Candle Co., Inc. v. Bridgewater Candle Co. </w:t>
      </w:r>
      <w:r w:rsidRPr="00E9103C">
        <w:rPr>
          <w:rFonts w:asciiTheme="majorHAnsi" w:hAnsiTheme="majorHAnsi"/>
          <w:b/>
          <w:sz w:val="21"/>
          <w:szCs w:val="21"/>
          <w:u w:val="single"/>
        </w:rPr>
        <w:t>(1</w:t>
      </w:r>
      <w:r w:rsidRPr="00E9103C">
        <w:rPr>
          <w:rFonts w:asciiTheme="majorHAnsi" w:hAnsiTheme="majorHAnsi"/>
          <w:b/>
          <w:sz w:val="21"/>
          <w:szCs w:val="21"/>
          <w:u w:val="single"/>
          <w:vertAlign w:val="superscript"/>
        </w:rPr>
        <w:t>st</w:t>
      </w:r>
      <w:r w:rsidRPr="00E9103C">
        <w:rPr>
          <w:rFonts w:asciiTheme="majorHAnsi" w:hAnsiTheme="majorHAnsi"/>
          <w:b/>
          <w:sz w:val="21"/>
          <w:szCs w:val="21"/>
          <w:u w:val="single"/>
        </w:rPr>
        <w:t xml:space="preserve"> Cir. 2001)</w:t>
      </w:r>
    </w:p>
    <w:p w:rsidR="00717DC4" w:rsidRPr="00E9103C" w:rsidRDefault="00717DC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Facts:</w:t>
      </w:r>
      <w:r w:rsidRPr="00E9103C">
        <w:rPr>
          <w:rFonts w:asciiTheme="majorHAnsi" w:hAnsiTheme="majorHAnsi"/>
          <w:sz w:val="21"/>
          <w:szCs w:val="21"/>
        </w:rPr>
        <w:t xml:space="preserve"> YC display system has shelves, store layout, and most centrally – jars + labels </w:t>
      </w:r>
      <w:r w:rsidRPr="00E9103C">
        <w:rPr>
          <w:rFonts w:asciiTheme="majorHAnsi" w:hAnsiTheme="majorHAnsi"/>
          <w:sz w:val="21"/>
          <w:szCs w:val="21"/>
        </w:rPr>
        <w:sym w:font="Wingdings" w:char="F0E0"/>
      </w:r>
      <w:r w:rsidRPr="00E9103C">
        <w:rPr>
          <w:rFonts w:asciiTheme="majorHAnsi" w:hAnsiTheme="majorHAnsi"/>
          <w:sz w:val="21"/>
          <w:szCs w:val="21"/>
        </w:rPr>
        <w:t xml:space="preserve"> “total look and feel” (alternatively, claims only in the labels)</w:t>
      </w:r>
    </w:p>
    <w:p w:rsidR="00717DC4" w:rsidRPr="00E9103C" w:rsidRDefault="00717DC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Holding:</w:t>
      </w:r>
      <w:r w:rsidRPr="00E9103C">
        <w:rPr>
          <w:rFonts w:asciiTheme="majorHAnsi" w:hAnsiTheme="majorHAnsi"/>
          <w:sz w:val="21"/>
          <w:szCs w:val="21"/>
        </w:rPr>
        <w:t xml:space="preserve"> Court finds no inherent distinctiveness NOR secondary meaning evidence</w:t>
      </w:r>
    </w:p>
    <w:p w:rsidR="00717DC4" w:rsidRPr="00E9103C" w:rsidRDefault="00717DC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Theme="majorHAnsi" w:hAnsiTheme="majorHAnsi"/>
          <w:sz w:val="21"/>
          <w:szCs w:val="21"/>
        </w:rPr>
        <w:t xml:space="preserve">Applying </w:t>
      </w:r>
      <w:r w:rsidRPr="00E9103C">
        <w:rPr>
          <w:rFonts w:asciiTheme="majorHAnsi" w:hAnsiTheme="majorHAnsi"/>
          <w:i/>
          <w:sz w:val="21"/>
          <w:szCs w:val="21"/>
        </w:rPr>
        <w:t>Samara</w:t>
      </w:r>
      <w:r w:rsidRPr="00E9103C">
        <w:rPr>
          <w:rFonts w:asciiTheme="majorHAnsi" w:hAnsiTheme="majorHAnsi"/>
          <w:sz w:val="21"/>
          <w:szCs w:val="21"/>
        </w:rPr>
        <w:t xml:space="preserve">, where TD rests somewhere between product packaging and design </w:t>
      </w:r>
      <w:r w:rsidRPr="00E9103C">
        <w:rPr>
          <w:rFonts w:asciiTheme="majorHAnsi" w:hAnsiTheme="majorHAnsi"/>
          <w:sz w:val="21"/>
          <w:szCs w:val="21"/>
        </w:rPr>
        <w:sym w:font="Wingdings" w:char="F0E0"/>
      </w:r>
      <w:r w:rsidRPr="00E9103C">
        <w:rPr>
          <w:rFonts w:asciiTheme="majorHAnsi" w:hAnsiTheme="majorHAnsi"/>
          <w:sz w:val="21"/>
          <w:szCs w:val="21"/>
        </w:rPr>
        <w:t xml:space="preserve"> we </w:t>
      </w:r>
      <w:r w:rsidRPr="00E9103C">
        <w:rPr>
          <w:rFonts w:asciiTheme="majorHAnsi" w:hAnsiTheme="majorHAnsi"/>
          <w:sz w:val="21"/>
          <w:szCs w:val="21"/>
          <w:u w:val="single"/>
        </w:rPr>
        <w:t>assume design</w:t>
      </w:r>
      <w:r w:rsidRPr="00E9103C">
        <w:rPr>
          <w:rFonts w:asciiTheme="majorHAnsi" w:hAnsiTheme="majorHAnsi"/>
          <w:sz w:val="21"/>
          <w:szCs w:val="21"/>
        </w:rPr>
        <w:t>!</w:t>
      </w:r>
    </w:p>
    <w:p w:rsidR="009F2D6A" w:rsidRPr="00E9103C" w:rsidRDefault="009F2D6A"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Configuration is design/configuration </w:t>
      </w:r>
      <w:r w:rsidRPr="00E9103C">
        <w:rPr>
          <w:rFonts w:asciiTheme="majorHAnsi" w:hAnsiTheme="majorHAnsi"/>
          <w:sz w:val="21"/>
          <w:szCs w:val="21"/>
        </w:rPr>
        <w:sym w:font="Wingdings" w:char="F0E0"/>
      </w:r>
      <w:r w:rsidRPr="00E9103C">
        <w:rPr>
          <w:rFonts w:asciiTheme="majorHAnsi" w:hAnsiTheme="majorHAnsi"/>
          <w:sz w:val="21"/>
          <w:szCs w:val="21"/>
        </w:rPr>
        <w:t xml:space="preserve"> needs secondary meaning</w:t>
      </w:r>
    </w:p>
    <w:p w:rsidR="009F2D6A" w:rsidRPr="00E9103C" w:rsidRDefault="009F2D6A" w:rsidP="005D1CE5">
      <w:pPr>
        <w:pStyle w:val="NormalWeb"/>
        <w:numPr>
          <w:ilvl w:val="3"/>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Unlike </w:t>
      </w:r>
      <w:r w:rsidRPr="00E9103C">
        <w:rPr>
          <w:rFonts w:asciiTheme="majorHAnsi" w:hAnsiTheme="majorHAnsi"/>
          <w:i/>
          <w:sz w:val="21"/>
          <w:szCs w:val="21"/>
        </w:rPr>
        <w:t>Two Pesos</w:t>
      </w:r>
      <w:r w:rsidRPr="00E9103C">
        <w:rPr>
          <w:rFonts w:asciiTheme="majorHAnsi" w:hAnsiTheme="majorHAnsi"/>
          <w:sz w:val="21"/>
          <w:szCs w:val="21"/>
        </w:rPr>
        <w:t>, not the whole store, but particular elements YC points out</w:t>
      </w:r>
    </w:p>
    <w:p w:rsidR="00A44132" w:rsidRPr="00A44132" w:rsidRDefault="00A44132" w:rsidP="005D1CE5">
      <w:pPr>
        <w:pStyle w:val="NormalWeb"/>
        <w:numPr>
          <w:ilvl w:val="2"/>
          <w:numId w:val="9"/>
        </w:numPr>
        <w:spacing w:before="0" w:beforeAutospacing="0" w:after="0" w:afterAutospacing="0"/>
        <w:rPr>
          <w:rFonts w:asciiTheme="majorHAnsi" w:hAnsiTheme="majorHAnsi"/>
          <w:sz w:val="21"/>
          <w:szCs w:val="21"/>
          <w:u w:val="single"/>
        </w:rPr>
      </w:pPr>
      <w:r>
        <w:rPr>
          <w:rFonts w:asciiTheme="majorHAnsi" w:hAnsiTheme="majorHAnsi"/>
          <w:b/>
          <w:sz w:val="21"/>
          <w:szCs w:val="21"/>
          <w:u w:val="single"/>
        </w:rPr>
        <w:t>Product Configuration v. Packaging Analysis:</w:t>
      </w:r>
    </w:p>
    <w:p w:rsidR="00A44132" w:rsidRDefault="00A44132" w:rsidP="005D1CE5">
      <w:pPr>
        <w:numPr>
          <w:ilvl w:val="3"/>
          <w:numId w:val="9"/>
        </w:numPr>
        <w:spacing w:after="0" w:line="240" w:lineRule="auto"/>
        <w:contextualSpacing/>
        <w:rPr>
          <w:rFonts w:asciiTheme="majorHAnsi" w:hAnsiTheme="majorHAnsi"/>
          <w:sz w:val="21"/>
          <w:szCs w:val="21"/>
        </w:rPr>
      </w:pPr>
      <w:r w:rsidRPr="00A44132">
        <w:rPr>
          <w:rFonts w:asciiTheme="majorHAnsi" w:hAnsiTheme="majorHAnsi"/>
          <w:sz w:val="21"/>
          <w:szCs w:val="21"/>
          <w:u w:val="single"/>
        </w:rPr>
        <w:t>Bridgewater</w:t>
      </w:r>
      <w:r>
        <w:rPr>
          <w:rFonts w:asciiTheme="majorHAnsi" w:hAnsiTheme="majorHAnsi"/>
          <w:sz w:val="21"/>
          <w:szCs w:val="21"/>
        </w:rPr>
        <w:t>: this is configuration because they relate to non-reputation value</w:t>
      </w:r>
    </w:p>
    <w:p w:rsidR="00A44132" w:rsidRDefault="00A44132" w:rsidP="005D1CE5">
      <w:pPr>
        <w:numPr>
          <w:ilvl w:val="3"/>
          <w:numId w:val="9"/>
        </w:numPr>
        <w:spacing w:after="0" w:line="240" w:lineRule="auto"/>
        <w:contextualSpacing/>
        <w:rPr>
          <w:rFonts w:asciiTheme="majorHAnsi" w:hAnsiTheme="majorHAnsi"/>
          <w:sz w:val="21"/>
          <w:szCs w:val="21"/>
        </w:rPr>
      </w:pPr>
      <w:r w:rsidRPr="00A44132">
        <w:rPr>
          <w:rFonts w:asciiTheme="majorHAnsi" w:hAnsiTheme="majorHAnsi"/>
          <w:sz w:val="21"/>
          <w:szCs w:val="21"/>
          <w:u w:val="single"/>
        </w:rPr>
        <w:t>Yankee</w:t>
      </w:r>
      <w:r>
        <w:rPr>
          <w:rFonts w:asciiTheme="majorHAnsi" w:hAnsiTheme="majorHAnsi"/>
          <w:sz w:val="21"/>
          <w:szCs w:val="21"/>
        </w:rPr>
        <w:t>: this is packaging – paying for the experience, not the candle</w:t>
      </w:r>
    </w:p>
    <w:p w:rsidR="00A44132" w:rsidRDefault="00A44132" w:rsidP="005D1CE5">
      <w:pPr>
        <w:numPr>
          <w:ilvl w:val="3"/>
          <w:numId w:val="9"/>
        </w:numPr>
        <w:spacing w:after="0" w:line="240" w:lineRule="auto"/>
        <w:contextualSpacing/>
        <w:rPr>
          <w:rFonts w:asciiTheme="majorHAnsi" w:hAnsiTheme="majorHAnsi"/>
          <w:sz w:val="21"/>
          <w:szCs w:val="21"/>
        </w:rPr>
      </w:pPr>
      <w:r w:rsidRPr="00A44132">
        <w:rPr>
          <w:rFonts w:asciiTheme="majorHAnsi" w:hAnsiTheme="majorHAnsi"/>
          <w:sz w:val="21"/>
          <w:szCs w:val="21"/>
          <w:u w:val="single"/>
        </w:rPr>
        <w:t>Court</w:t>
      </w:r>
      <w:r>
        <w:rPr>
          <w:rFonts w:asciiTheme="majorHAnsi" w:hAnsiTheme="majorHAnsi"/>
          <w:sz w:val="21"/>
          <w:szCs w:val="21"/>
        </w:rPr>
        <w:t xml:space="preserve">: this falls somewhere between product packaging and configuration; assumed configuration (under Samara Brothers) and conducted test for secondary meaning </w:t>
      </w:r>
    </w:p>
    <w:p w:rsidR="00717DC4" w:rsidRPr="00E9103C" w:rsidRDefault="00717DC4"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u w:val="single"/>
        </w:rPr>
        <w:t xml:space="preserve">Factors for Finding SECONDARY MEANING (use with </w:t>
      </w:r>
      <w:r w:rsidRPr="00E9103C">
        <w:rPr>
          <w:rFonts w:asciiTheme="majorHAnsi" w:hAnsiTheme="majorHAnsi"/>
          <w:b/>
          <w:i/>
          <w:sz w:val="21"/>
          <w:szCs w:val="21"/>
          <w:u w:val="single"/>
        </w:rPr>
        <w:t xml:space="preserve">Zatarains </w:t>
      </w:r>
      <w:r w:rsidRPr="00E9103C">
        <w:rPr>
          <w:rFonts w:asciiTheme="majorHAnsi" w:hAnsiTheme="majorHAnsi"/>
          <w:b/>
          <w:sz w:val="21"/>
          <w:szCs w:val="21"/>
          <w:u w:val="single"/>
        </w:rPr>
        <w:t>Factors)</w:t>
      </w:r>
    </w:p>
    <w:p w:rsidR="00717DC4" w:rsidRPr="00E9103C" w:rsidRDefault="00717DC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***NOTE: Secondary meaning requires </w:t>
      </w:r>
      <w:r w:rsidRPr="00E9103C">
        <w:rPr>
          <w:rFonts w:asciiTheme="majorHAnsi" w:hAnsiTheme="majorHAnsi"/>
          <w:sz w:val="21"/>
          <w:szCs w:val="21"/>
          <w:u w:val="single"/>
        </w:rPr>
        <w:t>STRONG EVIDENTIARY SHOWING</w:t>
      </w:r>
    </w:p>
    <w:p w:rsidR="00717DC4" w:rsidRPr="00E9103C" w:rsidRDefault="00717DC4"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u w:val="single"/>
        </w:rPr>
        <w:t xml:space="preserve">Court Cites </w:t>
      </w:r>
      <w:r w:rsidRPr="00E9103C">
        <w:rPr>
          <w:rFonts w:asciiTheme="majorHAnsi" w:hAnsiTheme="majorHAnsi"/>
          <w:i/>
          <w:sz w:val="21"/>
          <w:szCs w:val="21"/>
          <w:u w:val="single"/>
        </w:rPr>
        <w:t>Seabrook</w:t>
      </w:r>
      <w:r w:rsidRPr="00E9103C">
        <w:rPr>
          <w:rFonts w:asciiTheme="majorHAnsi" w:hAnsiTheme="majorHAnsi"/>
          <w:sz w:val="21"/>
          <w:szCs w:val="21"/>
          <w:u w:val="single"/>
        </w:rPr>
        <w:t xml:space="preserve"> (Citing </w:t>
      </w:r>
      <w:r w:rsidRPr="00E9103C">
        <w:rPr>
          <w:rFonts w:asciiTheme="majorHAnsi" w:hAnsiTheme="majorHAnsi"/>
          <w:i/>
          <w:sz w:val="21"/>
          <w:szCs w:val="21"/>
          <w:u w:val="single"/>
        </w:rPr>
        <w:t>Chippendales</w:t>
      </w:r>
      <w:r w:rsidRPr="00E9103C">
        <w:rPr>
          <w:rFonts w:asciiTheme="majorHAnsi" w:hAnsiTheme="majorHAnsi"/>
          <w:sz w:val="21"/>
          <w:szCs w:val="21"/>
          <w:u w:val="single"/>
        </w:rPr>
        <w:t>):</w:t>
      </w:r>
    </w:p>
    <w:p w:rsidR="00717DC4" w:rsidRPr="00E9103C" w:rsidRDefault="00717DC4" w:rsidP="005D1CE5">
      <w:pPr>
        <w:pStyle w:val="NormalWeb"/>
        <w:numPr>
          <w:ilvl w:val="5"/>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Whether design is a </w:t>
      </w:r>
      <w:r w:rsidRPr="00E9103C">
        <w:rPr>
          <w:rFonts w:asciiTheme="majorHAnsi" w:hAnsiTheme="majorHAnsi"/>
          <w:sz w:val="21"/>
          <w:szCs w:val="21"/>
          <w:u w:val="single"/>
        </w:rPr>
        <w:t>“common” basic shape</w:t>
      </w:r>
      <w:r w:rsidRPr="00E9103C">
        <w:rPr>
          <w:rFonts w:asciiTheme="majorHAnsi" w:hAnsiTheme="majorHAnsi"/>
          <w:sz w:val="21"/>
          <w:szCs w:val="21"/>
        </w:rPr>
        <w:t xml:space="preserve"> or design</w:t>
      </w:r>
    </w:p>
    <w:p w:rsidR="00717DC4" w:rsidRPr="00E9103C" w:rsidRDefault="00717DC4" w:rsidP="005D1CE5">
      <w:pPr>
        <w:pStyle w:val="NormalWeb"/>
        <w:numPr>
          <w:ilvl w:val="5"/>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Unique or unusual in a particular field</w:t>
      </w:r>
    </w:p>
    <w:p w:rsidR="00717DC4" w:rsidRPr="00E9103C" w:rsidRDefault="00717DC4" w:rsidP="005D1CE5">
      <w:pPr>
        <w:pStyle w:val="NormalWeb"/>
        <w:numPr>
          <w:ilvl w:val="5"/>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Mere refinement of a commonly adopted and well-known form of ornamentation for the goods</w:t>
      </w:r>
    </w:p>
    <w:p w:rsidR="00717DC4" w:rsidRPr="00E9103C" w:rsidRDefault="00717DC4" w:rsidP="005D1CE5">
      <w:pPr>
        <w:pStyle w:val="NormalWeb"/>
        <w:numPr>
          <w:ilvl w:val="5"/>
          <w:numId w:val="9"/>
        </w:numPr>
        <w:spacing w:before="0" w:beforeAutospacing="0" w:after="0" w:afterAutospacing="0"/>
        <w:rPr>
          <w:rFonts w:asciiTheme="majorHAnsi" w:hAnsiTheme="majorHAnsi"/>
          <w:sz w:val="21"/>
          <w:szCs w:val="21"/>
        </w:rPr>
      </w:pPr>
      <w:r w:rsidRPr="00E9103C">
        <w:rPr>
          <w:rFonts w:asciiTheme="majorHAnsi" w:hAnsiTheme="majorHAnsi"/>
          <w:sz w:val="21"/>
          <w:szCs w:val="21"/>
        </w:rPr>
        <w:t>Capable of creating a commercial impression distinct from the accompanying words</w:t>
      </w:r>
    </w:p>
    <w:p w:rsidR="00717DC4" w:rsidRPr="00E9103C" w:rsidRDefault="00717DC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Consumer surveys/testimony of actual consumers</w:t>
      </w:r>
    </w:p>
    <w:p w:rsidR="00717DC4" w:rsidRPr="00E9103C" w:rsidRDefault="00717DC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Circumstantial evidence: length/manner of use, nature/extent of advertising</w:t>
      </w:r>
    </w:p>
    <w:p w:rsidR="00717DC4" w:rsidRPr="00E9103C" w:rsidRDefault="00717DC4"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NOTE: ads should feature elements claiming as TD!</w:t>
      </w:r>
    </w:p>
    <w:p w:rsidR="00717DC4" w:rsidRPr="00E9103C" w:rsidRDefault="00717DC4"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Indication that consumers associate TD with source</w:t>
      </w:r>
    </w:p>
    <w:p w:rsidR="009F2D6A"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Labels are packaging, but don’t’ rise to level of inherently distinctive under Abercrombie </w:t>
      </w:r>
      <w:r w:rsidRPr="00E9103C">
        <w:rPr>
          <w:rFonts w:asciiTheme="majorHAnsi" w:hAnsiTheme="majorHAnsi"/>
          <w:sz w:val="21"/>
          <w:szCs w:val="21"/>
        </w:rPr>
        <w:sym w:font="Wingdings" w:char="F0E0"/>
      </w:r>
      <w:r w:rsidRPr="00E9103C">
        <w:rPr>
          <w:rFonts w:asciiTheme="majorHAnsi" w:hAnsiTheme="majorHAnsi"/>
          <w:sz w:val="21"/>
          <w:szCs w:val="21"/>
        </w:rPr>
        <w:t xml:space="preserve"> court found it appropriate to supplement bare-boned Abercrombie categories with </w:t>
      </w:r>
      <w:r w:rsidRPr="00E9103C">
        <w:rPr>
          <w:rFonts w:asciiTheme="majorHAnsi" w:hAnsiTheme="majorHAnsi"/>
          <w:i/>
          <w:sz w:val="21"/>
          <w:szCs w:val="21"/>
        </w:rPr>
        <w:t xml:space="preserve">Seabrook </w:t>
      </w:r>
      <w:r w:rsidRPr="00E9103C">
        <w:rPr>
          <w:rFonts w:asciiTheme="majorHAnsi" w:hAnsiTheme="majorHAnsi"/>
          <w:sz w:val="21"/>
          <w:szCs w:val="21"/>
        </w:rPr>
        <w:t>Factors</w:t>
      </w:r>
    </w:p>
    <w:p w:rsidR="009F2D6A" w:rsidRPr="00E9103C" w:rsidRDefault="009F2D6A"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“While particular combination of common features may indeed be arbitrary, we do not think any reasonable juror could conclude that these elements are so unique and unusual that they are source-indicative in absence of secondary meaning.”</w:t>
      </w:r>
    </w:p>
    <w:p w:rsidR="0050718D"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No Secondary </w:t>
      </w:r>
      <w:r w:rsidR="00252929" w:rsidRPr="00E9103C">
        <w:rPr>
          <w:rFonts w:asciiTheme="majorHAnsi" w:hAnsiTheme="majorHAnsi"/>
          <w:sz w:val="21"/>
          <w:szCs w:val="21"/>
        </w:rPr>
        <w:t>Meaning</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Π points to ∆’s copying as evidence of secondary meaning, but court says this may be the copier exploiting desirable feature that than seeking to confuse as to the source </w:t>
      </w:r>
      <w:r w:rsidRPr="00E9103C">
        <w:rPr>
          <w:rFonts w:asciiTheme="majorHAnsi" w:hAnsiTheme="majorHAnsi"/>
          <w:sz w:val="21"/>
          <w:szCs w:val="21"/>
        </w:rPr>
        <w:sym w:font="Wingdings" w:char="F0E0"/>
      </w:r>
      <w:r w:rsidRPr="00E9103C">
        <w:rPr>
          <w:rFonts w:asciiTheme="majorHAnsi" w:hAnsiTheme="majorHAnsi"/>
          <w:sz w:val="21"/>
          <w:szCs w:val="21"/>
        </w:rPr>
        <w:t xml:space="preserve"> bad intent is to pass off, not just copy</w:t>
      </w:r>
    </w:p>
    <w:p w:rsidR="009F2D6A" w:rsidRPr="00E9103C" w:rsidRDefault="009F2D6A" w:rsidP="005D1CE5">
      <w:pPr>
        <w:pStyle w:val="NormalWeb"/>
        <w:numPr>
          <w:ilvl w:val="0"/>
          <w:numId w:val="9"/>
        </w:numPr>
        <w:spacing w:before="0" w:beforeAutospacing="0" w:after="0" w:afterAutospacing="0"/>
        <w:rPr>
          <w:rFonts w:asciiTheme="majorHAnsi" w:hAnsiTheme="majorHAnsi"/>
          <w:sz w:val="21"/>
          <w:szCs w:val="21"/>
          <w:u w:val="single"/>
        </w:rPr>
      </w:pPr>
      <w:r w:rsidRPr="00E9103C">
        <w:rPr>
          <w:rFonts w:asciiTheme="majorHAnsi" w:hAnsiTheme="majorHAnsi"/>
          <w:b/>
          <w:sz w:val="21"/>
          <w:szCs w:val="21"/>
        </w:rPr>
        <w:t>RECAP: Tests for Protectability of Trade Dress</w:t>
      </w:r>
    </w:p>
    <w:p w:rsidR="009F2D6A" w:rsidRPr="00E9103C" w:rsidRDefault="009F2D6A"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(1) Product Packaging or Configuration?</w:t>
      </w:r>
    </w:p>
    <w:p w:rsidR="009F2D6A"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What is the product?</w:t>
      </w:r>
    </w:p>
    <w:p w:rsidR="009F2D6A"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Does the claimed TD come off before you use the product (packaging) or is it part of the product itself (configuration)?</w:t>
      </w:r>
    </w:p>
    <w:p w:rsidR="009F2D6A" w:rsidRPr="00E9103C" w:rsidRDefault="009F2D6A"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(2)(a) Product Packaging: Is it inherently </w:t>
      </w:r>
      <w:r w:rsidR="00CA3558" w:rsidRPr="00E9103C">
        <w:rPr>
          <w:rFonts w:asciiTheme="majorHAnsi" w:hAnsiTheme="majorHAnsi"/>
          <w:sz w:val="21"/>
          <w:szCs w:val="21"/>
        </w:rPr>
        <w:t>distinctive</w:t>
      </w:r>
      <w:r w:rsidRPr="00E9103C">
        <w:rPr>
          <w:rFonts w:asciiTheme="majorHAnsi" w:hAnsiTheme="majorHAnsi"/>
          <w:sz w:val="21"/>
          <w:szCs w:val="21"/>
        </w:rPr>
        <w:t>?</w:t>
      </w:r>
    </w:p>
    <w:p w:rsidR="009F2D6A"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 xml:space="preserve">Second Circuit: after considering </w:t>
      </w:r>
      <w:r w:rsidRPr="00E9103C">
        <w:rPr>
          <w:rFonts w:asciiTheme="majorHAnsi" w:hAnsiTheme="majorHAnsi"/>
          <w:i/>
          <w:sz w:val="21"/>
          <w:szCs w:val="21"/>
        </w:rPr>
        <w:t xml:space="preserve">Seabrook </w:t>
      </w:r>
      <w:r w:rsidRPr="00E9103C">
        <w:rPr>
          <w:rFonts w:asciiTheme="majorHAnsi" w:hAnsiTheme="majorHAnsi"/>
          <w:sz w:val="21"/>
          <w:szCs w:val="21"/>
        </w:rPr>
        <w:t>factors, put it somewhere on Abercrombie spectrum</w:t>
      </w:r>
    </w:p>
    <w:p w:rsidR="009F2D6A"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If not inherently distinctive, then need secondary meaning</w:t>
      </w:r>
    </w:p>
    <w:p w:rsidR="009F2D6A" w:rsidRPr="00E9103C" w:rsidRDefault="009F2D6A"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(2)(b) Product Configuration: Secondary meaning is needed, is it there?</w:t>
      </w:r>
    </w:p>
    <w:p w:rsidR="009F2D6A" w:rsidRPr="00E9103C" w:rsidRDefault="009F2D6A"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Same analysis for color</w:t>
      </w:r>
    </w:p>
    <w:p w:rsidR="002A3FA3" w:rsidRPr="00E9103C" w:rsidRDefault="009F2D6A" w:rsidP="005D1CE5">
      <w:pPr>
        <w:pStyle w:val="NormalWeb"/>
        <w:numPr>
          <w:ilvl w:val="1"/>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(3) Functionality can defeat finding of distinctiveness</w:t>
      </w:r>
    </w:p>
    <w:p w:rsidR="00CA3558" w:rsidRPr="00E9103C" w:rsidRDefault="00CA3558"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Utilitarian (</w:t>
      </w:r>
      <w:r w:rsidRPr="00E9103C">
        <w:rPr>
          <w:rFonts w:asciiTheme="majorHAnsi" w:hAnsiTheme="majorHAnsi"/>
          <w:i/>
          <w:sz w:val="21"/>
          <w:szCs w:val="21"/>
        </w:rPr>
        <w:t>Inwood</w:t>
      </w:r>
      <w:r w:rsidRPr="00E9103C">
        <w:rPr>
          <w:rFonts w:asciiTheme="majorHAnsi" w:hAnsiTheme="majorHAnsi"/>
          <w:sz w:val="21"/>
          <w:szCs w:val="21"/>
        </w:rPr>
        <w:t>)</w:t>
      </w:r>
    </w:p>
    <w:p w:rsidR="00CA3558" w:rsidRPr="00E9103C" w:rsidRDefault="00CA3558"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Purist: Essential to use/purpose of the product?</w:t>
      </w:r>
    </w:p>
    <w:p w:rsidR="00CA3558" w:rsidRPr="00E9103C" w:rsidRDefault="00CA3558"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Effect on cost/quality forcing competitor to design around it?</w:t>
      </w:r>
    </w:p>
    <w:p w:rsidR="00CA3558" w:rsidRPr="00E9103C" w:rsidRDefault="00CA3558" w:rsidP="005D1CE5">
      <w:pPr>
        <w:pStyle w:val="NormalWeb"/>
        <w:numPr>
          <w:ilvl w:val="4"/>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Non-reputational competitive disadvantage?</w:t>
      </w:r>
    </w:p>
    <w:p w:rsidR="00CA3558" w:rsidRPr="00E9103C" w:rsidRDefault="00CA3558"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Non-Purist: Competitive alternatives?</w:t>
      </w:r>
    </w:p>
    <w:p w:rsidR="00CA3558" w:rsidRPr="00E9103C" w:rsidRDefault="00CA3558" w:rsidP="005D1CE5">
      <w:pPr>
        <w:pStyle w:val="NormalWeb"/>
        <w:numPr>
          <w:ilvl w:val="2"/>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Aesthetic Functionality</w:t>
      </w:r>
    </w:p>
    <w:p w:rsidR="00CA3558" w:rsidRPr="00E9103C" w:rsidRDefault="00CA3558" w:rsidP="005D1CE5">
      <w:pPr>
        <w:pStyle w:val="NormalWeb"/>
        <w:numPr>
          <w:ilvl w:val="3"/>
          <w:numId w:val="9"/>
        </w:numPr>
        <w:spacing w:before="0" w:beforeAutospacing="0" w:after="0" w:afterAutospacing="0"/>
        <w:rPr>
          <w:rFonts w:asciiTheme="majorHAnsi" w:hAnsiTheme="majorHAnsi"/>
          <w:sz w:val="21"/>
          <w:szCs w:val="21"/>
          <w:u w:val="single"/>
        </w:rPr>
      </w:pPr>
      <w:r w:rsidRPr="00E9103C">
        <w:rPr>
          <w:rFonts w:asciiTheme="majorHAnsi" w:hAnsiTheme="majorHAnsi"/>
          <w:sz w:val="21"/>
          <w:szCs w:val="21"/>
        </w:rPr>
        <w:t>Is this feature necessary for competitors to effectively compete in marketplace?</w:t>
      </w:r>
    </w:p>
    <w:p w:rsidR="002A3FA3" w:rsidRPr="00E9103C" w:rsidRDefault="002A3FA3" w:rsidP="005D1CE5">
      <w:pPr>
        <w:pStyle w:val="NormalWeb"/>
        <w:spacing w:before="0" w:beforeAutospacing="0" w:after="0" w:afterAutospacing="0"/>
        <w:rPr>
          <w:rFonts w:asciiTheme="majorHAnsi" w:hAnsiTheme="majorHAnsi"/>
          <w:sz w:val="21"/>
          <w:szCs w:val="21"/>
        </w:rPr>
      </w:pPr>
    </w:p>
    <w:p w:rsidR="002A3FA3" w:rsidRPr="00E9103C" w:rsidRDefault="00EC7C4F" w:rsidP="005D1CE5">
      <w:pPr>
        <w:pStyle w:val="NormalWeb"/>
        <w:spacing w:before="0" w:beforeAutospacing="0" w:after="0" w:afterAutospacing="0"/>
        <w:rPr>
          <w:rFonts w:asciiTheme="majorHAnsi" w:hAnsiTheme="majorHAnsi"/>
          <w:b/>
          <w:sz w:val="21"/>
          <w:szCs w:val="21"/>
        </w:rPr>
      </w:pPr>
      <w:r w:rsidRPr="00E9103C">
        <w:rPr>
          <w:rFonts w:asciiTheme="majorHAnsi" w:hAnsiTheme="majorHAnsi"/>
          <w:b/>
          <w:sz w:val="21"/>
          <w:szCs w:val="21"/>
        </w:rPr>
        <w:t>F</w:t>
      </w:r>
      <w:r w:rsidR="002A3FA3" w:rsidRPr="00E9103C">
        <w:rPr>
          <w:rFonts w:asciiTheme="majorHAnsi" w:hAnsiTheme="majorHAnsi"/>
          <w:b/>
          <w:sz w:val="21"/>
          <w:szCs w:val="21"/>
        </w:rPr>
        <w:t>. Functionality</w:t>
      </w:r>
    </w:p>
    <w:p w:rsidR="00A44132" w:rsidRPr="00A44132" w:rsidRDefault="00A44132" w:rsidP="005D1CE5">
      <w:pPr>
        <w:numPr>
          <w:ilvl w:val="0"/>
          <w:numId w:val="10"/>
        </w:numPr>
        <w:spacing w:after="0" w:line="240" w:lineRule="auto"/>
        <w:contextualSpacing/>
        <w:rPr>
          <w:rFonts w:asciiTheme="majorHAnsi" w:hAnsiTheme="majorHAnsi"/>
          <w:b/>
          <w:sz w:val="21"/>
          <w:szCs w:val="21"/>
        </w:rPr>
      </w:pPr>
      <w:r w:rsidRPr="00A44132">
        <w:rPr>
          <w:rFonts w:asciiTheme="majorHAnsi" w:hAnsiTheme="majorHAnsi"/>
          <w:b/>
          <w:sz w:val="21"/>
          <w:szCs w:val="21"/>
        </w:rPr>
        <w:t>General</w:t>
      </w:r>
    </w:p>
    <w:p w:rsidR="00A44132" w:rsidRDefault="00A44132" w:rsidP="005D1CE5">
      <w:pPr>
        <w:numPr>
          <w:ilvl w:val="1"/>
          <w:numId w:val="10"/>
        </w:numPr>
        <w:spacing w:after="0" w:line="240" w:lineRule="auto"/>
        <w:contextualSpacing/>
        <w:rPr>
          <w:rFonts w:asciiTheme="majorHAnsi" w:hAnsiTheme="majorHAnsi"/>
          <w:sz w:val="21"/>
          <w:szCs w:val="21"/>
        </w:rPr>
      </w:pPr>
      <w:r>
        <w:rPr>
          <w:rFonts w:asciiTheme="majorHAnsi" w:hAnsiTheme="majorHAnsi"/>
          <w:b/>
          <w:sz w:val="21"/>
          <w:szCs w:val="21"/>
        </w:rPr>
        <w:t>Lanham Act 2(e)(5)</w:t>
      </w:r>
      <w:r>
        <w:rPr>
          <w:rFonts w:asciiTheme="majorHAnsi" w:hAnsiTheme="majorHAnsi"/>
          <w:sz w:val="21"/>
          <w:szCs w:val="21"/>
        </w:rPr>
        <w:t xml:space="preserve">: No trademark …shall be refused registration…unless it consists of a mark which comprises </w:t>
      </w:r>
      <w:r>
        <w:rPr>
          <w:rFonts w:asciiTheme="majorHAnsi" w:hAnsiTheme="majorHAnsi"/>
          <w:b/>
          <w:sz w:val="21"/>
          <w:szCs w:val="21"/>
        </w:rPr>
        <w:t>any</w:t>
      </w:r>
      <w:r>
        <w:rPr>
          <w:rFonts w:asciiTheme="majorHAnsi" w:hAnsiTheme="majorHAnsi"/>
          <w:sz w:val="21"/>
          <w:szCs w:val="21"/>
        </w:rPr>
        <w:t xml:space="preserve"> matter that, as a whole, is </w:t>
      </w:r>
      <w:r>
        <w:rPr>
          <w:rFonts w:asciiTheme="majorHAnsi" w:hAnsiTheme="majorHAnsi"/>
          <w:b/>
          <w:sz w:val="21"/>
          <w:szCs w:val="21"/>
        </w:rPr>
        <w:t>functional</w:t>
      </w:r>
    </w:p>
    <w:p w:rsidR="00A44132" w:rsidRDefault="00A44132" w:rsidP="005D1CE5">
      <w:pPr>
        <w:numPr>
          <w:ilvl w:val="1"/>
          <w:numId w:val="10"/>
        </w:numPr>
        <w:spacing w:after="0" w:line="240" w:lineRule="auto"/>
        <w:contextualSpacing/>
        <w:rPr>
          <w:rFonts w:asciiTheme="majorHAnsi" w:hAnsiTheme="majorHAnsi"/>
          <w:sz w:val="21"/>
          <w:szCs w:val="21"/>
        </w:rPr>
      </w:pPr>
      <w:r>
        <w:rPr>
          <w:rFonts w:asciiTheme="majorHAnsi" w:hAnsiTheme="majorHAnsi"/>
          <w:sz w:val="21"/>
          <w:szCs w:val="21"/>
        </w:rPr>
        <w:t>A product feature cannot serve as a trademark if it is essential to the use or purpose of the article or if it affects the cost or quality of the article</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sz w:val="21"/>
          <w:szCs w:val="21"/>
        </w:rPr>
        <w:t>Regardless of distinctiveness, a mark cannot receive protection if it is functional</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sz w:val="21"/>
          <w:szCs w:val="21"/>
        </w:rPr>
        <w:t xml:space="preserve">Key is determining if it is a </w:t>
      </w:r>
      <w:r>
        <w:rPr>
          <w:rFonts w:asciiTheme="majorHAnsi" w:hAnsiTheme="majorHAnsi"/>
          <w:b/>
          <w:sz w:val="21"/>
          <w:szCs w:val="21"/>
          <w:u w:val="single"/>
        </w:rPr>
        <w:t>non-reputation related use</w:t>
      </w:r>
    </w:p>
    <w:p w:rsidR="00A44132" w:rsidRPr="00A44132" w:rsidRDefault="00A44132" w:rsidP="005D1CE5">
      <w:pPr>
        <w:numPr>
          <w:ilvl w:val="1"/>
          <w:numId w:val="10"/>
        </w:numPr>
        <w:spacing w:after="0" w:line="240" w:lineRule="auto"/>
        <w:contextualSpacing/>
        <w:rPr>
          <w:rFonts w:asciiTheme="majorHAnsi" w:hAnsiTheme="majorHAnsi"/>
          <w:b/>
          <w:sz w:val="21"/>
          <w:szCs w:val="21"/>
        </w:rPr>
      </w:pPr>
      <w:r w:rsidRPr="00A44132">
        <w:rPr>
          <w:rFonts w:asciiTheme="majorHAnsi" w:hAnsiTheme="majorHAnsi"/>
          <w:b/>
          <w:sz w:val="21"/>
          <w:szCs w:val="21"/>
        </w:rPr>
        <w:t>Rationales</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sz w:val="21"/>
          <w:szCs w:val="21"/>
        </w:rPr>
        <w:t>Stops TM law from allowing a producer to control a useful product feature (patent law)</w:t>
      </w:r>
    </w:p>
    <w:p w:rsidR="00A44132" w:rsidRDefault="00A44132" w:rsidP="005D1CE5">
      <w:pPr>
        <w:numPr>
          <w:ilvl w:val="3"/>
          <w:numId w:val="10"/>
        </w:numPr>
        <w:spacing w:after="0" w:line="240" w:lineRule="auto"/>
        <w:contextualSpacing/>
        <w:rPr>
          <w:rFonts w:asciiTheme="majorHAnsi" w:hAnsiTheme="majorHAnsi"/>
          <w:sz w:val="21"/>
          <w:szCs w:val="21"/>
        </w:rPr>
      </w:pPr>
      <w:r>
        <w:rPr>
          <w:rFonts w:asciiTheme="majorHAnsi" w:hAnsiTheme="majorHAnsi"/>
          <w:sz w:val="21"/>
          <w:szCs w:val="21"/>
        </w:rPr>
        <w:t>Would allow for indefinite expansion of patent protections which are time-limited</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i/>
          <w:sz w:val="21"/>
          <w:szCs w:val="21"/>
        </w:rPr>
        <w:t>TrafFix</w:t>
      </w:r>
      <w:r>
        <w:rPr>
          <w:rFonts w:asciiTheme="majorHAnsi" w:hAnsiTheme="majorHAnsi"/>
          <w:sz w:val="21"/>
          <w:szCs w:val="21"/>
        </w:rPr>
        <w:t xml:space="preserve"> shows SCOTUS limiting scope of TM law after expanding it in </w:t>
      </w:r>
      <w:r>
        <w:rPr>
          <w:rFonts w:asciiTheme="majorHAnsi" w:hAnsiTheme="majorHAnsi"/>
          <w:i/>
          <w:sz w:val="21"/>
          <w:szCs w:val="21"/>
        </w:rPr>
        <w:t>Two Pesos</w:t>
      </w:r>
      <w:r>
        <w:rPr>
          <w:rFonts w:asciiTheme="majorHAnsi" w:hAnsiTheme="majorHAnsi"/>
          <w:sz w:val="21"/>
          <w:szCs w:val="21"/>
        </w:rPr>
        <w:t xml:space="preserve"> &amp; </w:t>
      </w:r>
      <w:r>
        <w:rPr>
          <w:rFonts w:asciiTheme="majorHAnsi" w:hAnsiTheme="majorHAnsi"/>
          <w:i/>
          <w:sz w:val="21"/>
          <w:szCs w:val="21"/>
        </w:rPr>
        <w:t>Qualitex</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sz w:val="21"/>
          <w:szCs w:val="21"/>
        </w:rPr>
        <w:t>Functionality is a question of fact – consumer perception is not taken into account</w:t>
      </w:r>
    </w:p>
    <w:p w:rsidR="00A44132" w:rsidRPr="00A44132" w:rsidRDefault="00A44132" w:rsidP="005D1CE5">
      <w:pPr>
        <w:numPr>
          <w:ilvl w:val="1"/>
          <w:numId w:val="10"/>
        </w:numPr>
        <w:spacing w:after="0" w:line="240" w:lineRule="auto"/>
        <w:contextualSpacing/>
        <w:rPr>
          <w:rFonts w:asciiTheme="majorHAnsi" w:hAnsiTheme="majorHAnsi"/>
          <w:b/>
          <w:sz w:val="21"/>
          <w:szCs w:val="21"/>
        </w:rPr>
      </w:pPr>
      <w:r w:rsidRPr="00A44132">
        <w:rPr>
          <w:rFonts w:asciiTheme="majorHAnsi" w:hAnsiTheme="majorHAnsi"/>
          <w:b/>
          <w:sz w:val="21"/>
          <w:szCs w:val="21"/>
        </w:rPr>
        <w:t>Problem today  in determining which test to apply</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b/>
          <w:sz w:val="21"/>
          <w:szCs w:val="21"/>
        </w:rPr>
        <w:t>Essential to the use or purpose test</w:t>
      </w:r>
      <w:r>
        <w:rPr>
          <w:rFonts w:asciiTheme="majorHAnsi" w:hAnsiTheme="majorHAnsi"/>
          <w:sz w:val="21"/>
          <w:szCs w:val="21"/>
        </w:rPr>
        <w:t xml:space="preserve"> (TrafFix Devices/Inwood) – </w:t>
      </w:r>
      <w:r>
        <w:rPr>
          <w:rFonts w:asciiTheme="majorHAnsi" w:hAnsiTheme="majorHAnsi"/>
          <w:b/>
          <w:sz w:val="21"/>
          <w:szCs w:val="21"/>
        </w:rPr>
        <w:t>SCOTUS/5th cir</w:t>
      </w:r>
      <w:r>
        <w:rPr>
          <w:rFonts w:asciiTheme="majorHAnsi" w:hAnsiTheme="majorHAnsi"/>
          <w:sz w:val="21"/>
          <w:szCs w:val="21"/>
        </w:rPr>
        <w:t>.</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b/>
          <w:sz w:val="21"/>
          <w:szCs w:val="21"/>
        </w:rPr>
        <w:t>Competitive Necessity multi-factor test</w:t>
      </w:r>
      <w:r>
        <w:rPr>
          <w:rFonts w:asciiTheme="majorHAnsi" w:hAnsiTheme="majorHAnsi"/>
          <w:sz w:val="21"/>
          <w:szCs w:val="21"/>
        </w:rPr>
        <w:t xml:space="preserve"> (Morton-Norwich) – </w:t>
      </w:r>
      <w:r>
        <w:rPr>
          <w:rFonts w:asciiTheme="majorHAnsi" w:hAnsiTheme="majorHAnsi"/>
          <w:b/>
          <w:sz w:val="21"/>
          <w:szCs w:val="21"/>
        </w:rPr>
        <w:t>Federal Cir</w:t>
      </w:r>
      <w:r>
        <w:rPr>
          <w:rFonts w:asciiTheme="majorHAnsi" w:hAnsiTheme="majorHAnsi"/>
          <w:sz w:val="21"/>
          <w:szCs w:val="21"/>
        </w:rPr>
        <w:t>.</w:t>
      </w:r>
    </w:p>
    <w:p w:rsidR="00A44132" w:rsidRDefault="00A44132" w:rsidP="005D1CE5">
      <w:pPr>
        <w:numPr>
          <w:ilvl w:val="2"/>
          <w:numId w:val="10"/>
        </w:numPr>
        <w:spacing w:after="0" w:line="240" w:lineRule="auto"/>
        <w:contextualSpacing/>
        <w:rPr>
          <w:rFonts w:asciiTheme="majorHAnsi" w:hAnsiTheme="majorHAnsi"/>
          <w:sz w:val="21"/>
          <w:szCs w:val="21"/>
        </w:rPr>
      </w:pPr>
      <w:r>
        <w:rPr>
          <w:rFonts w:asciiTheme="majorHAnsi" w:hAnsiTheme="majorHAnsi"/>
          <w:b/>
          <w:sz w:val="21"/>
          <w:szCs w:val="21"/>
        </w:rPr>
        <w:t xml:space="preserve">Restatement (3) 17: </w:t>
      </w:r>
      <w:r>
        <w:rPr>
          <w:rFonts w:asciiTheme="majorHAnsi" w:hAnsiTheme="majorHAnsi"/>
          <w:sz w:val="21"/>
          <w:szCs w:val="21"/>
        </w:rPr>
        <w:t>Ultimate inquiry simply whether it hinders competition</w:t>
      </w:r>
    </w:p>
    <w:p w:rsidR="002A3FA3" w:rsidRPr="00E9103C" w:rsidRDefault="00CA3558" w:rsidP="005D1CE5">
      <w:pPr>
        <w:pStyle w:val="NormalWeb"/>
        <w:numPr>
          <w:ilvl w:val="0"/>
          <w:numId w:val="10"/>
        </w:numPr>
        <w:spacing w:before="0" w:beforeAutospacing="0" w:after="0" w:afterAutospacing="0"/>
        <w:rPr>
          <w:rFonts w:asciiTheme="majorHAnsi" w:hAnsiTheme="majorHAnsi"/>
          <w:b/>
          <w:sz w:val="21"/>
          <w:szCs w:val="21"/>
          <w:u w:val="single"/>
        </w:rPr>
      </w:pPr>
      <w:r w:rsidRPr="00E9103C">
        <w:rPr>
          <w:rFonts w:asciiTheme="majorHAnsi" w:hAnsiTheme="majorHAnsi"/>
          <w:b/>
          <w:sz w:val="21"/>
          <w:szCs w:val="21"/>
          <w:u w:val="single"/>
        </w:rPr>
        <w:t>Statutory Sections</w:t>
      </w:r>
    </w:p>
    <w:p w:rsidR="00A475A3" w:rsidRPr="00E9103C" w:rsidRDefault="00A475A3" w:rsidP="005D1CE5">
      <w:pPr>
        <w:spacing w:line="240" w:lineRule="auto"/>
        <w:rPr>
          <w:rFonts w:asciiTheme="majorHAnsi" w:hAnsiTheme="majorHAnsi"/>
          <w:sz w:val="21"/>
          <w:szCs w:val="21"/>
          <w:u w:val="single"/>
        </w:rPr>
      </w:pPr>
      <w:r w:rsidRPr="00E9103C">
        <w:rPr>
          <w:rFonts w:asciiTheme="majorHAnsi" w:hAnsiTheme="majorHAnsi"/>
          <w:noProof/>
          <w:sz w:val="21"/>
          <w:szCs w:val="21"/>
          <w:u w:val="single"/>
        </w:rPr>
        <mc:AlternateContent>
          <mc:Choice Requires="wps">
            <w:drawing>
              <wp:anchor distT="0" distB="0" distL="114300" distR="114300" simplePos="0" relativeHeight="251679744" behindDoc="0" locked="0" layoutInCell="1" allowOverlap="1" wp14:anchorId="2D0DF09D" wp14:editId="0AD48617">
                <wp:simplePos x="0" y="0"/>
                <wp:positionH relativeFrom="column">
                  <wp:posOffset>334645</wp:posOffset>
                </wp:positionH>
                <wp:positionV relativeFrom="paragraph">
                  <wp:posOffset>14174</wp:posOffset>
                </wp:positionV>
                <wp:extent cx="5917565" cy="1403985"/>
                <wp:effectExtent l="0" t="0" r="26035"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403985"/>
                        </a:xfrm>
                        <a:prstGeom prst="rect">
                          <a:avLst/>
                        </a:prstGeom>
                        <a:solidFill>
                          <a:srgbClr val="FFFFFF"/>
                        </a:solidFill>
                        <a:ln w="9525">
                          <a:solidFill>
                            <a:srgbClr val="000000"/>
                          </a:solidFill>
                          <a:miter lim="800000"/>
                          <a:headEnd/>
                          <a:tailEnd/>
                        </a:ln>
                      </wps:spPr>
                      <wps:txbx>
                        <w:txbxContent>
                          <w:p w:rsidR="00DE66FB" w:rsidRPr="002876B0" w:rsidRDefault="00DE66FB" w:rsidP="00CA3558">
                            <w:pPr>
                              <w:spacing w:after="0" w:line="240" w:lineRule="auto"/>
                              <w:jc w:val="both"/>
                              <w:rPr>
                                <w:rFonts w:asciiTheme="majorHAnsi" w:hAnsiTheme="majorHAnsi"/>
                                <w:b/>
                                <w:sz w:val="21"/>
                                <w:szCs w:val="21"/>
                              </w:rPr>
                            </w:pPr>
                            <w:r w:rsidRPr="002876B0">
                              <w:rPr>
                                <w:rFonts w:asciiTheme="majorHAnsi" w:hAnsiTheme="majorHAnsi"/>
                                <w:b/>
                                <w:sz w:val="21"/>
                                <w:szCs w:val="21"/>
                              </w:rPr>
                              <w:t xml:space="preserve">Lanham Act, </w:t>
                            </w:r>
                            <w:r w:rsidRPr="002876B0">
                              <w:rPr>
                                <w:rFonts w:ascii="Cambria" w:hAnsi="Cambria"/>
                                <w:b/>
                                <w:sz w:val="21"/>
                                <w:szCs w:val="21"/>
                              </w:rPr>
                              <w:t>§2(e)(5)</w:t>
                            </w:r>
                          </w:p>
                          <w:p w:rsidR="00DE66FB" w:rsidRPr="002876B0" w:rsidRDefault="00DE66FB" w:rsidP="00CA3558">
                            <w:pPr>
                              <w:spacing w:after="0" w:line="240" w:lineRule="auto"/>
                              <w:jc w:val="both"/>
                              <w:rPr>
                                <w:rFonts w:asciiTheme="majorHAnsi" w:hAnsiTheme="majorHAnsi"/>
                                <w:sz w:val="21"/>
                                <w:szCs w:val="21"/>
                              </w:rPr>
                            </w:pPr>
                            <w:r w:rsidRPr="002876B0">
                              <w:rPr>
                                <w:rFonts w:asciiTheme="majorHAnsi" w:hAnsiTheme="majorHAnsi"/>
                                <w:sz w:val="21"/>
                                <w:szCs w:val="21"/>
                              </w:rPr>
                              <w:t>“No trademark… shall be refused registration … unless it … (e) consists of a mark which, … (5</w:t>
                            </w:r>
                            <w:r>
                              <w:rPr>
                                <w:rFonts w:asciiTheme="majorHAnsi" w:hAnsiTheme="majorHAnsi"/>
                                <w:sz w:val="21"/>
                                <w:szCs w:val="21"/>
                              </w:rPr>
                              <w:t xml:space="preserve">) </w:t>
                            </w:r>
                            <w:r w:rsidRPr="002876B0">
                              <w:rPr>
                                <w:rFonts w:asciiTheme="majorHAnsi" w:hAnsiTheme="majorHAnsi"/>
                                <w:sz w:val="21"/>
                                <w:szCs w:val="21"/>
                              </w:rPr>
                              <w:t>comprises any matter that, as a whole, is functional.”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6.35pt;margin-top:1.1pt;width:465.9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">
                <v:textbox style="mso-fit-shape-to-text:t">
                  <w:txbxContent>
                    <w:p w:rsidR="00DE66FB" w:rsidRPr="002876B0" w:rsidRDefault="00DE66FB" w:rsidP="00CA3558">
                      <w:pPr>
                        <w:spacing w:after="0" w:line="240" w:lineRule="auto"/>
                        <w:jc w:val="both"/>
                        <w:rPr>
                          <w:rFonts w:asciiTheme="majorHAnsi" w:hAnsiTheme="majorHAnsi"/>
                          <w:b/>
                          <w:sz w:val="21"/>
                          <w:szCs w:val="21"/>
                        </w:rPr>
                      </w:pPr>
                      <w:r w:rsidRPr="002876B0">
                        <w:rPr>
                          <w:rFonts w:asciiTheme="majorHAnsi" w:hAnsiTheme="majorHAnsi"/>
                          <w:b/>
                          <w:sz w:val="21"/>
                          <w:szCs w:val="21"/>
                        </w:rPr>
                        <w:t xml:space="preserve">Lanham Act, </w:t>
                      </w:r>
                      <w:r w:rsidRPr="002876B0">
                        <w:rPr>
                          <w:rFonts w:ascii="Cambria" w:hAnsi="Cambria"/>
                          <w:b/>
                          <w:sz w:val="21"/>
                          <w:szCs w:val="21"/>
                        </w:rPr>
                        <w:t>§2(e</w:t>
                      </w:r>
                      <w:proofErr w:type="gramStart"/>
                      <w:r w:rsidRPr="002876B0">
                        <w:rPr>
                          <w:rFonts w:ascii="Cambria" w:hAnsi="Cambria"/>
                          <w:b/>
                          <w:sz w:val="21"/>
                          <w:szCs w:val="21"/>
                        </w:rPr>
                        <w:t>)(</w:t>
                      </w:r>
                      <w:proofErr w:type="gramEnd"/>
                      <w:r w:rsidRPr="002876B0">
                        <w:rPr>
                          <w:rFonts w:ascii="Cambria" w:hAnsi="Cambria"/>
                          <w:b/>
                          <w:sz w:val="21"/>
                          <w:szCs w:val="21"/>
                        </w:rPr>
                        <w:t>5)</w:t>
                      </w:r>
                    </w:p>
                    <w:p w:rsidR="00DE66FB" w:rsidRPr="002876B0" w:rsidRDefault="00DE66FB" w:rsidP="00CA3558">
                      <w:pPr>
                        <w:spacing w:after="0" w:line="240" w:lineRule="auto"/>
                        <w:jc w:val="both"/>
                        <w:rPr>
                          <w:rFonts w:asciiTheme="majorHAnsi" w:hAnsiTheme="majorHAnsi"/>
                          <w:sz w:val="21"/>
                          <w:szCs w:val="21"/>
                        </w:rPr>
                      </w:pPr>
                      <w:r w:rsidRPr="002876B0">
                        <w:rPr>
                          <w:rFonts w:asciiTheme="majorHAnsi" w:hAnsiTheme="majorHAnsi"/>
                          <w:sz w:val="21"/>
                          <w:szCs w:val="21"/>
                        </w:rPr>
                        <w:t xml:space="preserve">“No trademark… shall be refused registration … unless it … (e) consists of a mark </w:t>
                      </w:r>
                      <w:proofErr w:type="gramStart"/>
                      <w:r w:rsidRPr="002876B0">
                        <w:rPr>
                          <w:rFonts w:asciiTheme="majorHAnsi" w:hAnsiTheme="majorHAnsi"/>
                          <w:sz w:val="21"/>
                          <w:szCs w:val="21"/>
                        </w:rPr>
                        <w:t>which, …</w:t>
                      </w:r>
                      <w:proofErr w:type="gramEnd"/>
                      <w:r w:rsidRPr="002876B0">
                        <w:rPr>
                          <w:rFonts w:asciiTheme="majorHAnsi" w:hAnsiTheme="majorHAnsi"/>
                          <w:sz w:val="21"/>
                          <w:szCs w:val="21"/>
                        </w:rPr>
                        <w:t xml:space="preserve"> (5</w:t>
                      </w:r>
                      <w:r>
                        <w:rPr>
                          <w:rFonts w:asciiTheme="majorHAnsi" w:hAnsiTheme="majorHAnsi"/>
                          <w:sz w:val="21"/>
                          <w:szCs w:val="21"/>
                        </w:rPr>
                        <w:t xml:space="preserve">) </w:t>
                      </w:r>
                      <w:r w:rsidRPr="002876B0">
                        <w:rPr>
                          <w:rFonts w:asciiTheme="majorHAnsi" w:hAnsiTheme="majorHAnsi"/>
                          <w:sz w:val="21"/>
                          <w:szCs w:val="21"/>
                        </w:rPr>
                        <w:t>comprises any matter that, as a whole, is functional.”</w:t>
                      </w:r>
                    </w:p>
                  </w:txbxContent>
                </v:textbox>
              </v:shape>
            </w:pict>
          </mc:Fallback>
        </mc:AlternateContent>
      </w:r>
    </w:p>
    <w:p w:rsidR="0050718D" w:rsidRPr="00E9103C" w:rsidRDefault="0050718D" w:rsidP="005D1CE5">
      <w:pPr>
        <w:spacing w:line="240" w:lineRule="auto"/>
        <w:rPr>
          <w:rFonts w:asciiTheme="majorHAnsi" w:hAnsiTheme="majorHAnsi"/>
          <w:sz w:val="21"/>
          <w:szCs w:val="21"/>
          <w:u w:val="single"/>
        </w:rPr>
      </w:pPr>
      <w:r w:rsidRPr="00E9103C">
        <w:rPr>
          <w:rFonts w:asciiTheme="majorHAnsi" w:hAnsiTheme="majorHAnsi"/>
          <w:noProof/>
          <w:sz w:val="21"/>
          <w:szCs w:val="21"/>
          <w:u w:val="single"/>
        </w:rPr>
        <mc:AlternateContent>
          <mc:Choice Requires="wps">
            <w:drawing>
              <wp:anchor distT="0" distB="0" distL="114300" distR="114300" simplePos="0" relativeHeight="251673600" behindDoc="0" locked="0" layoutInCell="1" allowOverlap="1" wp14:anchorId="1628C5AC" wp14:editId="35341C7F">
                <wp:simplePos x="0" y="0"/>
                <wp:positionH relativeFrom="column">
                  <wp:posOffset>-810260</wp:posOffset>
                </wp:positionH>
                <wp:positionV relativeFrom="paragraph">
                  <wp:posOffset>220980</wp:posOffset>
                </wp:positionV>
                <wp:extent cx="0" cy="342900"/>
                <wp:effectExtent l="50800" t="25400" r="76200" b="88900"/>
                <wp:wrapNone/>
                <wp:docPr id="16" name="Straight Connector 1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8pt,17.4pt" to="-63.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" strokecolor="#4f81bd [3204]" strokeweight="2pt">
                <v:shadow on="t" color="black" opacity="24903f" origin=",.5" offset="0,.55556mm"/>
              </v:line>
            </w:pict>
          </mc:Fallback>
        </mc:AlternateContent>
      </w:r>
    </w:p>
    <w:p w:rsidR="00A44132" w:rsidRDefault="00A44132" w:rsidP="005D1CE5">
      <w:pPr>
        <w:pStyle w:val="ListParagraph"/>
        <w:spacing w:line="240" w:lineRule="auto"/>
        <w:ind w:left="1440"/>
        <w:rPr>
          <w:rFonts w:asciiTheme="majorHAnsi" w:hAnsiTheme="majorHAnsi"/>
          <w:b/>
          <w:sz w:val="21"/>
          <w:szCs w:val="21"/>
          <w:u w:val="single"/>
        </w:rPr>
      </w:pPr>
    </w:p>
    <w:p w:rsidR="00A475A3" w:rsidRPr="00A44132" w:rsidRDefault="00A475A3" w:rsidP="005D1CE5">
      <w:pPr>
        <w:pStyle w:val="ListParagraph"/>
        <w:numPr>
          <w:ilvl w:val="1"/>
          <w:numId w:val="10"/>
        </w:numPr>
        <w:spacing w:line="240" w:lineRule="auto"/>
        <w:rPr>
          <w:rFonts w:asciiTheme="majorHAnsi" w:hAnsiTheme="majorHAnsi"/>
          <w:b/>
          <w:sz w:val="21"/>
          <w:szCs w:val="21"/>
          <w:u w:val="single"/>
        </w:rPr>
      </w:pPr>
      <w:r w:rsidRPr="00A44132">
        <w:rPr>
          <w:rFonts w:asciiTheme="majorHAnsi" w:hAnsiTheme="majorHAnsi"/>
          <w:b/>
          <w:sz w:val="21"/>
          <w:szCs w:val="21"/>
          <w:u w:val="single"/>
        </w:rPr>
        <w:t>Goals of functionality doctrine:</w:t>
      </w:r>
    </w:p>
    <w:p w:rsidR="00A475A3" w:rsidRPr="00E9103C" w:rsidRDefault="00A475A3"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Preserve integrity of patent law</w:t>
      </w:r>
    </w:p>
    <w:p w:rsidR="00A475A3" w:rsidRDefault="00A475A3"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Preserve “effective” competition</w:t>
      </w:r>
    </w:p>
    <w:p w:rsidR="00A475A3" w:rsidRPr="00E9103C" w:rsidRDefault="00A475A3" w:rsidP="005D1CE5">
      <w:pPr>
        <w:spacing w:after="0" w:line="240" w:lineRule="auto"/>
        <w:rPr>
          <w:rFonts w:asciiTheme="majorHAnsi" w:hAnsiTheme="majorHAnsi"/>
          <w:sz w:val="21"/>
          <w:szCs w:val="21"/>
          <w:u w:val="single"/>
        </w:rPr>
      </w:pPr>
      <w:r w:rsidRPr="00E9103C">
        <w:rPr>
          <w:rFonts w:asciiTheme="majorHAnsi" w:hAnsiTheme="majorHAnsi"/>
          <w:noProof/>
          <w:sz w:val="21"/>
          <w:szCs w:val="21"/>
          <w:u w:val="single"/>
        </w:rPr>
        <mc:AlternateContent>
          <mc:Choice Requires="wps">
            <w:drawing>
              <wp:anchor distT="0" distB="0" distL="114300" distR="114300" simplePos="0" relativeHeight="251681792" behindDoc="0" locked="0" layoutInCell="1" allowOverlap="1" wp14:anchorId="2B35F2C7" wp14:editId="4FAF9070">
                <wp:simplePos x="0" y="0"/>
                <wp:positionH relativeFrom="column">
                  <wp:posOffset>334645</wp:posOffset>
                </wp:positionH>
                <wp:positionV relativeFrom="paragraph">
                  <wp:posOffset>15384</wp:posOffset>
                </wp:positionV>
                <wp:extent cx="5917565" cy="1403985"/>
                <wp:effectExtent l="0" t="0" r="2603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403985"/>
                        </a:xfrm>
                        <a:prstGeom prst="rect">
                          <a:avLst/>
                        </a:prstGeom>
                        <a:solidFill>
                          <a:srgbClr val="FFFFFF"/>
                        </a:solidFill>
                        <a:ln w="9525">
                          <a:solidFill>
                            <a:srgbClr val="000000"/>
                          </a:solidFill>
                          <a:miter lim="800000"/>
                          <a:headEnd/>
                          <a:tailEnd/>
                        </a:ln>
                      </wps:spPr>
                      <wps:txbx>
                        <w:txbxContent>
                          <w:p w:rsidR="00DE66FB" w:rsidRPr="002876B0" w:rsidRDefault="00DE66FB" w:rsidP="00CA3558">
                            <w:pPr>
                              <w:spacing w:after="0" w:line="240" w:lineRule="auto"/>
                              <w:jc w:val="both"/>
                              <w:rPr>
                                <w:rFonts w:asciiTheme="majorHAnsi" w:hAnsiTheme="majorHAnsi"/>
                                <w:b/>
                                <w:sz w:val="21"/>
                                <w:szCs w:val="21"/>
                              </w:rPr>
                            </w:pPr>
                            <w:r w:rsidRPr="002876B0">
                              <w:rPr>
                                <w:rFonts w:asciiTheme="majorHAnsi" w:hAnsiTheme="majorHAnsi"/>
                                <w:b/>
                                <w:sz w:val="21"/>
                                <w:szCs w:val="21"/>
                              </w:rPr>
                              <w:t>EU Trademark Directive Article 3(1)(e)</w:t>
                            </w:r>
                          </w:p>
                          <w:p w:rsidR="00DE66FB" w:rsidRPr="002876B0" w:rsidRDefault="00DE66FB" w:rsidP="00CA3558">
                            <w:pPr>
                              <w:spacing w:after="0" w:line="240" w:lineRule="auto"/>
                              <w:jc w:val="both"/>
                              <w:rPr>
                                <w:rFonts w:asciiTheme="majorHAnsi" w:hAnsiTheme="majorHAnsi"/>
                                <w:sz w:val="21"/>
                                <w:szCs w:val="21"/>
                              </w:rPr>
                            </w:pPr>
                            <w:r w:rsidRPr="002876B0">
                              <w:rPr>
                                <w:rFonts w:asciiTheme="majorHAnsi" w:hAnsiTheme="majorHAnsi"/>
                                <w:sz w:val="21"/>
                                <w:szCs w:val="21"/>
                              </w:rPr>
                              <w:t>The following shall not be registered: … (e) signs which consist exclusively of:</w:t>
                            </w:r>
                          </w:p>
                          <w:p w:rsidR="00DE66FB" w:rsidRPr="002876B0" w:rsidRDefault="00DE66FB" w:rsidP="00EF2B12">
                            <w:pPr>
                              <w:pStyle w:val="ListParagraph"/>
                              <w:numPr>
                                <w:ilvl w:val="0"/>
                                <w:numId w:val="11"/>
                              </w:numPr>
                              <w:spacing w:after="0" w:line="240" w:lineRule="auto"/>
                              <w:jc w:val="both"/>
                              <w:rPr>
                                <w:rFonts w:asciiTheme="majorHAnsi" w:hAnsiTheme="majorHAnsi"/>
                                <w:sz w:val="21"/>
                                <w:szCs w:val="21"/>
                              </w:rPr>
                            </w:pPr>
                            <w:r w:rsidRPr="002876B0">
                              <w:rPr>
                                <w:rFonts w:asciiTheme="majorHAnsi" w:hAnsiTheme="majorHAnsi"/>
                                <w:sz w:val="21"/>
                                <w:szCs w:val="21"/>
                              </w:rPr>
                              <w:t>(i) The shape which results from the nature of the goods themselves;</w:t>
                            </w:r>
                          </w:p>
                          <w:p w:rsidR="00DE66FB" w:rsidRPr="002876B0" w:rsidRDefault="00DE66FB" w:rsidP="00EF2B12">
                            <w:pPr>
                              <w:pStyle w:val="ListParagraph"/>
                              <w:numPr>
                                <w:ilvl w:val="0"/>
                                <w:numId w:val="11"/>
                              </w:numPr>
                              <w:spacing w:after="0" w:line="240" w:lineRule="auto"/>
                              <w:jc w:val="both"/>
                              <w:rPr>
                                <w:rFonts w:asciiTheme="majorHAnsi" w:hAnsiTheme="majorHAnsi"/>
                                <w:sz w:val="21"/>
                                <w:szCs w:val="21"/>
                              </w:rPr>
                            </w:pPr>
                            <w:r w:rsidRPr="002876B0">
                              <w:rPr>
                                <w:rFonts w:asciiTheme="majorHAnsi" w:hAnsiTheme="majorHAnsi"/>
                                <w:sz w:val="21"/>
                                <w:szCs w:val="21"/>
                              </w:rPr>
                              <w:t>(ii) The shape of goods which is necessary to obtain a technical result;</w:t>
                            </w:r>
                          </w:p>
                          <w:p w:rsidR="00DE66FB" w:rsidRPr="002876B0" w:rsidRDefault="00DE66FB" w:rsidP="00EF2B12">
                            <w:pPr>
                              <w:pStyle w:val="ListParagraph"/>
                              <w:numPr>
                                <w:ilvl w:val="0"/>
                                <w:numId w:val="11"/>
                              </w:numPr>
                              <w:spacing w:after="0" w:line="240" w:lineRule="auto"/>
                              <w:jc w:val="both"/>
                              <w:rPr>
                                <w:rFonts w:asciiTheme="majorHAnsi" w:hAnsiTheme="majorHAnsi"/>
                                <w:sz w:val="21"/>
                                <w:szCs w:val="21"/>
                              </w:rPr>
                            </w:pPr>
                            <w:r w:rsidRPr="002876B0">
                              <w:rPr>
                                <w:rFonts w:asciiTheme="majorHAnsi" w:hAnsiTheme="majorHAnsi"/>
                                <w:sz w:val="21"/>
                                <w:szCs w:val="21"/>
                              </w:rPr>
                              <w:t>(iii) The shape which gives substantial value to the goods;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6.35pt;margin-top:1.2pt;width:465.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psJwIAAE4EAAAOAAAAZHJzL2Uyb0RvYy54bWysVNuO2yAQfa/Uf0C8N3bSeD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">
                <v:textbox style="mso-fit-shape-to-text:t">
                  <w:txbxContent>
                    <w:p w:rsidR="00DE66FB" w:rsidRPr="002876B0" w:rsidRDefault="00DE66FB" w:rsidP="00CA3558">
                      <w:pPr>
                        <w:spacing w:after="0" w:line="240" w:lineRule="auto"/>
                        <w:jc w:val="both"/>
                        <w:rPr>
                          <w:rFonts w:asciiTheme="majorHAnsi" w:hAnsiTheme="majorHAnsi"/>
                          <w:b/>
                          <w:sz w:val="21"/>
                          <w:szCs w:val="21"/>
                        </w:rPr>
                      </w:pPr>
                      <w:r w:rsidRPr="002876B0">
                        <w:rPr>
                          <w:rFonts w:asciiTheme="majorHAnsi" w:hAnsiTheme="majorHAnsi"/>
                          <w:b/>
                          <w:sz w:val="21"/>
                          <w:szCs w:val="21"/>
                        </w:rPr>
                        <w:t>EU Trademark Directive Article 3(1</w:t>
                      </w:r>
                      <w:proofErr w:type="gramStart"/>
                      <w:r w:rsidRPr="002876B0">
                        <w:rPr>
                          <w:rFonts w:asciiTheme="majorHAnsi" w:hAnsiTheme="majorHAnsi"/>
                          <w:b/>
                          <w:sz w:val="21"/>
                          <w:szCs w:val="21"/>
                        </w:rPr>
                        <w:t>)(</w:t>
                      </w:r>
                      <w:proofErr w:type="gramEnd"/>
                      <w:r w:rsidRPr="002876B0">
                        <w:rPr>
                          <w:rFonts w:asciiTheme="majorHAnsi" w:hAnsiTheme="majorHAnsi"/>
                          <w:b/>
                          <w:sz w:val="21"/>
                          <w:szCs w:val="21"/>
                        </w:rPr>
                        <w:t>e)</w:t>
                      </w:r>
                    </w:p>
                    <w:p w:rsidR="00DE66FB" w:rsidRPr="002876B0" w:rsidRDefault="00DE66FB" w:rsidP="00CA3558">
                      <w:pPr>
                        <w:spacing w:after="0" w:line="240" w:lineRule="auto"/>
                        <w:jc w:val="both"/>
                        <w:rPr>
                          <w:rFonts w:asciiTheme="majorHAnsi" w:hAnsiTheme="majorHAnsi"/>
                          <w:sz w:val="21"/>
                          <w:szCs w:val="21"/>
                        </w:rPr>
                      </w:pPr>
                      <w:r w:rsidRPr="002876B0">
                        <w:rPr>
                          <w:rFonts w:asciiTheme="majorHAnsi" w:hAnsiTheme="majorHAnsi"/>
                          <w:sz w:val="21"/>
                          <w:szCs w:val="21"/>
                        </w:rPr>
                        <w:t xml:space="preserve">The following shall not be registered: … (e) </w:t>
                      </w:r>
                      <w:proofErr w:type="gramStart"/>
                      <w:r w:rsidRPr="002876B0">
                        <w:rPr>
                          <w:rFonts w:asciiTheme="majorHAnsi" w:hAnsiTheme="majorHAnsi"/>
                          <w:sz w:val="21"/>
                          <w:szCs w:val="21"/>
                        </w:rPr>
                        <w:t>signs</w:t>
                      </w:r>
                      <w:proofErr w:type="gramEnd"/>
                      <w:r w:rsidRPr="002876B0">
                        <w:rPr>
                          <w:rFonts w:asciiTheme="majorHAnsi" w:hAnsiTheme="majorHAnsi"/>
                          <w:sz w:val="21"/>
                          <w:szCs w:val="21"/>
                        </w:rPr>
                        <w:t xml:space="preserve"> which consist exclusively of:</w:t>
                      </w:r>
                    </w:p>
                    <w:p w:rsidR="00DE66FB" w:rsidRPr="002876B0" w:rsidRDefault="00DE66FB" w:rsidP="00EF2B12">
                      <w:pPr>
                        <w:pStyle w:val="ListParagraph"/>
                        <w:numPr>
                          <w:ilvl w:val="0"/>
                          <w:numId w:val="11"/>
                        </w:numPr>
                        <w:spacing w:after="0" w:line="240" w:lineRule="auto"/>
                        <w:jc w:val="both"/>
                        <w:rPr>
                          <w:rFonts w:asciiTheme="majorHAnsi" w:hAnsiTheme="majorHAnsi"/>
                          <w:sz w:val="21"/>
                          <w:szCs w:val="21"/>
                        </w:rPr>
                      </w:pPr>
                      <w:r w:rsidRPr="002876B0">
                        <w:rPr>
                          <w:rFonts w:asciiTheme="majorHAnsi" w:hAnsiTheme="majorHAnsi"/>
                          <w:sz w:val="21"/>
                          <w:szCs w:val="21"/>
                        </w:rPr>
                        <w:t>(</w:t>
                      </w:r>
                      <w:proofErr w:type="spellStart"/>
                      <w:r w:rsidRPr="002876B0">
                        <w:rPr>
                          <w:rFonts w:asciiTheme="majorHAnsi" w:hAnsiTheme="majorHAnsi"/>
                          <w:sz w:val="21"/>
                          <w:szCs w:val="21"/>
                        </w:rPr>
                        <w:t>i</w:t>
                      </w:r>
                      <w:proofErr w:type="spellEnd"/>
                      <w:r w:rsidRPr="002876B0">
                        <w:rPr>
                          <w:rFonts w:asciiTheme="majorHAnsi" w:hAnsiTheme="majorHAnsi"/>
                          <w:sz w:val="21"/>
                          <w:szCs w:val="21"/>
                        </w:rPr>
                        <w:t>) The shape which results from the nature of the goods themselves;</w:t>
                      </w:r>
                    </w:p>
                    <w:p w:rsidR="00DE66FB" w:rsidRPr="002876B0" w:rsidRDefault="00DE66FB" w:rsidP="00EF2B12">
                      <w:pPr>
                        <w:pStyle w:val="ListParagraph"/>
                        <w:numPr>
                          <w:ilvl w:val="0"/>
                          <w:numId w:val="11"/>
                        </w:numPr>
                        <w:spacing w:after="0" w:line="240" w:lineRule="auto"/>
                        <w:jc w:val="both"/>
                        <w:rPr>
                          <w:rFonts w:asciiTheme="majorHAnsi" w:hAnsiTheme="majorHAnsi"/>
                          <w:sz w:val="21"/>
                          <w:szCs w:val="21"/>
                        </w:rPr>
                      </w:pPr>
                      <w:r w:rsidRPr="002876B0">
                        <w:rPr>
                          <w:rFonts w:asciiTheme="majorHAnsi" w:hAnsiTheme="majorHAnsi"/>
                          <w:sz w:val="21"/>
                          <w:szCs w:val="21"/>
                        </w:rPr>
                        <w:t>(ii) The shape of goods which is necessary to obtain a technical result;</w:t>
                      </w:r>
                    </w:p>
                    <w:p w:rsidR="00DE66FB" w:rsidRPr="002876B0" w:rsidRDefault="00DE66FB" w:rsidP="00EF2B12">
                      <w:pPr>
                        <w:pStyle w:val="ListParagraph"/>
                        <w:numPr>
                          <w:ilvl w:val="0"/>
                          <w:numId w:val="11"/>
                        </w:numPr>
                        <w:spacing w:after="0" w:line="240" w:lineRule="auto"/>
                        <w:jc w:val="both"/>
                        <w:rPr>
                          <w:rFonts w:asciiTheme="majorHAnsi" w:hAnsiTheme="majorHAnsi"/>
                          <w:sz w:val="21"/>
                          <w:szCs w:val="21"/>
                        </w:rPr>
                      </w:pPr>
                      <w:r w:rsidRPr="002876B0">
                        <w:rPr>
                          <w:rFonts w:asciiTheme="majorHAnsi" w:hAnsiTheme="majorHAnsi"/>
                          <w:sz w:val="21"/>
                          <w:szCs w:val="21"/>
                        </w:rPr>
                        <w:t>(iii) The shape which gives substantial value to the goods;</w:t>
                      </w:r>
                    </w:p>
                  </w:txbxContent>
                </v:textbox>
              </v:shape>
            </w:pict>
          </mc:Fallback>
        </mc:AlternateContent>
      </w:r>
    </w:p>
    <w:p w:rsidR="00A475A3" w:rsidRPr="00E9103C" w:rsidRDefault="00A475A3" w:rsidP="005D1CE5">
      <w:pPr>
        <w:spacing w:line="240" w:lineRule="auto"/>
        <w:rPr>
          <w:rFonts w:asciiTheme="majorHAnsi" w:hAnsiTheme="majorHAnsi"/>
          <w:sz w:val="21"/>
          <w:szCs w:val="21"/>
          <w:u w:val="single"/>
        </w:rPr>
      </w:pPr>
    </w:p>
    <w:p w:rsidR="00CA3558" w:rsidRPr="00E9103C" w:rsidRDefault="00CA3558" w:rsidP="005D1CE5">
      <w:pPr>
        <w:pStyle w:val="ListParagraph"/>
        <w:spacing w:line="240" w:lineRule="auto"/>
        <w:rPr>
          <w:rFonts w:asciiTheme="majorHAnsi" w:hAnsiTheme="majorHAnsi"/>
          <w:sz w:val="21"/>
          <w:szCs w:val="21"/>
        </w:rPr>
      </w:pPr>
    </w:p>
    <w:p w:rsidR="00A475A3" w:rsidRPr="00E9103C" w:rsidRDefault="00A475A3" w:rsidP="005D1CE5">
      <w:pPr>
        <w:pStyle w:val="ListParagraph"/>
        <w:spacing w:line="240" w:lineRule="auto"/>
        <w:rPr>
          <w:rFonts w:asciiTheme="majorHAnsi" w:hAnsiTheme="majorHAnsi"/>
          <w:sz w:val="21"/>
          <w:szCs w:val="21"/>
        </w:rPr>
      </w:pPr>
    </w:p>
    <w:p w:rsidR="00A475A3" w:rsidRPr="00E9103C" w:rsidRDefault="00A475A3" w:rsidP="005D1CE5">
      <w:pPr>
        <w:pStyle w:val="ListParagraph"/>
        <w:spacing w:line="240" w:lineRule="auto"/>
        <w:rPr>
          <w:rFonts w:asciiTheme="majorHAnsi" w:hAnsiTheme="majorHAnsi"/>
          <w:sz w:val="21"/>
          <w:szCs w:val="21"/>
        </w:rPr>
      </w:pPr>
    </w:p>
    <w:p w:rsidR="00A475A3" w:rsidRPr="00E9103C" w:rsidRDefault="00A475A3" w:rsidP="005D1CE5">
      <w:pPr>
        <w:pStyle w:val="ListParagraph"/>
        <w:spacing w:line="240" w:lineRule="auto"/>
        <w:rPr>
          <w:rFonts w:asciiTheme="majorHAnsi" w:hAnsiTheme="majorHAnsi"/>
          <w:sz w:val="21"/>
          <w:szCs w:val="21"/>
        </w:rPr>
      </w:pPr>
    </w:p>
    <w:p w:rsidR="005813D3" w:rsidRPr="00E9103C" w:rsidRDefault="005813D3" w:rsidP="005D1CE5">
      <w:pPr>
        <w:pStyle w:val="ListParagraph"/>
        <w:numPr>
          <w:ilvl w:val="0"/>
          <w:numId w:val="10"/>
        </w:numPr>
        <w:spacing w:line="240" w:lineRule="auto"/>
        <w:rPr>
          <w:rFonts w:asciiTheme="majorHAnsi" w:hAnsiTheme="majorHAnsi"/>
          <w:sz w:val="21"/>
          <w:szCs w:val="21"/>
        </w:rPr>
      </w:pPr>
      <w:r w:rsidRPr="00E9103C">
        <w:rPr>
          <w:rFonts w:asciiTheme="majorHAnsi" w:hAnsiTheme="majorHAnsi"/>
          <w:b/>
          <w:sz w:val="21"/>
          <w:szCs w:val="21"/>
        </w:rPr>
        <w:t>TMEP §1202.02(a) – Functionality</w:t>
      </w:r>
    </w:p>
    <w:p w:rsidR="005813D3" w:rsidRPr="00E9103C" w:rsidRDefault="00BD2867" w:rsidP="005D1CE5">
      <w:pPr>
        <w:pStyle w:val="ListParagraph"/>
        <w:numPr>
          <w:ilvl w:val="1"/>
          <w:numId w:val="10"/>
        </w:numPr>
        <w:spacing w:after="0" w:line="240" w:lineRule="auto"/>
        <w:rPr>
          <w:rFonts w:asciiTheme="majorHAnsi" w:hAnsiTheme="majorHAnsi"/>
          <w:sz w:val="21"/>
          <w:szCs w:val="21"/>
        </w:rPr>
      </w:pPr>
      <w:r w:rsidRPr="00E9103C">
        <w:rPr>
          <w:rStyle w:val="style3-c-c0"/>
          <w:rFonts w:asciiTheme="majorHAnsi" w:hAnsiTheme="majorHAnsi"/>
          <w:sz w:val="21"/>
          <w:szCs w:val="21"/>
        </w:rPr>
        <w:t>Trade</w:t>
      </w:r>
      <w:r w:rsidR="005813D3" w:rsidRPr="00E9103C">
        <w:rPr>
          <w:rStyle w:val="style3-c-c0"/>
          <w:rFonts w:asciiTheme="majorHAnsi" w:hAnsiTheme="majorHAnsi"/>
          <w:sz w:val="21"/>
          <w:szCs w:val="21"/>
        </w:rPr>
        <w:t xml:space="preserve"> dress is functional, and cannot serve as a trademark, if a feature of that trade dress is “essential to the use or purpose of the article or if it affects the cost or quality of the article.” </w:t>
      </w:r>
      <w:r w:rsidRPr="00E9103C">
        <w:rPr>
          <w:rStyle w:val="style3-c-c0"/>
          <w:rFonts w:asciiTheme="majorHAnsi" w:hAnsiTheme="majorHAnsi"/>
          <w:sz w:val="21"/>
          <w:szCs w:val="21"/>
        </w:rPr>
        <w:t>(</w:t>
      </w:r>
      <w:r w:rsidR="005813D3" w:rsidRPr="00E9103C">
        <w:rPr>
          <w:rStyle w:val="style3-c-c0"/>
          <w:rFonts w:asciiTheme="majorHAnsi" w:hAnsiTheme="majorHAnsi"/>
          <w:i/>
          <w:sz w:val="21"/>
          <w:szCs w:val="21"/>
        </w:rPr>
        <w:t>Qualitex</w:t>
      </w:r>
      <w:r w:rsidRPr="00E9103C">
        <w:rPr>
          <w:rStyle w:val="style3-c-c0"/>
          <w:rFonts w:asciiTheme="majorHAnsi" w:hAnsiTheme="majorHAnsi"/>
          <w:sz w:val="21"/>
          <w:szCs w:val="21"/>
        </w:rPr>
        <w:t xml:space="preserve"> – </w:t>
      </w:r>
      <w:r w:rsidR="005813D3" w:rsidRPr="00E9103C">
        <w:rPr>
          <w:rStyle w:val="style3-c-c0"/>
          <w:rFonts w:asciiTheme="majorHAnsi" w:hAnsiTheme="majorHAnsi"/>
          <w:sz w:val="21"/>
          <w:szCs w:val="21"/>
        </w:rPr>
        <w:t xml:space="preserve">quoting </w:t>
      </w:r>
      <w:r w:rsidR="005813D3" w:rsidRPr="00E9103C">
        <w:rPr>
          <w:rStyle w:val="style3-c-c0"/>
          <w:rFonts w:asciiTheme="majorHAnsi" w:hAnsiTheme="majorHAnsi"/>
          <w:i/>
          <w:sz w:val="21"/>
          <w:szCs w:val="21"/>
        </w:rPr>
        <w:t>Inwood</w:t>
      </w:r>
      <w:r w:rsidR="005813D3" w:rsidRPr="00E9103C">
        <w:rPr>
          <w:rStyle w:val="style3-c-c0"/>
          <w:rFonts w:asciiTheme="majorHAnsi" w:hAnsiTheme="majorHAnsi"/>
          <w:sz w:val="21"/>
          <w:szCs w:val="21"/>
        </w:rPr>
        <w:t>)</w:t>
      </w:r>
    </w:p>
    <w:p w:rsidR="00CA3558" w:rsidRPr="00E9103C" w:rsidRDefault="00383C6E" w:rsidP="005D1CE5">
      <w:pPr>
        <w:pStyle w:val="ListParagraph"/>
        <w:numPr>
          <w:ilvl w:val="0"/>
          <w:numId w:val="10"/>
        </w:numPr>
        <w:spacing w:after="0" w:line="240" w:lineRule="auto"/>
        <w:rPr>
          <w:rFonts w:asciiTheme="majorHAnsi" w:hAnsiTheme="majorHAnsi"/>
          <w:sz w:val="21"/>
          <w:szCs w:val="21"/>
        </w:rPr>
      </w:pPr>
      <w:r w:rsidRPr="00E9103C">
        <w:rPr>
          <w:rFonts w:asciiTheme="majorHAnsi" w:hAnsiTheme="majorHAnsi"/>
          <w:b/>
          <w:sz w:val="21"/>
          <w:szCs w:val="21"/>
          <w:u w:val="single"/>
        </w:rPr>
        <w:t>Introduction to the Concept of Functionality</w:t>
      </w:r>
    </w:p>
    <w:p w:rsidR="00A33CD7" w:rsidRPr="00E9103C" w:rsidRDefault="00A33CD7"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sz w:val="21"/>
          <w:szCs w:val="21"/>
        </w:rPr>
        <w:t xml:space="preserve">Functionality Overview </w:t>
      </w:r>
      <w:r w:rsidRPr="00E9103C">
        <w:rPr>
          <w:rFonts w:asciiTheme="majorHAnsi" w:hAnsiTheme="majorHAnsi"/>
          <w:sz w:val="21"/>
          <w:szCs w:val="21"/>
        </w:rPr>
        <w:sym w:font="Wingdings" w:char="F0E0"/>
      </w:r>
      <w:r w:rsidRPr="00E9103C">
        <w:rPr>
          <w:rFonts w:asciiTheme="majorHAnsi" w:hAnsiTheme="majorHAnsi"/>
          <w:sz w:val="21"/>
          <w:szCs w:val="21"/>
        </w:rPr>
        <w:t xml:space="preserve"> Doctrine is a total mess!  Federal courts don’t know which test to employ</w:t>
      </w:r>
    </w:p>
    <w:p w:rsidR="00383C6E" w:rsidRPr="00E9103C" w:rsidRDefault="00A33CD7"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 xml:space="preserve">SCOTUS is narrowing scope of TM subject matter after expanding in </w:t>
      </w:r>
      <w:r w:rsidRPr="00E9103C">
        <w:rPr>
          <w:rFonts w:asciiTheme="majorHAnsi" w:hAnsiTheme="majorHAnsi"/>
          <w:i/>
          <w:sz w:val="21"/>
          <w:szCs w:val="21"/>
        </w:rPr>
        <w:t xml:space="preserve">Dos Pesos </w:t>
      </w:r>
      <w:r w:rsidRPr="00E9103C">
        <w:rPr>
          <w:rFonts w:asciiTheme="majorHAnsi" w:hAnsiTheme="majorHAnsi"/>
          <w:sz w:val="21"/>
          <w:szCs w:val="21"/>
        </w:rPr>
        <w:t xml:space="preserve">+ </w:t>
      </w:r>
      <w:r w:rsidR="00D9317A" w:rsidRPr="00E9103C">
        <w:rPr>
          <w:rFonts w:asciiTheme="majorHAnsi" w:hAnsiTheme="majorHAnsi"/>
          <w:i/>
          <w:sz w:val="21"/>
          <w:szCs w:val="21"/>
        </w:rPr>
        <w:t>Qualitex</w:t>
      </w:r>
    </w:p>
    <w:p w:rsidR="00A33CD7" w:rsidRPr="00E9103C" w:rsidRDefault="00A33CD7"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Function = non-reputation related</w:t>
      </w:r>
    </w:p>
    <w:p w:rsidR="00B86252" w:rsidRPr="00E9103C" w:rsidRDefault="00B86252" w:rsidP="005D1CE5">
      <w:pPr>
        <w:pStyle w:val="ListParagraph"/>
        <w:numPr>
          <w:ilvl w:val="1"/>
          <w:numId w:val="10"/>
        </w:numPr>
        <w:spacing w:line="240" w:lineRule="auto"/>
        <w:rPr>
          <w:rFonts w:asciiTheme="majorHAnsi" w:hAnsiTheme="majorHAnsi"/>
          <w:sz w:val="21"/>
          <w:szCs w:val="21"/>
        </w:rPr>
      </w:pPr>
      <w:r w:rsidRPr="00E9103C">
        <w:rPr>
          <w:rFonts w:asciiTheme="majorHAnsi" w:hAnsiTheme="majorHAnsi"/>
          <w:b/>
          <w:sz w:val="21"/>
          <w:szCs w:val="21"/>
        </w:rPr>
        <w:t xml:space="preserve">Functionality Questions </w:t>
      </w:r>
    </w:p>
    <w:p w:rsidR="00B86252" w:rsidRPr="00E9103C" w:rsidRDefault="00B86252"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Would protection restrict he right o compete effectively?</w:t>
      </w:r>
    </w:p>
    <w:p w:rsidR="00B86252" w:rsidRPr="00E9103C" w:rsidRDefault="00B86252"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Will protection hinder the competitor in competition?</w:t>
      </w:r>
    </w:p>
    <w:p w:rsidR="00B86252" w:rsidRPr="00E9103C" w:rsidRDefault="00B86252"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Would protection inhibit competition?</w:t>
      </w:r>
    </w:p>
    <w:p w:rsidR="00B86252" w:rsidRPr="00E9103C" w:rsidRDefault="00B86252"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Is the availability of the design “essential to effective completion?</w:t>
      </w:r>
    </w:p>
    <w:p w:rsidR="00B86252" w:rsidRPr="00E9103C" w:rsidRDefault="00B86252"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sz w:val="21"/>
          <w:szCs w:val="21"/>
        </w:rPr>
        <w:t xml:space="preserve">Would protection put competitors at significant non-reputation related </w:t>
      </w:r>
      <w:r w:rsidR="00BD2867" w:rsidRPr="00E9103C">
        <w:rPr>
          <w:rFonts w:asciiTheme="majorHAnsi" w:hAnsiTheme="majorHAnsi"/>
          <w:sz w:val="21"/>
          <w:szCs w:val="21"/>
        </w:rPr>
        <w:t>disadvantage</w:t>
      </w:r>
      <w:r w:rsidRPr="00E9103C">
        <w:rPr>
          <w:rFonts w:asciiTheme="majorHAnsi" w:hAnsiTheme="majorHAnsi"/>
          <w:sz w:val="21"/>
          <w:szCs w:val="21"/>
        </w:rPr>
        <w:t>?</w:t>
      </w:r>
    </w:p>
    <w:p w:rsidR="00A33CD7" w:rsidRPr="00E9103C" w:rsidRDefault="00A33CD7" w:rsidP="005D1CE5">
      <w:pPr>
        <w:pStyle w:val="ListParagraph"/>
        <w:numPr>
          <w:ilvl w:val="1"/>
          <w:numId w:val="10"/>
        </w:numPr>
        <w:spacing w:line="240" w:lineRule="auto"/>
        <w:rPr>
          <w:rFonts w:asciiTheme="majorHAnsi" w:hAnsiTheme="majorHAnsi"/>
          <w:sz w:val="21"/>
          <w:szCs w:val="21"/>
        </w:rPr>
      </w:pPr>
      <w:r w:rsidRPr="00E9103C">
        <w:rPr>
          <w:rFonts w:asciiTheme="majorHAnsi" w:hAnsiTheme="majorHAnsi"/>
          <w:b/>
          <w:sz w:val="21"/>
          <w:szCs w:val="21"/>
        </w:rPr>
        <w:t>Utilitarian Functionality</w:t>
      </w:r>
    </w:p>
    <w:p w:rsidR="00D9317A" w:rsidRPr="00E9103C" w:rsidRDefault="00E44828"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i/>
          <w:sz w:val="21"/>
          <w:szCs w:val="21"/>
        </w:rPr>
        <w:t>Morton-Norwich</w:t>
      </w:r>
      <w:r w:rsidRPr="00E9103C">
        <w:rPr>
          <w:rFonts w:asciiTheme="majorHAnsi" w:hAnsiTheme="majorHAnsi"/>
          <w:sz w:val="21"/>
          <w:szCs w:val="21"/>
        </w:rPr>
        <w:t xml:space="preserve">: establishes 4 </w:t>
      </w:r>
      <w:r w:rsidRPr="00E9103C">
        <w:rPr>
          <w:rFonts w:asciiTheme="majorHAnsi" w:hAnsiTheme="majorHAnsi"/>
          <w:i/>
          <w:sz w:val="21"/>
          <w:szCs w:val="21"/>
        </w:rPr>
        <w:t xml:space="preserve">Morton-Norwich </w:t>
      </w:r>
      <w:r w:rsidRPr="00E9103C">
        <w:rPr>
          <w:rFonts w:asciiTheme="majorHAnsi" w:hAnsiTheme="majorHAnsi"/>
          <w:sz w:val="21"/>
          <w:szCs w:val="21"/>
        </w:rPr>
        <w:t>factors</w:t>
      </w:r>
    </w:p>
    <w:p w:rsidR="00E44828" w:rsidRPr="00E9103C" w:rsidRDefault="00E44828" w:rsidP="005D1CE5">
      <w:pPr>
        <w:pStyle w:val="ListParagraph"/>
        <w:numPr>
          <w:ilvl w:val="3"/>
          <w:numId w:val="10"/>
        </w:numPr>
        <w:spacing w:line="240" w:lineRule="auto"/>
        <w:rPr>
          <w:rFonts w:asciiTheme="majorHAnsi" w:hAnsiTheme="majorHAnsi"/>
          <w:sz w:val="21"/>
          <w:szCs w:val="21"/>
        </w:rPr>
      </w:pPr>
      <w:r w:rsidRPr="00E9103C">
        <w:rPr>
          <w:rFonts w:asciiTheme="majorHAnsi" w:hAnsiTheme="majorHAnsi"/>
          <w:sz w:val="21"/>
          <w:szCs w:val="21"/>
        </w:rPr>
        <w:t xml:space="preserve">Most important </w:t>
      </w:r>
      <w:r w:rsidRPr="00E9103C">
        <w:rPr>
          <w:rFonts w:asciiTheme="majorHAnsi" w:hAnsiTheme="majorHAnsi"/>
          <w:i/>
          <w:sz w:val="21"/>
          <w:szCs w:val="21"/>
        </w:rPr>
        <w:t xml:space="preserve">Morton-Norwich </w:t>
      </w:r>
      <w:r w:rsidRPr="00E9103C">
        <w:rPr>
          <w:rFonts w:asciiTheme="majorHAnsi" w:hAnsiTheme="majorHAnsi"/>
          <w:sz w:val="21"/>
          <w:szCs w:val="21"/>
        </w:rPr>
        <w:t>factor is 3</w:t>
      </w:r>
      <w:r w:rsidRPr="00E9103C">
        <w:rPr>
          <w:rFonts w:asciiTheme="majorHAnsi" w:hAnsiTheme="majorHAnsi"/>
          <w:sz w:val="21"/>
          <w:szCs w:val="21"/>
          <w:vertAlign w:val="superscript"/>
        </w:rPr>
        <w:t>rd</w:t>
      </w:r>
      <w:r w:rsidRPr="00E9103C">
        <w:rPr>
          <w:rFonts w:asciiTheme="majorHAnsi" w:hAnsiTheme="majorHAnsi"/>
          <w:sz w:val="21"/>
          <w:szCs w:val="21"/>
        </w:rPr>
        <w:t xml:space="preserve"> factor (availability of alternative designs)</w:t>
      </w:r>
    </w:p>
    <w:p w:rsidR="00E44828" w:rsidRPr="00E9103C" w:rsidRDefault="00E44828" w:rsidP="005D1CE5">
      <w:pPr>
        <w:pStyle w:val="ListParagraph"/>
        <w:numPr>
          <w:ilvl w:val="2"/>
          <w:numId w:val="10"/>
        </w:numPr>
        <w:spacing w:line="240" w:lineRule="auto"/>
        <w:rPr>
          <w:rFonts w:asciiTheme="majorHAnsi" w:hAnsiTheme="majorHAnsi"/>
          <w:sz w:val="21"/>
          <w:szCs w:val="21"/>
        </w:rPr>
      </w:pPr>
      <w:r w:rsidRPr="00E9103C">
        <w:rPr>
          <w:rFonts w:asciiTheme="majorHAnsi" w:hAnsiTheme="majorHAnsi"/>
          <w:i/>
          <w:sz w:val="21"/>
          <w:szCs w:val="21"/>
        </w:rPr>
        <w:t>Qualitex</w:t>
      </w:r>
      <w:r w:rsidRPr="00E9103C">
        <w:rPr>
          <w:rFonts w:asciiTheme="majorHAnsi" w:hAnsiTheme="majorHAnsi"/>
          <w:sz w:val="21"/>
          <w:szCs w:val="21"/>
        </w:rPr>
        <w:t xml:space="preserve">: equates </w:t>
      </w:r>
      <w:r w:rsidRPr="00E9103C">
        <w:rPr>
          <w:rFonts w:asciiTheme="majorHAnsi" w:hAnsiTheme="majorHAnsi"/>
          <w:i/>
          <w:sz w:val="21"/>
          <w:szCs w:val="21"/>
        </w:rPr>
        <w:t>Inwood</w:t>
      </w:r>
      <w:r w:rsidRPr="00E9103C">
        <w:rPr>
          <w:rFonts w:asciiTheme="majorHAnsi" w:hAnsiTheme="majorHAnsi"/>
          <w:sz w:val="21"/>
          <w:szCs w:val="21"/>
        </w:rPr>
        <w:t>’s “essential to use or purpose” with competitive need</w:t>
      </w:r>
    </w:p>
    <w:p w:rsidR="0050718D" w:rsidRPr="00E9103C" w:rsidRDefault="00E44828"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i/>
          <w:sz w:val="21"/>
          <w:szCs w:val="21"/>
        </w:rPr>
        <w:t>TrafFix Devices</w:t>
      </w:r>
      <w:r w:rsidRPr="00E9103C">
        <w:rPr>
          <w:rFonts w:asciiTheme="majorHAnsi" w:hAnsiTheme="majorHAnsi"/>
          <w:sz w:val="21"/>
          <w:szCs w:val="21"/>
        </w:rPr>
        <w:t xml:space="preserve">: emphasizes </w:t>
      </w:r>
      <w:r w:rsidRPr="00E9103C">
        <w:rPr>
          <w:rFonts w:asciiTheme="majorHAnsi" w:hAnsiTheme="majorHAnsi"/>
          <w:i/>
          <w:sz w:val="21"/>
          <w:szCs w:val="21"/>
        </w:rPr>
        <w:t>Inwood</w:t>
      </w:r>
      <w:r w:rsidRPr="00E9103C">
        <w:rPr>
          <w:rFonts w:asciiTheme="majorHAnsi" w:hAnsiTheme="majorHAnsi"/>
          <w:sz w:val="21"/>
          <w:szCs w:val="21"/>
        </w:rPr>
        <w:t>’s “essential to use or purpose” test and minimizes importance of availability of alternative designs (essential = cost/quality)</w:t>
      </w:r>
    </w:p>
    <w:p w:rsidR="00E44828" w:rsidRPr="00E9103C" w:rsidRDefault="00E44828"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If a feature is essential, it is functional, even if there are competitive alternatives</w:t>
      </w:r>
    </w:p>
    <w:p w:rsidR="00E44828" w:rsidRPr="00E9103C" w:rsidRDefault="00E44828"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If feature is NOT essential, and yet there are no competitive alternatives, it is nevertheless functional (“competitive advantage” test, perhaps)</w:t>
      </w:r>
    </w:p>
    <w:p w:rsidR="00E44828" w:rsidRPr="00E9103C" w:rsidRDefault="00E44828"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 xml:space="preserve">Circuit Court split after </w:t>
      </w:r>
      <w:r w:rsidRPr="00E9103C">
        <w:rPr>
          <w:rFonts w:asciiTheme="majorHAnsi" w:hAnsiTheme="majorHAnsi"/>
          <w:i/>
          <w:sz w:val="21"/>
          <w:szCs w:val="21"/>
        </w:rPr>
        <w:t>TrafFix Devices</w:t>
      </w:r>
    </w:p>
    <w:p w:rsidR="00E44828" w:rsidRPr="00E9103C" w:rsidRDefault="00E44828"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i/>
          <w:sz w:val="21"/>
          <w:szCs w:val="21"/>
        </w:rPr>
        <w:t>Valu Engineering</w:t>
      </w:r>
      <w:r w:rsidRPr="00E9103C">
        <w:rPr>
          <w:rFonts w:asciiTheme="majorHAnsi" w:hAnsiTheme="majorHAnsi"/>
          <w:sz w:val="21"/>
          <w:szCs w:val="21"/>
        </w:rPr>
        <w:t xml:space="preserve">: essentially ignores </w:t>
      </w:r>
      <w:r w:rsidRPr="00E9103C">
        <w:rPr>
          <w:rFonts w:asciiTheme="majorHAnsi" w:hAnsiTheme="majorHAnsi"/>
          <w:i/>
          <w:sz w:val="21"/>
          <w:szCs w:val="21"/>
        </w:rPr>
        <w:t xml:space="preserve">TrafFix </w:t>
      </w:r>
      <w:r w:rsidRPr="00E9103C">
        <w:rPr>
          <w:rFonts w:asciiTheme="majorHAnsi" w:hAnsiTheme="majorHAnsi"/>
          <w:sz w:val="21"/>
          <w:szCs w:val="21"/>
        </w:rPr>
        <w:t xml:space="preserve">and returns to </w:t>
      </w:r>
      <w:r w:rsidRPr="00E9103C">
        <w:rPr>
          <w:rFonts w:asciiTheme="majorHAnsi" w:hAnsiTheme="majorHAnsi"/>
          <w:i/>
          <w:sz w:val="21"/>
          <w:szCs w:val="21"/>
        </w:rPr>
        <w:t>M-N</w:t>
      </w:r>
    </w:p>
    <w:p w:rsidR="00E44828" w:rsidRPr="00E9103C" w:rsidRDefault="00E44828"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i/>
          <w:sz w:val="21"/>
          <w:szCs w:val="21"/>
        </w:rPr>
        <w:t xml:space="preserve">Eppendorf: </w:t>
      </w:r>
      <w:r w:rsidRPr="00E9103C">
        <w:rPr>
          <w:rFonts w:asciiTheme="majorHAnsi" w:hAnsiTheme="majorHAnsi"/>
          <w:sz w:val="21"/>
          <w:szCs w:val="21"/>
        </w:rPr>
        <w:t xml:space="preserve">seeks to follow </w:t>
      </w:r>
      <w:r w:rsidRPr="00E9103C">
        <w:rPr>
          <w:rFonts w:asciiTheme="majorHAnsi" w:hAnsiTheme="majorHAnsi"/>
          <w:i/>
          <w:sz w:val="21"/>
          <w:szCs w:val="21"/>
        </w:rPr>
        <w:t>TrafFix</w:t>
      </w:r>
      <w:r w:rsidRPr="00E9103C">
        <w:rPr>
          <w:rFonts w:asciiTheme="majorHAnsi" w:hAnsiTheme="majorHAnsi"/>
          <w:sz w:val="21"/>
          <w:szCs w:val="21"/>
        </w:rPr>
        <w:t xml:space="preserve"> and focuses on “essential to use or purpose test”; if product feature is “essential to use or purpose,” no need to consider whether product feature is a “competitive necessity”</w:t>
      </w:r>
    </w:p>
    <w:p w:rsidR="00E44828" w:rsidRPr="00E9103C" w:rsidRDefault="00E44828"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rPr>
        <w:t>Aesthetic Functionality</w:t>
      </w:r>
    </w:p>
    <w:p w:rsidR="00E44828" w:rsidRPr="00E9103C" w:rsidRDefault="00E44828"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i/>
          <w:sz w:val="21"/>
          <w:szCs w:val="21"/>
        </w:rPr>
        <w:t>Wallace Int’l Silversmiths</w:t>
      </w:r>
      <w:r w:rsidRPr="00E9103C">
        <w:rPr>
          <w:rFonts w:asciiTheme="majorHAnsi" w:hAnsiTheme="majorHAnsi"/>
          <w:sz w:val="21"/>
          <w:szCs w:val="21"/>
        </w:rPr>
        <w:t xml:space="preserve">: Rejects </w:t>
      </w:r>
      <w:r w:rsidRPr="00E9103C">
        <w:rPr>
          <w:rFonts w:asciiTheme="majorHAnsi" w:hAnsiTheme="majorHAnsi"/>
          <w:i/>
          <w:sz w:val="21"/>
          <w:szCs w:val="21"/>
        </w:rPr>
        <w:t>Pagliero</w:t>
      </w:r>
      <w:r w:rsidRPr="00E9103C">
        <w:rPr>
          <w:rFonts w:asciiTheme="majorHAnsi" w:hAnsiTheme="majorHAnsi"/>
          <w:sz w:val="21"/>
          <w:szCs w:val="21"/>
        </w:rPr>
        <w:t>’s “important ingredient in commercial success” test, and embraces “availability of alternative designs test”</w:t>
      </w:r>
    </w:p>
    <w:p w:rsidR="00B86252" w:rsidRPr="00E9103C" w:rsidRDefault="00B86252"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i/>
          <w:sz w:val="21"/>
          <w:szCs w:val="21"/>
        </w:rPr>
        <w:t>Pagliero</w:t>
      </w:r>
      <w:r w:rsidRPr="00E9103C">
        <w:rPr>
          <w:rFonts w:asciiTheme="majorHAnsi" w:hAnsiTheme="majorHAnsi"/>
          <w:sz w:val="21"/>
          <w:szCs w:val="21"/>
        </w:rPr>
        <w:t>: China pattern</w:t>
      </w:r>
    </w:p>
    <w:p w:rsidR="00E44828" w:rsidRPr="00E9103C" w:rsidRDefault="00E44828"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i/>
          <w:sz w:val="21"/>
          <w:szCs w:val="21"/>
        </w:rPr>
        <w:t>TrafFix Devices</w:t>
      </w:r>
      <w:r w:rsidRPr="00E9103C">
        <w:rPr>
          <w:rFonts w:asciiTheme="majorHAnsi" w:hAnsiTheme="majorHAnsi"/>
          <w:sz w:val="21"/>
          <w:szCs w:val="21"/>
        </w:rPr>
        <w:t xml:space="preserve">: claims that </w:t>
      </w:r>
      <w:r w:rsidRPr="00E9103C">
        <w:rPr>
          <w:rFonts w:asciiTheme="majorHAnsi" w:hAnsiTheme="majorHAnsi"/>
          <w:i/>
          <w:sz w:val="21"/>
          <w:szCs w:val="21"/>
        </w:rPr>
        <w:t>Qualitex</w:t>
      </w:r>
      <w:r w:rsidRPr="00E9103C">
        <w:rPr>
          <w:rFonts w:asciiTheme="majorHAnsi" w:hAnsiTheme="majorHAnsi"/>
          <w:sz w:val="21"/>
          <w:szCs w:val="21"/>
        </w:rPr>
        <w:t xml:space="preserve"> was an aesthetic functionality case</w:t>
      </w:r>
    </w:p>
    <w:p w:rsidR="00E44828" w:rsidRPr="00E9103C" w:rsidRDefault="00E44828"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In cases of aesthetic functionality, “it is proper to inquire into a ‘signficant non-reputation-related disadvantage”  </w:t>
      </w:r>
      <w:r w:rsidRPr="00E9103C">
        <w:rPr>
          <w:rFonts w:asciiTheme="majorHAnsi" w:hAnsiTheme="majorHAnsi"/>
          <w:sz w:val="21"/>
          <w:szCs w:val="21"/>
        </w:rPr>
        <w:sym w:font="Wingdings" w:char="F0E0"/>
      </w:r>
      <w:r w:rsidRPr="00E9103C">
        <w:rPr>
          <w:rFonts w:asciiTheme="majorHAnsi" w:hAnsiTheme="majorHAnsi"/>
          <w:sz w:val="21"/>
          <w:szCs w:val="21"/>
        </w:rPr>
        <w:t xml:space="preserve"> Courts should apply the availability of alternative designs / competitive necessity test</w:t>
      </w:r>
    </w:p>
    <w:p w:rsidR="00E44828" w:rsidRPr="00E9103C" w:rsidRDefault="00E56F91"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rPr>
        <w:t>Two Test Summary</w:t>
      </w:r>
    </w:p>
    <w:p w:rsidR="00E56F91" w:rsidRPr="00E9103C" w:rsidRDefault="00E56F91"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(1) </w:t>
      </w:r>
      <w:r w:rsidRPr="00E9103C">
        <w:rPr>
          <w:rFonts w:asciiTheme="majorHAnsi" w:hAnsiTheme="majorHAnsi"/>
          <w:b/>
          <w:i/>
          <w:sz w:val="21"/>
          <w:szCs w:val="21"/>
        </w:rPr>
        <w:t>Inwood/TrafFix</w:t>
      </w:r>
      <w:r w:rsidRPr="00E9103C">
        <w:rPr>
          <w:rFonts w:asciiTheme="majorHAnsi" w:hAnsiTheme="majorHAnsi"/>
          <w:b/>
          <w:sz w:val="21"/>
          <w:szCs w:val="21"/>
        </w:rPr>
        <w:t xml:space="preserve"> – “Essential to the Use or Purpose” Test</w:t>
      </w:r>
    </w:p>
    <w:p w:rsidR="00E56F91" w:rsidRPr="00E9103C" w:rsidRDefault="00E56F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How you define the market will</w:t>
      </w:r>
      <w:r w:rsidR="00BD2867" w:rsidRPr="00E9103C">
        <w:rPr>
          <w:rFonts w:asciiTheme="majorHAnsi" w:hAnsiTheme="majorHAnsi"/>
          <w:sz w:val="21"/>
          <w:szCs w:val="21"/>
        </w:rPr>
        <w:t xml:space="preserve"> in</w:t>
      </w:r>
      <w:r w:rsidRPr="00E9103C">
        <w:rPr>
          <w:rFonts w:asciiTheme="majorHAnsi" w:hAnsiTheme="majorHAnsi"/>
          <w:sz w:val="21"/>
          <w:szCs w:val="21"/>
        </w:rPr>
        <w:t xml:space="preserve"> realty affect the outcome</w:t>
      </w:r>
    </w:p>
    <w:p w:rsidR="00E56F91" w:rsidRPr="00E9103C" w:rsidRDefault="00E56F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i/>
          <w:sz w:val="21"/>
          <w:szCs w:val="21"/>
        </w:rPr>
        <w:t>Inwood</w:t>
      </w:r>
      <w:r w:rsidRPr="00E9103C">
        <w:rPr>
          <w:rFonts w:asciiTheme="majorHAnsi" w:hAnsiTheme="majorHAnsi"/>
          <w:sz w:val="21"/>
          <w:szCs w:val="21"/>
        </w:rPr>
        <w:t xml:space="preserve">: blind to competitors, looks at product in isolation </w:t>
      </w:r>
      <w:r w:rsidRPr="00E9103C">
        <w:rPr>
          <w:rFonts w:asciiTheme="majorHAnsi" w:hAnsiTheme="majorHAnsi"/>
          <w:sz w:val="21"/>
          <w:szCs w:val="21"/>
        </w:rPr>
        <w:sym w:font="Wingdings" w:char="F0E0"/>
      </w:r>
      <w:r w:rsidRPr="00E9103C">
        <w:rPr>
          <w:rFonts w:asciiTheme="majorHAnsi" w:hAnsiTheme="majorHAnsi"/>
          <w:sz w:val="21"/>
          <w:szCs w:val="21"/>
        </w:rPr>
        <w:t xml:space="preserve"> may ignore cost / quality effects because everything effects cost or quality</w:t>
      </w:r>
    </w:p>
    <w:p w:rsidR="00E56F91" w:rsidRPr="00E9103C" w:rsidRDefault="00E56F91"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(2) Competitive Necessity </w:t>
      </w:r>
      <w:r w:rsidRPr="00E9103C">
        <w:rPr>
          <w:rFonts w:asciiTheme="majorHAnsi" w:hAnsiTheme="majorHAnsi"/>
          <w:b/>
          <w:i/>
          <w:sz w:val="21"/>
          <w:szCs w:val="21"/>
        </w:rPr>
        <w:t>Morton-Norwich</w:t>
      </w:r>
      <w:r w:rsidRPr="00E9103C">
        <w:rPr>
          <w:rFonts w:asciiTheme="majorHAnsi" w:hAnsiTheme="majorHAnsi"/>
          <w:b/>
          <w:sz w:val="21"/>
          <w:szCs w:val="21"/>
        </w:rPr>
        <w:t xml:space="preserve"> Factor Test</w:t>
      </w:r>
    </w:p>
    <w:p w:rsidR="00E44828" w:rsidRPr="00E9103C" w:rsidRDefault="00E56F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Is there an availability alternative design (3</w:t>
      </w:r>
      <w:r w:rsidRPr="00E9103C">
        <w:rPr>
          <w:rFonts w:asciiTheme="majorHAnsi" w:hAnsiTheme="majorHAnsi"/>
          <w:sz w:val="21"/>
          <w:szCs w:val="21"/>
          <w:vertAlign w:val="superscript"/>
        </w:rPr>
        <w:t>rd</w:t>
      </w:r>
      <w:r w:rsidRPr="00E9103C">
        <w:rPr>
          <w:rFonts w:asciiTheme="majorHAnsi" w:hAnsiTheme="majorHAnsi"/>
          <w:sz w:val="21"/>
          <w:szCs w:val="21"/>
        </w:rPr>
        <w:t xml:space="preserve"> Factor)?  If so, likely to give protection even for expired patents (caused the problem in </w:t>
      </w:r>
      <w:r w:rsidRPr="00E9103C">
        <w:rPr>
          <w:rFonts w:asciiTheme="majorHAnsi" w:hAnsiTheme="majorHAnsi"/>
          <w:i/>
          <w:sz w:val="21"/>
          <w:szCs w:val="21"/>
        </w:rPr>
        <w:t>TrafFix</w:t>
      </w:r>
      <w:r w:rsidRPr="00E9103C">
        <w:rPr>
          <w:rFonts w:asciiTheme="majorHAnsi" w:hAnsiTheme="majorHAnsi"/>
          <w:sz w:val="21"/>
          <w:szCs w:val="21"/>
        </w:rPr>
        <w:t>)</w:t>
      </w:r>
    </w:p>
    <w:p w:rsidR="00E56F91" w:rsidRPr="00E9103C" w:rsidRDefault="0003768A" w:rsidP="005D1CE5">
      <w:pPr>
        <w:pStyle w:val="ListParagraph"/>
        <w:numPr>
          <w:ilvl w:val="0"/>
          <w:numId w:val="10"/>
        </w:numPr>
        <w:spacing w:after="0" w:line="240" w:lineRule="auto"/>
        <w:rPr>
          <w:rFonts w:asciiTheme="majorHAnsi" w:hAnsiTheme="majorHAnsi"/>
          <w:sz w:val="21"/>
          <w:szCs w:val="21"/>
        </w:rPr>
      </w:pPr>
      <w:r w:rsidRPr="00E9103C">
        <w:rPr>
          <w:rFonts w:asciiTheme="majorHAnsi" w:hAnsiTheme="majorHAnsi"/>
          <w:b/>
          <w:i/>
          <w:sz w:val="21"/>
          <w:szCs w:val="21"/>
          <w:u w:val="single"/>
        </w:rPr>
        <w:t xml:space="preserve">Morton-Norwich Products </w:t>
      </w:r>
      <w:r w:rsidRPr="00E9103C">
        <w:rPr>
          <w:rFonts w:asciiTheme="majorHAnsi" w:hAnsiTheme="majorHAnsi"/>
          <w:b/>
          <w:sz w:val="21"/>
          <w:szCs w:val="21"/>
          <w:u w:val="single"/>
        </w:rPr>
        <w:t>(CCPA 1982): Genesis of Functionality Doctrine</w:t>
      </w:r>
    </w:p>
    <w:p w:rsidR="0003768A" w:rsidRPr="00E9103C" w:rsidRDefault="0003768A"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Appellant tried to get registration for its spray bottle (container design)</w:t>
      </w:r>
    </w:p>
    <w:p w:rsidR="0003768A" w:rsidRPr="00E9103C" w:rsidRDefault="0003768A"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Spray bottle design NOT DE JURE functional under 4-Factors</w:t>
      </w:r>
      <w:r w:rsidRPr="00E9103C">
        <w:rPr>
          <w:rFonts w:asciiTheme="majorHAnsi" w:hAnsiTheme="majorHAnsi"/>
          <w:sz w:val="21"/>
          <w:szCs w:val="21"/>
        </w:rPr>
        <w:tab/>
      </w:r>
    </w:p>
    <w:p w:rsidR="0003768A" w:rsidRPr="00E9103C" w:rsidRDefault="0003768A"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rPr>
        <w:t>De Jure v. De Facto Functionality</w:t>
      </w:r>
    </w:p>
    <w:p w:rsidR="0003768A" w:rsidRPr="00E9103C" w:rsidRDefault="0003768A"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De Facto </w:t>
      </w:r>
      <w:r w:rsidRPr="00E9103C">
        <w:rPr>
          <w:rFonts w:asciiTheme="majorHAnsi" w:hAnsiTheme="majorHAnsi"/>
          <w:sz w:val="21"/>
          <w:szCs w:val="21"/>
        </w:rPr>
        <w:sym w:font="Wingdings" w:char="F0E0"/>
      </w:r>
      <w:r w:rsidRPr="00E9103C">
        <w:rPr>
          <w:rFonts w:asciiTheme="majorHAnsi" w:hAnsiTheme="majorHAnsi"/>
          <w:sz w:val="21"/>
          <w:szCs w:val="21"/>
        </w:rPr>
        <w:t xml:space="preserve"> The actual utilitarian function of the product or design</w:t>
      </w:r>
    </w:p>
    <w:p w:rsidR="00B86252" w:rsidRPr="00E9103C" w:rsidRDefault="00B86252"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May be protected as an indication of soruce</w:t>
      </w:r>
    </w:p>
    <w:p w:rsidR="00B86252" w:rsidRPr="00E9103C" w:rsidRDefault="0003768A"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De Jure </w:t>
      </w:r>
      <w:r w:rsidRPr="00E9103C">
        <w:rPr>
          <w:rFonts w:asciiTheme="majorHAnsi" w:hAnsiTheme="majorHAnsi"/>
          <w:sz w:val="21"/>
          <w:szCs w:val="21"/>
        </w:rPr>
        <w:sym w:font="Wingdings" w:char="F0E0"/>
      </w:r>
      <w:r w:rsidRPr="00E9103C">
        <w:rPr>
          <w:rFonts w:asciiTheme="majorHAnsi" w:hAnsiTheme="majorHAnsi"/>
          <w:sz w:val="21"/>
          <w:szCs w:val="21"/>
        </w:rPr>
        <w:t xml:space="preserve"> functionality as a matter of law (if protecting will impede competition, lack of alternatives, etc.)</w:t>
      </w:r>
      <w:r w:rsidR="00B86252" w:rsidRPr="00E9103C">
        <w:rPr>
          <w:rFonts w:asciiTheme="majorHAnsi" w:hAnsiTheme="majorHAnsi"/>
          <w:sz w:val="21"/>
          <w:szCs w:val="21"/>
        </w:rPr>
        <w:t xml:space="preserve"> </w:t>
      </w:r>
    </w:p>
    <w:p w:rsidR="0003768A" w:rsidRPr="00E9103C" w:rsidRDefault="00B86252"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May NOT be protected as TM</w:t>
      </w:r>
    </w:p>
    <w:p w:rsidR="0003768A" w:rsidRPr="00E9103C" w:rsidRDefault="0003768A"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 xml:space="preserve">“Examination into the possibility of TM protection is not to the mere </w:t>
      </w:r>
      <w:r w:rsidRPr="00E9103C">
        <w:rPr>
          <w:rFonts w:asciiTheme="majorHAnsi" w:hAnsiTheme="majorHAnsi"/>
          <w:b/>
          <w:sz w:val="21"/>
          <w:szCs w:val="21"/>
          <w:u w:val="single"/>
        </w:rPr>
        <w:t>EXISTENCE</w:t>
      </w:r>
      <w:r w:rsidRPr="00E9103C">
        <w:rPr>
          <w:rFonts w:asciiTheme="majorHAnsi" w:hAnsiTheme="majorHAnsi"/>
          <w:sz w:val="21"/>
          <w:szCs w:val="21"/>
        </w:rPr>
        <w:t xml:space="preserve"> of utility, but to the </w:t>
      </w:r>
      <w:r w:rsidRPr="00E9103C">
        <w:rPr>
          <w:rFonts w:asciiTheme="majorHAnsi" w:hAnsiTheme="majorHAnsi"/>
          <w:b/>
          <w:sz w:val="21"/>
          <w:szCs w:val="21"/>
          <w:u w:val="single"/>
        </w:rPr>
        <w:t>DEGREE</w:t>
      </w:r>
      <w:r w:rsidRPr="00E9103C">
        <w:rPr>
          <w:rFonts w:asciiTheme="majorHAnsi" w:hAnsiTheme="majorHAnsi"/>
          <w:sz w:val="21"/>
          <w:szCs w:val="21"/>
        </w:rPr>
        <w:t xml:space="preserve"> of design utility.”</w:t>
      </w:r>
    </w:p>
    <w:p w:rsidR="00B86252" w:rsidRPr="00E9103C" w:rsidRDefault="00B86252"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 xml:space="preserve">Bottle shape has a function that can be performed by a variety of other shapes with no sacrifice to any functional advantage </w:t>
      </w:r>
      <w:r w:rsidRPr="00E9103C">
        <w:rPr>
          <w:rFonts w:asciiTheme="majorHAnsi" w:hAnsiTheme="majorHAnsi"/>
          <w:sz w:val="21"/>
          <w:szCs w:val="21"/>
        </w:rPr>
        <w:sym w:font="Wingdings" w:char="F0E0"/>
      </w:r>
      <w:r w:rsidRPr="00E9103C">
        <w:rPr>
          <w:rFonts w:asciiTheme="majorHAnsi" w:hAnsiTheme="majorHAnsi"/>
          <w:sz w:val="21"/>
          <w:szCs w:val="21"/>
        </w:rPr>
        <w:t xml:space="preserve"> not the best or one of few surperior designs available</w:t>
      </w:r>
    </w:p>
    <w:p w:rsidR="0003768A" w:rsidRPr="00E9103C" w:rsidRDefault="0003768A"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u w:val="single"/>
        </w:rPr>
        <w:t xml:space="preserve">TEST: </w:t>
      </w:r>
      <w:r w:rsidRPr="00E9103C">
        <w:rPr>
          <w:rFonts w:asciiTheme="majorHAnsi" w:hAnsiTheme="majorHAnsi"/>
          <w:b/>
          <w:i/>
          <w:sz w:val="21"/>
          <w:szCs w:val="21"/>
          <w:u w:val="single"/>
        </w:rPr>
        <w:t xml:space="preserve">M-N </w:t>
      </w:r>
      <w:r w:rsidRPr="00E9103C">
        <w:rPr>
          <w:rFonts w:asciiTheme="majorHAnsi" w:hAnsiTheme="majorHAnsi"/>
          <w:b/>
          <w:sz w:val="21"/>
          <w:szCs w:val="21"/>
          <w:u w:val="single"/>
        </w:rPr>
        <w:t xml:space="preserve">Factors to Establish if something has DE JURE FUNCTIONALITY </w:t>
      </w:r>
    </w:p>
    <w:p w:rsidR="0003768A" w:rsidRPr="00E9103C" w:rsidRDefault="0003768A"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(1) Existence of expired utility patent</w:t>
      </w:r>
    </w:p>
    <w:p w:rsidR="0003768A" w:rsidRPr="00E9103C" w:rsidRDefault="0003768A"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Vornado Air Circulation v. Duracraft Corp</w:t>
      </w:r>
      <w:r w:rsidRPr="00E9103C">
        <w:rPr>
          <w:rFonts w:asciiTheme="majorHAnsi" w:hAnsiTheme="majorHAnsi"/>
          <w:b/>
          <w:sz w:val="21"/>
          <w:szCs w:val="21"/>
        </w:rPr>
        <w:t xml:space="preserve"> (10</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1995): </w:t>
      </w:r>
      <w:r w:rsidRPr="00E9103C">
        <w:rPr>
          <w:rFonts w:asciiTheme="majorHAnsi" w:hAnsiTheme="majorHAnsi"/>
          <w:sz w:val="21"/>
          <w:szCs w:val="21"/>
        </w:rPr>
        <w:t xml:space="preserve">even if alternatives, expired patent will trump all </w:t>
      </w:r>
      <w:r w:rsidRPr="00E9103C">
        <w:rPr>
          <w:rFonts w:asciiTheme="majorHAnsi" w:hAnsiTheme="majorHAnsi"/>
          <w:sz w:val="21"/>
          <w:szCs w:val="21"/>
        </w:rPr>
        <w:sym w:font="Wingdings" w:char="F0E0"/>
      </w:r>
      <w:r w:rsidRPr="00E9103C">
        <w:rPr>
          <w:rFonts w:asciiTheme="majorHAnsi" w:hAnsiTheme="majorHAnsi"/>
          <w:sz w:val="21"/>
          <w:szCs w:val="21"/>
        </w:rPr>
        <w:t xml:space="preserve"> dispositive factor</w:t>
      </w:r>
    </w:p>
    <w:p w:rsidR="0003768A" w:rsidRPr="00E9103C" w:rsidRDefault="0003768A"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 xml:space="preserve">SCOTUS Response in </w:t>
      </w:r>
      <w:r w:rsidRPr="00E9103C">
        <w:rPr>
          <w:rFonts w:asciiTheme="majorHAnsi" w:hAnsiTheme="majorHAnsi"/>
          <w:i/>
          <w:sz w:val="21"/>
          <w:szCs w:val="21"/>
        </w:rPr>
        <w:t xml:space="preserve">TrafFix </w:t>
      </w:r>
      <w:r w:rsidRPr="00E9103C">
        <w:rPr>
          <w:rFonts w:asciiTheme="majorHAnsi" w:hAnsiTheme="majorHAnsi"/>
          <w:sz w:val="21"/>
          <w:szCs w:val="21"/>
        </w:rPr>
        <w:sym w:font="Wingdings" w:char="F0E0"/>
      </w:r>
      <w:r w:rsidRPr="00E9103C">
        <w:rPr>
          <w:rFonts w:asciiTheme="majorHAnsi" w:hAnsiTheme="majorHAnsi"/>
          <w:sz w:val="21"/>
          <w:szCs w:val="21"/>
        </w:rPr>
        <w:t xml:space="preserve"> Strong evidence, but NOT dispositive</w:t>
      </w:r>
    </w:p>
    <w:p w:rsidR="00B86252" w:rsidRDefault="00B86252" w:rsidP="005D1CE5">
      <w:pPr>
        <w:pStyle w:val="ListParagraph"/>
        <w:numPr>
          <w:ilvl w:val="4"/>
          <w:numId w:val="10"/>
        </w:numPr>
        <w:spacing w:after="0" w:line="240" w:lineRule="auto"/>
        <w:rPr>
          <w:rFonts w:asciiTheme="majorHAnsi" w:hAnsiTheme="majorHAnsi"/>
          <w:sz w:val="21"/>
          <w:szCs w:val="21"/>
        </w:rPr>
      </w:pPr>
      <w:r w:rsidRPr="004451C7">
        <w:rPr>
          <w:rFonts w:asciiTheme="majorHAnsi" w:hAnsiTheme="majorHAnsi"/>
          <w:sz w:val="21"/>
          <w:szCs w:val="21"/>
          <w:u w:val="single"/>
        </w:rPr>
        <w:t>10</w:t>
      </w:r>
      <w:r w:rsidRPr="004451C7">
        <w:rPr>
          <w:rFonts w:asciiTheme="majorHAnsi" w:hAnsiTheme="majorHAnsi"/>
          <w:sz w:val="21"/>
          <w:szCs w:val="21"/>
          <w:u w:val="single"/>
          <w:vertAlign w:val="superscript"/>
        </w:rPr>
        <w:t>th</w:t>
      </w:r>
      <w:r w:rsidRPr="004451C7">
        <w:rPr>
          <w:rFonts w:asciiTheme="majorHAnsi" w:hAnsiTheme="majorHAnsi"/>
          <w:sz w:val="21"/>
          <w:szCs w:val="21"/>
          <w:u w:val="single"/>
        </w:rPr>
        <w:t xml:space="preserve"> Circuit Wacky Test</w:t>
      </w:r>
      <w:r w:rsidRPr="00E9103C">
        <w:rPr>
          <w:rFonts w:asciiTheme="majorHAnsi" w:hAnsiTheme="majorHAnsi"/>
          <w:sz w:val="21"/>
          <w:szCs w:val="21"/>
        </w:rPr>
        <w:t xml:space="preserve">: If the asserted TM feature was an important part of patent document, there is a </w:t>
      </w:r>
      <w:r w:rsidRPr="00E9103C">
        <w:rPr>
          <w:rFonts w:asciiTheme="majorHAnsi" w:hAnsiTheme="majorHAnsi"/>
          <w:i/>
          <w:sz w:val="21"/>
          <w:szCs w:val="21"/>
        </w:rPr>
        <w:t>per se</w:t>
      </w:r>
      <w:r w:rsidRPr="00E9103C">
        <w:rPr>
          <w:rFonts w:asciiTheme="majorHAnsi" w:hAnsiTheme="majorHAnsi"/>
          <w:sz w:val="21"/>
          <w:szCs w:val="21"/>
        </w:rPr>
        <w:t xml:space="preserve"> bar</w:t>
      </w:r>
      <w:r w:rsidRPr="00E9103C">
        <w:rPr>
          <w:rFonts w:asciiTheme="majorHAnsi" w:hAnsiTheme="majorHAnsi"/>
          <w:i/>
          <w:sz w:val="21"/>
          <w:szCs w:val="21"/>
        </w:rPr>
        <w:t xml:space="preserve"> </w:t>
      </w:r>
      <w:r w:rsidRPr="00E9103C">
        <w:rPr>
          <w:rFonts w:asciiTheme="majorHAnsi" w:hAnsiTheme="majorHAnsi"/>
          <w:sz w:val="21"/>
          <w:szCs w:val="21"/>
        </w:rPr>
        <w:t xml:space="preserve">to TM regardless of competitive alternatives </w:t>
      </w:r>
      <w:r w:rsidRPr="00E9103C">
        <w:rPr>
          <w:rFonts w:asciiTheme="majorHAnsi" w:hAnsiTheme="majorHAnsi"/>
          <w:sz w:val="21"/>
          <w:szCs w:val="21"/>
        </w:rPr>
        <w:sym w:font="Wingdings" w:char="F0E0"/>
      </w:r>
      <w:r w:rsidRPr="00E9103C">
        <w:rPr>
          <w:rFonts w:asciiTheme="majorHAnsi" w:hAnsiTheme="majorHAnsi"/>
          <w:sz w:val="21"/>
          <w:szCs w:val="21"/>
        </w:rPr>
        <w:t xml:space="preserve"> poisoned the well with patent</w:t>
      </w:r>
    </w:p>
    <w:p w:rsidR="004451C7" w:rsidRPr="00E9103C" w:rsidRDefault="004451C7"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Application: </w:t>
      </w:r>
      <w:r w:rsidRPr="00E9103C">
        <w:rPr>
          <w:rFonts w:asciiTheme="majorHAnsi" w:hAnsiTheme="majorHAnsi"/>
          <w:b/>
          <w:i/>
          <w:sz w:val="21"/>
          <w:szCs w:val="21"/>
        </w:rPr>
        <w:t>Georgia-Pacific Consumer Products v. Kimberly-Clark Corp:</w:t>
      </w:r>
      <w:r w:rsidRPr="00E9103C">
        <w:rPr>
          <w:rFonts w:asciiTheme="majorHAnsi" w:hAnsiTheme="majorHAnsi"/>
          <w:b/>
          <w:sz w:val="21"/>
          <w:szCs w:val="21"/>
        </w:rPr>
        <w:t xml:space="preserve"> </w:t>
      </w:r>
      <w:r w:rsidRPr="00E9103C">
        <w:rPr>
          <w:rFonts w:asciiTheme="majorHAnsi" w:hAnsiTheme="majorHAnsi"/>
          <w:sz w:val="21"/>
          <w:szCs w:val="21"/>
        </w:rPr>
        <w:t xml:space="preserve">GA Pacific seeks patent protection in quilted design (central advance that diamond design was softest bulk + non-nesting) </w:t>
      </w:r>
      <w:r w:rsidRPr="00E9103C">
        <w:rPr>
          <w:rFonts w:asciiTheme="majorHAnsi" w:hAnsiTheme="majorHAnsi"/>
          <w:sz w:val="21"/>
          <w:szCs w:val="21"/>
        </w:rPr>
        <w:sym w:font="Wingdings" w:char="F0E0"/>
      </w:r>
      <w:r w:rsidRPr="00E9103C">
        <w:rPr>
          <w:rFonts w:asciiTheme="majorHAnsi" w:hAnsiTheme="majorHAnsi"/>
          <w:sz w:val="21"/>
          <w:szCs w:val="21"/>
        </w:rPr>
        <w:t xml:space="preserve"> enough to find utility</w:t>
      </w:r>
    </w:p>
    <w:p w:rsidR="0003768A" w:rsidRPr="00E9103C" w:rsidRDefault="0003768A"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(2) Utilitarian advantages touted in advertising</w:t>
      </w:r>
    </w:p>
    <w:p w:rsidR="0003768A" w:rsidRPr="00E9103C" w:rsidRDefault="0003768A"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In re Gibson Guitar Corp. </w:t>
      </w:r>
      <w:r w:rsidRPr="00E9103C">
        <w:rPr>
          <w:rFonts w:asciiTheme="majorHAnsi" w:hAnsiTheme="majorHAnsi"/>
          <w:b/>
          <w:sz w:val="21"/>
          <w:szCs w:val="21"/>
        </w:rPr>
        <w:t>(TTAB 2001):</w:t>
      </w:r>
      <w:r w:rsidRPr="00E9103C">
        <w:rPr>
          <w:rFonts w:asciiTheme="majorHAnsi" w:hAnsiTheme="majorHAnsi"/>
          <w:sz w:val="21"/>
          <w:szCs w:val="21"/>
        </w:rPr>
        <w:t xml:space="preserve"> promoted shape as producing better music </w:t>
      </w:r>
      <w:r w:rsidRPr="00E9103C">
        <w:rPr>
          <w:rFonts w:asciiTheme="majorHAnsi" w:hAnsiTheme="majorHAnsi"/>
          <w:sz w:val="21"/>
          <w:szCs w:val="21"/>
        </w:rPr>
        <w:sym w:font="Wingdings" w:char="F0E0"/>
      </w:r>
      <w:r w:rsidRPr="00E9103C">
        <w:rPr>
          <w:rFonts w:asciiTheme="majorHAnsi" w:hAnsiTheme="majorHAnsi"/>
          <w:sz w:val="21"/>
          <w:szCs w:val="21"/>
        </w:rPr>
        <w:t xml:space="preserve"> denied protection</w:t>
      </w:r>
    </w:p>
    <w:p w:rsidR="0003768A" w:rsidRPr="00E9103C" w:rsidRDefault="0003768A"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In re Witco Corp: </w:t>
      </w:r>
      <w:r w:rsidRPr="00E9103C">
        <w:rPr>
          <w:rFonts w:asciiTheme="majorHAnsi" w:hAnsiTheme="majorHAnsi"/>
          <w:sz w:val="21"/>
          <w:szCs w:val="21"/>
        </w:rPr>
        <w:t>Advertised bottle as providing stability in pouring oil</w:t>
      </w:r>
    </w:p>
    <w:p w:rsidR="005813D3" w:rsidRPr="00E9103C" w:rsidRDefault="005813D3"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In re Babies Beat </w:t>
      </w:r>
      <w:r w:rsidRPr="00E9103C">
        <w:rPr>
          <w:rFonts w:asciiTheme="majorHAnsi" w:hAnsiTheme="majorHAnsi"/>
          <w:b/>
          <w:sz w:val="21"/>
          <w:szCs w:val="21"/>
        </w:rPr>
        <w:t xml:space="preserve">(TTAB 190): </w:t>
      </w:r>
      <w:r w:rsidRPr="00E9103C">
        <w:rPr>
          <w:rFonts w:asciiTheme="majorHAnsi" w:hAnsiTheme="majorHAnsi"/>
          <w:sz w:val="21"/>
          <w:szCs w:val="21"/>
        </w:rPr>
        <w:t xml:space="preserve">small grasp of baby </w:t>
      </w:r>
      <w:r w:rsidRPr="00E9103C">
        <w:rPr>
          <w:rFonts w:asciiTheme="majorHAnsi" w:hAnsiTheme="majorHAnsi"/>
          <w:sz w:val="21"/>
          <w:szCs w:val="21"/>
        </w:rPr>
        <w:sym w:font="Wingdings" w:char="F0E0"/>
      </w:r>
      <w:r w:rsidRPr="00E9103C">
        <w:rPr>
          <w:rFonts w:asciiTheme="majorHAnsi" w:hAnsiTheme="majorHAnsi"/>
          <w:sz w:val="21"/>
          <w:szCs w:val="21"/>
        </w:rPr>
        <w:t xml:space="preserve"> functionality</w:t>
      </w:r>
    </w:p>
    <w:p w:rsidR="005813D3" w:rsidRPr="00E9103C" w:rsidRDefault="005813D3"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But see, In re Weber-Stephen </w:t>
      </w:r>
      <w:r w:rsidRPr="00E9103C">
        <w:rPr>
          <w:rFonts w:asciiTheme="majorHAnsi" w:hAnsiTheme="majorHAnsi"/>
          <w:b/>
          <w:sz w:val="21"/>
          <w:szCs w:val="21"/>
        </w:rPr>
        <w:t xml:space="preserve">(TTAB 1987): </w:t>
      </w:r>
      <w:r w:rsidRPr="00E9103C">
        <w:rPr>
          <w:rFonts w:asciiTheme="majorHAnsi" w:hAnsiTheme="majorHAnsi"/>
          <w:sz w:val="21"/>
          <w:szCs w:val="21"/>
        </w:rPr>
        <w:t xml:space="preserve">Weber claimed to have made up slogan “round for a reason” for advertising reasons and judge agreed it was </w:t>
      </w:r>
      <w:r w:rsidRPr="00E9103C">
        <w:rPr>
          <w:rFonts w:asciiTheme="majorHAnsi" w:hAnsiTheme="majorHAnsi"/>
          <w:sz w:val="21"/>
          <w:szCs w:val="21"/>
          <w:u w:val="single"/>
        </w:rPr>
        <w:t>MERE PUFFERY</w:t>
      </w:r>
      <w:r w:rsidRPr="00E9103C">
        <w:rPr>
          <w:rFonts w:asciiTheme="majorHAnsi" w:hAnsiTheme="majorHAnsi"/>
          <w:sz w:val="21"/>
          <w:szCs w:val="21"/>
        </w:rPr>
        <w:t xml:space="preserve"> to say oblong shape would cause more uniform grilling</w:t>
      </w:r>
    </w:p>
    <w:p w:rsidR="0003768A" w:rsidRPr="00E9103C" w:rsidRDefault="0003768A"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(3)</w:t>
      </w:r>
      <w:r w:rsidRPr="00E9103C">
        <w:rPr>
          <w:rFonts w:asciiTheme="majorHAnsi" w:hAnsiTheme="majorHAnsi"/>
          <w:b/>
          <w:i/>
          <w:sz w:val="21"/>
          <w:szCs w:val="21"/>
        </w:rPr>
        <w:t xml:space="preserve"> </w:t>
      </w:r>
      <w:r w:rsidRPr="00E9103C">
        <w:rPr>
          <w:rFonts w:asciiTheme="majorHAnsi" w:hAnsiTheme="majorHAnsi"/>
          <w:b/>
          <w:sz w:val="21"/>
          <w:szCs w:val="21"/>
        </w:rPr>
        <w:t>Availability of alternative designs</w:t>
      </w:r>
    </w:p>
    <w:p w:rsidR="0003768A" w:rsidRPr="004451C7" w:rsidRDefault="0003768A" w:rsidP="005D1CE5">
      <w:pPr>
        <w:pStyle w:val="ListParagraph"/>
        <w:numPr>
          <w:ilvl w:val="3"/>
          <w:numId w:val="10"/>
        </w:numPr>
        <w:spacing w:after="0" w:line="240" w:lineRule="auto"/>
        <w:rPr>
          <w:rFonts w:asciiTheme="majorHAnsi" w:hAnsiTheme="majorHAnsi"/>
          <w:sz w:val="21"/>
          <w:szCs w:val="21"/>
          <w:u w:val="single"/>
        </w:rPr>
      </w:pPr>
      <w:r w:rsidRPr="004451C7">
        <w:rPr>
          <w:rFonts w:asciiTheme="majorHAnsi" w:hAnsiTheme="majorHAnsi"/>
          <w:b/>
          <w:sz w:val="21"/>
          <w:szCs w:val="21"/>
          <w:u w:val="single"/>
        </w:rPr>
        <w:t xml:space="preserve">IMPORTANCE: Historically </w:t>
      </w:r>
      <w:r w:rsidRPr="004451C7">
        <w:rPr>
          <w:rFonts w:asciiTheme="majorHAnsi" w:hAnsiTheme="majorHAnsi"/>
          <w:b/>
          <w:sz w:val="21"/>
          <w:szCs w:val="21"/>
          <w:u w:val="single"/>
        </w:rPr>
        <w:sym w:font="Wingdings" w:char="F0E0"/>
      </w:r>
      <w:r w:rsidRPr="004451C7">
        <w:rPr>
          <w:rFonts w:asciiTheme="majorHAnsi" w:hAnsiTheme="majorHAnsi"/>
          <w:b/>
          <w:sz w:val="21"/>
          <w:szCs w:val="21"/>
          <w:u w:val="single"/>
        </w:rPr>
        <w:t xml:space="preserve"> leading factor because patents rarely exist</w:t>
      </w:r>
    </w:p>
    <w:p w:rsidR="005813D3" w:rsidRPr="00E9103C" w:rsidRDefault="0003768A"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In re Zippo Mfr </w:t>
      </w:r>
      <w:r w:rsidRPr="00E9103C">
        <w:rPr>
          <w:rFonts w:asciiTheme="majorHAnsi" w:hAnsiTheme="majorHAnsi"/>
          <w:b/>
          <w:sz w:val="21"/>
          <w:szCs w:val="21"/>
        </w:rPr>
        <w:t xml:space="preserve">(TTAB 1999): </w:t>
      </w:r>
      <w:r w:rsidRPr="00E9103C">
        <w:rPr>
          <w:rFonts w:asciiTheme="majorHAnsi" w:hAnsiTheme="majorHAnsi"/>
          <w:sz w:val="21"/>
          <w:szCs w:val="21"/>
        </w:rPr>
        <w:t>Zippo itself could not tell if another company had made a counterfeit!</w:t>
      </w:r>
      <w:r w:rsidR="005813D3" w:rsidRPr="00E9103C">
        <w:rPr>
          <w:rFonts w:asciiTheme="majorHAnsi" w:hAnsiTheme="majorHAnsi"/>
          <w:sz w:val="21"/>
          <w:szCs w:val="21"/>
        </w:rPr>
        <w:t xml:space="preserve">  </w:t>
      </w:r>
      <w:r w:rsidR="005813D3" w:rsidRPr="00E9103C">
        <w:rPr>
          <w:rFonts w:asciiTheme="majorHAnsi" w:hAnsiTheme="majorHAnsi"/>
          <w:sz w:val="21"/>
          <w:szCs w:val="21"/>
        </w:rPr>
        <w:sym w:font="Wingdings" w:char="F0E0"/>
      </w:r>
      <w:r w:rsidR="005813D3" w:rsidRPr="00E9103C">
        <w:rPr>
          <w:rFonts w:asciiTheme="majorHAnsi" w:hAnsiTheme="majorHAnsi"/>
          <w:sz w:val="21"/>
          <w:szCs w:val="21"/>
        </w:rPr>
        <w:t xml:space="preserve"> no competitively effective ways for </w:t>
      </w:r>
      <w:r w:rsidR="004451C7" w:rsidRPr="00E9103C">
        <w:rPr>
          <w:rFonts w:asciiTheme="majorHAnsi" w:hAnsiTheme="majorHAnsi"/>
          <w:sz w:val="21"/>
          <w:szCs w:val="21"/>
        </w:rPr>
        <w:t>competing</w:t>
      </w:r>
      <w:r w:rsidR="005813D3" w:rsidRPr="00E9103C">
        <w:rPr>
          <w:rFonts w:asciiTheme="majorHAnsi" w:hAnsiTheme="majorHAnsi"/>
          <w:sz w:val="21"/>
          <w:szCs w:val="21"/>
        </w:rPr>
        <w:t xml:space="preserve"> lighter market except for Zippo shape, it’s perfect</w:t>
      </w:r>
    </w:p>
    <w:p w:rsidR="0003768A" w:rsidRPr="00E9103C" w:rsidRDefault="005813D3"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Zippo</w:t>
      </w:r>
      <w:r w:rsidRPr="00E9103C">
        <w:rPr>
          <w:rFonts w:asciiTheme="majorHAnsi" w:hAnsiTheme="majorHAnsi"/>
          <w:b/>
          <w:i/>
          <w:sz w:val="21"/>
          <w:szCs w:val="21"/>
        </w:rPr>
        <w:t xml:space="preserve"> </w:t>
      </w:r>
      <w:r w:rsidRPr="00E9103C">
        <w:rPr>
          <w:rFonts w:asciiTheme="majorHAnsi" w:hAnsiTheme="majorHAnsi"/>
          <w:sz w:val="21"/>
          <w:szCs w:val="21"/>
        </w:rPr>
        <w:t xml:space="preserve">went to PTO and showed 1000s of other lighter designs, alternatives appeared, so </w:t>
      </w:r>
      <w:r w:rsidRPr="00E9103C">
        <w:rPr>
          <w:rFonts w:asciiTheme="majorHAnsi" w:hAnsiTheme="majorHAnsi"/>
          <w:sz w:val="21"/>
          <w:szCs w:val="21"/>
          <w:u w:val="single"/>
        </w:rPr>
        <w:t>no longer competitively necessary shape</w:t>
      </w:r>
    </w:p>
    <w:p w:rsidR="00B86252" w:rsidRPr="00E9103C" w:rsidRDefault="00B86252"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In re American National Can </w:t>
      </w:r>
      <w:r w:rsidRPr="00E9103C">
        <w:rPr>
          <w:rFonts w:asciiTheme="majorHAnsi" w:hAnsiTheme="majorHAnsi"/>
          <w:b/>
          <w:sz w:val="21"/>
          <w:szCs w:val="21"/>
        </w:rPr>
        <w:t xml:space="preserve">(TTAB 1997): </w:t>
      </w:r>
      <w:r w:rsidRPr="00E9103C">
        <w:rPr>
          <w:rFonts w:asciiTheme="majorHAnsi" w:hAnsiTheme="majorHAnsi"/>
          <w:sz w:val="21"/>
          <w:szCs w:val="21"/>
        </w:rPr>
        <w:t>ribbed design significantly affected the strength of the can</w:t>
      </w:r>
      <w:r w:rsidR="004451C7">
        <w:rPr>
          <w:rFonts w:asciiTheme="majorHAnsi" w:hAnsiTheme="majorHAnsi"/>
          <w:sz w:val="21"/>
          <w:szCs w:val="21"/>
        </w:rPr>
        <w:t xml:space="preserve"> </w:t>
      </w:r>
      <w:r w:rsidR="004451C7" w:rsidRPr="004451C7">
        <w:rPr>
          <w:rFonts w:asciiTheme="majorHAnsi" w:hAnsiTheme="majorHAnsi"/>
          <w:sz w:val="21"/>
          <w:szCs w:val="21"/>
        </w:rPr>
        <w:sym w:font="Wingdings" w:char="F0E0"/>
      </w:r>
      <w:r w:rsidR="004451C7">
        <w:rPr>
          <w:rFonts w:asciiTheme="majorHAnsi" w:hAnsiTheme="majorHAnsi"/>
          <w:sz w:val="21"/>
          <w:szCs w:val="21"/>
        </w:rPr>
        <w:t xml:space="preserve"> does not require the best, design works just as well</w:t>
      </w:r>
    </w:p>
    <w:p w:rsidR="00B86252" w:rsidRPr="00E9103C" w:rsidRDefault="00B86252"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(4) Manufacturing advantages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does design result from competitively cheap or simple manufacturing method?</w:t>
      </w:r>
    </w:p>
    <w:p w:rsidR="00B86252" w:rsidRPr="00E9103C" w:rsidRDefault="00B86252"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i/>
          <w:sz w:val="21"/>
          <w:szCs w:val="21"/>
        </w:rPr>
        <w:t>Kellogg v. Nabisco</w:t>
      </w:r>
      <w:r w:rsidRPr="00E9103C">
        <w:rPr>
          <w:rFonts w:asciiTheme="majorHAnsi" w:hAnsiTheme="majorHAnsi"/>
          <w:b/>
          <w:sz w:val="21"/>
          <w:szCs w:val="21"/>
        </w:rPr>
        <w:t xml:space="preserve">: </w:t>
      </w:r>
      <w:r w:rsidRPr="00E9103C">
        <w:rPr>
          <w:rFonts w:asciiTheme="majorHAnsi" w:hAnsiTheme="majorHAnsi"/>
          <w:sz w:val="21"/>
          <w:szCs w:val="21"/>
        </w:rPr>
        <w:t>pillow design for shredded wheat found to be functional under this factor (also had expired patent)</w:t>
      </w:r>
    </w:p>
    <w:p w:rsidR="00B86252" w:rsidRPr="00E9103C" w:rsidRDefault="00BD2867" w:rsidP="005D1CE5">
      <w:pPr>
        <w:pStyle w:val="ListParagraph"/>
        <w:numPr>
          <w:ilvl w:val="0"/>
          <w:numId w:val="10"/>
        </w:numPr>
        <w:spacing w:after="0" w:line="240" w:lineRule="auto"/>
        <w:rPr>
          <w:rFonts w:asciiTheme="majorHAnsi" w:hAnsiTheme="majorHAnsi"/>
          <w:sz w:val="21"/>
          <w:szCs w:val="21"/>
        </w:rPr>
      </w:pPr>
      <w:r w:rsidRPr="00E9103C">
        <w:rPr>
          <w:rFonts w:asciiTheme="majorHAnsi" w:hAnsiTheme="majorHAnsi"/>
          <w:b/>
          <w:sz w:val="21"/>
          <w:szCs w:val="21"/>
          <w:u w:val="single"/>
        </w:rPr>
        <w:t xml:space="preserve">The Scope of the Functionality Doctrine – Expansion of </w:t>
      </w:r>
      <w:r w:rsidRPr="00E9103C">
        <w:rPr>
          <w:rFonts w:asciiTheme="majorHAnsi" w:hAnsiTheme="majorHAnsi"/>
          <w:b/>
          <w:i/>
          <w:sz w:val="21"/>
          <w:szCs w:val="21"/>
          <w:u w:val="single"/>
        </w:rPr>
        <w:t>M-N to Aesthetics?</w:t>
      </w:r>
    </w:p>
    <w:p w:rsidR="00BD2867" w:rsidRPr="00E9103C" w:rsidRDefault="00BD2867"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b/>
          <w:i/>
          <w:sz w:val="21"/>
          <w:szCs w:val="21"/>
        </w:rPr>
        <w:t xml:space="preserve">Wallace Int’l Silversmiths v. Goldinger Silver Art Co. </w:t>
      </w:r>
      <w:r w:rsidRPr="00E9103C">
        <w:rPr>
          <w:rFonts w:asciiTheme="majorHAnsi" w:hAnsiTheme="majorHAnsi"/>
          <w:b/>
          <w:sz w:val="21"/>
          <w:szCs w:val="21"/>
        </w:rPr>
        <w:t xml:space="preserve">(2d 1990): </w:t>
      </w:r>
      <w:r w:rsidRPr="00E9103C">
        <w:rPr>
          <w:rFonts w:asciiTheme="majorHAnsi" w:hAnsiTheme="majorHAnsi"/>
          <w:sz w:val="21"/>
          <w:szCs w:val="21"/>
        </w:rPr>
        <w:t>Baroque silverware</w:t>
      </w:r>
    </w:p>
    <w:p w:rsidR="00BD2867" w:rsidRPr="00E9103C" w:rsidRDefault="00BD2867"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No TM right because aesthetically functional in this market</w:t>
      </w:r>
    </w:p>
    <w:p w:rsidR="00BD2867" w:rsidRPr="00E9103C" w:rsidRDefault="00BD2867"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Use </w:t>
      </w:r>
      <w:r w:rsidRPr="00E9103C">
        <w:rPr>
          <w:rFonts w:asciiTheme="majorHAnsi" w:hAnsiTheme="majorHAnsi"/>
          <w:i/>
          <w:sz w:val="21"/>
          <w:szCs w:val="21"/>
        </w:rPr>
        <w:t xml:space="preserve">Inwood </w:t>
      </w:r>
      <w:r w:rsidRPr="00E9103C">
        <w:rPr>
          <w:rFonts w:asciiTheme="majorHAnsi" w:hAnsiTheme="majorHAnsi"/>
          <w:sz w:val="21"/>
          <w:szCs w:val="21"/>
        </w:rPr>
        <w:t>Test: product feature is functional if it is essential to the use / purpose of the article or if it affects the cost/quality of the article</w:t>
      </w:r>
    </w:p>
    <w:p w:rsidR="00BD2867" w:rsidRPr="00E9103C" w:rsidRDefault="00BD2867"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Features are purely ornamental </w:t>
      </w:r>
      <w:r w:rsidRPr="00E9103C">
        <w:rPr>
          <w:rFonts w:asciiTheme="majorHAnsi" w:hAnsiTheme="majorHAnsi"/>
          <w:sz w:val="21"/>
          <w:szCs w:val="21"/>
        </w:rPr>
        <w:sym w:font="Wingdings" w:char="F0E0"/>
      </w:r>
      <w:r w:rsidRPr="00E9103C">
        <w:rPr>
          <w:rFonts w:asciiTheme="majorHAnsi" w:hAnsiTheme="majorHAnsi"/>
          <w:sz w:val="21"/>
          <w:szCs w:val="21"/>
        </w:rPr>
        <w:t xml:space="preserve"> aesthetic functionality applies</w:t>
      </w:r>
    </w:p>
    <w:p w:rsidR="00BD2867" w:rsidRPr="00E9103C" w:rsidRDefault="00BD2867"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u w:val="single"/>
        </w:rPr>
        <w:t>TAKEWAY:</w:t>
      </w:r>
      <w:r w:rsidRPr="00E9103C">
        <w:rPr>
          <w:rFonts w:asciiTheme="majorHAnsi" w:hAnsiTheme="majorHAnsi"/>
          <w:b/>
          <w:sz w:val="21"/>
          <w:szCs w:val="21"/>
        </w:rPr>
        <w:t xml:space="preserve"> Turns on how relevant market is characterized </w:t>
      </w:r>
      <w:r w:rsidRPr="00E9103C">
        <w:rPr>
          <w:rFonts w:asciiTheme="majorHAnsi" w:hAnsiTheme="majorHAnsi"/>
          <w:b/>
          <w:sz w:val="21"/>
          <w:szCs w:val="21"/>
        </w:rPr>
        <w:sym w:font="Wingdings" w:char="F0E0"/>
      </w:r>
      <w:r w:rsidRPr="00E9103C">
        <w:rPr>
          <w:rFonts w:asciiTheme="majorHAnsi" w:hAnsiTheme="majorHAnsi"/>
          <w:b/>
          <w:sz w:val="21"/>
          <w:szCs w:val="21"/>
        </w:rPr>
        <w:t xml:space="preserve"> Functionality CAN apply to aesthetic things as well</w:t>
      </w:r>
    </w:p>
    <w:p w:rsidR="00BD2867" w:rsidRPr="00E9103C" w:rsidRDefault="00BD2867"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“Though a producer does not lose a design TM just because the public finds it pleasing, there may come a point where the design feature is SO important to the value of the product to consuemrs that continued TM protection wold deprive them of competitive alternative,” (quoting Posner – </w:t>
      </w:r>
      <w:r w:rsidRPr="00E9103C">
        <w:rPr>
          <w:rFonts w:asciiTheme="majorHAnsi" w:hAnsiTheme="majorHAnsi"/>
          <w:i/>
          <w:sz w:val="21"/>
          <w:szCs w:val="21"/>
        </w:rPr>
        <w:t>WT Rogers</w:t>
      </w:r>
      <w:r w:rsidRPr="00E9103C">
        <w:rPr>
          <w:rFonts w:asciiTheme="majorHAnsi" w:hAnsiTheme="majorHAnsi"/>
          <w:sz w:val="21"/>
          <w:szCs w:val="21"/>
        </w:rPr>
        <w:t>)</w:t>
      </w:r>
    </w:p>
    <w:p w:rsidR="00BD2867" w:rsidRPr="00E9103C" w:rsidRDefault="00A80810"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Π doesn’t seek protection in </w:t>
      </w:r>
      <w:r w:rsidRPr="00E9103C">
        <w:rPr>
          <w:rFonts w:asciiTheme="majorHAnsi" w:hAnsiTheme="majorHAnsi"/>
          <w:sz w:val="21"/>
          <w:szCs w:val="21"/>
          <w:u w:val="single"/>
        </w:rPr>
        <w:t>precise expression</w:t>
      </w:r>
      <w:r w:rsidRPr="00E9103C">
        <w:rPr>
          <w:rFonts w:asciiTheme="majorHAnsi" w:hAnsiTheme="majorHAnsi"/>
          <w:sz w:val="21"/>
          <w:szCs w:val="21"/>
        </w:rPr>
        <w:t xml:space="preserve"> of decorative style but for the </w:t>
      </w:r>
      <w:r w:rsidRPr="00E9103C">
        <w:rPr>
          <w:rFonts w:asciiTheme="majorHAnsi" w:hAnsiTheme="majorHAnsi"/>
          <w:sz w:val="21"/>
          <w:szCs w:val="21"/>
          <w:u w:val="single"/>
        </w:rPr>
        <w:t>basic elements</w:t>
      </w:r>
      <w:r w:rsidRPr="00E9103C">
        <w:rPr>
          <w:rFonts w:asciiTheme="majorHAnsi" w:hAnsiTheme="majorHAnsi"/>
          <w:sz w:val="21"/>
          <w:szCs w:val="21"/>
        </w:rPr>
        <w:t xml:space="preserve"> of the style that is part of the public domain (sounds like CR) but if he were able to show </w:t>
      </w:r>
      <w:r w:rsidRPr="00E9103C">
        <w:rPr>
          <w:rFonts w:asciiTheme="majorHAnsi" w:hAnsiTheme="majorHAnsi"/>
          <w:sz w:val="21"/>
          <w:szCs w:val="21"/>
          <w:u w:val="single"/>
        </w:rPr>
        <w:t>secondary meaning in a precise expression</w:t>
      </w:r>
      <w:r w:rsidRPr="00E9103C">
        <w:rPr>
          <w:rFonts w:asciiTheme="majorHAnsi" w:hAnsiTheme="majorHAnsi"/>
          <w:sz w:val="21"/>
          <w:szCs w:val="21"/>
        </w:rPr>
        <w:t xml:space="preserve"> of the style, competitors might be excluded from using identical/virtually identical design</w:t>
      </w:r>
    </w:p>
    <w:p w:rsidR="00A80810" w:rsidRPr="00E9103C" w:rsidRDefault="00E13BA3"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rPr>
        <w:t xml:space="preserve">Interesting way market and effective competition defined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to be able to compete in Baroque market, have to use it, but not just silverware market!</w:t>
      </w:r>
    </w:p>
    <w:p w:rsidR="00BD2867" w:rsidRPr="00E9103C" w:rsidRDefault="00BD2867"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b/>
          <w:i/>
          <w:sz w:val="21"/>
          <w:szCs w:val="21"/>
        </w:rPr>
        <w:t xml:space="preserve">Brunswick Corp v. British Seagull </w:t>
      </w:r>
      <w:r w:rsidRPr="00E9103C">
        <w:rPr>
          <w:rFonts w:asciiTheme="majorHAnsi" w:hAnsiTheme="majorHAnsi"/>
          <w:b/>
          <w:sz w:val="21"/>
          <w:szCs w:val="21"/>
        </w:rPr>
        <w:t xml:space="preserve">(Fed Cir. 1994): </w:t>
      </w:r>
      <w:r w:rsidRPr="00E9103C">
        <w:rPr>
          <w:rFonts w:asciiTheme="majorHAnsi" w:hAnsiTheme="majorHAnsi"/>
          <w:sz w:val="21"/>
          <w:szCs w:val="21"/>
        </w:rPr>
        <w:t>color black for outboard engines</w:t>
      </w:r>
    </w:p>
    <w:p w:rsidR="00E13BA3" w:rsidRPr="00E9103C" w:rsidRDefault="00E13BA3"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0058398C" w:rsidRPr="00E9103C">
        <w:rPr>
          <w:rFonts w:asciiTheme="majorHAnsi" w:hAnsiTheme="majorHAnsi"/>
          <w:sz w:val="21"/>
          <w:szCs w:val="21"/>
        </w:rPr>
        <w:t>sought to register black for outboard engines</w:t>
      </w:r>
    </w:p>
    <w:p w:rsidR="00BD2867" w:rsidRPr="00E9103C" w:rsidRDefault="00BD2867"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Functional </w:t>
      </w:r>
      <w:r w:rsidRPr="00E9103C">
        <w:rPr>
          <w:rFonts w:asciiTheme="majorHAnsi" w:hAnsiTheme="majorHAnsi"/>
          <w:sz w:val="21"/>
          <w:szCs w:val="21"/>
        </w:rPr>
        <w:sym w:font="Wingdings" w:char="F0E0"/>
      </w:r>
      <w:r w:rsidRPr="00E9103C">
        <w:rPr>
          <w:rFonts w:asciiTheme="majorHAnsi" w:hAnsiTheme="majorHAnsi"/>
          <w:sz w:val="21"/>
          <w:szCs w:val="21"/>
        </w:rPr>
        <w:t xml:space="preserve"> it would impede competition</w:t>
      </w:r>
    </w:p>
    <w:p w:rsidR="00E13BA3" w:rsidRPr="00E9103C" w:rsidRDefault="0058398C"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Board said no, found to be de jure functional because of competitive need </w:t>
      </w:r>
      <w:r w:rsidRPr="00E9103C">
        <w:rPr>
          <w:rFonts w:asciiTheme="majorHAnsi" w:hAnsiTheme="majorHAnsi"/>
          <w:sz w:val="21"/>
          <w:szCs w:val="21"/>
        </w:rPr>
        <w:sym w:font="Wingdings" w:char="F0E0"/>
      </w:r>
      <w:r w:rsidRPr="00E9103C">
        <w:rPr>
          <w:rFonts w:asciiTheme="majorHAnsi" w:hAnsiTheme="majorHAnsi"/>
          <w:sz w:val="21"/>
          <w:szCs w:val="21"/>
        </w:rPr>
        <w:t xml:space="preserve"> doesn’t make them function better as engines, but exhibits color compatibility with lots of boat colors and makes motors look smaller</w:t>
      </w:r>
    </w:p>
    <w:p w:rsidR="0058398C" w:rsidRPr="00E9103C" w:rsidRDefault="0058398C" w:rsidP="005D1CE5">
      <w:pPr>
        <w:pStyle w:val="ListParagraph"/>
        <w:numPr>
          <w:ilvl w:val="0"/>
          <w:numId w:val="10"/>
        </w:numPr>
        <w:spacing w:after="0" w:line="240" w:lineRule="auto"/>
        <w:rPr>
          <w:rFonts w:asciiTheme="majorHAnsi" w:hAnsiTheme="majorHAnsi"/>
          <w:sz w:val="21"/>
          <w:szCs w:val="21"/>
        </w:rPr>
      </w:pPr>
      <w:r w:rsidRPr="00E9103C">
        <w:rPr>
          <w:rFonts w:asciiTheme="majorHAnsi" w:hAnsiTheme="majorHAnsi"/>
          <w:b/>
          <w:sz w:val="21"/>
          <w:szCs w:val="21"/>
          <w:u w:val="single"/>
        </w:rPr>
        <w:t>Modern Supreme Court Approach to Functionality</w:t>
      </w:r>
    </w:p>
    <w:p w:rsidR="0058398C" w:rsidRPr="00E9103C" w:rsidRDefault="0058398C"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Inwood Labs. v. Ives Labs. </w:t>
      </w:r>
      <w:r w:rsidRPr="00E9103C">
        <w:rPr>
          <w:rFonts w:asciiTheme="majorHAnsi" w:hAnsiTheme="majorHAnsi"/>
          <w:b/>
          <w:sz w:val="21"/>
          <w:szCs w:val="21"/>
        </w:rPr>
        <w:t>(</w:t>
      </w:r>
      <w:r w:rsidR="0047595D" w:rsidRPr="00E9103C">
        <w:rPr>
          <w:rFonts w:asciiTheme="majorHAnsi" w:hAnsiTheme="majorHAnsi"/>
          <w:b/>
          <w:sz w:val="21"/>
          <w:szCs w:val="21"/>
        </w:rPr>
        <w:t xml:space="preserve">SCOTUS 1982): </w:t>
      </w:r>
    </w:p>
    <w:p w:rsidR="0047595D" w:rsidRPr="00E9103C" w:rsidRDefault="0047595D"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A product feature is functional if it is essential to the use or purpose of the article or if it affects the cost or quality of the article</w:t>
      </w:r>
    </w:p>
    <w:p w:rsidR="0047595D" w:rsidRPr="00E9103C" w:rsidRDefault="0047595D"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Qualitex Co. v. Jacobson Prods. </w:t>
      </w:r>
      <w:r w:rsidRPr="00E9103C">
        <w:rPr>
          <w:rFonts w:asciiTheme="majorHAnsi" w:hAnsiTheme="majorHAnsi"/>
          <w:b/>
          <w:sz w:val="21"/>
          <w:szCs w:val="21"/>
        </w:rPr>
        <w:t xml:space="preserve">(SCOTUS 1995): </w:t>
      </w:r>
    </w:p>
    <w:p w:rsidR="0047595D" w:rsidRPr="00E9103C" w:rsidRDefault="0047595D"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Theme="majorHAnsi" w:hAnsiTheme="majorHAnsi"/>
          <w:sz w:val="21"/>
          <w:szCs w:val="21"/>
        </w:rPr>
        <w:t xml:space="preserve">Functional if it is essential to the use or purpose of the article OR if it affects the cost or quality of the article, that is, if use of feature puts competitors at </w:t>
      </w:r>
      <w:r w:rsidRPr="00E9103C">
        <w:rPr>
          <w:rFonts w:asciiTheme="majorHAnsi" w:hAnsiTheme="majorHAnsi"/>
          <w:sz w:val="21"/>
          <w:szCs w:val="21"/>
          <w:u w:val="single"/>
        </w:rPr>
        <w:t>significant non-reputation-related disadvantage</w:t>
      </w:r>
    </w:p>
    <w:p w:rsidR="0047595D" w:rsidRPr="00E9103C" w:rsidRDefault="0047595D"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Expands </w:t>
      </w:r>
      <w:r w:rsidRPr="00E9103C">
        <w:rPr>
          <w:rFonts w:asciiTheme="majorHAnsi" w:hAnsiTheme="majorHAnsi"/>
          <w:b/>
          <w:i/>
          <w:sz w:val="21"/>
          <w:szCs w:val="21"/>
        </w:rPr>
        <w:t xml:space="preserve">Inwood </w:t>
      </w:r>
      <w:r w:rsidRPr="00E9103C">
        <w:rPr>
          <w:rFonts w:asciiTheme="majorHAnsi" w:hAnsiTheme="majorHAnsi"/>
          <w:b/>
          <w:sz w:val="21"/>
          <w:szCs w:val="21"/>
        </w:rPr>
        <w:t xml:space="preserve">Idea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Equates “essential” with “non-reputation-related disadvantage” (later decisions cabin this to aesthetic functionality only)</w:t>
      </w:r>
    </w:p>
    <w:p w:rsidR="0047595D" w:rsidRPr="00E9103C" w:rsidRDefault="0047595D"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Basically saying </w:t>
      </w:r>
      <w:r w:rsidRPr="00E9103C">
        <w:rPr>
          <w:rFonts w:asciiTheme="majorHAnsi" w:hAnsiTheme="majorHAnsi"/>
          <w:i/>
          <w:sz w:val="21"/>
          <w:szCs w:val="21"/>
        </w:rPr>
        <w:t xml:space="preserve">Inwood </w:t>
      </w:r>
      <w:r w:rsidRPr="00E9103C">
        <w:rPr>
          <w:rFonts w:asciiTheme="majorHAnsi" w:hAnsiTheme="majorHAnsi"/>
          <w:sz w:val="21"/>
          <w:szCs w:val="21"/>
        </w:rPr>
        <w:t xml:space="preserve">test is THE SAME as </w:t>
      </w:r>
      <w:r w:rsidRPr="00E9103C">
        <w:rPr>
          <w:rFonts w:asciiTheme="majorHAnsi" w:hAnsiTheme="majorHAnsi"/>
          <w:i/>
          <w:sz w:val="21"/>
          <w:szCs w:val="21"/>
        </w:rPr>
        <w:t xml:space="preserve">M-N </w:t>
      </w:r>
      <w:r w:rsidRPr="00E9103C">
        <w:rPr>
          <w:rFonts w:asciiTheme="majorHAnsi" w:hAnsiTheme="majorHAnsi"/>
          <w:sz w:val="21"/>
          <w:szCs w:val="21"/>
        </w:rPr>
        <w:t>Factors / competitive advantage test</w:t>
      </w:r>
    </w:p>
    <w:p w:rsidR="0047595D" w:rsidRPr="00E9103C" w:rsidRDefault="0047595D"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TrafFix Devices, Inc. v. Marketing Displays, Inc. </w:t>
      </w:r>
      <w:r w:rsidRPr="00E9103C">
        <w:rPr>
          <w:rFonts w:asciiTheme="majorHAnsi" w:hAnsiTheme="majorHAnsi"/>
          <w:b/>
          <w:sz w:val="21"/>
          <w:szCs w:val="21"/>
        </w:rPr>
        <w:t>(SCOTUS 2001):</w:t>
      </w:r>
    </w:p>
    <w:p w:rsidR="0047595D" w:rsidRPr="00E9103C" w:rsidRDefault="0047595D"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MDI had expired utility patent on 2-spring withstand wind design for road signs and TrafFix copied</w:t>
      </w:r>
    </w:p>
    <w:p w:rsidR="0047595D" w:rsidRPr="00E9103C" w:rsidRDefault="0047595D"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No infringement because MDI spring design is functional</w:t>
      </w:r>
    </w:p>
    <w:p w:rsidR="00A44891" w:rsidRPr="00E9103C" w:rsidRDefault="00A448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Utilitarian Functional </w:t>
      </w:r>
      <w:r w:rsidRPr="00E9103C">
        <w:rPr>
          <w:rFonts w:asciiTheme="majorHAnsi" w:hAnsiTheme="majorHAnsi"/>
          <w:sz w:val="21"/>
          <w:szCs w:val="21"/>
        </w:rPr>
        <w:t>– Look at Design in Isolation: look as a matter of physics or architecture</w:t>
      </w:r>
    </w:p>
    <w:p w:rsidR="00A44891" w:rsidRPr="00E9103C" w:rsidRDefault="00A448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Trying to push all de facto functionality to de jure </w:t>
      </w:r>
      <w:r w:rsidRPr="00E9103C">
        <w:rPr>
          <w:rFonts w:asciiTheme="majorHAnsi" w:hAnsiTheme="majorHAnsi"/>
          <w:sz w:val="21"/>
          <w:szCs w:val="21"/>
        </w:rPr>
        <w:sym w:font="Wingdings" w:char="F0E0"/>
      </w:r>
      <w:r w:rsidRPr="00E9103C">
        <w:rPr>
          <w:rFonts w:asciiTheme="majorHAnsi" w:hAnsiTheme="majorHAnsi"/>
          <w:sz w:val="21"/>
          <w:szCs w:val="21"/>
        </w:rPr>
        <w:t xml:space="preserve"> any purpose that isn’t strictly reputation related is functional</w:t>
      </w:r>
    </w:p>
    <w:p w:rsidR="00A44891" w:rsidRPr="00E9103C" w:rsidRDefault="00A448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Brings up market/audience question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sz w:val="21"/>
          <w:szCs w:val="21"/>
          <w:u w:val="single"/>
        </w:rPr>
        <w:t>who</w:t>
      </w:r>
      <w:r w:rsidRPr="00E9103C">
        <w:rPr>
          <w:rFonts w:asciiTheme="majorHAnsi" w:hAnsiTheme="majorHAnsi"/>
          <w:sz w:val="21"/>
          <w:szCs w:val="21"/>
        </w:rPr>
        <w:t xml:space="preserve"> thinks the item is an indicator of source?  Highly specialized or average consumer?</w:t>
      </w:r>
    </w:p>
    <w:p w:rsidR="0047595D" w:rsidRPr="00E9103C" w:rsidRDefault="0047595D"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u w:val="single"/>
        </w:rPr>
        <w:t>TAKEAWAY 1</w:t>
      </w:r>
      <w:r w:rsidR="004451C7">
        <w:rPr>
          <w:rFonts w:asciiTheme="majorHAnsi" w:hAnsiTheme="majorHAnsi"/>
          <w:b/>
          <w:sz w:val="21"/>
          <w:szCs w:val="21"/>
          <w:u w:val="single"/>
        </w:rPr>
        <w:t xml:space="preserve"> – TWO-STEP TEST!!!</w:t>
      </w:r>
      <w:r w:rsidRPr="00E9103C">
        <w:rPr>
          <w:rFonts w:asciiTheme="majorHAnsi" w:hAnsiTheme="majorHAnsi"/>
          <w:b/>
          <w:sz w:val="21"/>
          <w:szCs w:val="21"/>
          <w:u w:val="single"/>
        </w:rPr>
        <w:t>:</w:t>
      </w:r>
      <w:r w:rsidRPr="00E9103C">
        <w:rPr>
          <w:rFonts w:asciiTheme="majorHAnsi" w:hAnsiTheme="majorHAnsi"/>
          <w:b/>
          <w:sz w:val="21"/>
          <w:szCs w:val="21"/>
        </w:rPr>
        <w:t xml:space="preserve"> </w:t>
      </w:r>
      <w:r w:rsidR="00A44891" w:rsidRPr="00E9103C">
        <w:rPr>
          <w:rFonts w:asciiTheme="majorHAnsi" w:hAnsiTheme="majorHAnsi"/>
          <w:sz w:val="21"/>
          <w:szCs w:val="21"/>
        </w:rPr>
        <w:t xml:space="preserve">J. Kennedy tries to get rid of the ‘competitive alternative’ branch of </w:t>
      </w:r>
      <w:r w:rsidR="00A44891" w:rsidRPr="00E9103C">
        <w:rPr>
          <w:rFonts w:asciiTheme="majorHAnsi" w:hAnsiTheme="majorHAnsi"/>
          <w:i/>
          <w:sz w:val="21"/>
          <w:szCs w:val="21"/>
        </w:rPr>
        <w:t xml:space="preserve">M-N </w:t>
      </w:r>
      <w:r w:rsidR="00A44891" w:rsidRPr="00E9103C">
        <w:rPr>
          <w:rFonts w:asciiTheme="majorHAnsi" w:hAnsiTheme="majorHAnsi"/>
          <w:sz w:val="21"/>
          <w:szCs w:val="21"/>
        </w:rPr>
        <w:t xml:space="preserve">Test by putting forward a new test because that factor is hard to apply </w:t>
      </w:r>
      <w:r w:rsidR="00A44891" w:rsidRPr="00E9103C">
        <w:rPr>
          <w:rFonts w:asciiTheme="majorHAnsi" w:hAnsiTheme="majorHAnsi"/>
          <w:sz w:val="21"/>
          <w:szCs w:val="21"/>
        </w:rPr>
        <w:sym w:font="Wingdings" w:char="F0E0"/>
      </w:r>
      <w:r w:rsidR="00A44891" w:rsidRPr="00E9103C">
        <w:rPr>
          <w:rFonts w:asciiTheme="majorHAnsi" w:hAnsiTheme="majorHAnsi"/>
          <w:sz w:val="21"/>
          <w:szCs w:val="21"/>
        </w:rPr>
        <w:t xml:space="preserve"> </w:t>
      </w:r>
    </w:p>
    <w:p w:rsidR="00A44891" w:rsidRPr="00E9103C" w:rsidRDefault="00A448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sz w:val="21"/>
          <w:szCs w:val="21"/>
        </w:rPr>
        <w:t>Focus on “</w:t>
      </w:r>
      <w:r w:rsidRPr="00E9103C">
        <w:rPr>
          <w:rFonts w:asciiTheme="majorHAnsi" w:hAnsiTheme="majorHAnsi"/>
          <w:b/>
          <w:sz w:val="21"/>
          <w:szCs w:val="21"/>
          <w:u w:val="single"/>
        </w:rPr>
        <w:t>essential use or purpose</w:t>
      </w:r>
      <w:r w:rsidRPr="00E9103C">
        <w:rPr>
          <w:rFonts w:asciiTheme="majorHAnsi" w:hAnsiTheme="majorHAnsi"/>
          <w:b/>
          <w:sz w:val="21"/>
          <w:szCs w:val="21"/>
        </w:rPr>
        <w:t>” rather than competitive alternatives!</w:t>
      </w:r>
    </w:p>
    <w:p w:rsidR="00A44891" w:rsidRPr="00E9103C" w:rsidRDefault="00A44891" w:rsidP="005D1CE5">
      <w:pPr>
        <w:pStyle w:val="ListParagraph"/>
        <w:numPr>
          <w:ilvl w:val="4"/>
          <w:numId w:val="10"/>
        </w:numPr>
        <w:spacing w:after="0" w:line="240" w:lineRule="auto"/>
        <w:rPr>
          <w:rFonts w:asciiTheme="majorHAnsi" w:hAnsiTheme="majorHAnsi"/>
          <w:sz w:val="21"/>
          <w:szCs w:val="21"/>
        </w:rPr>
      </w:pPr>
      <w:r w:rsidRPr="004451C7">
        <w:rPr>
          <w:rFonts w:asciiTheme="majorHAnsi" w:hAnsiTheme="majorHAnsi"/>
          <w:b/>
          <w:sz w:val="21"/>
          <w:szCs w:val="21"/>
          <w:u w:val="single"/>
        </w:rPr>
        <w:t>Two-Step Test</w:t>
      </w:r>
      <w:r w:rsidRPr="00E9103C">
        <w:rPr>
          <w:rFonts w:asciiTheme="majorHAnsi" w:hAnsiTheme="majorHAnsi"/>
          <w:sz w:val="21"/>
          <w:szCs w:val="21"/>
        </w:rPr>
        <w:t xml:space="preserve">: A product feature is functional if “it is essential to the use or purpose of the article </w:t>
      </w:r>
      <w:r w:rsidRPr="00E9103C">
        <w:rPr>
          <w:rFonts w:asciiTheme="majorHAnsi" w:hAnsiTheme="majorHAnsi"/>
          <w:sz w:val="21"/>
          <w:szCs w:val="21"/>
          <w:u w:val="single"/>
        </w:rPr>
        <w:t>OR</w:t>
      </w:r>
      <w:r w:rsidRPr="00E9103C">
        <w:rPr>
          <w:rFonts w:asciiTheme="majorHAnsi" w:hAnsiTheme="majorHAnsi"/>
          <w:sz w:val="21"/>
          <w:szCs w:val="21"/>
        </w:rPr>
        <w:t xml:space="preserve"> if it affects the cost or quality of the article,” even if competitive alternatives are available</w:t>
      </w:r>
    </w:p>
    <w:p w:rsidR="00A44891" w:rsidRPr="00E9103C" w:rsidRDefault="00A44891" w:rsidP="005D1CE5">
      <w:pPr>
        <w:pStyle w:val="ListParagraph"/>
        <w:numPr>
          <w:ilvl w:val="5"/>
          <w:numId w:val="10"/>
        </w:numPr>
        <w:spacing w:after="0" w:line="240" w:lineRule="auto"/>
        <w:rPr>
          <w:rFonts w:asciiTheme="majorHAnsi" w:hAnsiTheme="majorHAnsi"/>
          <w:sz w:val="21"/>
          <w:szCs w:val="21"/>
        </w:rPr>
      </w:pPr>
      <w:r w:rsidRPr="00E9103C">
        <w:rPr>
          <w:rFonts w:asciiTheme="majorHAnsi" w:hAnsiTheme="majorHAnsi"/>
          <w:sz w:val="21"/>
          <w:szCs w:val="21"/>
        </w:rPr>
        <w:t xml:space="preserve">If a feature is essential, it is functional, even if there are </w:t>
      </w:r>
      <w:r w:rsidR="00E639CC" w:rsidRPr="00E9103C">
        <w:rPr>
          <w:rFonts w:asciiTheme="majorHAnsi" w:hAnsiTheme="majorHAnsi"/>
          <w:sz w:val="21"/>
          <w:szCs w:val="21"/>
        </w:rPr>
        <w:t>competitive</w:t>
      </w:r>
      <w:r w:rsidRPr="00E9103C">
        <w:rPr>
          <w:rFonts w:asciiTheme="majorHAnsi" w:hAnsiTheme="majorHAnsi"/>
          <w:sz w:val="21"/>
          <w:szCs w:val="21"/>
        </w:rPr>
        <w:t xml:space="preserve"> alternatives</w:t>
      </w:r>
    </w:p>
    <w:p w:rsidR="00A44891" w:rsidRPr="00E9103C" w:rsidRDefault="00A44891" w:rsidP="005D1CE5">
      <w:pPr>
        <w:pStyle w:val="ListParagraph"/>
        <w:numPr>
          <w:ilvl w:val="6"/>
          <w:numId w:val="10"/>
        </w:numPr>
        <w:spacing w:after="0" w:line="240" w:lineRule="auto"/>
        <w:rPr>
          <w:rFonts w:asciiTheme="majorHAnsi" w:hAnsiTheme="majorHAnsi"/>
          <w:sz w:val="21"/>
          <w:szCs w:val="21"/>
        </w:rPr>
      </w:pPr>
      <w:r w:rsidRPr="00E9103C">
        <w:rPr>
          <w:rFonts w:asciiTheme="majorHAnsi" w:hAnsiTheme="majorHAnsi"/>
          <w:sz w:val="21"/>
          <w:szCs w:val="21"/>
        </w:rPr>
        <w:t xml:space="preserve">Something is essential </w:t>
      </w:r>
      <w:r w:rsidRPr="00E9103C">
        <w:rPr>
          <w:rFonts w:asciiTheme="majorHAnsi" w:hAnsiTheme="majorHAnsi"/>
          <w:sz w:val="21"/>
          <w:szCs w:val="21"/>
        </w:rPr>
        <w:sym w:font="Wingdings" w:char="F0E0"/>
      </w:r>
      <w:r w:rsidRPr="00E9103C">
        <w:rPr>
          <w:rFonts w:asciiTheme="majorHAnsi" w:hAnsiTheme="majorHAnsi"/>
          <w:sz w:val="21"/>
          <w:szCs w:val="21"/>
        </w:rPr>
        <w:t xml:space="preserve"> if it affects the COST OR QUALITY of an item</w:t>
      </w:r>
    </w:p>
    <w:p w:rsidR="00A44891" w:rsidRPr="00E9103C" w:rsidRDefault="00A44891" w:rsidP="005D1CE5">
      <w:pPr>
        <w:pStyle w:val="ListParagraph"/>
        <w:numPr>
          <w:ilvl w:val="5"/>
          <w:numId w:val="10"/>
        </w:numPr>
        <w:spacing w:after="0" w:line="240" w:lineRule="auto"/>
        <w:rPr>
          <w:rFonts w:asciiTheme="majorHAnsi" w:hAnsiTheme="majorHAnsi"/>
          <w:sz w:val="21"/>
          <w:szCs w:val="21"/>
        </w:rPr>
      </w:pPr>
      <w:r w:rsidRPr="00E9103C">
        <w:rPr>
          <w:rFonts w:asciiTheme="majorHAnsi" w:hAnsiTheme="majorHAnsi"/>
          <w:sz w:val="21"/>
          <w:szCs w:val="21"/>
        </w:rPr>
        <w:t xml:space="preserve">If feature is NOT essential, and yet there are no competitive </w:t>
      </w:r>
      <w:r w:rsidR="00E639CC" w:rsidRPr="00E9103C">
        <w:rPr>
          <w:rFonts w:asciiTheme="majorHAnsi" w:hAnsiTheme="majorHAnsi"/>
          <w:sz w:val="21"/>
          <w:szCs w:val="21"/>
        </w:rPr>
        <w:t>alternatives</w:t>
      </w:r>
      <w:r w:rsidRPr="00E9103C">
        <w:rPr>
          <w:rFonts w:asciiTheme="majorHAnsi" w:hAnsiTheme="majorHAnsi"/>
          <w:sz w:val="21"/>
          <w:szCs w:val="21"/>
        </w:rPr>
        <w:t>, it is nevertheless functional (“competitive advantage” test, perhaps)</w:t>
      </w:r>
    </w:p>
    <w:p w:rsidR="00A44891" w:rsidRPr="00E9103C" w:rsidRDefault="00A44891"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u w:val="single"/>
        </w:rPr>
        <w:t>TAKEAWAY 2 – Prior Patent:</w:t>
      </w:r>
      <w:r w:rsidRPr="00E9103C">
        <w:rPr>
          <w:rFonts w:asciiTheme="majorHAnsi" w:hAnsiTheme="majorHAnsi"/>
          <w:b/>
          <w:sz w:val="21"/>
          <w:szCs w:val="21"/>
        </w:rPr>
        <w:t xml:space="preserve"> </w:t>
      </w:r>
      <w:r w:rsidRPr="00E9103C">
        <w:rPr>
          <w:rFonts w:asciiTheme="majorHAnsi" w:hAnsiTheme="majorHAnsi"/>
          <w:sz w:val="21"/>
          <w:szCs w:val="21"/>
        </w:rPr>
        <w:t>prior patent is STRONG EVIDENCE of functionality and places a HEAVY BURDEN on Π to show the feature is not functional!</w:t>
      </w:r>
    </w:p>
    <w:p w:rsidR="00A44891" w:rsidRPr="00E9103C" w:rsidRDefault="00A448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Can show not functional by demonstrating it is merely ornamental, incidental, or arbitrary</w:t>
      </w:r>
    </w:p>
    <w:p w:rsidR="00A44891" w:rsidRPr="00E9103C" w:rsidRDefault="00A44891"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Changes </w:t>
      </w:r>
      <w:r w:rsidRPr="00E9103C">
        <w:rPr>
          <w:rFonts w:asciiTheme="majorHAnsi" w:hAnsiTheme="majorHAnsi"/>
          <w:b/>
          <w:i/>
          <w:sz w:val="21"/>
          <w:szCs w:val="21"/>
        </w:rPr>
        <w:t>Vornado</w:t>
      </w:r>
      <w:r w:rsidRPr="00E9103C">
        <w:rPr>
          <w:rFonts w:asciiTheme="majorHAnsi" w:hAnsiTheme="majorHAnsi"/>
          <w:b/>
          <w:sz w:val="21"/>
          <w:szCs w:val="21"/>
        </w:rPr>
        <w:t xml:space="preserve">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an expired patent is no longer dispositive</w:t>
      </w:r>
    </w:p>
    <w:p w:rsidR="00A44891" w:rsidRPr="00E9103C" w:rsidRDefault="00A44891"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For unregistered marks, Π has burden of showing non-functional</w:t>
      </w:r>
    </w:p>
    <w:p w:rsidR="00A44891" w:rsidRPr="00E9103C" w:rsidRDefault="00A44891"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 xml:space="preserve">For federally registered mark, shifts the burden to ∆ </w:t>
      </w:r>
      <w:r w:rsidRPr="00E9103C">
        <w:rPr>
          <w:rFonts w:asciiTheme="majorHAnsi" w:hAnsiTheme="majorHAnsi"/>
          <w:sz w:val="21"/>
          <w:szCs w:val="21"/>
        </w:rPr>
        <w:sym w:font="Wingdings" w:char="F0E0"/>
      </w:r>
      <w:r w:rsidRPr="00E9103C">
        <w:rPr>
          <w:rFonts w:asciiTheme="majorHAnsi" w:hAnsiTheme="majorHAnsi"/>
          <w:sz w:val="21"/>
          <w:szCs w:val="21"/>
        </w:rPr>
        <w:t xml:space="preserve"> functionality is a statutory defense to an incontestably registered mark</w:t>
      </w:r>
    </w:p>
    <w:p w:rsidR="00A16763" w:rsidRPr="00E9103C" w:rsidRDefault="00A16763" w:rsidP="005D1CE5">
      <w:pPr>
        <w:pStyle w:val="ListParagraph"/>
        <w:numPr>
          <w:ilvl w:val="0"/>
          <w:numId w:val="10"/>
        </w:numPr>
        <w:spacing w:after="0" w:line="240" w:lineRule="auto"/>
        <w:rPr>
          <w:rFonts w:asciiTheme="majorHAnsi" w:hAnsiTheme="majorHAnsi"/>
          <w:sz w:val="21"/>
          <w:szCs w:val="21"/>
        </w:rPr>
      </w:pPr>
      <w:r w:rsidRPr="00E9103C">
        <w:rPr>
          <w:rFonts w:asciiTheme="majorHAnsi" w:hAnsiTheme="majorHAnsi"/>
          <w:b/>
          <w:sz w:val="21"/>
          <w:szCs w:val="21"/>
          <w:u w:val="single"/>
        </w:rPr>
        <w:t>Post-</w:t>
      </w:r>
      <w:r w:rsidRPr="00E9103C">
        <w:rPr>
          <w:rFonts w:asciiTheme="majorHAnsi" w:hAnsiTheme="majorHAnsi"/>
          <w:b/>
          <w:i/>
          <w:sz w:val="21"/>
          <w:szCs w:val="21"/>
          <w:u w:val="single"/>
        </w:rPr>
        <w:t xml:space="preserve">TrafFix </w:t>
      </w:r>
      <w:r w:rsidRPr="00E9103C">
        <w:rPr>
          <w:rFonts w:asciiTheme="majorHAnsi" w:hAnsiTheme="majorHAnsi"/>
          <w:b/>
          <w:sz w:val="21"/>
          <w:szCs w:val="21"/>
          <w:u w:val="single"/>
        </w:rPr>
        <w:t>Functionality</w:t>
      </w:r>
      <w:r w:rsidR="004451C7">
        <w:rPr>
          <w:rFonts w:asciiTheme="majorHAnsi" w:hAnsiTheme="majorHAnsi"/>
          <w:b/>
          <w:sz w:val="21"/>
          <w:szCs w:val="21"/>
          <w:u w:val="single"/>
        </w:rPr>
        <w:t xml:space="preserve"> </w:t>
      </w:r>
      <w:r w:rsidR="004451C7" w:rsidRPr="004451C7">
        <w:rPr>
          <w:rFonts w:asciiTheme="majorHAnsi" w:hAnsiTheme="majorHAnsi"/>
          <w:b/>
          <w:sz w:val="21"/>
          <w:szCs w:val="21"/>
          <w:u w:val="single"/>
        </w:rPr>
        <w:sym w:font="Wingdings" w:char="F0E0"/>
      </w:r>
      <w:r w:rsidR="004451C7">
        <w:rPr>
          <w:rFonts w:asciiTheme="majorHAnsi" w:hAnsiTheme="majorHAnsi"/>
          <w:b/>
          <w:sz w:val="21"/>
          <w:szCs w:val="21"/>
          <w:u w:val="single"/>
        </w:rPr>
        <w:t xml:space="preserve"> CIRCUIT SPLIT</w:t>
      </w:r>
    </w:p>
    <w:p w:rsidR="00A16763" w:rsidRPr="00E9103C" w:rsidRDefault="00A16763"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u w:val="single"/>
        </w:rPr>
        <w:t>FIRST LINE: ValuEngineering Line</w:t>
      </w:r>
      <w:r w:rsidRPr="00E9103C">
        <w:rPr>
          <w:rFonts w:asciiTheme="majorHAnsi" w:hAnsiTheme="majorHAnsi"/>
          <w:b/>
          <w:sz w:val="21"/>
          <w:szCs w:val="21"/>
        </w:rPr>
        <w:t xml:space="preserve"> </w:t>
      </w:r>
      <w:r w:rsidRPr="00E9103C">
        <w:rPr>
          <w:rFonts w:asciiTheme="majorHAnsi" w:hAnsiTheme="majorHAnsi"/>
          <w:sz w:val="21"/>
          <w:szCs w:val="21"/>
        </w:rPr>
        <w:t xml:space="preserve">(includes </w:t>
      </w:r>
      <w:r w:rsidRPr="00E9103C">
        <w:rPr>
          <w:rFonts w:asciiTheme="majorHAnsi" w:hAnsiTheme="majorHAnsi"/>
          <w:i/>
          <w:sz w:val="21"/>
          <w:szCs w:val="21"/>
        </w:rPr>
        <w:t xml:space="preserve">In re Organon </w:t>
      </w:r>
      <w:r w:rsidR="004451C7">
        <w:rPr>
          <w:rFonts w:asciiTheme="majorHAnsi" w:hAnsiTheme="majorHAnsi"/>
          <w:sz w:val="21"/>
          <w:szCs w:val="21"/>
        </w:rPr>
        <w:t xml:space="preserve">(TTAB-PTO) </w:t>
      </w:r>
      <w:r w:rsidRPr="00E9103C">
        <w:rPr>
          <w:rFonts w:asciiTheme="majorHAnsi" w:hAnsiTheme="majorHAnsi"/>
          <w:sz w:val="21"/>
          <w:szCs w:val="21"/>
        </w:rPr>
        <w:t xml:space="preserve">and </w:t>
      </w:r>
      <w:r w:rsidRPr="00E9103C">
        <w:rPr>
          <w:rFonts w:asciiTheme="majorHAnsi" w:hAnsiTheme="majorHAnsi"/>
          <w:i/>
          <w:sz w:val="21"/>
          <w:szCs w:val="21"/>
        </w:rPr>
        <w:t>In re Kong Company</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have virtually ignored TrafFix decision (except to cite it for the nearly overwhelming significance of expired utility patents) and gone back to </w:t>
      </w:r>
      <w:r w:rsidRPr="00E9103C">
        <w:rPr>
          <w:rFonts w:asciiTheme="majorHAnsi" w:hAnsiTheme="majorHAnsi"/>
          <w:i/>
          <w:sz w:val="21"/>
          <w:szCs w:val="21"/>
        </w:rPr>
        <w:t xml:space="preserve">Morton-Norwich </w:t>
      </w:r>
      <w:r w:rsidRPr="00E9103C">
        <w:rPr>
          <w:rFonts w:asciiTheme="majorHAnsi" w:hAnsiTheme="majorHAnsi"/>
          <w:sz w:val="21"/>
          <w:szCs w:val="21"/>
        </w:rPr>
        <w:t>Factors</w:t>
      </w:r>
    </w:p>
    <w:p w:rsidR="00A16763" w:rsidRPr="00E9103C" w:rsidRDefault="00A16763"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i/>
          <w:sz w:val="21"/>
          <w:szCs w:val="21"/>
          <w:u w:val="single"/>
        </w:rPr>
        <w:t xml:space="preserve">ValuEnginering v. Rexord </w:t>
      </w:r>
      <w:r w:rsidRPr="00E9103C">
        <w:rPr>
          <w:rFonts w:asciiTheme="majorHAnsi" w:hAnsiTheme="majorHAnsi"/>
          <w:b/>
          <w:sz w:val="21"/>
          <w:szCs w:val="21"/>
          <w:u w:val="single"/>
        </w:rPr>
        <w:t>(Fed Cir. 2002):</w:t>
      </w:r>
      <w:r w:rsidRPr="00E9103C">
        <w:rPr>
          <w:rFonts w:asciiTheme="majorHAnsi" w:hAnsiTheme="majorHAnsi"/>
          <w:sz w:val="21"/>
          <w:szCs w:val="21"/>
        </w:rPr>
        <w:t xml:space="preserve"> Valu </w:t>
      </w:r>
      <w:r w:rsidRPr="00E9103C">
        <w:rPr>
          <w:rFonts w:asciiTheme="majorHAnsi" w:hAnsiTheme="majorHAnsi"/>
          <w:sz w:val="21"/>
          <w:szCs w:val="21"/>
        </w:rPr>
        <w:sym w:font="Wingdings" w:char="F0E0"/>
      </w:r>
      <w:r w:rsidRPr="00E9103C">
        <w:rPr>
          <w:rFonts w:asciiTheme="majorHAnsi" w:hAnsiTheme="majorHAnsi"/>
          <w:sz w:val="21"/>
          <w:szCs w:val="21"/>
        </w:rPr>
        <w:t xml:space="preserve"> conveyor belt rails were configuration </w:t>
      </w:r>
      <w:r w:rsidRPr="00E9103C">
        <w:rPr>
          <w:rFonts w:asciiTheme="majorHAnsi" w:hAnsiTheme="majorHAnsi"/>
          <w:sz w:val="21"/>
          <w:szCs w:val="21"/>
        </w:rPr>
        <w:sym w:font="Wingdings" w:char="F0E0"/>
      </w:r>
      <w:r w:rsidRPr="00E9103C">
        <w:rPr>
          <w:rFonts w:asciiTheme="majorHAnsi" w:hAnsiTheme="majorHAnsi"/>
          <w:sz w:val="21"/>
          <w:szCs w:val="21"/>
        </w:rPr>
        <w:t xml:space="preserve"> ISSUE: Whether the design of these things can get TM protection</w:t>
      </w:r>
    </w:p>
    <w:p w:rsidR="00A16763" w:rsidRPr="00E9103C" w:rsidRDefault="00A16763"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“The availability of alternative designs can be a legitimate source of evidence to determine if the first instance if a particular feature is in fact ‘functional’</w:t>
      </w:r>
    </w:p>
    <w:p w:rsidR="00A16763" w:rsidRPr="00E9103C" w:rsidRDefault="00A16763"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Concerned about COMPETITIVE ALTERNATIVES/ NECESSITY</w:t>
      </w:r>
    </w:p>
    <w:p w:rsidR="00A16763" w:rsidRPr="00E9103C" w:rsidRDefault="00A16763" w:rsidP="005D1CE5">
      <w:pPr>
        <w:pStyle w:val="ListParagraph"/>
        <w:numPr>
          <w:ilvl w:val="2"/>
          <w:numId w:val="10"/>
        </w:numPr>
        <w:spacing w:after="0" w:line="240" w:lineRule="auto"/>
        <w:ind w:left="2340"/>
        <w:rPr>
          <w:rFonts w:asciiTheme="majorHAnsi" w:hAnsiTheme="majorHAnsi"/>
          <w:sz w:val="21"/>
          <w:szCs w:val="21"/>
        </w:rPr>
      </w:pPr>
      <w:r w:rsidRPr="00E9103C">
        <w:rPr>
          <w:rFonts w:asciiTheme="majorHAnsi" w:hAnsiTheme="majorHAnsi"/>
          <w:b/>
          <w:sz w:val="21"/>
          <w:szCs w:val="21"/>
        </w:rPr>
        <w:t>Post-</w:t>
      </w:r>
      <w:r w:rsidRPr="004451C7">
        <w:rPr>
          <w:rFonts w:asciiTheme="majorHAnsi" w:hAnsiTheme="majorHAnsi"/>
          <w:b/>
          <w:i/>
          <w:sz w:val="21"/>
          <w:szCs w:val="21"/>
        </w:rPr>
        <w:t>Valu</w:t>
      </w:r>
      <w:r w:rsidRPr="00E9103C">
        <w:rPr>
          <w:rFonts w:asciiTheme="majorHAnsi" w:hAnsiTheme="majorHAnsi"/>
          <w:b/>
          <w:sz w:val="21"/>
          <w:szCs w:val="21"/>
        </w:rPr>
        <w:t xml:space="preserve"> they apply the OVERA</w:t>
      </w:r>
      <w:r w:rsidR="004451C7">
        <w:rPr>
          <w:rFonts w:asciiTheme="majorHAnsi" w:hAnsiTheme="majorHAnsi"/>
          <w:b/>
          <w:sz w:val="21"/>
          <w:szCs w:val="21"/>
        </w:rPr>
        <w:t>L</w:t>
      </w:r>
      <w:r w:rsidRPr="00E9103C">
        <w:rPr>
          <w:rFonts w:asciiTheme="majorHAnsi" w:hAnsiTheme="majorHAnsi"/>
          <w:b/>
          <w:sz w:val="21"/>
          <w:szCs w:val="21"/>
        </w:rPr>
        <w:t>L INWOOD STANDARD and then go to M-N Factors</w:t>
      </w:r>
    </w:p>
    <w:p w:rsidR="00A16763" w:rsidRPr="00E9103C" w:rsidRDefault="00A16763" w:rsidP="005D1CE5">
      <w:pPr>
        <w:pStyle w:val="ListParagraph"/>
        <w:numPr>
          <w:ilvl w:val="3"/>
          <w:numId w:val="10"/>
        </w:numPr>
        <w:spacing w:after="0" w:line="240" w:lineRule="auto"/>
        <w:rPr>
          <w:rFonts w:asciiTheme="majorHAnsi" w:hAnsiTheme="majorHAnsi"/>
          <w:sz w:val="21"/>
          <w:szCs w:val="21"/>
        </w:rPr>
      </w:pPr>
      <w:r w:rsidRPr="004451C7">
        <w:rPr>
          <w:rFonts w:asciiTheme="majorHAnsi" w:hAnsiTheme="majorHAnsi"/>
          <w:b/>
          <w:sz w:val="21"/>
          <w:szCs w:val="21"/>
          <w:u w:val="single"/>
        </w:rPr>
        <w:t>TEST</w:t>
      </w:r>
      <w:r w:rsidRPr="00E9103C">
        <w:rPr>
          <w:rFonts w:asciiTheme="majorHAnsi" w:hAnsiTheme="majorHAnsi"/>
          <w:sz w:val="21"/>
          <w:szCs w:val="21"/>
        </w:rPr>
        <w:t>: If the product feature is essential the use or purpose (or affects cost / quality):</w:t>
      </w:r>
    </w:p>
    <w:p w:rsidR="00A16763" w:rsidRPr="00E9103C" w:rsidRDefault="00A16763"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Expired patent?</w:t>
      </w:r>
    </w:p>
    <w:p w:rsidR="00A16763" w:rsidRPr="00E9103C" w:rsidRDefault="00A16763"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Utilitarian advantages touted in advertising?</w:t>
      </w:r>
    </w:p>
    <w:p w:rsidR="00A16763" w:rsidRPr="00E9103C" w:rsidRDefault="00A16763"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Availability of alternative designs?</w:t>
      </w:r>
    </w:p>
    <w:p w:rsidR="00A16763" w:rsidRPr="00E9103C" w:rsidRDefault="00A16763"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sz w:val="21"/>
          <w:szCs w:val="21"/>
        </w:rPr>
        <w:t>Manufacturing advantage?</w:t>
      </w:r>
    </w:p>
    <w:p w:rsidR="00A16763" w:rsidRPr="00E9103C" w:rsidRDefault="00A16763"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u w:val="single"/>
        </w:rPr>
        <w:t xml:space="preserve">SECOND LINE: Eppendorf Line </w:t>
      </w:r>
      <w:r w:rsidRPr="00E9103C">
        <w:rPr>
          <w:rFonts w:asciiTheme="majorHAnsi" w:hAnsiTheme="majorHAnsi"/>
          <w:b/>
          <w:sz w:val="21"/>
          <w:szCs w:val="21"/>
          <w:u w:val="single"/>
        </w:rPr>
        <w:sym w:font="Wingdings" w:char="F0E0"/>
      </w:r>
      <w:r w:rsidRPr="00E9103C">
        <w:rPr>
          <w:rFonts w:asciiTheme="majorHAnsi" w:hAnsiTheme="majorHAnsi"/>
          <w:b/>
          <w:sz w:val="21"/>
          <w:szCs w:val="21"/>
        </w:rPr>
        <w:t xml:space="preserve"> </w:t>
      </w:r>
      <w:r w:rsidR="00DA7F3E" w:rsidRPr="00E9103C">
        <w:rPr>
          <w:rFonts w:asciiTheme="majorHAnsi" w:hAnsiTheme="majorHAnsi"/>
          <w:sz w:val="21"/>
          <w:szCs w:val="21"/>
        </w:rPr>
        <w:t>applies Inwood formally, but uses Traffix Test</w:t>
      </w:r>
    </w:p>
    <w:p w:rsidR="00DA7F3E" w:rsidRPr="00E9103C" w:rsidRDefault="00DA7F3E"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i/>
          <w:sz w:val="21"/>
          <w:szCs w:val="21"/>
          <w:u w:val="single"/>
        </w:rPr>
        <w:t>Ependorf-Netheler-Hinz v. Ritter GmbH</w:t>
      </w:r>
      <w:r w:rsidRPr="00E9103C">
        <w:rPr>
          <w:rFonts w:asciiTheme="majorHAnsi" w:hAnsiTheme="majorHAnsi"/>
          <w:b/>
          <w:sz w:val="21"/>
          <w:szCs w:val="21"/>
          <w:u w:val="single"/>
        </w:rPr>
        <w:t xml:space="preserve"> (5</w:t>
      </w:r>
      <w:r w:rsidRPr="00E9103C">
        <w:rPr>
          <w:rFonts w:asciiTheme="majorHAnsi" w:hAnsiTheme="majorHAnsi"/>
          <w:b/>
          <w:sz w:val="21"/>
          <w:szCs w:val="21"/>
          <w:u w:val="single"/>
          <w:vertAlign w:val="superscript"/>
        </w:rPr>
        <w:t>th</w:t>
      </w:r>
      <w:r w:rsidRPr="00E9103C">
        <w:rPr>
          <w:rFonts w:asciiTheme="majorHAnsi" w:hAnsiTheme="majorHAnsi"/>
          <w:b/>
          <w:sz w:val="21"/>
          <w:szCs w:val="21"/>
          <w:u w:val="single"/>
        </w:rPr>
        <w:t xml:space="preserve"> Cir. 2002):</w:t>
      </w:r>
      <w:r w:rsidRPr="00E9103C">
        <w:rPr>
          <w:rFonts w:asciiTheme="majorHAnsi" w:hAnsiTheme="majorHAnsi"/>
          <w:sz w:val="21"/>
          <w:szCs w:val="21"/>
        </w:rPr>
        <w:t xml:space="preserve"> If you can satisfy Inwood, you do not need to go to the M-N Factors!</w:t>
      </w:r>
    </w:p>
    <w:p w:rsidR="00DA7F3E" w:rsidRPr="00E9103C" w:rsidRDefault="00DA7F3E"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sz w:val="21"/>
          <w:szCs w:val="21"/>
        </w:rPr>
        <w:t>Facts:</w:t>
      </w:r>
      <w:r w:rsidRPr="00E9103C">
        <w:rPr>
          <w:rFonts w:asciiTheme="majorHAnsi" w:hAnsiTheme="majorHAnsi"/>
          <w:sz w:val="21"/>
          <w:szCs w:val="21"/>
        </w:rPr>
        <w:t xml:space="preserve"> Pipette with supporting fea</w:t>
      </w:r>
      <w:r w:rsidR="00E26B0F" w:rsidRPr="00E9103C">
        <w:rPr>
          <w:rFonts w:asciiTheme="majorHAnsi" w:hAnsiTheme="majorHAnsi"/>
          <w:sz w:val="21"/>
          <w:szCs w:val="21"/>
        </w:rPr>
        <w:t>t</w:t>
      </w:r>
      <w:r w:rsidRPr="00E9103C">
        <w:rPr>
          <w:rFonts w:asciiTheme="majorHAnsi" w:hAnsiTheme="majorHAnsi"/>
          <w:sz w:val="21"/>
          <w:szCs w:val="21"/>
        </w:rPr>
        <w:t>ures; claimed distinctive to Eppendorf, probably identifiable to</w:t>
      </w:r>
      <w:r w:rsidR="00C40B84" w:rsidRPr="00E9103C">
        <w:rPr>
          <w:rFonts w:asciiTheme="majorHAnsi" w:hAnsiTheme="majorHAnsi"/>
          <w:sz w:val="21"/>
          <w:szCs w:val="21"/>
        </w:rPr>
        <w:t xml:space="preserve"> </w:t>
      </w:r>
      <w:r w:rsidRPr="00E9103C">
        <w:rPr>
          <w:rFonts w:asciiTheme="majorHAnsi" w:hAnsiTheme="majorHAnsi"/>
          <w:sz w:val="21"/>
          <w:szCs w:val="21"/>
        </w:rPr>
        <w:t xml:space="preserve">people in the industry, but </w:t>
      </w:r>
      <w:r w:rsidR="00C40B84" w:rsidRPr="00E9103C">
        <w:rPr>
          <w:rFonts w:asciiTheme="majorHAnsi" w:hAnsiTheme="majorHAnsi"/>
          <w:sz w:val="21"/>
          <w:szCs w:val="21"/>
        </w:rPr>
        <w:t>fins are supportive feature, so become necessary to the product</w:t>
      </w:r>
    </w:p>
    <w:p w:rsidR="00DA7F3E" w:rsidRPr="00E9103C" w:rsidRDefault="00DA7F3E"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The fins are design elem</w:t>
      </w:r>
      <w:r w:rsidR="00E26B0F" w:rsidRPr="00E9103C">
        <w:rPr>
          <w:rFonts w:asciiTheme="majorHAnsi" w:hAnsiTheme="majorHAnsi"/>
          <w:sz w:val="21"/>
          <w:szCs w:val="21"/>
        </w:rPr>
        <w:t>e</w:t>
      </w:r>
      <w:r w:rsidRPr="00E9103C">
        <w:rPr>
          <w:rFonts w:asciiTheme="majorHAnsi" w:hAnsiTheme="majorHAnsi"/>
          <w:sz w:val="21"/>
          <w:szCs w:val="21"/>
        </w:rPr>
        <w:t xml:space="preserve">nts and necessary to </w:t>
      </w:r>
      <w:r w:rsidR="00E26B0F" w:rsidRPr="00E9103C">
        <w:rPr>
          <w:rFonts w:asciiTheme="majorHAnsi" w:hAnsiTheme="majorHAnsi"/>
          <w:sz w:val="21"/>
          <w:szCs w:val="21"/>
        </w:rPr>
        <w:t xml:space="preserve">the operation f the product.” </w:t>
      </w:r>
      <w:r w:rsidR="00E26B0F" w:rsidRPr="00E9103C">
        <w:rPr>
          <w:rFonts w:asciiTheme="majorHAnsi" w:hAnsiTheme="majorHAnsi"/>
          <w:sz w:val="21"/>
          <w:szCs w:val="21"/>
        </w:rPr>
        <w:sym w:font="Wingdings" w:char="F0E0"/>
      </w:r>
      <w:r w:rsidRPr="00E9103C">
        <w:rPr>
          <w:rFonts w:asciiTheme="majorHAnsi" w:hAnsiTheme="majorHAnsi"/>
          <w:sz w:val="21"/>
          <w:szCs w:val="21"/>
        </w:rPr>
        <w:t xml:space="preserve"> not a ‘competitive </w:t>
      </w:r>
      <w:r w:rsidR="00E26B0F" w:rsidRPr="00E9103C">
        <w:rPr>
          <w:rFonts w:asciiTheme="majorHAnsi" w:hAnsiTheme="majorHAnsi"/>
          <w:sz w:val="21"/>
          <w:szCs w:val="21"/>
        </w:rPr>
        <w:t>necessity</w:t>
      </w:r>
      <w:r w:rsidRPr="00E9103C">
        <w:rPr>
          <w:rFonts w:asciiTheme="majorHAnsi" w:hAnsiTheme="majorHAnsi"/>
          <w:sz w:val="21"/>
          <w:szCs w:val="21"/>
        </w:rPr>
        <w:t>’ but necessary</w:t>
      </w:r>
      <w:r w:rsidR="00E26B0F" w:rsidRPr="00E9103C">
        <w:rPr>
          <w:rFonts w:asciiTheme="majorHAnsi" w:hAnsiTheme="majorHAnsi"/>
          <w:sz w:val="21"/>
          <w:szCs w:val="21"/>
        </w:rPr>
        <w:t xml:space="preserve"> to t</w:t>
      </w:r>
      <w:r w:rsidRPr="00E9103C">
        <w:rPr>
          <w:rFonts w:asciiTheme="majorHAnsi" w:hAnsiTheme="majorHAnsi"/>
          <w:sz w:val="21"/>
          <w:szCs w:val="21"/>
        </w:rPr>
        <w:t>he</w:t>
      </w:r>
      <w:r w:rsidR="00E26B0F" w:rsidRPr="00E9103C">
        <w:rPr>
          <w:rFonts w:asciiTheme="majorHAnsi" w:hAnsiTheme="majorHAnsi"/>
          <w:sz w:val="21"/>
          <w:szCs w:val="21"/>
        </w:rPr>
        <w:t xml:space="preserve"> </w:t>
      </w:r>
      <w:r w:rsidRPr="00E9103C">
        <w:rPr>
          <w:rFonts w:asciiTheme="majorHAnsi" w:hAnsiTheme="majorHAnsi"/>
          <w:sz w:val="21"/>
          <w:szCs w:val="21"/>
        </w:rPr>
        <w:t>operation of the product</w:t>
      </w:r>
    </w:p>
    <w:p w:rsidR="00E26B0F" w:rsidRPr="00E9103C" w:rsidRDefault="00E26B0F" w:rsidP="005D1CE5">
      <w:pPr>
        <w:pStyle w:val="ListParagraph"/>
        <w:numPr>
          <w:ilvl w:val="4"/>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Look at this in a vacuum </w:t>
      </w:r>
      <w:r w:rsidRPr="00E9103C">
        <w:rPr>
          <w:rFonts w:asciiTheme="majorHAnsi" w:hAnsiTheme="majorHAnsi"/>
          <w:sz w:val="21"/>
          <w:szCs w:val="21"/>
        </w:rPr>
        <w:sym w:font="Wingdings" w:char="F0E0"/>
      </w:r>
      <w:r w:rsidRPr="00E9103C">
        <w:rPr>
          <w:rFonts w:asciiTheme="majorHAnsi" w:hAnsiTheme="majorHAnsi"/>
          <w:sz w:val="21"/>
          <w:szCs w:val="21"/>
        </w:rPr>
        <w:t xml:space="preserve"> if we removed the features, would it junction just as well? No because product feature performs a function – keep it stable and prevents breakage!!!</w:t>
      </w:r>
    </w:p>
    <w:p w:rsidR="00DA7F3E" w:rsidRPr="00E9103C" w:rsidRDefault="00DA7F3E"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 xml:space="preserve">Traffix Test </w:t>
      </w:r>
      <w:r w:rsidR="00E26B0F" w:rsidRPr="00E9103C">
        <w:rPr>
          <w:rFonts w:asciiTheme="majorHAnsi" w:hAnsiTheme="majorHAnsi"/>
          <w:sz w:val="21"/>
          <w:szCs w:val="21"/>
        </w:rPr>
        <w:sym w:font="Wingdings" w:char="F0E0"/>
      </w:r>
      <w:r w:rsidR="00E26B0F" w:rsidRPr="00E9103C">
        <w:rPr>
          <w:rFonts w:asciiTheme="majorHAnsi" w:hAnsiTheme="majorHAnsi"/>
          <w:sz w:val="21"/>
          <w:szCs w:val="21"/>
        </w:rPr>
        <w:t xml:space="preserve">  </w:t>
      </w:r>
      <w:r w:rsidRPr="00E9103C">
        <w:rPr>
          <w:rFonts w:asciiTheme="majorHAnsi" w:hAnsiTheme="majorHAnsi"/>
          <w:sz w:val="21"/>
          <w:szCs w:val="21"/>
        </w:rPr>
        <w:t>tries to DISCOUNT competitive alternatives; no real need to consider them</w:t>
      </w:r>
    </w:p>
    <w:p w:rsidR="00DA7F3E" w:rsidRDefault="00DA7F3E"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sz w:val="21"/>
          <w:szCs w:val="21"/>
          <w:u w:val="single"/>
        </w:rPr>
        <w:t>Second Circuit:</w:t>
      </w:r>
      <w:r w:rsidRPr="00E9103C">
        <w:rPr>
          <w:rFonts w:asciiTheme="majorHAnsi" w:hAnsiTheme="majorHAnsi"/>
          <w:b/>
          <w:sz w:val="21"/>
          <w:szCs w:val="21"/>
        </w:rPr>
        <w:t xml:space="preserve"> </w:t>
      </w:r>
      <w:r w:rsidRPr="00E9103C">
        <w:rPr>
          <w:rFonts w:asciiTheme="majorHAnsi" w:hAnsiTheme="majorHAnsi"/>
          <w:sz w:val="21"/>
          <w:szCs w:val="21"/>
        </w:rPr>
        <w:t>looks like tending toward Eppendorf</w:t>
      </w:r>
      <w:r w:rsidR="004451C7">
        <w:rPr>
          <w:rFonts w:asciiTheme="majorHAnsi" w:hAnsiTheme="majorHAnsi"/>
          <w:sz w:val="21"/>
          <w:szCs w:val="21"/>
        </w:rPr>
        <w:t>/TrafFix, but unclear, so generall</w:t>
      </w:r>
      <w:r w:rsidRPr="00E9103C">
        <w:rPr>
          <w:rFonts w:asciiTheme="majorHAnsi" w:hAnsiTheme="majorHAnsi"/>
          <w:sz w:val="21"/>
          <w:szCs w:val="21"/>
        </w:rPr>
        <w:t>y argue both</w:t>
      </w:r>
    </w:p>
    <w:p w:rsidR="004451C7" w:rsidRPr="00E9103C" w:rsidRDefault="004451C7" w:rsidP="005D1CE5">
      <w:pPr>
        <w:pStyle w:val="ListParagraph"/>
        <w:numPr>
          <w:ilvl w:val="2"/>
          <w:numId w:val="10"/>
        </w:numPr>
        <w:spacing w:after="0" w:line="240" w:lineRule="auto"/>
        <w:rPr>
          <w:rFonts w:asciiTheme="majorHAnsi" w:hAnsiTheme="majorHAnsi"/>
          <w:sz w:val="21"/>
          <w:szCs w:val="21"/>
        </w:rPr>
      </w:pPr>
      <w:r>
        <w:rPr>
          <w:rFonts w:asciiTheme="majorHAnsi" w:hAnsiTheme="majorHAnsi"/>
          <w:b/>
          <w:sz w:val="21"/>
          <w:szCs w:val="21"/>
        </w:rPr>
        <w:t xml:space="preserve">This is unclear, and can’t say for certain </w:t>
      </w:r>
    </w:p>
    <w:p w:rsidR="006F5392" w:rsidRPr="00E9103C" w:rsidRDefault="006F5392"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i/>
          <w:sz w:val="21"/>
          <w:szCs w:val="21"/>
        </w:rPr>
        <w:t>In re the Kong Company, Serial No. 78259826</w:t>
      </w:r>
      <w:r w:rsidRPr="00E9103C">
        <w:rPr>
          <w:rFonts w:asciiTheme="majorHAnsi" w:hAnsiTheme="majorHAnsi"/>
          <w:b/>
          <w:sz w:val="21"/>
          <w:szCs w:val="21"/>
        </w:rPr>
        <w:t xml:space="preserve"> </w:t>
      </w:r>
      <w:r w:rsidRPr="00E9103C">
        <w:rPr>
          <w:rFonts w:asciiTheme="majorHAnsi" w:hAnsiTheme="majorHAnsi"/>
          <w:b/>
          <w:i/>
          <w:sz w:val="21"/>
          <w:szCs w:val="21"/>
        </w:rPr>
        <w:t>(</w:t>
      </w:r>
      <w:r w:rsidRPr="00E9103C">
        <w:rPr>
          <w:rFonts w:asciiTheme="majorHAnsi" w:hAnsiTheme="majorHAnsi"/>
          <w:b/>
          <w:sz w:val="21"/>
          <w:szCs w:val="21"/>
        </w:rPr>
        <w:t>TTAB 2006)</w:t>
      </w:r>
      <w:r w:rsidR="004451C7">
        <w:rPr>
          <w:rFonts w:asciiTheme="majorHAnsi" w:hAnsiTheme="majorHAnsi"/>
          <w:b/>
          <w:sz w:val="21"/>
          <w:szCs w:val="21"/>
        </w:rPr>
        <w:t xml:space="preserve"> (</w:t>
      </w:r>
      <w:r w:rsidR="004451C7">
        <w:rPr>
          <w:rFonts w:asciiTheme="majorHAnsi" w:hAnsiTheme="majorHAnsi"/>
          <w:b/>
          <w:i/>
          <w:sz w:val="21"/>
          <w:szCs w:val="21"/>
        </w:rPr>
        <w:t>Valu</w:t>
      </w:r>
      <w:r w:rsidR="004451C7">
        <w:rPr>
          <w:rFonts w:asciiTheme="majorHAnsi" w:hAnsiTheme="majorHAnsi"/>
          <w:b/>
          <w:sz w:val="21"/>
          <w:szCs w:val="21"/>
        </w:rPr>
        <w:t>-Line)</w:t>
      </w:r>
      <w:r w:rsidRPr="00E9103C">
        <w:rPr>
          <w:rFonts w:asciiTheme="majorHAnsi" w:hAnsiTheme="majorHAnsi"/>
          <w:b/>
          <w:sz w:val="21"/>
          <w:szCs w:val="21"/>
        </w:rPr>
        <w:t>:</w:t>
      </w:r>
      <w:r w:rsidRPr="00E9103C">
        <w:rPr>
          <w:rFonts w:asciiTheme="majorHAnsi" w:hAnsiTheme="majorHAnsi"/>
          <w:sz w:val="21"/>
          <w:szCs w:val="21"/>
        </w:rPr>
        <w:t xml:space="preserve"> dental hy</w:t>
      </w:r>
      <w:r w:rsidR="004451C7">
        <w:rPr>
          <w:rFonts w:asciiTheme="majorHAnsi" w:hAnsiTheme="majorHAnsi"/>
          <w:sz w:val="21"/>
          <w:szCs w:val="21"/>
        </w:rPr>
        <w:t xml:space="preserve">giene dog toy patent expired; </w:t>
      </w:r>
      <w:r w:rsidRPr="00E9103C">
        <w:rPr>
          <w:rFonts w:asciiTheme="majorHAnsi" w:hAnsiTheme="majorHAnsi"/>
          <w:sz w:val="21"/>
          <w:szCs w:val="21"/>
        </w:rPr>
        <w:t>went to TM side of PTO asking for exclusive rights to product configuration as their TM</w:t>
      </w:r>
    </w:p>
    <w:p w:rsidR="006F5392" w:rsidRPr="00E9103C" w:rsidRDefault="006F5392"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functional</w:t>
      </w:r>
      <w:r w:rsidR="004451C7">
        <w:rPr>
          <w:rFonts w:asciiTheme="majorHAnsi" w:hAnsiTheme="majorHAnsi"/>
          <w:sz w:val="21"/>
          <w:szCs w:val="21"/>
        </w:rPr>
        <w:t xml:space="preserve"> </w:t>
      </w:r>
      <w:r w:rsidR="004451C7" w:rsidRPr="004451C7">
        <w:rPr>
          <w:rFonts w:asciiTheme="majorHAnsi" w:hAnsiTheme="majorHAnsi"/>
          <w:sz w:val="21"/>
          <w:szCs w:val="21"/>
        </w:rPr>
        <w:sym w:font="Wingdings" w:char="F0E0"/>
      </w:r>
      <w:r w:rsidR="004451C7">
        <w:rPr>
          <w:rFonts w:asciiTheme="majorHAnsi" w:hAnsiTheme="majorHAnsi"/>
          <w:sz w:val="21"/>
          <w:szCs w:val="21"/>
        </w:rPr>
        <w:t xml:space="preserve"> rejected</w:t>
      </w:r>
    </w:p>
    <w:p w:rsidR="006F5392" w:rsidRPr="00E9103C" w:rsidRDefault="006F5392" w:rsidP="005D1CE5">
      <w:pPr>
        <w:pStyle w:val="ListParagraph"/>
        <w:numPr>
          <w:ilvl w:val="3"/>
          <w:numId w:val="10"/>
        </w:numPr>
        <w:spacing w:after="0" w:line="240" w:lineRule="auto"/>
        <w:rPr>
          <w:rFonts w:asciiTheme="majorHAnsi" w:hAnsiTheme="majorHAnsi"/>
          <w:sz w:val="21"/>
          <w:szCs w:val="21"/>
        </w:rPr>
      </w:pPr>
      <w:r w:rsidRPr="00E9103C">
        <w:rPr>
          <w:rFonts w:asciiTheme="majorHAnsi" w:hAnsiTheme="majorHAnsi"/>
          <w:sz w:val="21"/>
          <w:szCs w:val="21"/>
        </w:rPr>
        <w:t>(1) expired patent; (2) own website advertises and totes dental advantages; (3) no alternative designs</w:t>
      </w:r>
    </w:p>
    <w:p w:rsidR="006F5392" w:rsidRPr="00E9103C" w:rsidRDefault="006F5392"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Dippin’ Dots v. Frosty Bites Distribution </w:t>
      </w:r>
      <w:r w:rsidRPr="00E9103C">
        <w:rPr>
          <w:rFonts w:asciiTheme="majorHAnsi" w:hAnsiTheme="majorHAnsi"/>
          <w:b/>
          <w:sz w:val="21"/>
          <w:szCs w:val="21"/>
        </w:rPr>
        <w:t>(11</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2004):</w:t>
      </w:r>
      <w:r w:rsidRPr="00E9103C">
        <w:rPr>
          <w:rFonts w:asciiTheme="majorHAnsi" w:hAnsiTheme="majorHAnsi"/>
          <w:sz w:val="21"/>
          <w:szCs w:val="21"/>
        </w:rPr>
        <w:t xml:space="preserve"> microball structure/ configuration is functional; color too is aesthetically functional </w:t>
      </w:r>
      <w:r w:rsidRPr="00E9103C">
        <w:rPr>
          <w:rFonts w:asciiTheme="majorHAnsi" w:hAnsiTheme="majorHAnsi"/>
          <w:sz w:val="21"/>
          <w:szCs w:val="21"/>
        </w:rPr>
        <w:sym w:font="Wingdings" w:char="F0E0"/>
      </w:r>
      <w:r w:rsidRPr="00E9103C">
        <w:rPr>
          <w:rFonts w:asciiTheme="majorHAnsi" w:hAnsiTheme="majorHAnsi"/>
          <w:sz w:val="21"/>
          <w:szCs w:val="21"/>
        </w:rPr>
        <w:t xml:space="preserve"> color for flavors correspond with natural association (orange = orange; brown = chocolate; red = strawberry)</w:t>
      </w:r>
    </w:p>
    <w:p w:rsidR="006F5392" w:rsidRPr="00E9103C" w:rsidRDefault="006F5392" w:rsidP="005D1CE5">
      <w:pPr>
        <w:pStyle w:val="ListParagraph"/>
        <w:numPr>
          <w:ilvl w:val="1"/>
          <w:numId w:val="10"/>
        </w:numPr>
        <w:spacing w:after="0" w:line="240" w:lineRule="auto"/>
        <w:rPr>
          <w:rFonts w:asciiTheme="majorHAnsi" w:hAnsiTheme="majorHAnsi"/>
          <w:i/>
          <w:sz w:val="21"/>
          <w:szCs w:val="21"/>
        </w:rPr>
      </w:pPr>
      <w:r w:rsidRPr="00E9103C">
        <w:rPr>
          <w:rFonts w:asciiTheme="majorHAnsi" w:hAnsiTheme="majorHAnsi"/>
          <w:b/>
          <w:i/>
          <w:sz w:val="21"/>
          <w:szCs w:val="21"/>
          <w:u w:val="single"/>
        </w:rPr>
        <w:t xml:space="preserve">Eco Mfg v. Honeywell Intern </w:t>
      </w:r>
      <w:r w:rsidRPr="00E9103C">
        <w:rPr>
          <w:rFonts w:asciiTheme="majorHAnsi" w:hAnsiTheme="majorHAnsi"/>
          <w:b/>
          <w:sz w:val="21"/>
          <w:szCs w:val="21"/>
          <w:u w:val="single"/>
        </w:rPr>
        <w:t>(7</w:t>
      </w:r>
      <w:r w:rsidRPr="00E9103C">
        <w:rPr>
          <w:rFonts w:asciiTheme="majorHAnsi" w:hAnsiTheme="majorHAnsi"/>
          <w:b/>
          <w:sz w:val="21"/>
          <w:szCs w:val="21"/>
          <w:u w:val="single"/>
          <w:vertAlign w:val="superscript"/>
        </w:rPr>
        <w:t>th</w:t>
      </w:r>
      <w:r w:rsidRPr="00E9103C">
        <w:rPr>
          <w:rFonts w:asciiTheme="majorHAnsi" w:hAnsiTheme="majorHAnsi"/>
          <w:b/>
          <w:sz w:val="21"/>
          <w:szCs w:val="21"/>
          <w:u w:val="single"/>
        </w:rPr>
        <w:t xml:space="preserve"> Cir.):</w:t>
      </w:r>
      <w:r w:rsidRPr="00E9103C">
        <w:rPr>
          <w:rFonts w:asciiTheme="majorHAnsi" w:hAnsiTheme="majorHAnsi"/>
          <w:sz w:val="21"/>
          <w:szCs w:val="21"/>
        </w:rPr>
        <w:t xml:space="preserve"> company showed 30-40 </w:t>
      </w:r>
      <w:r w:rsidR="00252929" w:rsidRPr="00E9103C">
        <w:rPr>
          <w:rFonts w:asciiTheme="majorHAnsi" w:hAnsiTheme="majorHAnsi"/>
          <w:sz w:val="21"/>
          <w:szCs w:val="21"/>
        </w:rPr>
        <w:t>designs</w:t>
      </w:r>
      <w:r w:rsidRPr="00E9103C">
        <w:rPr>
          <w:rFonts w:asciiTheme="majorHAnsi" w:hAnsiTheme="majorHAnsi"/>
          <w:sz w:val="21"/>
          <w:szCs w:val="21"/>
        </w:rPr>
        <w:t xml:space="preserve"> to make a thermostat cover because wanted to TM the round </w:t>
      </w:r>
      <w:r w:rsidRPr="00E9103C">
        <w:rPr>
          <w:rFonts w:asciiTheme="majorHAnsi" w:hAnsiTheme="majorHAnsi"/>
          <w:sz w:val="21"/>
          <w:szCs w:val="21"/>
        </w:rPr>
        <w:sym w:font="Wingdings" w:char="F0E0"/>
      </w:r>
      <w:r w:rsidRPr="00E9103C">
        <w:rPr>
          <w:rFonts w:asciiTheme="majorHAnsi" w:hAnsiTheme="majorHAnsi"/>
          <w:sz w:val="21"/>
          <w:szCs w:val="21"/>
        </w:rPr>
        <w:t xml:space="preserve"> many competitive </w:t>
      </w:r>
      <w:r w:rsidR="00252929" w:rsidRPr="00E9103C">
        <w:rPr>
          <w:rFonts w:asciiTheme="majorHAnsi" w:hAnsiTheme="majorHAnsi"/>
          <w:sz w:val="21"/>
          <w:szCs w:val="21"/>
        </w:rPr>
        <w:t>alternatives</w:t>
      </w:r>
    </w:p>
    <w:p w:rsidR="006F5392" w:rsidRPr="00E9103C" w:rsidRDefault="006F5392" w:rsidP="005D1CE5">
      <w:pPr>
        <w:pStyle w:val="ListParagraph"/>
        <w:numPr>
          <w:ilvl w:val="2"/>
          <w:numId w:val="10"/>
        </w:numPr>
        <w:spacing w:after="0" w:line="240" w:lineRule="auto"/>
        <w:rPr>
          <w:rFonts w:asciiTheme="majorHAnsi" w:hAnsiTheme="majorHAnsi"/>
          <w:i/>
          <w:sz w:val="21"/>
          <w:szCs w:val="21"/>
        </w:rPr>
      </w:pPr>
      <w:r w:rsidRPr="00E9103C">
        <w:rPr>
          <w:rFonts w:asciiTheme="majorHAnsi" w:hAnsiTheme="majorHAnsi"/>
          <w:b/>
          <w:i/>
          <w:sz w:val="21"/>
          <w:szCs w:val="21"/>
        </w:rPr>
        <w:t xml:space="preserve">De Facto </w:t>
      </w:r>
      <w:r w:rsidRPr="00E9103C">
        <w:rPr>
          <w:rFonts w:asciiTheme="majorHAnsi" w:hAnsiTheme="majorHAnsi"/>
          <w:b/>
          <w:sz w:val="21"/>
          <w:szCs w:val="21"/>
        </w:rPr>
        <w:t xml:space="preserve">functionality is applied! </w:t>
      </w:r>
      <w:r w:rsidRPr="00E9103C">
        <w:rPr>
          <w:rFonts w:asciiTheme="majorHAnsi" w:hAnsiTheme="majorHAnsi"/>
          <w:sz w:val="21"/>
          <w:szCs w:val="21"/>
        </w:rPr>
        <w:t>If it does something other than designate source, then we will not give TM.</w:t>
      </w:r>
    </w:p>
    <w:p w:rsidR="006F5392" w:rsidRPr="00E9103C" w:rsidRDefault="006F5392" w:rsidP="005D1CE5">
      <w:pPr>
        <w:pStyle w:val="ListParagraph"/>
        <w:numPr>
          <w:ilvl w:val="2"/>
          <w:numId w:val="10"/>
        </w:numPr>
        <w:spacing w:after="0" w:line="240" w:lineRule="auto"/>
        <w:rPr>
          <w:rFonts w:asciiTheme="majorHAnsi" w:hAnsiTheme="majorHAnsi"/>
          <w:i/>
          <w:sz w:val="21"/>
          <w:szCs w:val="21"/>
        </w:rPr>
      </w:pPr>
      <w:r w:rsidRPr="00E9103C">
        <w:rPr>
          <w:rFonts w:asciiTheme="majorHAnsi" w:hAnsiTheme="majorHAnsi"/>
          <w:sz w:val="21"/>
          <w:szCs w:val="21"/>
        </w:rPr>
        <w:t xml:space="preserve">Functionality trumps designation of source </w:t>
      </w:r>
      <w:r w:rsidRPr="00E9103C">
        <w:rPr>
          <w:rFonts w:asciiTheme="majorHAnsi" w:hAnsiTheme="majorHAnsi"/>
          <w:sz w:val="21"/>
          <w:szCs w:val="21"/>
        </w:rPr>
        <w:sym w:font="Wingdings" w:char="F0E0"/>
      </w:r>
      <w:r w:rsidRPr="00E9103C">
        <w:rPr>
          <w:rFonts w:asciiTheme="majorHAnsi" w:hAnsiTheme="majorHAnsi"/>
          <w:sz w:val="21"/>
          <w:szCs w:val="21"/>
        </w:rPr>
        <w:t xml:space="preserve"> easy to think of 3 ways in which round would be functional (decorative choices, injuries, arthritis)</w:t>
      </w:r>
      <w:r w:rsidRPr="00E9103C">
        <w:rPr>
          <w:rFonts w:asciiTheme="majorHAnsi" w:hAnsiTheme="majorHAnsi"/>
          <w:b/>
          <w:i/>
          <w:sz w:val="21"/>
          <w:szCs w:val="21"/>
          <w:u w:val="single"/>
        </w:rPr>
        <w:t xml:space="preserve">  </w:t>
      </w:r>
    </w:p>
    <w:p w:rsidR="00DA7F3E" w:rsidRPr="00E9103C" w:rsidRDefault="00E26B0F" w:rsidP="005D1CE5">
      <w:pPr>
        <w:pStyle w:val="ListParagraph"/>
        <w:numPr>
          <w:ilvl w:val="0"/>
          <w:numId w:val="10"/>
        </w:numPr>
        <w:spacing w:after="0" w:line="240" w:lineRule="auto"/>
        <w:rPr>
          <w:rFonts w:asciiTheme="majorHAnsi" w:hAnsiTheme="majorHAnsi"/>
          <w:sz w:val="21"/>
          <w:szCs w:val="21"/>
        </w:rPr>
      </w:pPr>
      <w:r w:rsidRPr="00E9103C">
        <w:rPr>
          <w:rFonts w:asciiTheme="majorHAnsi" w:hAnsiTheme="majorHAnsi"/>
          <w:b/>
          <w:sz w:val="21"/>
          <w:szCs w:val="21"/>
          <w:u w:val="single"/>
        </w:rPr>
        <w:t>Aesthetic Functionality (use Eppendorf line)</w:t>
      </w:r>
      <w:r w:rsidR="006F5392" w:rsidRPr="00E9103C">
        <w:rPr>
          <w:rFonts w:asciiTheme="majorHAnsi" w:hAnsiTheme="majorHAnsi"/>
          <w:b/>
          <w:i/>
          <w:sz w:val="21"/>
          <w:szCs w:val="21"/>
          <w:u w:val="single"/>
        </w:rPr>
        <w:t xml:space="preserve"> </w:t>
      </w:r>
    </w:p>
    <w:p w:rsidR="00DA7F3E" w:rsidRPr="00E9103C" w:rsidRDefault="00E26B0F"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sz w:val="21"/>
          <w:szCs w:val="21"/>
        </w:rPr>
        <w:t>M-N factors don’t really work in aesthetic cases. Only the 3</w:t>
      </w:r>
      <w:r w:rsidRPr="00E9103C">
        <w:rPr>
          <w:rFonts w:asciiTheme="majorHAnsi" w:hAnsiTheme="majorHAnsi"/>
          <w:sz w:val="21"/>
          <w:szCs w:val="21"/>
          <w:vertAlign w:val="superscript"/>
        </w:rPr>
        <w:t>rd</w:t>
      </w:r>
      <w:r w:rsidRPr="00E9103C">
        <w:rPr>
          <w:rFonts w:asciiTheme="majorHAnsi" w:hAnsiTheme="majorHAnsi"/>
          <w:sz w:val="21"/>
          <w:szCs w:val="21"/>
        </w:rPr>
        <w:t xml:space="preserve"> factor (availability of alternative designs) really makes sense in this context</w:t>
      </w:r>
    </w:p>
    <w:p w:rsidR="00E26B0F" w:rsidRPr="00E9103C" w:rsidRDefault="00E26B0F"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sz w:val="21"/>
          <w:szCs w:val="21"/>
        </w:rPr>
        <w:t>Therefore, apply competitive necessity test</w:t>
      </w:r>
    </w:p>
    <w:p w:rsidR="00E26B0F" w:rsidRPr="00E9103C" w:rsidRDefault="00E26B0F" w:rsidP="005D1CE5">
      <w:pPr>
        <w:pStyle w:val="ListParagraph"/>
        <w:numPr>
          <w:ilvl w:val="1"/>
          <w:numId w:val="10"/>
        </w:numPr>
        <w:spacing w:after="0" w:line="240" w:lineRule="auto"/>
        <w:rPr>
          <w:rFonts w:asciiTheme="majorHAnsi" w:hAnsiTheme="majorHAnsi"/>
          <w:sz w:val="21"/>
          <w:szCs w:val="21"/>
        </w:rPr>
      </w:pPr>
      <w:r w:rsidRPr="00E9103C">
        <w:rPr>
          <w:rFonts w:asciiTheme="majorHAnsi" w:hAnsiTheme="majorHAnsi"/>
          <w:b/>
          <w:i/>
          <w:sz w:val="21"/>
          <w:szCs w:val="21"/>
        </w:rPr>
        <w:t xml:space="preserve">Abercrombie &amp; Fitch Stores v. American Eagle Outfitters </w:t>
      </w:r>
      <w:r w:rsidRPr="00E9103C">
        <w:rPr>
          <w:rFonts w:asciiTheme="majorHAnsi" w:hAnsiTheme="majorHAnsi"/>
          <w:b/>
          <w:sz w:val="21"/>
          <w:szCs w:val="21"/>
        </w:rPr>
        <w:t>(6</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2002)</w:t>
      </w:r>
    </w:p>
    <w:p w:rsidR="00DA7F3E" w:rsidRPr="00E9103C" w:rsidRDefault="00E26B0F"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Discussion of functionality of catalogue; a combination of individually functional traits</w:t>
      </w:r>
    </w:p>
    <w:p w:rsidR="00E26B0F" w:rsidRPr="00E9103C" w:rsidRDefault="00E26B0F"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006F5392" w:rsidRPr="00E9103C">
        <w:rPr>
          <w:rFonts w:asciiTheme="majorHAnsi" w:hAnsiTheme="majorHAnsi"/>
          <w:sz w:val="21"/>
          <w:szCs w:val="21"/>
        </w:rPr>
        <w:t>Illustrates danger of far-reaching scope; easy for judge to find no infringement</w:t>
      </w:r>
    </w:p>
    <w:p w:rsidR="006F5392" w:rsidRPr="00E9103C" w:rsidRDefault="00751363"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b/>
          <w:i/>
          <w:sz w:val="21"/>
          <w:szCs w:val="21"/>
        </w:rPr>
        <w:t xml:space="preserve">Au-Tomotive Gold v. Volkswagen of America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2006): </w:t>
      </w:r>
      <w:r w:rsidRPr="00E9103C">
        <w:rPr>
          <w:rFonts w:asciiTheme="majorHAnsi" w:hAnsiTheme="majorHAnsi"/>
          <w:sz w:val="21"/>
          <w:szCs w:val="21"/>
        </w:rPr>
        <w:t>D. Ct. found Porshe TM functional wrt keychains and floor mats</w:t>
      </w:r>
    </w:p>
    <w:p w:rsidR="00751363" w:rsidRPr="00E9103C" w:rsidRDefault="00751363"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b/>
          <w:sz w:val="21"/>
          <w:szCs w:val="21"/>
        </w:rPr>
        <w:t xml:space="preserve">2-Step Test </w:t>
      </w:r>
      <w:r w:rsidRPr="00E9103C">
        <w:rPr>
          <w:rFonts w:asciiTheme="majorHAnsi" w:hAnsiTheme="majorHAnsi"/>
          <w:b/>
          <w:sz w:val="21"/>
          <w:szCs w:val="21"/>
        </w:rPr>
        <w:sym w:font="Wingdings" w:char="F0E0"/>
      </w:r>
      <w:r w:rsidRPr="00E9103C">
        <w:rPr>
          <w:rFonts w:asciiTheme="majorHAnsi" w:hAnsiTheme="majorHAnsi"/>
          <w:b/>
          <w:sz w:val="21"/>
          <w:szCs w:val="21"/>
        </w:rPr>
        <w:t xml:space="preserve"> Correct reading of </w:t>
      </w:r>
      <w:r w:rsidRPr="00E9103C">
        <w:rPr>
          <w:rFonts w:asciiTheme="majorHAnsi" w:hAnsiTheme="majorHAnsi"/>
          <w:b/>
          <w:i/>
          <w:sz w:val="21"/>
          <w:szCs w:val="21"/>
        </w:rPr>
        <w:t>TrafFix</w:t>
      </w:r>
      <w:r w:rsidRPr="00E9103C">
        <w:rPr>
          <w:rFonts w:asciiTheme="majorHAnsi" w:hAnsiTheme="majorHAnsi"/>
          <w:b/>
          <w:sz w:val="21"/>
          <w:szCs w:val="21"/>
        </w:rPr>
        <w:t xml:space="preserve"> </w:t>
      </w:r>
    </w:p>
    <w:p w:rsidR="00751363" w:rsidRPr="00E9103C" w:rsidRDefault="00751363"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(1) Essential to the use/purpose?</w:t>
      </w:r>
    </w:p>
    <w:p w:rsidR="00751363" w:rsidRPr="00E9103C" w:rsidRDefault="00751363"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(2) If no, are there competitive alternatives?</w:t>
      </w:r>
    </w:p>
    <w:p w:rsidR="00751363" w:rsidRPr="00E9103C" w:rsidRDefault="00751363" w:rsidP="005D1CE5">
      <w:pPr>
        <w:pStyle w:val="ListParagraph"/>
        <w:numPr>
          <w:ilvl w:val="4"/>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functional</w:t>
      </w:r>
    </w:p>
    <w:p w:rsidR="00751363" w:rsidRPr="00E9103C" w:rsidRDefault="00751363" w:rsidP="005D1CE5">
      <w:pPr>
        <w:pStyle w:val="ListParagraph"/>
        <w:numPr>
          <w:ilvl w:val="4"/>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non-functional</w:t>
      </w:r>
    </w:p>
    <w:p w:rsidR="0047282B" w:rsidRPr="00E9103C" w:rsidRDefault="0047282B"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b/>
          <w:i/>
          <w:sz w:val="21"/>
          <w:szCs w:val="21"/>
        </w:rPr>
        <w:t>Ford Motor v. Lloyd Design</w:t>
      </w:r>
      <w:r w:rsidRPr="00E9103C">
        <w:rPr>
          <w:rFonts w:asciiTheme="majorHAnsi" w:hAnsiTheme="majorHAnsi"/>
          <w:b/>
          <w:sz w:val="21"/>
          <w:szCs w:val="21"/>
        </w:rPr>
        <w:t xml:space="preserve">: </w:t>
      </w:r>
      <w:r w:rsidRPr="00E9103C">
        <w:rPr>
          <w:rFonts w:asciiTheme="majorHAnsi" w:hAnsiTheme="majorHAnsi"/>
          <w:sz w:val="21"/>
          <w:szCs w:val="21"/>
        </w:rPr>
        <w:t>like Auto-Motive Gold, but D. Ct. said they couldn’t use Ford design on floor mats</w:t>
      </w:r>
    </w:p>
    <w:p w:rsidR="00751363" w:rsidRPr="00E9103C" w:rsidRDefault="00751363" w:rsidP="005D1CE5">
      <w:pPr>
        <w:pStyle w:val="ListParagraph"/>
        <w:numPr>
          <w:ilvl w:val="0"/>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Problem!  </w:t>
      </w:r>
      <w:r w:rsidRPr="00E9103C">
        <w:rPr>
          <w:rFonts w:asciiTheme="majorHAnsi" w:hAnsiTheme="majorHAnsi"/>
          <w:i/>
          <w:sz w:val="21"/>
          <w:szCs w:val="21"/>
        </w:rPr>
        <w:t xml:space="preserve">M-N </w:t>
      </w:r>
      <w:r w:rsidRPr="00E9103C">
        <w:rPr>
          <w:rFonts w:asciiTheme="majorHAnsi" w:hAnsiTheme="majorHAnsi"/>
          <w:sz w:val="21"/>
          <w:szCs w:val="21"/>
        </w:rPr>
        <w:t>remains the leading approach (competitive alternatives)</w:t>
      </w:r>
    </w:p>
    <w:p w:rsidR="00751363" w:rsidRPr="00E9103C" w:rsidRDefault="00751363"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i/>
          <w:sz w:val="21"/>
          <w:szCs w:val="21"/>
        </w:rPr>
        <w:t xml:space="preserve">Eppindorf </w:t>
      </w:r>
      <w:r w:rsidRPr="00E9103C">
        <w:rPr>
          <w:rFonts w:asciiTheme="majorHAnsi" w:hAnsiTheme="majorHAnsi"/>
          <w:sz w:val="21"/>
          <w:szCs w:val="21"/>
        </w:rPr>
        <w:t>is the minority approach</w:t>
      </w:r>
    </w:p>
    <w:p w:rsidR="00751363" w:rsidRPr="00E9103C" w:rsidRDefault="00751363"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i/>
          <w:sz w:val="21"/>
          <w:szCs w:val="21"/>
        </w:rPr>
        <w:t xml:space="preserve">Automotive Gold </w:t>
      </w:r>
      <w:r w:rsidRPr="00E9103C">
        <w:rPr>
          <w:rFonts w:asciiTheme="majorHAnsi" w:hAnsiTheme="majorHAnsi"/>
          <w:sz w:val="21"/>
          <w:szCs w:val="21"/>
        </w:rPr>
        <w:t xml:space="preserve">is a strain </w:t>
      </w:r>
    </w:p>
    <w:p w:rsidR="00751363" w:rsidRPr="00E9103C" w:rsidRDefault="00751363" w:rsidP="005D1CE5">
      <w:pPr>
        <w:pStyle w:val="ListParagraph"/>
        <w:numPr>
          <w:ilvl w:val="0"/>
          <w:numId w:val="10"/>
        </w:numPr>
        <w:spacing w:after="0" w:line="240" w:lineRule="auto"/>
        <w:rPr>
          <w:rFonts w:asciiTheme="majorHAnsi" w:hAnsiTheme="majorHAnsi"/>
          <w:b/>
          <w:sz w:val="21"/>
          <w:szCs w:val="21"/>
        </w:rPr>
      </w:pPr>
      <w:r w:rsidRPr="00E9103C">
        <w:rPr>
          <w:rFonts w:asciiTheme="majorHAnsi" w:hAnsiTheme="majorHAnsi"/>
          <w:b/>
          <w:sz w:val="21"/>
          <w:szCs w:val="21"/>
          <w:u w:val="single"/>
        </w:rPr>
        <w:t>Functionality Overview</w:t>
      </w:r>
    </w:p>
    <w:p w:rsidR="00751363" w:rsidRPr="00E9103C" w:rsidRDefault="00751363"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b/>
          <w:sz w:val="21"/>
          <w:szCs w:val="21"/>
        </w:rPr>
        <w:t>Utilitarian Functionality</w:t>
      </w:r>
    </w:p>
    <w:p w:rsidR="00751363" w:rsidRPr="00E9103C" w:rsidRDefault="00751363"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i/>
          <w:sz w:val="21"/>
          <w:szCs w:val="21"/>
        </w:rPr>
        <w:t>Morton-Norwich</w:t>
      </w:r>
    </w:p>
    <w:p w:rsidR="00751363" w:rsidRPr="00E9103C" w:rsidRDefault="00751363"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Establishes 4 M-N Factors</w:t>
      </w:r>
    </w:p>
    <w:p w:rsidR="00751363" w:rsidRPr="00E9103C" w:rsidRDefault="00751363"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Most important is 3</w:t>
      </w:r>
      <w:r w:rsidRPr="00E9103C">
        <w:rPr>
          <w:rFonts w:asciiTheme="majorHAnsi" w:hAnsiTheme="majorHAnsi"/>
          <w:sz w:val="21"/>
          <w:szCs w:val="21"/>
          <w:vertAlign w:val="superscript"/>
        </w:rPr>
        <w:t>rd</w:t>
      </w:r>
      <w:r w:rsidRPr="00E9103C">
        <w:rPr>
          <w:rFonts w:asciiTheme="majorHAnsi" w:hAnsiTheme="majorHAnsi"/>
          <w:sz w:val="21"/>
          <w:szCs w:val="21"/>
        </w:rPr>
        <w:t xml:space="preserve"> Factor (availability of alternative designs)</w:t>
      </w:r>
    </w:p>
    <w:p w:rsidR="00F73131" w:rsidRPr="00E9103C" w:rsidRDefault="00751363"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i/>
          <w:sz w:val="21"/>
          <w:szCs w:val="21"/>
        </w:rPr>
        <w:t>Qualitex</w:t>
      </w:r>
      <w:r w:rsidRPr="00E9103C">
        <w:rPr>
          <w:rFonts w:asciiTheme="majorHAnsi" w:hAnsiTheme="majorHAnsi"/>
          <w:sz w:val="21"/>
          <w:szCs w:val="21"/>
        </w:rPr>
        <w:t xml:space="preserve">: equates </w:t>
      </w:r>
      <w:r w:rsidRPr="00E9103C">
        <w:rPr>
          <w:rFonts w:asciiTheme="majorHAnsi" w:hAnsiTheme="majorHAnsi"/>
          <w:i/>
          <w:sz w:val="21"/>
          <w:szCs w:val="21"/>
        </w:rPr>
        <w:t>Inwood</w:t>
      </w:r>
      <w:r w:rsidRPr="00E9103C">
        <w:rPr>
          <w:rFonts w:asciiTheme="majorHAnsi" w:hAnsiTheme="majorHAnsi"/>
          <w:sz w:val="21"/>
          <w:szCs w:val="21"/>
        </w:rPr>
        <w:t xml:space="preserve">’s “essential to the use or purpose” test </w:t>
      </w:r>
      <w:r w:rsidR="00F73131" w:rsidRPr="00E9103C">
        <w:rPr>
          <w:rFonts w:asciiTheme="majorHAnsi" w:hAnsiTheme="majorHAnsi"/>
          <w:sz w:val="21"/>
          <w:szCs w:val="21"/>
        </w:rPr>
        <w:t>with competitive need</w:t>
      </w:r>
    </w:p>
    <w:p w:rsidR="00751363" w:rsidRPr="00E9103C" w:rsidRDefault="00F73131"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i/>
          <w:sz w:val="21"/>
          <w:szCs w:val="21"/>
        </w:rPr>
        <w:t>TrafFix:</w:t>
      </w:r>
      <w:r w:rsidRPr="00E9103C">
        <w:rPr>
          <w:rFonts w:asciiTheme="majorHAnsi" w:hAnsiTheme="majorHAnsi"/>
          <w:sz w:val="21"/>
          <w:szCs w:val="21"/>
        </w:rPr>
        <w:t xml:space="preserve"> emphasizes </w:t>
      </w:r>
      <w:r w:rsidRPr="00E9103C">
        <w:rPr>
          <w:rFonts w:asciiTheme="majorHAnsi" w:hAnsiTheme="majorHAnsi"/>
          <w:i/>
          <w:sz w:val="21"/>
          <w:szCs w:val="21"/>
        </w:rPr>
        <w:t>Inwood</w:t>
      </w:r>
      <w:r w:rsidRPr="00E9103C">
        <w:rPr>
          <w:rFonts w:asciiTheme="majorHAnsi" w:hAnsiTheme="majorHAnsi"/>
          <w:sz w:val="21"/>
          <w:szCs w:val="21"/>
        </w:rPr>
        <w:t xml:space="preserve">’s “essential to the use or purpose” test </w:t>
      </w:r>
      <w:r w:rsidR="00751363" w:rsidRPr="00E9103C">
        <w:rPr>
          <w:rFonts w:asciiTheme="majorHAnsi" w:hAnsiTheme="majorHAnsi"/>
          <w:sz w:val="21"/>
          <w:szCs w:val="21"/>
        </w:rPr>
        <w:t>and minimizes importance of availability of alternative designs</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If product feature is “essential to use or purpose,” no need to consider alternative designs</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Implies that a product feature can be “essential to use or purpose” and thus functional even if there are alternative designs</w:t>
      </w:r>
    </w:p>
    <w:p w:rsidR="0047282B" w:rsidRPr="00E9103C" w:rsidRDefault="0047282B"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sz w:val="21"/>
          <w:szCs w:val="21"/>
        </w:rPr>
        <w:t>Circuit Split after TrafFix</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Value Engineering: essentially ignores TrafFix and returns to MN</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Eppendorf: seeks to follow TrafFix and focuses on “essential to use or purpose test;” if product feature is “essential to use or purpose,” no need to consider whether product feature is “competitive necessity</w:t>
      </w:r>
    </w:p>
    <w:p w:rsidR="0047282B" w:rsidRPr="00E9103C" w:rsidRDefault="0047282B" w:rsidP="005D1CE5">
      <w:pPr>
        <w:pStyle w:val="ListParagraph"/>
        <w:numPr>
          <w:ilvl w:val="1"/>
          <w:numId w:val="10"/>
        </w:numPr>
        <w:spacing w:after="0" w:line="240" w:lineRule="auto"/>
        <w:rPr>
          <w:rFonts w:asciiTheme="majorHAnsi" w:hAnsiTheme="majorHAnsi"/>
          <w:b/>
          <w:sz w:val="21"/>
          <w:szCs w:val="21"/>
        </w:rPr>
      </w:pPr>
      <w:r w:rsidRPr="00E9103C">
        <w:rPr>
          <w:rFonts w:asciiTheme="majorHAnsi" w:hAnsiTheme="majorHAnsi"/>
          <w:b/>
          <w:sz w:val="21"/>
          <w:szCs w:val="21"/>
        </w:rPr>
        <w:t>Aesthetic Functionality</w:t>
      </w:r>
    </w:p>
    <w:p w:rsidR="00F73131" w:rsidRPr="00E9103C" w:rsidRDefault="0047282B"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i/>
          <w:sz w:val="21"/>
          <w:szCs w:val="21"/>
        </w:rPr>
        <w:t>Wallace Int’l Silversmiths</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Rejects Pagliero’s “important ingredient in commercial success” test</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Embraces availability of alternative designs test</w:t>
      </w:r>
    </w:p>
    <w:p w:rsidR="0047282B" w:rsidRPr="00E9103C" w:rsidRDefault="0047282B" w:rsidP="005D1CE5">
      <w:pPr>
        <w:pStyle w:val="ListParagraph"/>
        <w:numPr>
          <w:ilvl w:val="2"/>
          <w:numId w:val="10"/>
        </w:numPr>
        <w:spacing w:after="0" w:line="240" w:lineRule="auto"/>
        <w:rPr>
          <w:rFonts w:asciiTheme="majorHAnsi" w:hAnsiTheme="majorHAnsi"/>
          <w:b/>
          <w:sz w:val="21"/>
          <w:szCs w:val="21"/>
        </w:rPr>
      </w:pPr>
      <w:r w:rsidRPr="00E9103C">
        <w:rPr>
          <w:rFonts w:asciiTheme="majorHAnsi" w:hAnsiTheme="majorHAnsi"/>
          <w:i/>
          <w:sz w:val="21"/>
          <w:szCs w:val="21"/>
        </w:rPr>
        <w:t>TrafFix Devices</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 xml:space="preserve">Claims that </w:t>
      </w:r>
      <w:r w:rsidRPr="00E9103C">
        <w:rPr>
          <w:rFonts w:asciiTheme="majorHAnsi" w:hAnsiTheme="majorHAnsi"/>
          <w:i/>
          <w:sz w:val="21"/>
          <w:szCs w:val="21"/>
        </w:rPr>
        <w:t xml:space="preserve">Qualitex </w:t>
      </w:r>
      <w:r w:rsidRPr="00E9103C">
        <w:rPr>
          <w:rFonts w:asciiTheme="majorHAnsi" w:hAnsiTheme="majorHAnsi"/>
          <w:sz w:val="21"/>
          <w:szCs w:val="21"/>
        </w:rPr>
        <w:t>was aesthetic functionality case</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In cases of aesthetic functionality, “it is proper to inquire into a ‘</w:t>
      </w:r>
      <w:r w:rsidR="00252929" w:rsidRPr="00E9103C">
        <w:rPr>
          <w:rFonts w:asciiTheme="majorHAnsi" w:hAnsiTheme="majorHAnsi"/>
          <w:sz w:val="21"/>
          <w:szCs w:val="21"/>
        </w:rPr>
        <w:t>significant</w:t>
      </w:r>
      <w:r w:rsidRPr="00E9103C">
        <w:rPr>
          <w:rFonts w:asciiTheme="majorHAnsi" w:hAnsiTheme="majorHAnsi"/>
          <w:sz w:val="21"/>
          <w:szCs w:val="21"/>
        </w:rPr>
        <w:t xml:space="preserve"> non-</w:t>
      </w:r>
      <w:r w:rsidR="00252929" w:rsidRPr="00E9103C">
        <w:rPr>
          <w:rFonts w:asciiTheme="majorHAnsi" w:hAnsiTheme="majorHAnsi"/>
          <w:sz w:val="21"/>
          <w:szCs w:val="21"/>
        </w:rPr>
        <w:t>reputation</w:t>
      </w:r>
      <w:r w:rsidRPr="00E9103C">
        <w:rPr>
          <w:rFonts w:asciiTheme="majorHAnsi" w:hAnsiTheme="majorHAnsi"/>
          <w:sz w:val="21"/>
          <w:szCs w:val="21"/>
        </w:rPr>
        <w:t>-related disadvantage’ that is, courts should apply the availability of alternative designs/comeptiive necessity test</w:t>
      </w:r>
    </w:p>
    <w:p w:rsidR="0047282B" w:rsidRPr="00E9103C" w:rsidRDefault="0047282B" w:rsidP="005D1CE5">
      <w:pPr>
        <w:pStyle w:val="ListParagraph"/>
        <w:numPr>
          <w:ilvl w:val="2"/>
          <w:numId w:val="10"/>
        </w:numPr>
        <w:spacing w:after="0" w:line="240" w:lineRule="auto"/>
        <w:rPr>
          <w:rFonts w:asciiTheme="majorHAnsi" w:hAnsiTheme="majorHAnsi"/>
          <w:sz w:val="21"/>
          <w:szCs w:val="21"/>
        </w:rPr>
      </w:pPr>
      <w:r w:rsidRPr="00E9103C">
        <w:rPr>
          <w:rFonts w:asciiTheme="majorHAnsi" w:hAnsiTheme="majorHAnsi"/>
          <w:i/>
          <w:sz w:val="21"/>
          <w:szCs w:val="21"/>
        </w:rPr>
        <w:t>Auto-Motive Gold v. Volkwagen</w:t>
      </w:r>
      <w:r w:rsidRPr="00E9103C">
        <w:rPr>
          <w:rFonts w:asciiTheme="majorHAnsi" w:hAnsiTheme="majorHAnsi"/>
          <w:sz w:val="21"/>
          <w:szCs w:val="21"/>
        </w:rPr>
        <w:t xml:space="preserve">: 2-Step Test </w:t>
      </w:r>
      <w:r w:rsidRPr="00E9103C">
        <w:rPr>
          <w:rFonts w:asciiTheme="majorHAnsi" w:hAnsiTheme="majorHAnsi"/>
          <w:sz w:val="21"/>
          <w:szCs w:val="21"/>
        </w:rPr>
        <w:sym w:font="Wingdings" w:char="F0E0"/>
      </w:r>
      <w:r w:rsidRPr="00E9103C">
        <w:rPr>
          <w:rFonts w:asciiTheme="majorHAnsi" w:hAnsiTheme="majorHAnsi"/>
          <w:sz w:val="21"/>
          <w:szCs w:val="21"/>
        </w:rPr>
        <w:t xml:space="preserve"> Correct reading of </w:t>
      </w:r>
      <w:r w:rsidRPr="00E9103C">
        <w:rPr>
          <w:rFonts w:asciiTheme="majorHAnsi" w:hAnsiTheme="majorHAnsi"/>
          <w:i/>
          <w:sz w:val="21"/>
          <w:szCs w:val="21"/>
        </w:rPr>
        <w:t>TrafFix</w:t>
      </w:r>
      <w:r w:rsidRPr="00E9103C">
        <w:rPr>
          <w:rFonts w:asciiTheme="majorHAnsi" w:hAnsiTheme="majorHAnsi"/>
          <w:sz w:val="21"/>
          <w:szCs w:val="21"/>
        </w:rPr>
        <w:t xml:space="preserve"> </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Essential to the use/purpose?</w:t>
      </w:r>
    </w:p>
    <w:p w:rsidR="0047282B" w:rsidRPr="00E9103C" w:rsidRDefault="0047282B" w:rsidP="005D1CE5">
      <w:pPr>
        <w:pStyle w:val="ListParagraph"/>
        <w:numPr>
          <w:ilvl w:val="3"/>
          <w:numId w:val="10"/>
        </w:numPr>
        <w:spacing w:after="0" w:line="240" w:lineRule="auto"/>
        <w:rPr>
          <w:rFonts w:asciiTheme="majorHAnsi" w:hAnsiTheme="majorHAnsi"/>
          <w:b/>
          <w:sz w:val="21"/>
          <w:szCs w:val="21"/>
        </w:rPr>
      </w:pPr>
      <w:r w:rsidRPr="00E9103C">
        <w:rPr>
          <w:rFonts w:asciiTheme="majorHAnsi" w:hAnsiTheme="majorHAnsi"/>
          <w:sz w:val="21"/>
          <w:szCs w:val="21"/>
        </w:rPr>
        <w:t>If no, are there competitive alternatives?</w:t>
      </w:r>
    </w:p>
    <w:p w:rsidR="0047282B" w:rsidRDefault="0047282B" w:rsidP="005D1CE5">
      <w:pPr>
        <w:spacing w:after="0" w:line="240" w:lineRule="auto"/>
        <w:rPr>
          <w:rFonts w:asciiTheme="majorHAnsi" w:hAnsiTheme="majorHAnsi"/>
          <w:b/>
          <w:sz w:val="21"/>
          <w:szCs w:val="21"/>
        </w:rPr>
      </w:pPr>
    </w:p>
    <w:p w:rsidR="004451C7" w:rsidRPr="004451C7" w:rsidRDefault="004451C7" w:rsidP="005D1CE5">
      <w:pPr>
        <w:spacing w:after="0" w:line="240" w:lineRule="auto"/>
        <w:rPr>
          <w:rFonts w:asciiTheme="majorHAnsi" w:hAnsiTheme="majorHAnsi"/>
          <w:b/>
          <w:sz w:val="21"/>
          <w:szCs w:val="21"/>
        </w:rPr>
      </w:pPr>
      <w:r>
        <w:rPr>
          <w:rFonts w:asciiTheme="majorHAnsi" w:hAnsiTheme="majorHAnsi"/>
          <w:b/>
          <w:sz w:val="21"/>
          <w:szCs w:val="21"/>
        </w:rPr>
        <w:t>G. Marks that May not be Registered</w:t>
      </w:r>
    </w:p>
    <w:p w:rsidR="004451C7" w:rsidRPr="00E9103C" w:rsidRDefault="004451C7" w:rsidP="00CE1AD4">
      <w:pPr>
        <w:pStyle w:val="ListParagraph"/>
        <w:numPr>
          <w:ilvl w:val="0"/>
          <w:numId w:val="58"/>
        </w:numPr>
        <w:spacing w:after="0" w:line="240" w:lineRule="auto"/>
        <w:rPr>
          <w:rFonts w:asciiTheme="majorHAnsi" w:hAnsiTheme="majorHAnsi"/>
          <w:b/>
          <w:sz w:val="21"/>
          <w:szCs w:val="21"/>
        </w:rPr>
      </w:pPr>
      <w:r w:rsidRPr="00E9103C">
        <w:rPr>
          <w:rFonts w:asciiTheme="majorHAnsi" w:hAnsiTheme="majorHAnsi"/>
          <w:b/>
          <w:sz w:val="21"/>
          <w:szCs w:val="21"/>
        </w:rPr>
        <w:t>Exclusions from Registration – Lanham Act §2</w:t>
      </w:r>
      <w:r>
        <w:rPr>
          <w:rFonts w:asciiTheme="majorHAnsi" w:hAnsiTheme="majorHAnsi"/>
          <w:b/>
          <w:sz w:val="21"/>
          <w:szCs w:val="21"/>
        </w:rPr>
        <w:t xml:space="preserve"> </w:t>
      </w:r>
    </w:p>
    <w:tbl>
      <w:tblPr>
        <w:tblStyle w:val="TableGrid"/>
        <w:tblW w:w="0" w:type="auto"/>
        <w:tblInd w:w="1348" w:type="dxa"/>
        <w:tblLook w:val="04A0" w:firstRow="1" w:lastRow="0" w:firstColumn="1" w:lastColumn="0" w:noHBand="0" w:noVBand="1"/>
      </w:tblPr>
      <w:tblGrid>
        <w:gridCol w:w="9642"/>
      </w:tblGrid>
      <w:tr w:rsidR="004451C7" w:rsidRPr="00E9103C" w:rsidTr="00731587">
        <w:trPr>
          <w:trHeight w:val="1619"/>
        </w:trPr>
        <w:tc>
          <w:tcPr>
            <w:tcW w:w="9642" w:type="dxa"/>
          </w:tcPr>
          <w:p w:rsidR="004451C7" w:rsidRPr="00E9103C" w:rsidRDefault="004451C7" w:rsidP="005D1CE5">
            <w:pPr>
              <w:rPr>
                <w:rFonts w:asciiTheme="majorHAnsi" w:hAnsiTheme="majorHAnsi"/>
                <w:b/>
                <w:sz w:val="21"/>
                <w:szCs w:val="21"/>
              </w:rPr>
            </w:pPr>
            <w:r w:rsidRPr="00E9103C">
              <w:rPr>
                <w:rFonts w:asciiTheme="majorHAnsi" w:hAnsiTheme="majorHAnsi"/>
                <w:b/>
                <w:sz w:val="21"/>
                <w:szCs w:val="21"/>
              </w:rPr>
              <w:t>Lanham §2:</w:t>
            </w:r>
          </w:p>
          <w:p w:rsidR="004451C7" w:rsidRPr="00E9103C" w:rsidRDefault="004451C7" w:rsidP="005D1CE5">
            <w:pPr>
              <w:rPr>
                <w:rFonts w:asciiTheme="majorHAnsi" w:hAnsiTheme="majorHAnsi"/>
                <w:b/>
                <w:sz w:val="21"/>
                <w:szCs w:val="21"/>
              </w:rPr>
            </w:pPr>
            <w:r w:rsidRPr="00E9103C">
              <w:rPr>
                <w:rFonts w:asciiTheme="majorHAnsi" w:hAnsiTheme="majorHAnsi"/>
                <w:sz w:val="21"/>
                <w:szCs w:val="21"/>
              </w:rPr>
              <w:t xml:space="preserve">No trademark by which the goods of the applicant may be distinguished from the goods of others shall be refused registration on the principle register, </w:t>
            </w:r>
            <w:r w:rsidRPr="00E9103C">
              <w:rPr>
                <w:rFonts w:asciiTheme="majorHAnsi" w:hAnsiTheme="majorHAnsi"/>
                <w:b/>
                <w:sz w:val="21"/>
                <w:szCs w:val="21"/>
              </w:rPr>
              <w:t>UNLESS:</w:t>
            </w:r>
          </w:p>
          <w:p w:rsidR="004451C7" w:rsidRPr="00E9103C" w:rsidRDefault="004451C7" w:rsidP="005D1CE5">
            <w:pPr>
              <w:pStyle w:val="ListParagraph"/>
              <w:numPr>
                <w:ilvl w:val="0"/>
                <w:numId w:val="17"/>
              </w:numPr>
              <w:rPr>
                <w:rFonts w:asciiTheme="majorHAnsi" w:hAnsiTheme="majorHAnsi"/>
                <w:b/>
                <w:sz w:val="21"/>
                <w:szCs w:val="21"/>
              </w:rPr>
            </w:pPr>
            <w:r w:rsidRPr="00E9103C">
              <w:rPr>
                <w:rFonts w:asciiTheme="majorHAnsi" w:hAnsiTheme="majorHAnsi"/>
                <w:sz w:val="21"/>
                <w:szCs w:val="21"/>
              </w:rPr>
              <w:t>§2(a): Disparaging, scandalous or deceptive mark</w:t>
            </w:r>
          </w:p>
          <w:p w:rsidR="004451C7" w:rsidRPr="00E9103C" w:rsidRDefault="004451C7" w:rsidP="005D1CE5">
            <w:pPr>
              <w:pStyle w:val="ListParagraph"/>
              <w:numPr>
                <w:ilvl w:val="0"/>
                <w:numId w:val="17"/>
              </w:numPr>
              <w:rPr>
                <w:rFonts w:asciiTheme="majorHAnsi" w:hAnsiTheme="majorHAnsi"/>
                <w:b/>
                <w:sz w:val="21"/>
                <w:szCs w:val="21"/>
              </w:rPr>
            </w:pPr>
            <w:r w:rsidRPr="00E9103C">
              <w:rPr>
                <w:rFonts w:asciiTheme="majorHAnsi" w:hAnsiTheme="majorHAnsi"/>
                <w:sz w:val="21"/>
                <w:szCs w:val="21"/>
              </w:rPr>
              <w:t>§2(e)(1): Merely descriptive mark</w:t>
            </w:r>
          </w:p>
          <w:p w:rsidR="004451C7" w:rsidRPr="00E9103C" w:rsidRDefault="004451C7" w:rsidP="005D1CE5">
            <w:pPr>
              <w:pStyle w:val="ListParagraph"/>
              <w:numPr>
                <w:ilvl w:val="0"/>
                <w:numId w:val="17"/>
              </w:numPr>
              <w:rPr>
                <w:rFonts w:asciiTheme="majorHAnsi" w:hAnsiTheme="majorHAnsi"/>
                <w:b/>
                <w:sz w:val="21"/>
                <w:szCs w:val="21"/>
              </w:rPr>
            </w:pPr>
            <w:r w:rsidRPr="00E9103C">
              <w:rPr>
                <w:rFonts w:asciiTheme="majorHAnsi" w:hAnsiTheme="majorHAnsi"/>
                <w:sz w:val="21"/>
                <w:szCs w:val="21"/>
              </w:rPr>
              <w:t>§§2(e)(2)-(3): Geographical issue (details below)</w:t>
            </w:r>
          </w:p>
          <w:p w:rsidR="004451C7" w:rsidRPr="00E9103C" w:rsidRDefault="004451C7" w:rsidP="005D1CE5">
            <w:pPr>
              <w:pStyle w:val="ListParagraph"/>
              <w:numPr>
                <w:ilvl w:val="0"/>
                <w:numId w:val="17"/>
              </w:numPr>
              <w:rPr>
                <w:rFonts w:asciiTheme="majorHAnsi" w:hAnsiTheme="majorHAnsi"/>
                <w:b/>
                <w:sz w:val="21"/>
                <w:szCs w:val="21"/>
              </w:rPr>
            </w:pPr>
            <w:r w:rsidRPr="00E9103C">
              <w:rPr>
                <w:rFonts w:asciiTheme="majorHAnsi" w:hAnsiTheme="majorHAnsi"/>
                <w:sz w:val="21"/>
                <w:szCs w:val="21"/>
              </w:rPr>
              <w:t>§2(e)(4): Surname mark</w:t>
            </w:r>
          </w:p>
          <w:p w:rsidR="004451C7" w:rsidRPr="00E9103C" w:rsidRDefault="004451C7" w:rsidP="005D1CE5">
            <w:pPr>
              <w:pStyle w:val="ListParagraph"/>
              <w:numPr>
                <w:ilvl w:val="0"/>
                <w:numId w:val="17"/>
              </w:numPr>
              <w:rPr>
                <w:rFonts w:asciiTheme="majorHAnsi" w:hAnsiTheme="majorHAnsi"/>
                <w:b/>
                <w:sz w:val="21"/>
                <w:szCs w:val="21"/>
              </w:rPr>
            </w:pPr>
            <w:r w:rsidRPr="00E9103C">
              <w:rPr>
                <w:rFonts w:asciiTheme="majorHAnsi" w:hAnsiTheme="majorHAnsi"/>
                <w:sz w:val="21"/>
                <w:szCs w:val="21"/>
              </w:rPr>
              <w:t>§2(e)(5): Functional Mark</w:t>
            </w:r>
          </w:p>
        </w:tc>
      </w:tr>
    </w:tbl>
    <w:p w:rsidR="004451C7" w:rsidRPr="00E9103C" w:rsidRDefault="004451C7" w:rsidP="005D1CE5">
      <w:pPr>
        <w:spacing w:after="0" w:line="240" w:lineRule="auto"/>
        <w:rPr>
          <w:rFonts w:asciiTheme="majorHAnsi" w:hAnsiTheme="majorHAnsi"/>
          <w:b/>
          <w:sz w:val="21"/>
          <w:szCs w:val="21"/>
        </w:rPr>
      </w:pPr>
    </w:p>
    <w:p w:rsidR="004451C7" w:rsidRPr="00E9103C" w:rsidRDefault="004451C7" w:rsidP="00CE1AD4">
      <w:pPr>
        <w:pStyle w:val="ListParagraph"/>
        <w:numPr>
          <w:ilvl w:val="1"/>
          <w:numId w:val="58"/>
        </w:numPr>
        <w:spacing w:after="0" w:line="240" w:lineRule="auto"/>
        <w:rPr>
          <w:rFonts w:asciiTheme="majorHAnsi" w:hAnsiTheme="majorHAnsi"/>
          <w:b/>
          <w:sz w:val="21"/>
          <w:szCs w:val="21"/>
        </w:rPr>
      </w:pPr>
      <w:r w:rsidRPr="00E9103C">
        <w:rPr>
          <w:rFonts w:asciiTheme="majorHAnsi" w:hAnsiTheme="majorHAnsi"/>
          <w:b/>
          <w:sz w:val="21"/>
          <w:szCs w:val="21"/>
        </w:rPr>
        <w:t>Scandalous, Disparaging, and Deceptive Marks under §2(a)</w:t>
      </w:r>
    </w:p>
    <w:tbl>
      <w:tblPr>
        <w:tblStyle w:val="TableGrid"/>
        <w:tblW w:w="0" w:type="auto"/>
        <w:tblInd w:w="1440" w:type="dxa"/>
        <w:tblLook w:val="04A0" w:firstRow="1" w:lastRow="0" w:firstColumn="1" w:lastColumn="0" w:noHBand="0" w:noVBand="1"/>
      </w:tblPr>
      <w:tblGrid>
        <w:gridCol w:w="9576"/>
      </w:tblGrid>
      <w:tr w:rsidR="004451C7" w:rsidRPr="00E9103C" w:rsidTr="00731587">
        <w:tc>
          <w:tcPr>
            <w:tcW w:w="11016" w:type="dxa"/>
          </w:tcPr>
          <w:p w:rsidR="004451C7" w:rsidRPr="00E9103C" w:rsidRDefault="004451C7" w:rsidP="005D1CE5">
            <w:pPr>
              <w:pStyle w:val="ListParagraph"/>
              <w:ind w:left="0"/>
              <w:rPr>
                <w:rFonts w:asciiTheme="majorHAnsi" w:hAnsiTheme="majorHAnsi"/>
                <w:b/>
                <w:sz w:val="21"/>
                <w:szCs w:val="21"/>
              </w:rPr>
            </w:pPr>
            <w:r w:rsidRPr="00E9103C">
              <w:rPr>
                <w:rFonts w:asciiTheme="majorHAnsi" w:hAnsiTheme="majorHAnsi"/>
                <w:b/>
                <w:sz w:val="21"/>
                <w:szCs w:val="21"/>
              </w:rPr>
              <w:t>Lanham §2(a):</w:t>
            </w:r>
          </w:p>
          <w:p w:rsidR="004451C7" w:rsidRPr="00E9103C" w:rsidRDefault="004451C7" w:rsidP="005D1CE5">
            <w:pPr>
              <w:pStyle w:val="ListParagraph"/>
              <w:ind w:left="0"/>
              <w:rPr>
                <w:rFonts w:asciiTheme="majorHAnsi" w:hAnsiTheme="majorHAnsi"/>
                <w:sz w:val="21"/>
                <w:szCs w:val="21"/>
              </w:rPr>
            </w:pPr>
            <w:r w:rsidRPr="00E9103C">
              <w:rPr>
                <w:rFonts w:asciiTheme="majorHAnsi" w:hAnsiTheme="majorHAnsi"/>
                <w:sz w:val="21"/>
                <w:szCs w:val="21"/>
              </w:rPr>
              <w:t xml:space="preserve">Registrable unless… consists of or comprises </w:t>
            </w:r>
            <w:r w:rsidRPr="00E9103C">
              <w:rPr>
                <w:rFonts w:asciiTheme="majorHAnsi" w:hAnsiTheme="majorHAnsi"/>
                <w:b/>
                <w:sz w:val="21"/>
                <w:szCs w:val="21"/>
                <w:u w:val="single"/>
              </w:rPr>
              <w:t>IMMORAL, DECEPTIVE, OR SCANDALOUS MATTER; or matter which may DISPARAGE</w:t>
            </w:r>
            <w:r w:rsidRPr="00E9103C">
              <w:rPr>
                <w:rFonts w:asciiTheme="majorHAnsi" w:hAnsiTheme="majorHAnsi"/>
                <w:sz w:val="21"/>
                <w:szCs w:val="21"/>
              </w:rPr>
              <w:t xml:space="preserve"> or falsely suggest a connection with persons, living or dead, institutions, beliefs, or national symbols, or bring them into contempt…</w:t>
            </w:r>
          </w:p>
        </w:tc>
      </w:tr>
      <w:tr w:rsidR="004451C7" w:rsidRPr="00E9103C" w:rsidTr="00731587">
        <w:tc>
          <w:tcPr>
            <w:tcW w:w="11016" w:type="dxa"/>
          </w:tcPr>
          <w:p w:rsidR="004451C7" w:rsidRPr="00E9103C" w:rsidRDefault="004451C7" w:rsidP="005D1CE5">
            <w:pPr>
              <w:pStyle w:val="ListParagraph"/>
              <w:ind w:left="0"/>
              <w:rPr>
                <w:rFonts w:asciiTheme="majorHAnsi" w:hAnsiTheme="majorHAnsi"/>
                <w:b/>
                <w:sz w:val="21"/>
                <w:szCs w:val="21"/>
              </w:rPr>
            </w:pPr>
            <w:r w:rsidRPr="00E9103C">
              <w:rPr>
                <w:rFonts w:asciiTheme="majorHAnsi" w:hAnsiTheme="majorHAnsi"/>
                <w:b/>
                <w:sz w:val="21"/>
                <w:szCs w:val="21"/>
              </w:rPr>
              <w:t>Lanham §2(d):</w:t>
            </w:r>
            <w:r w:rsidRPr="00E9103C">
              <w:rPr>
                <w:rFonts w:asciiTheme="majorHAnsi" w:hAnsiTheme="majorHAnsi"/>
                <w:sz w:val="21"/>
                <w:szCs w:val="21"/>
              </w:rPr>
              <w:t>Confusion basis for rejections</w:t>
            </w:r>
          </w:p>
        </w:tc>
      </w:tr>
      <w:tr w:rsidR="004451C7" w:rsidRPr="00E9103C" w:rsidTr="00731587">
        <w:tc>
          <w:tcPr>
            <w:tcW w:w="11016" w:type="dxa"/>
          </w:tcPr>
          <w:p w:rsidR="004451C7" w:rsidRPr="00E9103C" w:rsidRDefault="004451C7" w:rsidP="005D1CE5">
            <w:pPr>
              <w:pStyle w:val="ListParagraph"/>
              <w:tabs>
                <w:tab w:val="left" w:pos="3047"/>
              </w:tabs>
              <w:ind w:left="0"/>
              <w:rPr>
                <w:rFonts w:asciiTheme="majorHAnsi" w:hAnsiTheme="majorHAnsi"/>
                <w:sz w:val="21"/>
                <w:szCs w:val="21"/>
              </w:rPr>
            </w:pPr>
            <w:r w:rsidRPr="00E9103C">
              <w:rPr>
                <w:rFonts w:asciiTheme="majorHAnsi" w:hAnsiTheme="majorHAnsi"/>
                <w:b/>
                <w:sz w:val="21"/>
                <w:szCs w:val="21"/>
              </w:rPr>
              <w:t xml:space="preserve">Lanham §2(e): </w:t>
            </w:r>
            <w:r w:rsidRPr="00E9103C">
              <w:rPr>
                <w:rFonts w:asciiTheme="majorHAnsi" w:hAnsiTheme="majorHAnsi"/>
                <w:sz w:val="21"/>
                <w:szCs w:val="21"/>
              </w:rPr>
              <w:t>Refusal for descriptive or deceptively misdescriptive</w:t>
            </w:r>
          </w:p>
        </w:tc>
      </w:tr>
      <w:tr w:rsidR="004451C7" w:rsidRPr="00E9103C" w:rsidTr="00731587">
        <w:tc>
          <w:tcPr>
            <w:tcW w:w="11016" w:type="dxa"/>
          </w:tcPr>
          <w:p w:rsidR="004451C7" w:rsidRPr="00E9103C" w:rsidRDefault="004451C7" w:rsidP="005D1CE5">
            <w:pPr>
              <w:pStyle w:val="ListParagraph"/>
              <w:tabs>
                <w:tab w:val="left" w:pos="3047"/>
              </w:tabs>
              <w:ind w:left="0"/>
              <w:rPr>
                <w:rFonts w:asciiTheme="majorHAnsi" w:hAnsiTheme="majorHAnsi"/>
                <w:sz w:val="21"/>
                <w:szCs w:val="21"/>
              </w:rPr>
            </w:pPr>
            <w:r w:rsidRPr="00E9103C">
              <w:rPr>
                <w:rFonts w:asciiTheme="majorHAnsi" w:hAnsiTheme="majorHAnsi"/>
                <w:b/>
                <w:sz w:val="21"/>
                <w:szCs w:val="21"/>
              </w:rPr>
              <w:t xml:space="preserve">Lanham §2(f): </w:t>
            </w:r>
            <w:r w:rsidRPr="00E9103C">
              <w:rPr>
                <w:rFonts w:asciiTheme="majorHAnsi" w:hAnsiTheme="majorHAnsi"/>
                <w:sz w:val="21"/>
                <w:szCs w:val="21"/>
              </w:rPr>
              <w:t>Some marks can be “redeemed” by secondary meaning</w:t>
            </w:r>
          </w:p>
        </w:tc>
      </w:tr>
      <w:tr w:rsidR="004451C7" w:rsidRPr="00E9103C" w:rsidTr="00731587">
        <w:tc>
          <w:tcPr>
            <w:tcW w:w="11016" w:type="dxa"/>
          </w:tcPr>
          <w:p w:rsidR="004451C7" w:rsidRPr="00E9103C" w:rsidRDefault="004451C7" w:rsidP="005D1CE5">
            <w:pPr>
              <w:pStyle w:val="ListParagraph"/>
              <w:tabs>
                <w:tab w:val="left" w:pos="3047"/>
              </w:tabs>
              <w:ind w:left="0"/>
              <w:rPr>
                <w:rFonts w:asciiTheme="majorHAnsi" w:hAnsiTheme="majorHAnsi"/>
                <w:sz w:val="21"/>
                <w:szCs w:val="21"/>
              </w:rPr>
            </w:pPr>
            <w:r w:rsidRPr="00E9103C">
              <w:rPr>
                <w:rFonts w:asciiTheme="majorHAnsi" w:hAnsiTheme="majorHAnsi"/>
                <w:b/>
                <w:sz w:val="21"/>
                <w:szCs w:val="21"/>
              </w:rPr>
              <w:t xml:space="preserve">Lanham §14: </w:t>
            </w:r>
            <w:r w:rsidRPr="00E9103C">
              <w:rPr>
                <w:rFonts w:asciiTheme="majorHAnsi" w:hAnsiTheme="majorHAnsi"/>
                <w:sz w:val="21"/>
                <w:szCs w:val="21"/>
              </w:rPr>
              <w:t xml:space="preserve">Cancelation requires mark was “obtained contrary to”… [§2(a)] </w:t>
            </w:r>
            <w:r w:rsidRPr="00E9103C">
              <w:rPr>
                <w:rFonts w:asciiTheme="majorHAnsi" w:hAnsiTheme="majorHAnsi"/>
                <w:i/>
                <w:sz w:val="21"/>
                <w:szCs w:val="21"/>
              </w:rPr>
              <w:t>at time it was registered</w:t>
            </w:r>
          </w:p>
        </w:tc>
      </w:tr>
    </w:tbl>
    <w:p w:rsidR="00731587"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SCANDALOUS AND DISPARAGING TESTS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p>
    <w:p w:rsidR="00731587" w:rsidRPr="00731587" w:rsidRDefault="00731587" w:rsidP="00CE1AD4">
      <w:pPr>
        <w:pStyle w:val="ListParagraph"/>
        <w:numPr>
          <w:ilvl w:val="3"/>
          <w:numId w:val="58"/>
        </w:numPr>
        <w:spacing w:after="0" w:line="240" w:lineRule="auto"/>
        <w:rPr>
          <w:rFonts w:asciiTheme="majorHAnsi" w:hAnsiTheme="majorHAnsi"/>
          <w:b/>
          <w:sz w:val="21"/>
          <w:szCs w:val="21"/>
          <w:u w:val="single"/>
        </w:rPr>
      </w:pPr>
      <w:r w:rsidRPr="00731587">
        <w:rPr>
          <w:rFonts w:asciiTheme="majorHAnsi" w:hAnsiTheme="majorHAnsi"/>
          <w:b/>
          <w:sz w:val="21"/>
          <w:szCs w:val="21"/>
          <w:u w:val="single"/>
        </w:rPr>
        <w:t>Two 2-Part Tests for Scandalous + Disparaging</w:t>
      </w:r>
      <w:r>
        <w:rPr>
          <w:rFonts w:asciiTheme="majorHAnsi" w:hAnsiTheme="majorHAnsi"/>
          <w:b/>
          <w:sz w:val="21"/>
          <w:szCs w:val="21"/>
          <w:u w:val="single"/>
        </w:rPr>
        <w:t xml:space="preserve"> (</w:t>
      </w:r>
      <w:r>
        <w:rPr>
          <w:rFonts w:asciiTheme="majorHAnsi" w:hAnsiTheme="majorHAnsi"/>
          <w:b/>
          <w:i/>
          <w:sz w:val="21"/>
          <w:szCs w:val="21"/>
          <w:u w:val="single"/>
        </w:rPr>
        <w:t>Harjo v. Pro-FootBall</w:t>
      </w:r>
      <w:r>
        <w:rPr>
          <w:rFonts w:asciiTheme="majorHAnsi" w:hAnsiTheme="majorHAnsi"/>
          <w:b/>
          <w:sz w:val="21"/>
          <w:szCs w:val="21"/>
          <w:u w:val="single"/>
        </w:rPr>
        <w:t>)</w:t>
      </w:r>
    </w:p>
    <w:p w:rsidR="00731587" w:rsidRPr="00731587" w:rsidRDefault="00731587" w:rsidP="00CE1AD4">
      <w:pPr>
        <w:pStyle w:val="ListParagraph"/>
        <w:numPr>
          <w:ilvl w:val="4"/>
          <w:numId w:val="58"/>
        </w:numPr>
        <w:spacing w:after="0" w:line="240" w:lineRule="auto"/>
        <w:rPr>
          <w:rFonts w:asciiTheme="majorHAnsi" w:hAnsiTheme="majorHAnsi"/>
          <w:b/>
          <w:sz w:val="21"/>
          <w:szCs w:val="21"/>
          <w:u w:val="single"/>
        </w:rPr>
      </w:pPr>
      <w:r w:rsidRPr="00731587">
        <w:rPr>
          <w:rFonts w:asciiTheme="majorHAnsi" w:hAnsiTheme="majorHAnsi"/>
          <w:b/>
          <w:sz w:val="21"/>
          <w:szCs w:val="21"/>
          <w:u w:val="single"/>
        </w:rPr>
        <w:t xml:space="preserve">SCANDALOUS </w:t>
      </w:r>
      <w:r w:rsidRPr="00731587">
        <w:rPr>
          <w:rFonts w:asciiTheme="majorHAnsi" w:hAnsiTheme="majorHAnsi"/>
          <w:b/>
          <w:sz w:val="21"/>
          <w:szCs w:val="21"/>
          <w:u w:val="single"/>
        </w:rPr>
        <w:sym w:font="Wingdings" w:char="F0E0"/>
      </w:r>
      <w:r w:rsidRPr="00731587">
        <w:rPr>
          <w:rFonts w:asciiTheme="majorHAnsi" w:hAnsiTheme="majorHAnsi"/>
          <w:b/>
          <w:sz w:val="21"/>
          <w:szCs w:val="21"/>
          <w:u w:val="single"/>
        </w:rPr>
        <w:t xml:space="preserve"> 2-Part Test</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(1) What is the </w:t>
      </w:r>
      <w:r w:rsidRPr="00E9103C">
        <w:rPr>
          <w:rFonts w:asciiTheme="majorHAnsi" w:hAnsiTheme="majorHAnsi"/>
          <w:b/>
          <w:i/>
          <w:sz w:val="21"/>
          <w:szCs w:val="21"/>
          <w:u w:val="single"/>
        </w:rPr>
        <w:t>meaning of the matter in question</w:t>
      </w:r>
      <w:r w:rsidRPr="00E9103C">
        <w:rPr>
          <w:rFonts w:asciiTheme="majorHAnsi" w:hAnsiTheme="majorHAnsi"/>
          <w:sz w:val="21"/>
          <w:szCs w:val="21"/>
        </w:rPr>
        <w:t xml:space="preserve"> as it appears in the marks and as those marks are used in connection with services identified in registration?</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(2) During the period when the mark(s) was registered, would the mark be </w:t>
      </w:r>
      <w:r w:rsidRPr="00E9103C">
        <w:rPr>
          <w:rFonts w:asciiTheme="majorHAnsi" w:hAnsiTheme="majorHAnsi"/>
          <w:b/>
          <w:sz w:val="21"/>
          <w:szCs w:val="21"/>
          <w:u w:val="single"/>
        </w:rPr>
        <w:t>SHOCKING TO THE SENSE</w:t>
      </w:r>
      <w:r w:rsidRPr="00E9103C">
        <w:rPr>
          <w:rFonts w:asciiTheme="majorHAnsi" w:hAnsiTheme="majorHAnsi"/>
          <w:b/>
          <w:sz w:val="21"/>
          <w:szCs w:val="21"/>
        </w:rPr>
        <w:t xml:space="preserve"> </w:t>
      </w:r>
      <w:r w:rsidRPr="00E9103C">
        <w:rPr>
          <w:rFonts w:asciiTheme="majorHAnsi" w:hAnsiTheme="majorHAnsi"/>
          <w:sz w:val="21"/>
          <w:szCs w:val="21"/>
          <w:u w:val="single"/>
        </w:rPr>
        <w:t xml:space="preserve">of truth, decency, or propriety to, or give offense to the conscience or moral feelings of, excite reprobation or call out for condemnation by a </w:t>
      </w:r>
      <w:r w:rsidRPr="00E9103C">
        <w:rPr>
          <w:rFonts w:asciiTheme="majorHAnsi" w:hAnsiTheme="majorHAnsi"/>
          <w:b/>
          <w:sz w:val="21"/>
          <w:szCs w:val="21"/>
          <w:u w:val="single"/>
        </w:rPr>
        <w:t>SUBSTNTIAL COMPOSITTE OF THE GENERAL POPULATION</w:t>
      </w:r>
    </w:p>
    <w:p w:rsidR="00731587" w:rsidRPr="00E9103C" w:rsidRDefault="00731587" w:rsidP="00CE1AD4">
      <w:pPr>
        <w:pStyle w:val="ListParagraph"/>
        <w:numPr>
          <w:ilvl w:val="6"/>
          <w:numId w:val="58"/>
        </w:numPr>
        <w:spacing w:after="0" w:line="240" w:lineRule="auto"/>
        <w:rPr>
          <w:rFonts w:asciiTheme="majorHAnsi" w:hAnsiTheme="majorHAnsi"/>
          <w:b/>
          <w:sz w:val="21"/>
          <w:szCs w:val="21"/>
        </w:rPr>
      </w:pPr>
      <w:r w:rsidRPr="00E9103C">
        <w:rPr>
          <w:rFonts w:asciiTheme="majorHAnsi" w:hAnsiTheme="majorHAnsi"/>
          <w:b/>
          <w:sz w:val="21"/>
          <w:szCs w:val="21"/>
          <w:u w:val="single"/>
        </w:rPr>
        <w:t>NOTE:</w:t>
      </w:r>
      <w:r w:rsidRPr="00E9103C">
        <w:rPr>
          <w:rFonts w:asciiTheme="majorHAnsi" w:hAnsiTheme="majorHAnsi"/>
          <w:sz w:val="21"/>
          <w:szCs w:val="21"/>
        </w:rPr>
        <w:t xml:space="preserve"> evaluates by </w:t>
      </w:r>
      <w:r w:rsidRPr="00731587">
        <w:rPr>
          <w:rFonts w:asciiTheme="majorHAnsi" w:hAnsiTheme="majorHAnsi"/>
          <w:sz w:val="21"/>
          <w:szCs w:val="21"/>
          <w:u w:val="single"/>
        </w:rPr>
        <w:t>contemporary attitudes</w:t>
      </w:r>
      <w:r w:rsidRPr="00E9103C">
        <w:rPr>
          <w:rFonts w:asciiTheme="majorHAnsi" w:hAnsiTheme="majorHAnsi"/>
          <w:sz w:val="21"/>
          <w:szCs w:val="21"/>
        </w:rPr>
        <w:t xml:space="preserve"> because what was once scandalous (“Bubby Trap” brassieres) is quaint, but Old Glory Condom is scandalous (with flag)</w:t>
      </w:r>
    </w:p>
    <w:p w:rsidR="00731587" w:rsidRPr="00731587" w:rsidRDefault="00731587" w:rsidP="00CE1AD4">
      <w:pPr>
        <w:pStyle w:val="ListParagraph"/>
        <w:numPr>
          <w:ilvl w:val="4"/>
          <w:numId w:val="58"/>
        </w:numPr>
        <w:spacing w:after="0" w:line="240" w:lineRule="auto"/>
        <w:rPr>
          <w:rFonts w:asciiTheme="majorHAnsi" w:hAnsiTheme="majorHAnsi"/>
          <w:b/>
          <w:sz w:val="21"/>
          <w:szCs w:val="21"/>
          <w:u w:val="single"/>
        </w:rPr>
      </w:pPr>
      <w:r w:rsidRPr="00731587">
        <w:rPr>
          <w:rFonts w:asciiTheme="majorHAnsi" w:hAnsiTheme="majorHAnsi"/>
          <w:b/>
          <w:sz w:val="21"/>
          <w:szCs w:val="21"/>
          <w:u w:val="single"/>
        </w:rPr>
        <w:t xml:space="preserve">DISPARAGEMENT </w:t>
      </w:r>
      <w:r w:rsidRPr="00731587">
        <w:rPr>
          <w:rFonts w:asciiTheme="majorHAnsi" w:hAnsiTheme="majorHAnsi"/>
          <w:b/>
          <w:sz w:val="21"/>
          <w:szCs w:val="21"/>
          <w:u w:val="single"/>
        </w:rPr>
        <w:sym w:font="Wingdings" w:char="F0E0"/>
      </w:r>
      <w:r w:rsidRPr="00731587">
        <w:rPr>
          <w:rFonts w:asciiTheme="majorHAnsi" w:hAnsiTheme="majorHAnsi"/>
          <w:b/>
          <w:sz w:val="21"/>
          <w:szCs w:val="21"/>
          <w:u w:val="single"/>
        </w:rPr>
        <w:t xml:space="preserve"> 2-Part Test</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(1) What is the </w:t>
      </w:r>
      <w:r w:rsidRPr="00E9103C">
        <w:rPr>
          <w:rFonts w:asciiTheme="majorHAnsi" w:hAnsiTheme="majorHAnsi"/>
          <w:b/>
          <w:sz w:val="21"/>
          <w:szCs w:val="21"/>
          <w:u w:val="single"/>
        </w:rPr>
        <w:t>meaning of the matter in question</w:t>
      </w:r>
      <w:r w:rsidRPr="00E9103C">
        <w:rPr>
          <w:rFonts w:asciiTheme="majorHAnsi" w:hAnsiTheme="majorHAnsi"/>
          <w:sz w:val="21"/>
          <w:szCs w:val="21"/>
        </w:rPr>
        <w:t xml:space="preserve"> as it appears in the marks and as those marks are used in connection with the services identified in the registrations?</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(2) Whether, at relevant times, </w:t>
      </w:r>
      <w:r w:rsidRPr="00E9103C">
        <w:rPr>
          <w:rFonts w:asciiTheme="majorHAnsi" w:hAnsiTheme="majorHAnsi"/>
          <w:b/>
          <w:sz w:val="21"/>
          <w:szCs w:val="21"/>
          <w:u w:val="single"/>
        </w:rPr>
        <w:t>SUBSTANTIAL COMPOSITE OF THE TARGETED GROUP</w:t>
      </w:r>
      <w:r w:rsidRPr="00E9103C">
        <w:rPr>
          <w:rFonts w:asciiTheme="majorHAnsi" w:hAnsiTheme="majorHAnsi"/>
          <w:sz w:val="21"/>
          <w:szCs w:val="21"/>
        </w:rPr>
        <w:t xml:space="preserve"> may perceive the subject matter as disparaging of their group?</w:t>
      </w:r>
    </w:p>
    <w:p w:rsidR="00731587" w:rsidRPr="00E9103C" w:rsidRDefault="0073158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NOTE: Both tests are applied to the words at the TIME of registration, </w:t>
      </w:r>
      <w:r w:rsidRPr="00E9103C">
        <w:rPr>
          <w:rFonts w:asciiTheme="majorHAnsi" w:hAnsiTheme="majorHAnsi"/>
          <w:sz w:val="21"/>
          <w:szCs w:val="21"/>
        </w:rPr>
        <w:t>as social standards and perceptions may change – want to give companies some certainty</w:t>
      </w:r>
    </w:p>
    <w:p w:rsidR="00731587" w:rsidRPr="00731587" w:rsidRDefault="00731587" w:rsidP="00CE1AD4">
      <w:pPr>
        <w:pStyle w:val="ListParagraph"/>
        <w:numPr>
          <w:ilvl w:val="4"/>
          <w:numId w:val="58"/>
        </w:numPr>
        <w:spacing w:after="0" w:line="240" w:lineRule="auto"/>
        <w:rPr>
          <w:rFonts w:asciiTheme="majorHAnsi" w:hAnsiTheme="majorHAnsi"/>
          <w:b/>
          <w:sz w:val="21"/>
          <w:szCs w:val="21"/>
        </w:rPr>
      </w:pPr>
      <w:r w:rsidRPr="00731587">
        <w:rPr>
          <w:rFonts w:asciiTheme="majorHAnsi" w:hAnsiTheme="majorHAnsi"/>
          <w:b/>
          <w:sz w:val="21"/>
          <w:szCs w:val="21"/>
          <w:u w:val="single"/>
        </w:rPr>
        <w:t>Can use to show meaning</w:t>
      </w:r>
      <w:r>
        <w:rPr>
          <w:rFonts w:asciiTheme="majorHAnsi" w:hAnsiTheme="majorHAnsi"/>
          <w:sz w:val="21"/>
          <w:szCs w:val="21"/>
        </w:rPr>
        <w:t>: d</w:t>
      </w:r>
      <w:r w:rsidRPr="00E9103C">
        <w:rPr>
          <w:rFonts w:asciiTheme="majorHAnsi" w:hAnsiTheme="majorHAnsi"/>
          <w:sz w:val="21"/>
          <w:szCs w:val="21"/>
        </w:rPr>
        <w:t>ictionary, common usage at the time, printed publications, survey evidence (questions must be appropriate)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Harjo v. Pro-Football </w:t>
      </w:r>
      <w:r w:rsidR="00731587">
        <w:rPr>
          <w:rFonts w:asciiTheme="majorHAnsi" w:hAnsiTheme="majorHAnsi"/>
          <w:b/>
          <w:sz w:val="21"/>
          <w:szCs w:val="21"/>
        </w:rPr>
        <w:t>(D</w:t>
      </w:r>
      <w:r w:rsidRPr="00E9103C">
        <w:rPr>
          <w:rFonts w:asciiTheme="majorHAnsi" w:hAnsiTheme="majorHAnsi"/>
          <w:b/>
          <w:sz w:val="21"/>
          <w:szCs w:val="21"/>
        </w:rPr>
        <w:t>C</w:t>
      </w:r>
      <w:r w:rsidR="00731587">
        <w:rPr>
          <w:rFonts w:asciiTheme="majorHAnsi" w:hAnsiTheme="majorHAnsi"/>
          <w:b/>
          <w:sz w:val="21"/>
          <w:szCs w:val="21"/>
        </w:rPr>
        <w:t xml:space="preserve"> Cir.</w:t>
      </w:r>
      <w:r w:rsidRPr="00E9103C">
        <w:rPr>
          <w:rFonts w:asciiTheme="majorHAnsi" w:hAnsiTheme="majorHAnsi"/>
          <w:b/>
          <w:sz w:val="21"/>
          <w:szCs w:val="21"/>
        </w:rPr>
        <w:t xml:space="preserve"> 2003)</w:t>
      </w:r>
      <w:r w:rsidR="00731587">
        <w:rPr>
          <w:rFonts w:asciiTheme="majorHAnsi" w:hAnsiTheme="majorHAnsi"/>
          <w:b/>
          <w:sz w:val="21"/>
          <w:szCs w:val="21"/>
        </w:rPr>
        <w:t xml:space="preserve"> (Scandalous/Disparaging Tests)</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Petitioners, Native Americans, brought cancellations proceeding against ∆, Redskins, claiming violated §2(a) as being BOTH disparaging AND scandalous</w:t>
      </w:r>
    </w:p>
    <w:p w:rsidR="004451C7" w:rsidRPr="00731587"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Enough evidence to find mark is DISPARAGING, but NOT scandalous</w:t>
      </w:r>
    </w:p>
    <w:p w:rsidR="004451C7" w:rsidRPr="00731587" w:rsidRDefault="00731587" w:rsidP="00CE1AD4">
      <w:pPr>
        <w:pStyle w:val="ListParagraph"/>
        <w:numPr>
          <w:ilvl w:val="4"/>
          <w:numId w:val="58"/>
        </w:numPr>
        <w:spacing w:after="0" w:line="240" w:lineRule="auto"/>
        <w:rPr>
          <w:rFonts w:asciiTheme="majorHAnsi" w:hAnsiTheme="majorHAnsi"/>
          <w:b/>
          <w:sz w:val="21"/>
          <w:szCs w:val="21"/>
        </w:rPr>
      </w:pPr>
      <w:r>
        <w:rPr>
          <w:rFonts w:asciiTheme="majorHAnsi" w:hAnsiTheme="majorHAnsi"/>
          <w:b/>
          <w:sz w:val="21"/>
          <w:szCs w:val="21"/>
        </w:rPr>
        <w:t xml:space="preserve">Barred by Laches </w:t>
      </w:r>
      <w:r w:rsidRPr="00731587">
        <w:rPr>
          <w:rFonts w:asciiTheme="majorHAnsi" w:hAnsiTheme="majorHAnsi"/>
          <w:b/>
          <w:sz w:val="21"/>
          <w:szCs w:val="21"/>
        </w:rPr>
        <w:sym w:font="Wingdings" w:char="F0E0"/>
      </w:r>
      <w:r>
        <w:rPr>
          <w:rFonts w:asciiTheme="majorHAnsi" w:hAnsiTheme="majorHAnsi"/>
          <w:b/>
          <w:sz w:val="21"/>
          <w:szCs w:val="21"/>
        </w:rPr>
        <w:t xml:space="preserve"> </w:t>
      </w:r>
      <w:r w:rsidR="004451C7" w:rsidRPr="00731587">
        <w:rPr>
          <w:rFonts w:asciiTheme="majorHAnsi" w:hAnsiTheme="majorHAnsi"/>
          <w:b/>
          <w:sz w:val="21"/>
          <w:szCs w:val="21"/>
        </w:rPr>
        <w:t>Redskins survived because of laches, but will likely be struck from Register soon</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sz w:val="21"/>
          <w:szCs w:val="21"/>
        </w:rPr>
        <w:t>Additional Examples of §2 Disparaging Rejections</w:t>
      </w:r>
    </w:p>
    <w:p w:rsidR="004451C7" w:rsidRPr="00E9103C" w:rsidRDefault="004451C7" w:rsidP="00CE1AD4">
      <w:pPr>
        <w:pStyle w:val="ListParagraph"/>
        <w:numPr>
          <w:ilvl w:val="4"/>
          <w:numId w:val="58"/>
        </w:numPr>
        <w:spacing w:after="0" w:line="240" w:lineRule="auto"/>
        <w:rPr>
          <w:rFonts w:asciiTheme="majorHAnsi" w:hAnsiTheme="majorHAnsi"/>
          <w:b/>
          <w:i/>
          <w:sz w:val="21"/>
          <w:szCs w:val="21"/>
        </w:rPr>
      </w:pPr>
      <w:r w:rsidRPr="00E9103C">
        <w:rPr>
          <w:rFonts w:asciiTheme="majorHAnsi" w:hAnsiTheme="majorHAnsi"/>
          <w:b/>
          <w:i/>
          <w:sz w:val="21"/>
          <w:szCs w:val="21"/>
        </w:rPr>
        <w:t xml:space="preserve">In re Heeb </w:t>
      </w:r>
      <w:r w:rsidRPr="00E9103C">
        <w:rPr>
          <w:rFonts w:asciiTheme="majorHAnsi" w:hAnsiTheme="majorHAnsi"/>
          <w:b/>
          <w:sz w:val="21"/>
          <w:szCs w:val="21"/>
        </w:rPr>
        <w:t xml:space="preserve">(TTAB 2008): </w:t>
      </w:r>
      <w:r w:rsidRPr="00E9103C">
        <w:rPr>
          <w:rFonts w:asciiTheme="majorHAnsi" w:hAnsiTheme="majorHAnsi"/>
          <w:sz w:val="21"/>
          <w:szCs w:val="21"/>
        </w:rPr>
        <w:t>applicant wanted to register “HEEB” for apparel; historically disparaging to Jewish people</w:t>
      </w:r>
    </w:p>
    <w:p w:rsidR="004451C7" w:rsidRPr="00E9103C" w:rsidRDefault="004451C7" w:rsidP="00CE1AD4">
      <w:pPr>
        <w:pStyle w:val="ListParagraph"/>
        <w:numPr>
          <w:ilvl w:val="5"/>
          <w:numId w:val="58"/>
        </w:numPr>
        <w:spacing w:after="0" w:line="240" w:lineRule="auto"/>
        <w:rPr>
          <w:rFonts w:asciiTheme="majorHAnsi" w:hAnsiTheme="majorHAnsi"/>
          <w:b/>
          <w:i/>
          <w:sz w:val="21"/>
          <w:szCs w:val="21"/>
        </w:rPr>
      </w:pPr>
      <w:r w:rsidRPr="00E9103C">
        <w:rPr>
          <w:rFonts w:asciiTheme="majorHAnsi" w:hAnsiTheme="majorHAnsi"/>
          <w:b/>
          <w:sz w:val="21"/>
          <w:szCs w:val="21"/>
        </w:rPr>
        <w:t xml:space="preserve">Holding: </w:t>
      </w:r>
      <w:r w:rsidRPr="00E9103C">
        <w:rPr>
          <w:rFonts w:asciiTheme="majorHAnsi" w:hAnsiTheme="majorHAnsi"/>
          <w:b/>
          <w:sz w:val="21"/>
          <w:szCs w:val="21"/>
        </w:rPr>
        <w:sym w:font="Wingdings" w:char="F0E0"/>
      </w:r>
      <w:r w:rsidRPr="00E9103C">
        <w:rPr>
          <w:rFonts w:asciiTheme="majorHAnsi" w:hAnsiTheme="majorHAnsi"/>
          <w:b/>
          <w:sz w:val="21"/>
          <w:szCs w:val="21"/>
        </w:rPr>
        <w:t xml:space="preserve"> Refusal Aff’d</w:t>
      </w:r>
    </w:p>
    <w:p w:rsidR="004451C7" w:rsidRPr="00E9103C" w:rsidRDefault="004451C7" w:rsidP="00CE1AD4">
      <w:pPr>
        <w:pStyle w:val="ListParagraph"/>
        <w:numPr>
          <w:ilvl w:val="5"/>
          <w:numId w:val="58"/>
        </w:numPr>
        <w:spacing w:after="0" w:line="240" w:lineRule="auto"/>
        <w:rPr>
          <w:rFonts w:asciiTheme="majorHAnsi" w:hAnsiTheme="majorHAnsi"/>
          <w:i/>
          <w:sz w:val="21"/>
          <w:szCs w:val="21"/>
        </w:rPr>
      </w:pPr>
      <w:r w:rsidRPr="00E9103C">
        <w:rPr>
          <w:rFonts w:asciiTheme="majorHAnsi" w:hAnsiTheme="majorHAnsi"/>
          <w:sz w:val="21"/>
          <w:szCs w:val="21"/>
        </w:rPr>
        <w:t>Applicant: context (magazines – not in app., so not considered); mainstream support (Hillel); cooption; generational; other disparaging marks are registered (TTAB doesn’t buy it)</w:t>
      </w:r>
    </w:p>
    <w:p w:rsidR="004451C7" w:rsidRPr="00E9103C" w:rsidRDefault="004451C7" w:rsidP="00CE1AD4">
      <w:pPr>
        <w:pStyle w:val="ListParagraph"/>
        <w:numPr>
          <w:ilvl w:val="5"/>
          <w:numId w:val="58"/>
        </w:numPr>
        <w:spacing w:after="0" w:line="240" w:lineRule="auto"/>
        <w:rPr>
          <w:rFonts w:asciiTheme="majorHAnsi" w:hAnsiTheme="majorHAnsi"/>
          <w:i/>
          <w:sz w:val="21"/>
          <w:szCs w:val="21"/>
        </w:rPr>
      </w:pPr>
      <w:r w:rsidRPr="00E9103C">
        <w:rPr>
          <w:rFonts w:asciiTheme="majorHAnsi" w:hAnsiTheme="majorHAnsi"/>
          <w:sz w:val="21"/>
          <w:szCs w:val="21"/>
        </w:rPr>
        <w:t xml:space="preserve">TTAB: Dictionary entries; anti-defamation league; testimony; public viewing; older generation / disparate views; intent doesn’t matter </w:t>
      </w:r>
      <w:r w:rsidRPr="00E9103C">
        <w:rPr>
          <w:rFonts w:asciiTheme="majorHAnsi" w:hAnsiTheme="majorHAnsi"/>
          <w:sz w:val="21"/>
          <w:szCs w:val="21"/>
        </w:rPr>
        <w:sym w:font="Wingdings" w:char="F0E0"/>
      </w:r>
      <w:r w:rsidRPr="00E9103C">
        <w:rPr>
          <w:rFonts w:asciiTheme="majorHAnsi" w:hAnsiTheme="majorHAnsi"/>
          <w:sz w:val="21"/>
          <w:szCs w:val="21"/>
        </w:rPr>
        <w:t xml:space="preserve"> balance interests</w:t>
      </w:r>
    </w:p>
    <w:p w:rsidR="004451C7" w:rsidRPr="00E9103C" w:rsidRDefault="004451C7" w:rsidP="00CE1AD4">
      <w:pPr>
        <w:pStyle w:val="ListParagraph"/>
        <w:numPr>
          <w:ilvl w:val="5"/>
          <w:numId w:val="58"/>
        </w:numPr>
        <w:spacing w:after="0" w:line="240" w:lineRule="auto"/>
        <w:rPr>
          <w:rFonts w:asciiTheme="majorHAnsi" w:hAnsiTheme="majorHAnsi"/>
          <w:i/>
          <w:sz w:val="21"/>
          <w:szCs w:val="21"/>
        </w:rPr>
      </w:pPr>
      <w:r w:rsidRPr="00E9103C">
        <w:rPr>
          <w:rFonts w:asciiTheme="majorHAnsi" w:hAnsiTheme="majorHAnsi"/>
          <w:sz w:val="21"/>
          <w:szCs w:val="21"/>
        </w:rPr>
        <w:t>Substantial Composite: not necessarily a majority (</w:t>
      </w:r>
      <w:r w:rsidRPr="00E9103C">
        <w:rPr>
          <w:rFonts w:asciiTheme="majorHAnsi" w:hAnsiTheme="majorHAnsi"/>
          <w:i/>
          <w:sz w:val="21"/>
          <w:szCs w:val="21"/>
        </w:rPr>
        <w:t>McGinley</w:t>
      </w:r>
      <w:r w:rsidRPr="00E9103C">
        <w:rPr>
          <w:rFonts w:asciiTheme="majorHAnsi" w:hAnsiTheme="majorHAnsi"/>
          <w:sz w:val="21"/>
          <w:szCs w:val="21"/>
        </w:rPr>
        <w:t>)</w:t>
      </w:r>
    </w:p>
    <w:p w:rsidR="004451C7" w:rsidRPr="00E9103C" w:rsidRDefault="004451C7" w:rsidP="00CE1AD4">
      <w:pPr>
        <w:pStyle w:val="ListParagraph"/>
        <w:numPr>
          <w:ilvl w:val="5"/>
          <w:numId w:val="58"/>
        </w:numPr>
        <w:spacing w:after="0" w:line="240" w:lineRule="auto"/>
        <w:rPr>
          <w:rFonts w:asciiTheme="majorHAnsi" w:hAnsiTheme="majorHAnsi"/>
          <w:i/>
          <w:sz w:val="21"/>
          <w:szCs w:val="21"/>
        </w:rPr>
      </w:pPr>
      <w:r w:rsidRPr="00E9103C">
        <w:rPr>
          <w:rFonts w:asciiTheme="majorHAnsi" w:hAnsiTheme="majorHAnsi"/>
          <w:sz w:val="21"/>
          <w:szCs w:val="21"/>
        </w:rPr>
        <w:t xml:space="preserve">No 1A violation to refuse registration </w:t>
      </w:r>
      <w:r w:rsidRPr="00E9103C">
        <w:rPr>
          <w:rFonts w:asciiTheme="majorHAnsi" w:hAnsiTheme="majorHAnsi"/>
          <w:sz w:val="21"/>
          <w:szCs w:val="21"/>
        </w:rPr>
        <w:sym w:font="Wingdings" w:char="F0E0"/>
      </w:r>
      <w:r w:rsidRPr="00E9103C">
        <w:rPr>
          <w:rFonts w:asciiTheme="majorHAnsi" w:hAnsiTheme="majorHAnsi"/>
          <w:sz w:val="21"/>
          <w:szCs w:val="21"/>
        </w:rPr>
        <w:t xml:space="preserve"> still free to speek</w:t>
      </w:r>
    </w:p>
    <w:p w:rsidR="004451C7" w:rsidRPr="00E9103C" w:rsidRDefault="004451C7" w:rsidP="00CE1AD4">
      <w:pPr>
        <w:pStyle w:val="ListParagraph"/>
        <w:numPr>
          <w:ilvl w:val="4"/>
          <w:numId w:val="58"/>
        </w:numPr>
        <w:spacing w:after="0" w:line="240" w:lineRule="auto"/>
        <w:rPr>
          <w:rFonts w:asciiTheme="majorHAnsi" w:hAnsiTheme="majorHAnsi"/>
          <w:b/>
          <w:i/>
          <w:sz w:val="21"/>
          <w:szCs w:val="21"/>
        </w:rPr>
      </w:pPr>
      <w:r w:rsidRPr="00E9103C">
        <w:rPr>
          <w:rFonts w:asciiTheme="majorHAnsi" w:hAnsiTheme="majorHAnsi"/>
          <w:b/>
          <w:i/>
          <w:sz w:val="21"/>
          <w:szCs w:val="21"/>
        </w:rPr>
        <w:t xml:space="preserve">Dykes on Bikes </w:t>
      </w:r>
      <w:r w:rsidRPr="00E9103C">
        <w:rPr>
          <w:rFonts w:asciiTheme="majorHAnsi" w:hAnsiTheme="majorHAnsi"/>
          <w:b/>
          <w:sz w:val="21"/>
          <w:szCs w:val="21"/>
        </w:rPr>
        <w:t xml:space="preserve">(Filed 2003) (self-disparagement): </w:t>
      </w:r>
      <w:r w:rsidRPr="00E9103C">
        <w:rPr>
          <w:rFonts w:asciiTheme="majorHAnsi" w:hAnsiTheme="majorHAnsi"/>
          <w:sz w:val="21"/>
          <w:szCs w:val="21"/>
        </w:rPr>
        <w:t xml:space="preserve">rejected, but then allowed </w:t>
      </w:r>
      <w:r w:rsidRPr="00E9103C">
        <w:rPr>
          <w:rFonts w:asciiTheme="majorHAnsi" w:hAnsiTheme="majorHAnsi"/>
          <w:sz w:val="21"/>
          <w:szCs w:val="21"/>
        </w:rPr>
        <w:sym w:font="Wingdings" w:char="F0E0"/>
      </w:r>
      <w:r w:rsidRPr="00E9103C">
        <w:rPr>
          <w:rFonts w:asciiTheme="majorHAnsi" w:hAnsiTheme="majorHAnsi"/>
          <w:sz w:val="21"/>
          <w:szCs w:val="21"/>
        </w:rPr>
        <w:t xml:space="preserve"> cooptation/appropriation</w:t>
      </w:r>
      <w:r w:rsidRPr="00E9103C">
        <w:rPr>
          <w:rFonts w:asciiTheme="majorHAnsi" w:hAnsiTheme="majorHAnsi"/>
          <w:b/>
          <w:sz w:val="21"/>
          <w:szCs w:val="21"/>
        </w:rPr>
        <w:t xml:space="preserve"> </w:t>
      </w:r>
    </w:p>
    <w:p w:rsidR="004451C7" w:rsidRPr="00E9103C" w:rsidRDefault="004451C7" w:rsidP="00CE1AD4">
      <w:pPr>
        <w:pStyle w:val="ListParagraph"/>
        <w:numPr>
          <w:ilvl w:val="4"/>
          <w:numId w:val="58"/>
        </w:numPr>
        <w:spacing w:after="0" w:line="240" w:lineRule="auto"/>
        <w:rPr>
          <w:rFonts w:asciiTheme="majorHAnsi" w:hAnsiTheme="majorHAnsi"/>
          <w:b/>
          <w:i/>
          <w:sz w:val="21"/>
          <w:szCs w:val="21"/>
        </w:rPr>
      </w:pPr>
      <w:r w:rsidRPr="00E9103C">
        <w:rPr>
          <w:rFonts w:asciiTheme="majorHAnsi" w:hAnsiTheme="majorHAnsi"/>
          <w:b/>
          <w:i/>
          <w:sz w:val="21"/>
          <w:szCs w:val="21"/>
        </w:rPr>
        <w:t>Jesus Jeans</w:t>
      </w:r>
      <w:r w:rsidRPr="00E9103C">
        <w:rPr>
          <w:rFonts w:asciiTheme="majorHAnsi" w:hAnsiTheme="majorHAnsi"/>
          <w:b/>
          <w:sz w:val="21"/>
          <w:szCs w:val="21"/>
        </w:rPr>
        <w:t xml:space="preserve">: </w:t>
      </w:r>
      <w:r w:rsidRPr="00E9103C">
        <w:rPr>
          <w:rFonts w:asciiTheme="majorHAnsi" w:hAnsiTheme="majorHAnsi"/>
          <w:sz w:val="21"/>
          <w:szCs w:val="21"/>
        </w:rPr>
        <w:t>some countries refuse, but US allowed</w:t>
      </w:r>
    </w:p>
    <w:p w:rsidR="004451C7" w:rsidRPr="00E9103C" w:rsidRDefault="004451C7" w:rsidP="00CE1AD4">
      <w:pPr>
        <w:pStyle w:val="ListParagraph"/>
        <w:numPr>
          <w:ilvl w:val="4"/>
          <w:numId w:val="58"/>
        </w:numPr>
        <w:spacing w:after="0" w:line="240" w:lineRule="auto"/>
        <w:rPr>
          <w:rFonts w:asciiTheme="majorHAnsi" w:hAnsiTheme="majorHAnsi"/>
          <w:b/>
          <w:i/>
          <w:sz w:val="21"/>
          <w:szCs w:val="21"/>
        </w:rPr>
      </w:pPr>
      <w:r w:rsidRPr="00E9103C">
        <w:rPr>
          <w:rFonts w:asciiTheme="majorHAnsi" w:hAnsiTheme="majorHAnsi"/>
          <w:b/>
          <w:i/>
          <w:sz w:val="21"/>
          <w:szCs w:val="21"/>
        </w:rPr>
        <w:t>Trash bin Laden</w:t>
      </w:r>
      <w:r w:rsidRPr="00E9103C">
        <w:rPr>
          <w:rFonts w:asciiTheme="majorHAnsi" w:hAnsiTheme="majorHAnsi"/>
          <w:b/>
          <w:sz w:val="21"/>
          <w:szCs w:val="21"/>
        </w:rPr>
        <w:t xml:space="preserve">: </w:t>
      </w:r>
      <w:r w:rsidRPr="00E9103C">
        <w:rPr>
          <w:rFonts w:asciiTheme="majorHAnsi" w:hAnsiTheme="majorHAnsi"/>
          <w:sz w:val="21"/>
          <w:szCs w:val="21"/>
        </w:rPr>
        <w:t>US refused registration, disparaging to individual</w:t>
      </w:r>
    </w:p>
    <w:p w:rsidR="004451C7" w:rsidRPr="00731587" w:rsidRDefault="004451C7" w:rsidP="00CE1AD4">
      <w:pPr>
        <w:pStyle w:val="ListParagraph"/>
        <w:numPr>
          <w:ilvl w:val="2"/>
          <w:numId w:val="58"/>
        </w:numPr>
        <w:spacing w:after="0" w:line="240" w:lineRule="auto"/>
        <w:rPr>
          <w:rFonts w:asciiTheme="majorHAnsi" w:hAnsiTheme="majorHAnsi"/>
          <w:b/>
          <w:sz w:val="21"/>
          <w:szCs w:val="21"/>
          <w:u w:val="single"/>
        </w:rPr>
      </w:pPr>
      <w:r w:rsidRPr="00731587">
        <w:rPr>
          <w:rFonts w:asciiTheme="majorHAnsi" w:hAnsiTheme="majorHAnsi"/>
          <w:b/>
          <w:sz w:val="21"/>
          <w:szCs w:val="21"/>
          <w:u w:val="single"/>
        </w:rPr>
        <w:t xml:space="preserve">DECEPTIVE TEST </w:t>
      </w:r>
      <w:r w:rsidRPr="00731587">
        <w:rPr>
          <w:rFonts w:asciiTheme="majorHAnsi" w:hAnsiTheme="majorHAnsi"/>
          <w:b/>
          <w:sz w:val="21"/>
          <w:szCs w:val="21"/>
          <w:u w:val="single"/>
        </w:rPr>
        <w:sym w:font="Wingdings" w:char="F0E0"/>
      </w:r>
      <w:r w:rsidRPr="00731587">
        <w:rPr>
          <w:rFonts w:asciiTheme="majorHAnsi" w:hAnsiTheme="majorHAnsi"/>
          <w:b/>
          <w:sz w:val="21"/>
          <w:szCs w:val="21"/>
          <w:u w:val="single"/>
        </w:rPr>
        <w:t xml:space="preserve"> </w:t>
      </w:r>
      <w:r w:rsidRPr="00731587">
        <w:rPr>
          <w:rFonts w:asciiTheme="majorHAnsi" w:hAnsiTheme="majorHAnsi"/>
          <w:b/>
          <w:i/>
          <w:sz w:val="21"/>
          <w:szCs w:val="21"/>
          <w:u w:val="single"/>
        </w:rPr>
        <w:t xml:space="preserve">In re Budge Mfg. </w:t>
      </w:r>
      <w:r w:rsidRPr="00731587">
        <w:rPr>
          <w:rFonts w:asciiTheme="majorHAnsi" w:hAnsiTheme="majorHAnsi"/>
          <w:b/>
          <w:sz w:val="21"/>
          <w:szCs w:val="21"/>
          <w:u w:val="single"/>
        </w:rPr>
        <w:t>(Fed. Cir. 1988):</w:t>
      </w:r>
    </w:p>
    <w:p w:rsidR="00731587" w:rsidRPr="00E9103C" w:rsidRDefault="00731587" w:rsidP="00CE1AD4">
      <w:pPr>
        <w:pStyle w:val="ListParagraph"/>
        <w:numPr>
          <w:ilvl w:val="3"/>
          <w:numId w:val="58"/>
        </w:numPr>
        <w:spacing w:after="0" w:line="240" w:lineRule="auto"/>
        <w:rPr>
          <w:rFonts w:asciiTheme="majorHAnsi" w:hAnsiTheme="majorHAnsi"/>
          <w:sz w:val="21"/>
          <w:szCs w:val="21"/>
        </w:rPr>
      </w:pPr>
      <w:r w:rsidRPr="00E9103C">
        <w:rPr>
          <w:rFonts w:asciiTheme="majorHAnsi" w:hAnsiTheme="majorHAnsi"/>
          <w:b/>
          <w:sz w:val="21"/>
          <w:szCs w:val="21"/>
        </w:rPr>
        <w:t>Three-Part Test for when mark is deceptive (for NON-GEOGRAPHIC MARKS)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sz w:val="21"/>
          <w:szCs w:val="21"/>
        </w:rPr>
        <w:t>ALL THREE MUST BE YES!!</w:t>
      </w:r>
    </w:p>
    <w:p w:rsidR="00731587" w:rsidRPr="00E9103C" w:rsidRDefault="0073158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(1) </w:t>
      </w:r>
      <w:r w:rsidRPr="00E9103C">
        <w:rPr>
          <w:rFonts w:asciiTheme="majorHAnsi" w:hAnsiTheme="majorHAnsi"/>
          <w:sz w:val="21"/>
          <w:szCs w:val="21"/>
          <w:u w:val="single"/>
        </w:rPr>
        <w:t>Is the term misdescriptive</w:t>
      </w:r>
      <w:r w:rsidRPr="00E9103C">
        <w:rPr>
          <w:rFonts w:asciiTheme="majorHAnsi" w:hAnsiTheme="majorHAnsi"/>
          <w:sz w:val="21"/>
          <w:szCs w:val="21"/>
        </w:rPr>
        <w:t xml:space="preserve"> of the character, quality, function, or composition of the use of the goods?</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NO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term either (1) merely descriptive and registered with secondary meaning showing, or (2) inherently distinctive and can be registered</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YES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move on</w:t>
      </w:r>
    </w:p>
    <w:p w:rsidR="00731587" w:rsidRPr="00E9103C" w:rsidRDefault="0073158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(2) Are the </w:t>
      </w:r>
      <w:r w:rsidRPr="00E9103C">
        <w:rPr>
          <w:rFonts w:asciiTheme="majorHAnsi" w:hAnsiTheme="majorHAnsi"/>
          <w:sz w:val="21"/>
          <w:szCs w:val="21"/>
          <w:u w:val="single"/>
        </w:rPr>
        <w:t xml:space="preserve">prospective purchasers likely to believe that the misdescription </w:t>
      </w:r>
      <w:r w:rsidRPr="00E9103C">
        <w:rPr>
          <w:rFonts w:asciiTheme="majorHAnsi" w:hAnsiTheme="majorHAnsi"/>
          <w:sz w:val="21"/>
          <w:szCs w:val="21"/>
        </w:rPr>
        <w:t>actually describes the goods?</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NO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term is probably inherently distinctive</w:t>
      </w:r>
      <w:r>
        <w:rPr>
          <w:rFonts w:asciiTheme="majorHAnsi" w:hAnsiTheme="majorHAnsi"/>
          <w:sz w:val="21"/>
          <w:szCs w:val="21"/>
        </w:rPr>
        <w:t>, go to functionality</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YES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move on</w:t>
      </w:r>
    </w:p>
    <w:p w:rsidR="00731587" w:rsidRPr="00E9103C" w:rsidRDefault="0073158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(3) Is the misdescription </w:t>
      </w:r>
      <w:r w:rsidRPr="00E9103C">
        <w:rPr>
          <w:rFonts w:asciiTheme="majorHAnsi" w:hAnsiTheme="majorHAnsi"/>
          <w:sz w:val="21"/>
          <w:szCs w:val="21"/>
          <w:u w:val="single"/>
        </w:rPr>
        <w:t>likely to affect the decision to purchase</w:t>
      </w:r>
      <w:r w:rsidRPr="00E9103C">
        <w:rPr>
          <w:rFonts w:asciiTheme="majorHAnsi" w:hAnsiTheme="majorHAnsi"/>
          <w:sz w:val="21"/>
          <w:szCs w:val="21"/>
        </w:rPr>
        <w:t>?</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NO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 xml:space="preserve">term is “deceptively misdescriptive” under §2(e)(1) and </w:t>
      </w:r>
      <w:r w:rsidRPr="00E9103C">
        <w:rPr>
          <w:rFonts w:asciiTheme="majorHAnsi" w:hAnsiTheme="majorHAnsi"/>
          <w:sz w:val="21"/>
          <w:szCs w:val="21"/>
          <w:u w:val="single"/>
        </w:rPr>
        <w:t>MAY</w:t>
      </w:r>
      <w:r w:rsidRPr="00E9103C">
        <w:rPr>
          <w:rFonts w:asciiTheme="majorHAnsi" w:hAnsiTheme="majorHAnsi"/>
          <w:sz w:val="21"/>
          <w:szCs w:val="21"/>
        </w:rPr>
        <w:t xml:space="preserve"> be registered upon a showing of secondary meaning under §2(f)</w:t>
      </w:r>
    </w:p>
    <w:p w:rsidR="00731587" w:rsidRPr="00E9103C" w:rsidRDefault="0073158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YES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 xml:space="preserve">mark deceptive under §2(a) </w:t>
      </w:r>
      <w:r w:rsidRPr="00E9103C">
        <w:rPr>
          <w:rFonts w:asciiTheme="majorHAnsi" w:hAnsiTheme="majorHAnsi"/>
          <w:sz w:val="21"/>
          <w:szCs w:val="21"/>
        </w:rPr>
        <w:sym w:font="Wingdings" w:char="F0E0"/>
      </w:r>
      <w:r w:rsidRPr="00E9103C">
        <w:rPr>
          <w:rFonts w:asciiTheme="majorHAnsi" w:hAnsiTheme="majorHAnsi"/>
          <w:sz w:val="21"/>
          <w:szCs w:val="21"/>
        </w:rPr>
        <w:t xml:space="preserve"> cannot be registered</w:t>
      </w:r>
    </w:p>
    <w:p w:rsidR="00731587" w:rsidRDefault="00731587" w:rsidP="00CE1AD4">
      <w:pPr>
        <w:pStyle w:val="ListParagraph"/>
        <w:numPr>
          <w:ilvl w:val="3"/>
          <w:numId w:val="58"/>
        </w:numPr>
        <w:spacing w:after="0" w:line="240" w:lineRule="auto"/>
        <w:rPr>
          <w:rFonts w:asciiTheme="majorHAnsi" w:hAnsiTheme="majorHAnsi"/>
          <w:b/>
          <w:sz w:val="21"/>
          <w:szCs w:val="21"/>
        </w:rPr>
      </w:pPr>
      <w:r>
        <w:rPr>
          <w:rFonts w:asciiTheme="majorHAnsi" w:hAnsiTheme="majorHAnsi"/>
          <w:b/>
          <w:i/>
          <w:sz w:val="21"/>
          <w:szCs w:val="21"/>
        </w:rPr>
        <w:t xml:space="preserve">In re Budge Mfg. </w:t>
      </w:r>
      <w:r>
        <w:rPr>
          <w:rFonts w:asciiTheme="majorHAnsi" w:hAnsiTheme="majorHAnsi"/>
          <w:b/>
          <w:sz w:val="21"/>
          <w:szCs w:val="21"/>
        </w:rPr>
        <w:t>(Fed. Cir. 1988):</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Applicant appeals TTAB rejection of registration of its mark for synthetic fiber automotive seat covers with the name “Lovee Lamb” on grounds it was deceptive under §2(a).</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Held mark was deceptive </w:t>
      </w:r>
      <w:r w:rsidRPr="00E9103C">
        <w:rPr>
          <w:rFonts w:asciiTheme="majorHAnsi" w:hAnsiTheme="majorHAnsi"/>
          <w:sz w:val="21"/>
          <w:szCs w:val="21"/>
        </w:rPr>
        <w:sym w:font="Wingdings" w:char="F0E0"/>
      </w:r>
      <w:r w:rsidRPr="00E9103C">
        <w:rPr>
          <w:rFonts w:asciiTheme="majorHAnsi" w:hAnsiTheme="majorHAnsi"/>
          <w:sz w:val="21"/>
          <w:szCs w:val="21"/>
        </w:rPr>
        <w:t xml:space="preserve"> rejection was fine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E.g., </w:t>
      </w:r>
      <w:r w:rsidRPr="00E9103C">
        <w:rPr>
          <w:rFonts w:asciiTheme="majorHAnsi" w:hAnsiTheme="majorHAnsi"/>
          <w:b/>
          <w:sz w:val="21"/>
          <w:szCs w:val="21"/>
        </w:rPr>
        <w:t>“Cafeteria” Restaurant in Chelsea is not a cafeteria</w:t>
      </w:r>
    </w:p>
    <w:p w:rsidR="004451C7" w:rsidRPr="00731587" w:rsidRDefault="004451C7" w:rsidP="00CE1AD4">
      <w:pPr>
        <w:pStyle w:val="ListParagraph"/>
        <w:numPr>
          <w:ilvl w:val="1"/>
          <w:numId w:val="58"/>
        </w:numPr>
        <w:spacing w:after="0" w:line="240" w:lineRule="auto"/>
        <w:rPr>
          <w:rFonts w:asciiTheme="majorHAnsi" w:hAnsiTheme="majorHAnsi"/>
          <w:b/>
          <w:sz w:val="21"/>
          <w:szCs w:val="21"/>
        </w:rPr>
      </w:pPr>
      <w:r w:rsidRPr="00E9103C">
        <w:rPr>
          <w:rFonts w:asciiTheme="majorHAnsi" w:hAnsiTheme="majorHAnsi"/>
          <w:b/>
          <w:sz w:val="21"/>
          <w:szCs w:val="21"/>
          <w:u w:val="single"/>
        </w:rPr>
        <w:t>Geographic Marks Under §§2(e)(2)-(3)</w:t>
      </w:r>
    </w:p>
    <w:p w:rsidR="00731587" w:rsidRPr="00731587" w:rsidRDefault="00731587" w:rsidP="00CE1AD4">
      <w:pPr>
        <w:numPr>
          <w:ilvl w:val="2"/>
          <w:numId w:val="58"/>
        </w:numPr>
        <w:spacing w:after="0" w:line="240" w:lineRule="auto"/>
        <w:contextualSpacing/>
        <w:rPr>
          <w:rFonts w:asciiTheme="majorHAnsi" w:hAnsiTheme="majorHAnsi"/>
          <w:b/>
          <w:sz w:val="21"/>
          <w:szCs w:val="21"/>
          <w:u w:val="single"/>
        </w:rPr>
      </w:pPr>
      <w:r w:rsidRPr="00731587">
        <w:rPr>
          <w:rFonts w:asciiTheme="majorHAnsi" w:hAnsiTheme="majorHAnsi"/>
          <w:b/>
          <w:sz w:val="21"/>
          <w:szCs w:val="21"/>
          <w:u w:val="single"/>
        </w:rPr>
        <w:t>General</w:t>
      </w:r>
    </w:p>
    <w:p w:rsidR="00731587" w:rsidRDefault="00731587" w:rsidP="00CE1AD4">
      <w:pPr>
        <w:numPr>
          <w:ilvl w:val="3"/>
          <w:numId w:val="58"/>
        </w:numPr>
        <w:spacing w:after="0" w:line="240" w:lineRule="auto"/>
        <w:contextualSpacing/>
        <w:rPr>
          <w:rFonts w:asciiTheme="majorHAnsi" w:hAnsiTheme="majorHAnsi"/>
          <w:sz w:val="21"/>
          <w:szCs w:val="21"/>
        </w:rPr>
      </w:pPr>
      <w:r>
        <w:rPr>
          <w:rFonts w:asciiTheme="majorHAnsi" w:hAnsiTheme="majorHAnsi"/>
          <w:b/>
          <w:sz w:val="21"/>
          <w:szCs w:val="21"/>
        </w:rPr>
        <w:t>§2(e)(2)</w:t>
      </w:r>
      <w:r>
        <w:rPr>
          <w:rFonts w:asciiTheme="majorHAnsi" w:hAnsiTheme="majorHAnsi"/>
          <w:sz w:val="21"/>
          <w:szCs w:val="21"/>
        </w:rPr>
        <w:t>: registrable unless…</w:t>
      </w:r>
    </w:p>
    <w:p w:rsidR="00731587" w:rsidRDefault="00731587" w:rsidP="00CE1AD4">
      <w:pPr>
        <w:numPr>
          <w:ilvl w:val="4"/>
          <w:numId w:val="58"/>
        </w:numPr>
        <w:spacing w:after="0" w:line="240" w:lineRule="auto"/>
        <w:contextualSpacing/>
        <w:rPr>
          <w:rFonts w:asciiTheme="majorHAnsi" w:hAnsiTheme="majorHAnsi"/>
          <w:sz w:val="21"/>
          <w:szCs w:val="21"/>
        </w:rPr>
      </w:pPr>
      <w:r>
        <w:rPr>
          <w:rFonts w:asciiTheme="majorHAnsi" w:hAnsiTheme="majorHAnsi"/>
          <w:sz w:val="21"/>
          <w:szCs w:val="21"/>
        </w:rPr>
        <w:t>when used in connection with the goods of the application, the mark is primarily geographically descriptive of them</w:t>
      </w:r>
    </w:p>
    <w:p w:rsidR="00731587" w:rsidRDefault="00731587" w:rsidP="00CE1AD4">
      <w:pPr>
        <w:numPr>
          <w:ilvl w:val="4"/>
          <w:numId w:val="58"/>
        </w:numPr>
        <w:spacing w:after="0" w:line="240" w:lineRule="auto"/>
        <w:contextualSpacing/>
        <w:rPr>
          <w:rFonts w:asciiTheme="majorHAnsi" w:hAnsiTheme="majorHAnsi"/>
          <w:sz w:val="21"/>
          <w:szCs w:val="21"/>
        </w:rPr>
      </w:pPr>
      <w:r>
        <w:rPr>
          <w:rFonts w:asciiTheme="majorHAnsi" w:hAnsiTheme="majorHAnsi"/>
          <w:sz w:val="21"/>
          <w:szCs w:val="21"/>
        </w:rPr>
        <w:t>Must be able to show secondary meaning!</w:t>
      </w:r>
    </w:p>
    <w:p w:rsidR="00731587" w:rsidRDefault="00731587" w:rsidP="00CE1AD4">
      <w:pPr>
        <w:numPr>
          <w:ilvl w:val="3"/>
          <w:numId w:val="58"/>
        </w:numPr>
        <w:spacing w:after="0" w:line="240" w:lineRule="auto"/>
        <w:contextualSpacing/>
        <w:rPr>
          <w:rFonts w:asciiTheme="majorHAnsi" w:hAnsiTheme="majorHAnsi"/>
          <w:sz w:val="21"/>
          <w:szCs w:val="21"/>
        </w:rPr>
      </w:pPr>
      <w:r>
        <w:rPr>
          <w:rFonts w:asciiTheme="majorHAnsi" w:hAnsiTheme="majorHAnsi"/>
          <w:b/>
          <w:sz w:val="21"/>
          <w:szCs w:val="21"/>
        </w:rPr>
        <w:t>§2(e)(3):</w:t>
      </w:r>
      <w:r>
        <w:rPr>
          <w:rFonts w:asciiTheme="majorHAnsi" w:hAnsiTheme="majorHAnsi"/>
          <w:sz w:val="21"/>
          <w:szCs w:val="21"/>
        </w:rPr>
        <w:t xml:space="preserve"> registrable unless…</w:t>
      </w:r>
    </w:p>
    <w:p w:rsidR="00731587" w:rsidRDefault="00731587" w:rsidP="00CE1AD4">
      <w:pPr>
        <w:numPr>
          <w:ilvl w:val="4"/>
          <w:numId w:val="58"/>
        </w:numPr>
        <w:spacing w:after="0" w:line="240" w:lineRule="auto"/>
        <w:contextualSpacing/>
        <w:rPr>
          <w:rFonts w:asciiTheme="majorHAnsi" w:hAnsiTheme="majorHAnsi"/>
          <w:sz w:val="21"/>
          <w:szCs w:val="21"/>
        </w:rPr>
      </w:pPr>
      <w:r>
        <w:rPr>
          <w:rFonts w:asciiTheme="majorHAnsi" w:hAnsiTheme="majorHAnsi"/>
          <w:sz w:val="21"/>
          <w:szCs w:val="21"/>
        </w:rPr>
        <w:t xml:space="preserve">used on or in connection with the goods of the applicant is primary geographically deceptively misdescriptive </w:t>
      </w:r>
    </w:p>
    <w:p w:rsidR="00731587" w:rsidRDefault="00731587" w:rsidP="00CE1AD4">
      <w:pPr>
        <w:numPr>
          <w:ilvl w:val="4"/>
          <w:numId w:val="58"/>
        </w:numPr>
        <w:spacing w:after="0" w:line="240" w:lineRule="auto"/>
        <w:contextualSpacing/>
        <w:rPr>
          <w:rFonts w:asciiTheme="majorHAnsi" w:hAnsiTheme="majorHAnsi"/>
          <w:sz w:val="21"/>
          <w:szCs w:val="21"/>
        </w:rPr>
      </w:pPr>
      <w:r>
        <w:rPr>
          <w:rFonts w:asciiTheme="majorHAnsi" w:hAnsiTheme="majorHAnsi"/>
          <w:sz w:val="21"/>
          <w:szCs w:val="21"/>
        </w:rPr>
        <w:t xml:space="preserve">Cannot register, even with a showing of secondary meaning </w:t>
      </w:r>
    </w:p>
    <w:p w:rsidR="00731587" w:rsidRDefault="00731587" w:rsidP="00CE1AD4">
      <w:pPr>
        <w:numPr>
          <w:ilvl w:val="3"/>
          <w:numId w:val="58"/>
        </w:numPr>
        <w:spacing w:after="0" w:line="240" w:lineRule="auto"/>
        <w:contextualSpacing/>
        <w:rPr>
          <w:rFonts w:asciiTheme="majorHAnsi" w:hAnsiTheme="majorHAnsi"/>
          <w:sz w:val="21"/>
          <w:szCs w:val="21"/>
        </w:rPr>
      </w:pPr>
      <w:r>
        <w:rPr>
          <w:rFonts w:asciiTheme="majorHAnsi" w:hAnsiTheme="majorHAnsi"/>
          <w:sz w:val="21"/>
          <w:szCs w:val="21"/>
        </w:rPr>
        <w:t xml:space="preserve">We treat geographically misdescriptive and geographically deceptively misdescriptive marks differently than we treat non-geographic deceptively misdesciptive marks </w:t>
      </w:r>
    </w:p>
    <w:p w:rsidR="00731587" w:rsidRDefault="00731587" w:rsidP="00CE1AD4">
      <w:pPr>
        <w:numPr>
          <w:ilvl w:val="4"/>
          <w:numId w:val="58"/>
        </w:numPr>
        <w:spacing w:after="0" w:line="240" w:lineRule="auto"/>
        <w:contextualSpacing/>
        <w:rPr>
          <w:rFonts w:asciiTheme="majorHAnsi" w:hAnsiTheme="majorHAnsi"/>
          <w:sz w:val="21"/>
          <w:szCs w:val="21"/>
        </w:rPr>
      </w:pPr>
      <w:r>
        <w:rPr>
          <w:rFonts w:asciiTheme="majorHAnsi" w:hAnsiTheme="majorHAnsi"/>
          <w:sz w:val="21"/>
          <w:szCs w:val="21"/>
        </w:rPr>
        <w:t xml:space="preserve">Treat geographically deceptive marks in exactly the same way that we treat geographic misdescriptive marks </w:t>
      </w:r>
    </w:p>
    <w:p w:rsidR="00731587" w:rsidRDefault="00731587" w:rsidP="00CE1AD4">
      <w:pPr>
        <w:numPr>
          <w:ilvl w:val="4"/>
          <w:numId w:val="58"/>
        </w:numPr>
        <w:spacing w:after="0" w:line="240" w:lineRule="auto"/>
        <w:contextualSpacing/>
        <w:rPr>
          <w:rFonts w:asciiTheme="majorHAnsi" w:hAnsiTheme="majorHAnsi"/>
          <w:sz w:val="21"/>
          <w:szCs w:val="21"/>
        </w:rPr>
      </w:pPr>
      <w:r>
        <w:rPr>
          <w:rFonts w:asciiTheme="majorHAnsi" w:hAnsiTheme="majorHAnsi"/>
          <w:sz w:val="21"/>
          <w:szCs w:val="21"/>
        </w:rPr>
        <w:t>Need secondary meaning where a mark is geographically descriptive</w:t>
      </w:r>
    </w:p>
    <w:tbl>
      <w:tblPr>
        <w:tblStyle w:val="TableGrid"/>
        <w:tblW w:w="9592" w:type="dxa"/>
        <w:tblInd w:w="1440" w:type="dxa"/>
        <w:tblLook w:val="04A0" w:firstRow="1" w:lastRow="0" w:firstColumn="1" w:lastColumn="0" w:noHBand="0" w:noVBand="1"/>
      </w:tblPr>
      <w:tblGrid>
        <w:gridCol w:w="9592"/>
      </w:tblGrid>
      <w:tr w:rsidR="004451C7" w:rsidRPr="00E9103C" w:rsidTr="00731587">
        <w:trPr>
          <w:trHeight w:val="890"/>
        </w:trPr>
        <w:tc>
          <w:tcPr>
            <w:tcW w:w="9592" w:type="dxa"/>
          </w:tcPr>
          <w:p w:rsidR="004451C7" w:rsidRPr="00E9103C" w:rsidRDefault="004451C7" w:rsidP="005D1CE5">
            <w:pPr>
              <w:pStyle w:val="ListParagraph"/>
              <w:ind w:left="0"/>
              <w:rPr>
                <w:rFonts w:asciiTheme="majorHAnsi" w:hAnsiTheme="majorHAnsi"/>
                <w:b/>
                <w:sz w:val="21"/>
                <w:szCs w:val="21"/>
              </w:rPr>
            </w:pPr>
            <w:r w:rsidRPr="00E9103C">
              <w:rPr>
                <w:rFonts w:asciiTheme="majorHAnsi" w:hAnsiTheme="majorHAnsi"/>
                <w:b/>
                <w:sz w:val="21"/>
                <w:szCs w:val="21"/>
              </w:rPr>
              <w:t>Lanham §2(e)(2)</w:t>
            </w:r>
          </w:p>
          <w:p w:rsidR="004451C7" w:rsidRPr="00E9103C" w:rsidRDefault="004451C7" w:rsidP="005D1CE5">
            <w:pPr>
              <w:pStyle w:val="ListParagraph"/>
              <w:ind w:left="0"/>
              <w:rPr>
                <w:rFonts w:asciiTheme="majorHAnsi" w:hAnsiTheme="majorHAnsi"/>
                <w:sz w:val="21"/>
                <w:szCs w:val="21"/>
              </w:rPr>
            </w:pPr>
            <w:r w:rsidRPr="00E9103C">
              <w:rPr>
                <w:rFonts w:asciiTheme="majorHAnsi" w:hAnsiTheme="majorHAnsi"/>
                <w:sz w:val="21"/>
                <w:szCs w:val="21"/>
              </w:rPr>
              <w:t xml:space="preserve">Trademark is registrable UNLESS … when used on/in connection with the applicant’s goods is </w:t>
            </w:r>
            <w:r w:rsidRPr="00E9103C">
              <w:rPr>
                <w:rFonts w:asciiTheme="majorHAnsi" w:hAnsiTheme="majorHAnsi"/>
                <w:sz w:val="21"/>
                <w:szCs w:val="21"/>
                <w:u w:val="single"/>
              </w:rPr>
              <w:t>primarily geographically descriptive of them</w:t>
            </w:r>
            <w:r w:rsidRPr="00E9103C">
              <w:rPr>
                <w:rFonts w:asciiTheme="majorHAnsi" w:hAnsiTheme="majorHAnsi"/>
                <w:sz w:val="21"/>
                <w:szCs w:val="21"/>
              </w:rPr>
              <w:t>, except as indications of regional origin</w:t>
            </w:r>
          </w:p>
        </w:tc>
      </w:tr>
      <w:tr w:rsidR="004451C7" w:rsidRPr="00E9103C" w:rsidTr="00731587">
        <w:trPr>
          <w:trHeight w:val="863"/>
        </w:trPr>
        <w:tc>
          <w:tcPr>
            <w:tcW w:w="9592" w:type="dxa"/>
          </w:tcPr>
          <w:p w:rsidR="004451C7" w:rsidRPr="00E9103C" w:rsidRDefault="004451C7" w:rsidP="005D1CE5">
            <w:pPr>
              <w:pStyle w:val="ListParagraph"/>
              <w:ind w:left="0"/>
              <w:rPr>
                <w:rFonts w:asciiTheme="majorHAnsi" w:hAnsiTheme="majorHAnsi"/>
                <w:b/>
                <w:sz w:val="21"/>
                <w:szCs w:val="21"/>
              </w:rPr>
            </w:pPr>
            <w:r w:rsidRPr="00E9103C">
              <w:rPr>
                <w:rFonts w:asciiTheme="majorHAnsi" w:hAnsiTheme="majorHAnsi"/>
                <w:b/>
                <w:sz w:val="21"/>
                <w:szCs w:val="21"/>
              </w:rPr>
              <w:t>Lanham §2(e)(3)</w:t>
            </w:r>
          </w:p>
          <w:p w:rsidR="004451C7" w:rsidRPr="00E9103C" w:rsidRDefault="004451C7" w:rsidP="005D1CE5">
            <w:pPr>
              <w:pStyle w:val="ListParagraph"/>
              <w:ind w:left="0"/>
              <w:rPr>
                <w:rFonts w:asciiTheme="majorHAnsi" w:hAnsiTheme="majorHAnsi"/>
                <w:sz w:val="21"/>
                <w:szCs w:val="21"/>
              </w:rPr>
            </w:pPr>
            <w:r w:rsidRPr="00E9103C">
              <w:rPr>
                <w:rFonts w:asciiTheme="majorHAnsi" w:hAnsiTheme="majorHAnsi"/>
                <w:sz w:val="21"/>
                <w:szCs w:val="21"/>
              </w:rPr>
              <w:t xml:space="preserve">Trademark is registrable UNLESS…  when used on or in connection with the applicant’s goods is </w:t>
            </w:r>
            <w:r w:rsidRPr="00E9103C">
              <w:rPr>
                <w:rFonts w:asciiTheme="majorHAnsi" w:hAnsiTheme="majorHAnsi"/>
                <w:sz w:val="21"/>
                <w:szCs w:val="21"/>
                <w:u w:val="single"/>
              </w:rPr>
              <w:t>primarily geographically deceptively misdescriptive</w:t>
            </w:r>
            <w:r w:rsidRPr="00E9103C">
              <w:rPr>
                <w:rFonts w:asciiTheme="majorHAnsi" w:hAnsiTheme="majorHAnsi"/>
                <w:sz w:val="21"/>
                <w:szCs w:val="21"/>
              </w:rPr>
              <w:t xml:space="preserve"> of them</w:t>
            </w:r>
          </w:p>
        </w:tc>
      </w:tr>
    </w:tbl>
    <w:p w:rsidR="004451C7" w:rsidRPr="00E9103C" w:rsidRDefault="004451C7" w:rsidP="005D1CE5">
      <w:pPr>
        <w:pStyle w:val="ListParagraph"/>
        <w:spacing w:after="0" w:line="240" w:lineRule="auto"/>
        <w:ind w:left="1440"/>
        <w:rPr>
          <w:rFonts w:asciiTheme="majorHAnsi" w:hAnsiTheme="majorHAnsi"/>
          <w:b/>
          <w:sz w:val="21"/>
          <w:szCs w:val="21"/>
          <w:u w:val="single"/>
        </w:rPr>
      </w:pPr>
    </w:p>
    <w:p w:rsidR="004451C7" w:rsidRPr="00E9103C"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sz w:val="21"/>
          <w:szCs w:val="21"/>
          <w:u w:val="single"/>
        </w:rPr>
        <w:t>TEST FOR GEOGPRAHIC DESCRIPTIVENESS (TMEP 1210.01(a)):</w:t>
      </w:r>
      <w:r w:rsidRPr="00E9103C">
        <w:rPr>
          <w:rFonts w:asciiTheme="majorHAnsi" w:hAnsiTheme="majorHAnsi"/>
          <w:b/>
          <w:sz w:val="21"/>
          <w:szCs w:val="21"/>
        </w:rPr>
        <w:t xml:space="preserve"> Test to establish prima facie case for refusal to register a mark as primarily geographically descriptive, examining attorney must show:</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Is the primary significance of the mark is a generally known geographic location (TMEP §§1210.02 et seq)?</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not geographic mark</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move on</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If so, do the goods or services originate in the place identified in the mark (TMEP §1210.03)?; and</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probably inherently distinctive</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move on</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If so, would the purchasers would be likely to believe that the goods or services originate in the geographic place identified in the mark (TMEP §§1210.04 et seq)</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YES to all 3 Questions </w:t>
      </w:r>
      <w:r w:rsidRPr="00E9103C">
        <w:rPr>
          <w:rFonts w:asciiTheme="majorHAnsi" w:hAnsiTheme="majorHAnsi"/>
          <w:b/>
          <w:sz w:val="21"/>
          <w:szCs w:val="21"/>
        </w:rPr>
        <w:sym w:font="Wingdings" w:char="F0E0"/>
      </w:r>
      <w:r w:rsidRPr="00E9103C">
        <w:rPr>
          <w:rFonts w:asciiTheme="majorHAnsi" w:hAnsiTheme="majorHAnsi"/>
          <w:b/>
          <w:sz w:val="21"/>
          <w:szCs w:val="21"/>
        </w:rPr>
        <w:t xml:space="preserve"> Mark is ‘geographically descriptive’ and MAY BE REGISTERED upon showing secondary meaning, in accordance with 2(e)(2) read with §2(f)</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If YES to 1 and 2, but NO to 3 </w:t>
      </w:r>
      <w:r w:rsidRPr="00E9103C">
        <w:rPr>
          <w:rFonts w:asciiTheme="majorHAnsi" w:hAnsiTheme="majorHAnsi"/>
          <w:b/>
          <w:sz w:val="21"/>
          <w:szCs w:val="21"/>
        </w:rPr>
        <w:sym w:font="Wingdings" w:char="F0E0"/>
      </w:r>
      <w:r w:rsidRPr="00E9103C">
        <w:rPr>
          <w:rFonts w:asciiTheme="majorHAnsi" w:hAnsiTheme="majorHAnsi"/>
          <w:b/>
          <w:sz w:val="21"/>
          <w:szCs w:val="21"/>
        </w:rPr>
        <w:t xml:space="preserve"> go on to </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NOTE</w:t>
      </w:r>
      <w:r w:rsidRPr="00E9103C">
        <w:rPr>
          <w:rFonts w:asciiTheme="majorHAnsi" w:hAnsiTheme="majorHAnsi"/>
          <w:sz w:val="21"/>
          <w:szCs w:val="21"/>
        </w:rPr>
        <w:t>: If the mark is remote or obscure, the public is UNLIKELY to make a goods/place or services/place association (TMEP §12010.404(c))</w:t>
      </w:r>
    </w:p>
    <w:p w:rsidR="004451C7" w:rsidRPr="00E9103C"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sz w:val="21"/>
          <w:szCs w:val="21"/>
          <w:u w:val="single"/>
        </w:rPr>
        <w:t xml:space="preserve">TEST FOR GEOGRAPHICALLY DECEPTIVELY MISDESCRIPTIVE MARKS (TMEP 1210.01(b) (like </w:t>
      </w:r>
      <w:r w:rsidRPr="00E9103C">
        <w:rPr>
          <w:rFonts w:asciiTheme="majorHAnsi" w:hAnsiTheme="majorHAnsi"/>
          <w:b/>
          <w:i/>
          <w:sz w:val="21"/>
          <w:szCs w:val="21"/>
          <w:u w:val="single"/>
        </w:rPr>
        <w:t xml:space="preserve">California Innovations </w:t>
      </w:r>
      <w:r w:rsidRPr="00E9103C">
        <w:rPr>
          <w:rFonts w:asciiTheme="majorHAnsi" w:hAnsiTheme="majorHAnsi"/>
          <w:b/>
          <w:sz w:val="21"/>
          <w:szCs w:val="21"/>
          <w:u w:val="single"/>
        </w:rPr>
        <w:t>– Fed. Cir. 2003):</w:t>
      </w:r>
      <w:r w:rsidRPr="00E9103C">
        <w:rPr>
          <w:rFonts w:asciiTheme="majorHAnsi" w:hAnsiTheme="majorHAnsi"/>
          <w:b/>
          <w:sz w:val="21"/>
          <w:szCs w:val="21"/>
        </w:rPr>
        <w:t xml:space="preserve"> To support a refusal to register a mark as primarily geographically deceptively misdescriptive, examining attorney must show:</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Is the primary significance of the mark is generally known geographic location (TMEP §§1210.02 et seq)?</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not a </w:t>
      </w:r>
      <w:r w:rsidR="00124569" w:rsidRPr="00E9103C">
        <w:rPr>
          <w:rFonts w:asciiTheme="majorHAnsi" w:hAnsiTheme="majorHAnsi"/>
          <w:sz w:val="21"/>
          <w:szCs w:val="21"/>
        </w:rPr>
        <w:t>geographic</w:t>
      </w:r>
      <w:r w:rsidRPr="00E9103C">
        <w:rPr>
          <w:rFonts w:asciiTheme="majorHAnsi" w:hAnsiTheme="majorHAnsi"/>
          <w:sz w:val="21"/>
          <w:szCs w:val="21"/>
        </w:rPr>
        <w:t xml:space="preserve"> mark</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move on</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If so, do the goods or services </w:t>
      </w:r>
      <w:r w:rsidRPr="00E9103C">
        <w:rPr>
          <w:rFonts w:asciiTheme="majorHAnsi" w:hAnsiTheme="majorHAnsi"/>
          <w:b/>
          <w:sz w:val="21"/>
          <w:szCs w:val="21"/>
        </w:rPr>
        <w:t>NOT</w:t>
      </w:r>
      <w:r w:rsidRPr="00E9103C">
        <w:rPr>
          <w:rFonts w:asciiTheme="majorHAnsi" w:hAnsiTheme="majorHAnsi"/>
          <w:sz w:val="21"/>
          <w:szCs w:val="21"/>
        </w:rPr>
        <w:t xml:space="preserve"> originate in the place identified in the mark (TMEP §1210.03)?</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See above analysis</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move on</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If so, would purchasers would be </w:t>
      </w:r>
      <w:r w:rsidRPr="00E9103C">
        <w:rPr>
          <w:rFonts w:asciiTheme="majorHAnsi" w:hAnsiTheme="majorHAnsi"/>
          <w:sz w:val="21"/>
          <w:szCs w:val="21"/>
          <w:u w:val="single"/>
        </w:rPr>
        <w:t>likely to believe</w:t>
      </w:r>
      <w:r w:rsidRPr="00E9103C">
        <w:rPr>
          <w:rFonts w:asciiTheme="majorHAnsi" w:hAnsiTheme="majorHAnsi"/>
          <w:sz w:val="21"/>
          <w:szCs w:val="21"/>
        </w:rPr>
        <w:t xml:space="preserve"> that the goods or services originate in the geographic place identified in the mark (TMEP §§1210.04 et seq)?</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mark probably inherently distinctive</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move on</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NOTE</w:t>
      </w:r>
      <w:r w:rsidRPr="00E9103C">
        <w:rPr>
          <w:rFonts w:asciiTheme="majorHAnsi" w:hAnsiTheme="majorHAnsi"/>
          <w:sz w:val="21"/>
          <w:szCs w:val="21"/>
        </w:rPr>
        <w:t>: If the mark is remote or obscure, the public is unlikely to make a goods/place or services/</w:t>
      </w:r>
      <w:r w:rsidR="004F5F99" w:rsidRPr="00E9103C">
        <w:rPr>
          <w:rFonts w:asciiTheme="majorHAnsi" w:hAnsiTheme="majorHAnsi"/>
          <w:sz w:val="21"/>
          <w:szCs w:val="21"/>
        </w:rPr>
        <w:t>place</w:t>
      </w:r>
      <w:r w:rsidRPr="00E9103C">
        <w:rPr>
          <w:rFonts w:asciiTheme="majorHAnsi" w:hAnsiTheme="majorHAnsi"/>
          <w:sz w:val="21"/>
          <w:szCs w:val="21"/>
        </w:rPr>
        <w:t xml:space="preserve"> association (TMEP §1210.04(c)); and</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If so, would the misrepresentation is a </w:t>
      </w:r>
      <w:r w:rsidRPr="00E9103C">
        <w:rPr>
          <w:rFonts w:asciiTheme="majorHAnsi" w:hAnsiTheme="majorHAnsi"/>
          <w:sz w:val="21"/>
          <w:szCs w:val="21"/>
          <w:u w:val="single"/>
        </w:rPr>
        <w:t>material factor</w:t>
      </w:r>
      <w:r w:rsidRPr="00E9103C">
        <w:rPr>
          <w:rFonts w:asciiTheme="majorHAnsi" w:hAnsiTheme="majorHAnsi"/>
          <w:sz w:val="21"/>
          <w:szCs w:val="21"/>
        </w:rPr>
        <w:t xml:space="preserve"> in a significant portion of the relevant consumer’s decision to buy the goods or use the services (</w:t>
      </w:r>
      <w:r w:rsidRPr="00E9103C">
        <w:rPr>
          <w:rFonts w:asciiTheme="majorHAnsi" w:hAnsiTheme="majorHAnsi"/>
          <w:b/>
          <w:sz w:val="21"/>
          <w:szCs w:val="21"/>
        </w:rPr>
        <w:t>MATERIALITY)</w:t>
      </w:r>
      <w:r w:rsidRPr="00E9103C">
        <w:rPr>
          <w:rFonts w:asciiTheme="majorHAnsi" w:hAnsiTheme="majorHAnsi"/>
          <w:sz w:val="21"/>
          <w:szCs w:val="21"/>
        </w:rPr>
        <w:t>(TMEP §§1210.05(c) et seq)</w:t>
      </w:r>
    </w:p>
    <w:p w:rsidR="004451C7" w:rsidRPr="00124569"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Mark is geographically deceptively misdescriptive, and CANNOT be registered in accordance with §2(e)(3)</w:t>
      </w:r>
    </w:p>
    <w:p w:rsidR="004451C7" w:rsidRPr="00124569"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Mark is “geographically misdescriptive,” and STILL cannot be registered if the mark is note registered before 1993-post NAFTA</w:t>
      </w:r>
    </w:p>
    <w:p w:rsidR="00124569" w:rsidRPr="00E9103C" w:rsidRDefault="00124569" w:rsidP="00CE1AD4">
      <w:pPr>
        <w:pStyle w:val="ListParagraph"/>
        <w:numPr>
          <w:ilvl w:val="3"/>
          <w:numId w:val="58"/>
        </w:numPr>
        <w:spacing w:after="0" w:line="240" w:lineRule="auto"/>
        <w:rPr>
          <w:rFonts w:asciiTheme="majorHAnsi" w:hAnsiTheme="majorHAnsi"/>
          <w:b/>
          <w:sz w:val="21"/>
          <w:szCs w:val="21"/>
        </w:rPr>
      </w:pPr>
      <w:r>
        <w:rPr>
          <w:rFonts w:asciiTheme="majorHAnsi" w:hAnsiTheme="majorHAnsi"/>
          <w:b/>
          <w:sz w:val="21"/>
          <w:szCs w:val="21"/>
        </w:rPr>
        <w:t xml:space="preserve">NOTE (HOWEVER) that leading scholar has suggested that if geographically deceptively misdescriptive mark is arbitrary, then it may be treated as such and registered as inherently distinctive with no requirement of secondary meaning </w:t>
      </w:r>
    </w:p>
    <w:p w:rsidR="004451C7" w:rsidRPr="00E9103C"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sz w:val="21"/>
          <w:szCs w:val="21"/>
        </w:rPr>
        <w:t>RECAP</w:t>
      </w:r>
      <w:r w:rsidR="004F5F99">
        <w:rPr>
          <w:rFonts w:asciiTheme="majorHAnsi" w:hAnsiTheme="majorHAnsi"/>
          <w:b/>
          <w:sz w:val="21"/>
          <w:szCs w:val="21"/>
        </w:rPr>
        <w:t xml:space="preserve"> </w:t>
      </w:r>
      <w:r w:rsidR="004F5F99" w:rsidRPr="004F5F99">
        <w:rPr>
          <w:rFonts w:asciiTheme="majorHAnsi" w:hAnsiTheme="majorHAnsi"/>
          <w:b/>
          <w:sz w:val="21"/>
          <w:szCs w:val="21"/>
        </w:rPr>
        <w:sym w:font="Wingdings" w:char="F0E0"/>
      </w:r>
      <w:r w:rsidR="004F5F99">
        <w:rPr>
          <w:rFonts w:asciiTheme="majorHAnsi" w:hAnsiTheme="majorHAnsi"/>
          <w:b/>
          <w:sz w:val="21"/>
          <w:szCs w:val="21"/>
        </w:rPr>
        <w:t xml:space="preserve"> INCREDIBLY FUZZY LAW</w:t>
      </w:r>
      <w:r w:rsidRPr="00E9103C">
        <w:rPr>
          <w:rFonts w:asciiTheme="majorHAnsi" w:hAnsiTheme="majorHAnsi"/>
          <w:b/>
          <w:sz w:val="21"/>
          <w:szCs w:val="21"/>
        </w:rPr>
        <w:t>:</w:t>
      </w:r>
    </w:p>
    <w:p w:rsidR="004451C7" w:rsidRPr="00124569"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(1) Geographically Deceptive – §2(a): </w:t>
      </w:r>
      <w:r w:rsidRPr="00E9103C">
        <w:rPr>
          <w:rFonts w:asciiTheme="majorHAnsi" w:hAnsiTheme="majorHAnsi"/>
          <w:sz w:val="21"/>
          <w:szCs w:val="21"/>
        </w:rPr>
        <w:t xml:space="preserve">same as descriptive generally, central point is materiality and deceiving consumer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i/>
          <w:sz w:val="21"/>
          <w:szCs w:val="21"/>
          <w:u w:val="single"/>
        </w:rPr>
        <w:t>can NOT be overcome with secondary meaning</w:t>
      </w:r>
    </w:p>
    <w:p w:rsidR="00124569" w:rsidRPr="00E9103C" w:rsidRDefault="00124569" w:rsidP="00CE1AD4">
      <w:pPr>
        <w:pStyle w:val="ListParagraph"/>
        <w:numPr>
          <w:ilvl w:val="4"/>
          <w:numId w:val="58"/>
        </w:numPr>
        <w:spacing w:after="0" w:line="240" w:lineRule="auto"/>
        <w:rPr>
          <w:rFonts w:asciiTheme="majorHAnsi" w:hAnsiTheme="majorHAnsi"/>
          <w:b/>
          <w:sz w:val="21"/>
          <w:szCs w:val="21"/>
        </w:rPr>
      </w:pPr>
      <w:r>
        <w:rPr>
          <w:rFonts w:asciiTheme="majorHAnsi" w:hAnsiTheme="majorHAnsi"/>
          <w:sz w:val="21"/>
          <w:szCs w:val="21"/>
        </w:rPr>
        <w:t>Although unclear and may be treated as arbitrary and registrable as inherently distinctive with no requirement of secondary meaning</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(2) Geographically Descriptive – §2(e)(2): </w:t>
      </w:r>
      <w:r w:rsidRPr="00E9103C">
        <w:rPr>
          <w:rFonts w:asciiTheme="majorHAnsi" w:hAnsiTheme="majorHAnsi"/>
          <w:i/>
          <w:sz w:val="21"/>
          <w:szCs w:val="21"/>
          <w:u w:val="single"/>
        </w:rPr>
        <w:t>can</w:t>
      </w:r>
      <w:r w:rsidRPr="00E9103C">
        <w:rPr>
          <w:rFonts w:asciiTheme="majorHAnsi" w:hAnsiTheme="majorHAnsi"/>
          <w:sz w:val="21"/>
          <w:szCs w:val="21"/>
        </w:rPr>
        <w:t xml:space="preserve"> be overcome with </w:t>
      </w:r>
      <w:r w:rsidRPr="004F5F99">
        <w:rPr>
          <w:rFonts w:asciiTheme="majorHAnsi" w:hAnsiTheme="majorHAnsi"/>
          <w:sz w:val="21"/>
          <w:szCs w:val="21"/>
          <w:u w:val="single"/>
        </w:rPr>
        <w:t>secondary meaning</w:t>
      </w:r>
    </w:p>
    <w:p w:rsidR="004F5F99" w:rsidRPr="004F5F99"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(3) Geographically Deceptively Misdescriptive – §2(e)(3): </w:t>
      </w:r>
      <w:r w:rsidR="004F5F99">
        <w:rPr>
          <w:rFonts w:asciiTheme="majorHAnsi" w:hAnsiTheme="majorHAnsi"/>
          <w:sz w:val="21"/>
          <w:szCs w:val="21"/>
        </w:rPr>
        <w:t>possibly</w:t>
      </w:r>
      <w:r w:rsidRPr="00E9103C">
        <w:rPr>
          <w:rFonts w:asciiTheme="majorHAnsi" w:hAnsiTheme="majorHAnsi"/>
          <w:sz w:val="21"/>
          <w:szCs w:val="21"/>
        </w:rPr>
        <w:t xml:space="preserve"> treated same as deceptive (post-NAFTA) and requires showing that goods/place association is material to purchase </w:t>
      </w:r>
      <w:r w:rsidRPr="00E9103C">
        <w:rPr>
          <w:rFonts w:asciiTheme="majorHAnsi" w:hAnsiTheme="majorHAnsi"/>
          <w:sz w:val="21"/>
          <w:szCs w:val="21"/>
        </w:rPr>
        <w:sym w:font="Wingdings" w:char="F0E0"/>
      </w:r>
      <w:r w:rsidR="004F5F99">
        <w:rPr>
          <w:rFonts w:asciiTheme="majorHAnsi" w:hAnsiTheme="majorHAnsi"/>
          <w:sz w:val="21"/>
          <w:szCs w:val="21"/>
        </w:rPr>
        <w:t xml:space="preserve"> </w:t>
      </w:r>
    </w:p>
    <w:p w:rsidR="004451C7" w:rsidRPr="00E9103C" w:rsidRDefault="004F5F99" w:rsidP="00CE1AD4">
      <w:pPr>
        <w:pStyle w:val="ListParagraph"/>
        <w:numPr>
          <w:ilvl w:val="4"/>
          <w:numId w:val="58"/>
        </w:numPr>
        <w:spacing w:after="0" w:line="240" w:lineRule="auto"/>
        <w:rPr>
          <w:rFonts w:asciiTheme="majorHAnsi" w:hAnsiTheme="majorHAnsi"/>
          <w:b/>
          <w:sz w:val="21"/>
          <w:szCs w:val="21"/>
        </w:rPr>
      </w:pPr>
      <w:r>
        <w:rPr>
          <w:rFonts w:asciiTheme="majorHAnsi" w:hAnsiTheme="majorHAnsi"/>
          <w:b/>
          <w:sz w:val="21"/>
          <w:szCs w:val="21"/>
        </w:rPr>
        <w:t xml:space="preserve">If it is </w:t>
      </w:r>
      <w:r w:rsidRPr="004F5F99">
        <w:rPr>
          <w:rFonts w:asciiTheme="majorHAnsi" w:hAnsiTheme="majorHAnsi"/>
          <w:b/>
          <w:sz w:val="21"/>
          <w:szCs w:val="21"/>
        </w:rPr>
        <w:t xml:space="preserve"> DEC</w:t>
      </w:r>
      <w:r w:rsidR="004451C7" w:rsidRPr="004F5F99">
        <w:rPr>
          <w:rFonts w:asciiTheme="majorHAnsi" w:hAnsiTheme="majorHAnsi"/>
          <w:b/>
          <w:sz w:val="21"/>
          <w:szCs w:val="21"/>
        </w:rPr>
        <w:t>E</w:t>
      </w:r>
      <w:r w:rsidRPr="004F5F99">
        <w:rPr>
          <w:rFonts w:asciiTheme="majorHAnsi" w:hAnsiTheme="majorHAnsi"/>
          <w:b/>
          <w:sz w:val="21"/>
          <w:szCs w:val="21"/>
        </w:rPr>
        <w:t>P</w:t>
      </w:r>
      <w:r w:rsidR="004451C7" w:rsidRPr="004F5F99">
        <w:rPr>
          <w:rFonts w:asciiTheme="majorHAnsi" w:hAnsiTheme="majorHAnsi"/>
          <w:b/>
          <w:sz w:val="21"/>
          <w:szCs w:val="21"/>
        </w:rPr>
        <w:t>TION</w:t>
      </w:r>
      <w:r>
        <w:rPr>
          <w:rFonts w:asciiTheme="majorHAnsi" w:hAnsiTheme="majorHAnsi"/>
          <w:sz w:val="21"/>
          <w:szCs w:val="21"/>
        </w:rPr>
        <w:t xml:space="preserve"> then POSSIBLY</w:t>
      </w:r>
      <w:r w:rsidR="00124569">
        <w:rPr>
          <w:rFonts w:asciiTheme="majorHAnsi" w:hAnsiTheme="majorHAnsi"/>
          <w:sz w:val="21"/>
          <w:szCs w:val="21"/>
        </w:rPr>
        <w:t xml:space="preserve"> </w:t>
      </w:r>
      <w:r w:rsidR="004451C7" w:rsidRPr="00E9103C">
        <w:rPr>
          <w:rFonts w:asciiTheme="majorHAnsi" w:hAnsiTheme="majorHAnsi"/>
          <w:i/>
          <w:sz w:val="21"/>
          <w:szCs w:val="21"/>
          <w:u w:val="single"/>
        </w:rPr>
        <w:t>can NOT be overcome by secondary meaning</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sz w:val="21"/>
          <w:szCs w:val="21"/>
        </w:rPr>
        <w:t>A place being well-known or renowned for the goods supports a finding of materiality</w:t>
      </w:r>
    </w:p>
    <w:p w:rsidR="004451C7" w:rsidRPr="00E9103C" w:rsidRDefault="00124569" w:rsidP="00CE1AD4">
      <w:pPr>
        <w:pStyle w:val="ListParagraph"/>
        <w:numPr>
          <w:ilvl w:val="4"/>
          <w:numId w:val="58"/>
        </w:numPr>
        <w:spacing w:after="0" w:line="240" w:lineRule="auto"/>
        <w:jc w:val="both"/>
        <w:rPr>
          <w:rFonts w:asciiTheme="majorHAnsi" w:hAnsiTheme="majorHAnsi"/>
          <w:b/>
          <w:sz w:val="21"/>
          <w:szCs w:val="21"/>
        </w:rPr>
      </w:pPr>
      <w:r>
        <w:rPr>
          <w:rFonts w:asciiTheme="majorHAnsi" w:hAnsiTheme="majorHAnsi"/>
          <w:sz w:val="21"/>
          <w:szCs w:val="21"/>
        </w:rPr>
        <w:t>Misdescri</w:t>
      </w:r>
      <w:r w:rsidR="004451C7" w:rsidRPr="00E9103C">
        <w:rPr>
          <w:rFonts w:asciiTheme="majorHAnsi" w:hAnsiTheme="majorHAnsi"/>
          <w:sz w:val="21"/>
          <w:szCs w:val="21"/>
        </w:rPr>
        <w:t>p</w:t>
      </w:r>
      <w:r>
        <w:rPr>
          <w:rFonts w:asciiTheme="majorHAnsi" w:hAnsiTheme="majorHAnsi"/>
          <w:sz w:val="21"/>
          <w:szCs w:val="21"/>
        </w:rPr>
        <w:t>ti</w:t>
      </w:r>
      <w:r w:rsidR="004451C7" w:rsidRPr="00E9103C">
        <w:rPr>
          <w:rFonts w:asciiTheme="majorHAnsi" w:hAnsiTheme="majorHAnsi"/>
          <w:sz w:val="21"/>
          <w:szCs w:val="21"/>
        </w:rPr>
        <w:t xml:space="preserve">ve but not </w:t>
      </w:r>
      <w:r w:rsidR="004451C7" w:rsidRPr="004F5F99">
        <w:rPr>
          <w:rFonts w:asciiTheme="majorHAnsi" w:hAnsiTheme="majorHAnsi"/>
          <w:sz w:val="21"/>
          <w:szCs w:val="21"/>
          <w:u w:val="single"/>
        </w:rPr>
        <w:t>material</w:t>
      </w:r>
      <w:r w:rsidR="004451C7" w:rsidRPr="00E9103C">
        <w:rPr>
          <w:rFonts w:asciiTheme="majorHAnsi" w:hAnsiTheme="majorHAnsi"/>
          <w:sz w:val="21"/>
          <w:szCs w:val="21"/>
        </w:rPr>
        <w:t xml:space="preserve"> </w:t>
      </w:r>
      <w:r w:rsidR="004451C7" w:rsidRPr="00E9103C">
        <w:rPr>
          <w:rFonts w:asciiTheme="majorHAnsi" w:hAnsiTheme="majorHAnsi"/>
          <w:sz w:val="21"/>
          <w:szCs w:val="21"/>
        </w:rPr>
        <w:sym w:font="Wingdings" w:char="F0E0"/>
      </w:r>
      <w:r>
        <w:rPr>
          <w:rFonts w:asciiTheme="majorHAnsi" w:hAnsiTheme="majorHAnsi"/>
          <w:sz w:val="21"/>
          <w:szCs w:val="21"/>
        </w:rPr>
        <w:t xml:space="preserve"> just arbitrary </w:t>
      </w:r>
      <w:r w:rsidRPr="00124569">
        <w:rPr>
          <w:rFonts w:asciiTheme="majorHAnsi" w:hAnsiTheme="majorHAnsi"/>
          <w:sz w:val="21"/>
          <w:szCs w:val="21"/>
        </w:rPr>
        <w:sym w:font="Wingdings" w:char="F0E0"/>
      </w:r>
      <w:r>
        <w:rPr>
          <w:rFonts w:asciiTheme="majorHAnsi" w:hAnsiTheme="majorHAnsi"/>
          <w:sz w:val="21"/>
          <w:szCs w:val="21"/>
        </w:rPr>
        <w:t xml:space="preserve"> may be inherently distinctive and require no showing of secondary meaining</w:t>
      </w:r>
    </w:p>
    <w:p w:rsidR="004451C7" w:rsidRPr="00E9103C"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sz w:val="21"/>
          <w:szCs w:val="21"/>
        </w:rPr>
        <w:t>Additional Cases:</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In re Spirits Int’l, NV </w:t>
      </w:r>
      <w:r w:rsidRPr="00E9103C">
        <w:rPr>
          <w:rFonts w:asciiTheme="majorHAnsi" w:hAnsiTheme="majorHAnsi"/>
          <w:b/>
          <w:sz w:val="21"/>
          <w:szCs w:val="21"/>
        </w:rPr>
        <w:t xml:space="preserve">(Fed. Cir. 2009): </w:t>
      </w:r>
      <w:r w:rsidRPr="00E9103C">
        <w:rPr>
          <w:rFonts w:asciiTheme="majorHAnsi" w:hAnsiTheme="majorHAnsi"/>
          <w:sz w:val="21"/>
          <w:szCs w:val="21"/>
        </w:rPr>
        <w:t xml:space="preserve">Spirtis appeals TTAB refusal of “MOSKOVSKAYA” for Vodka </w:t>
      </w:r>
      <w:r w:rsidRPr="00E9103C">
        <w:rPr>
          <w:rFonts w:asciiTheme="majorHAnsi" w:hAnsiTheme="majorHAnsi"/>
          <w:sz w:val="21"/>
          <w:szCs w:val="21"/>
        </w:rPr>
        <w:sym w:font="Wingdings" w:char="F0E0"/>
      </w:r>
      <w:r w:rsidRPr="00E9103C">
        <w:rPr>
          <w:rFonts w:asciiTheme="majorHAnsi" w:hAnsiTheme="majorHAnsi"/>
          <w:sz w:val="21"/>
          <w:szCs w:val="21"/>
        </w:rPr>
        <w:t xml:space="preserve"> TTAB said “geographically deceptively misdescriptive</w:t>
      </w:r>
    </w:p>
    <w:p w:rsidR="004451C7" w:rsidRPr="00E9103C" w:rsidRDefault="004451C7" w:rsidP="00CE1AD4">
      <w:pPr>
        <w:pStyle w:val="ListParagraph"/>
        <w:numPr>
          <w:ilvl w:val="4"/>
          <w:numId w:val="58"/>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The materiality test of subsection (e)(3) incorporates a requirement that a significant portion of relevant consumers would be deceived </w:t>
      </w:r>
      <w:r w:rsidRPr="00E9103C">
        <w:rPr>
          <w:rFonts w:asciiTheme="majorHAnsi" w:hAnsiTheme="majorHAnsi"/>
          <w:sz w:val="21"/>
          <w:szCs w:val="21"/>
        </w:rPr>
        <w:sym w:font="Wingdings" w:char="F0E0"/>
      </w:r>
      <w:r w:rsidRPr="00E9103C">
        <w:rPr>
          <w:rFonts w:asciiTheme="majorHAnsi" w:hAnsiTheme="majorHAnsi"/>
          <w:sz w:val="21"/>
          <w:szCs w:val="21"/>
        </w:rPr>
        <w:t xml:space="preserve"> not wheher any absolute number or particular segment</w:t>
      </w:r>
    </w:p>
    <w:p w:rsidR="004451C7" w:rsidRPr="00E9103C" w:rsidRDefault="004451C7" w:rsidP="00CE1AD4">
      <w:pPr>
        <w:pStyle w:val="ListParagraph"/>
        <w:numPr>
          <w:ilvl w:val="5"/>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Applied doctrine of foreign equivalents </w:t>
      </w:r>
      <w:r w:rsidRPr="00E9103C">
        <w:rPr>
          <w:rFonts w:asciiTheme="majorHAnsi" w:hAnsiTheme="majorHAnsi"/>
          <w:sz w:val="21"/>
          <w:szCs w:val="21"/>
        </w:rPr>
        <w:sym w:font="Wingdings" w:char="F0E0"/>
      </w:r>
      <w:r w:rsidRPr="00E9103C">
        <w:rPr>
          <w:rFonts w:asciiTheme="majorHAnsi" w:hAnsiTheme="majorHAnsi"/>
          <w:sz w:val="21"/>
          <w:szCs w:val="21"/>
        </w:rPr>
        <w:t xml:space="preserve"> “Moscow”</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In re Joint-Stock Company – “Baik” – </w:t>
      </w:r>
      <w:r w:rsidRPr="00E9103C">
        <w:rPr>
          <w:rFonts w:asciiTheme="majorHAnsi" w:hAnsiTheme="majorHAnsi"/>
          <w:b/>
          <w:sz w:val="21"/>
          <w:szCs w:val="21"/>
        </w:rPr>
        <w:t xml:space="preserve">(TTAB 2007) (PRECEDENTIAL): </w:t>
      </w:r>
      <w:r w:rsidRPr="00E9103C">
        <w:rPr>
          <w:rFonts w:asciiTheme="majorHAnsi" w:hAnsiTheme="majorHAnsi"/>
          <w:sz w:val="21"/>
          <w:szCs w:val="21"/>
        </w:rPr>
        <w:t>“Baikal” is geographically descriptive and known location; satisfies 3 prongs, so must show secondary meaning for geographic descriptiveness</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Nantucket Nectors</w:t>
      </w:r>
      <w:r w:rsidRPr="00E9103C">
        <w:rPr>
          <w:rFonts w:asciiTheme="majorHAnsi" w:hAnsiTheme="majorHAnsi"/>
          <w:b/>
          <w:sz w:val="21"/>
          <w:szCs w:val="21"/>
        </w:rPr>
        <w:t xml:space="preserve">: </w:t>
      </w:r>
      <w:r w:rsidRPr="00E9103C">
        <w:rPr>
          <w:rFonts w:asciiTheme="majorHAnsi" w:hAnsiTheme="majorHAnsi"/>
          <w:sz w:val="21"/>
          <w:szCs w:val="21"/>
        </w:rPr>
        <w:t>geographically descriptive because HQ in Nantucket even if not produced there (other courts would rule the other way)</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Societe Genenerale </w:t>
      </w:r>
      <w:r w:rsidRPr="00E9103C">
        <w:rPr>
          <w:rFonts w:asciiTheme="majorHAnsi" w:hAnsiTheme="majorHAnsi"/>
          <w:b/>
          <w:sz w:val="21"/>
          <w:szCs w:val="21"/>
        </w:rPr>
        <w:t>(</w:t>
      </w:r>
      <w:r w:rsidRPr="00E9103C">
        <w:rPr>
          <w:rFonts w:asciiTheme="majorHAnsi" w:hAnsiTheme="majorHAnsi"/>
          <w:b/>
          <w:i/>
          <w:sz w:val="21"/>
          <w:szCs w:val="21"/>
        </w:rPr>
        <w:t>Vittel</w:t>
      </w:r>
      <w:r w:rsidRPr="00E9103C">
        <w:rPr>
          <w:rFonts w:asciiTheme="majorHAnsi" w:hAnsiTheme="majorHAnsi"/>
          <w:b/>
          <w:sz w:val="21"/>
          <w:szCs w:val="21"/>
        </w:rPr>
        <w:t>) (Fed. Cir. 1987)</w:t>
      </w:r>
      <w:r w:rsidRPr="00E9103C">
        <w:rPr>
          <w:rFonts w:asciiTheme="majorHAnsi" w:hAnsiTheme="majorHAnsi"/>
          <w:sz w:val="21"/>
          <w:szCs w:val="21"/>
        </w:rPr>
        <w:t xml:space="preserve">: geographically known location, but obscure place in France, so unknown to cosmetics buyers </w:t>
      </w:r>
      <w:r w:rsidRPr="00E9103C">
        <w:rPr>
          <w:rFonts w:asciiTheme="majorHAnsi" w:hAnsiTheme="majorHAnsi"/>
          <w:sz w:val="21"/>
          <w:szCs w:val="21"/>
        </w:rPr>
        <w:sym w:font="Wingdings" w:char="F0E0"/>
      </w:r>
      <w:r w:rsidRPr="00E9103C">
        <w:rPr>
          <w:rFonts w:asciiTheme="majorHAnsi" w:hAnsiTheme="majorHAnsi"/>
          <w:sz w:val="21"/>
          <w:szCs w:val="21"/>
        </w:rPr>
        <w:t xml:space="preserve"> arbitrary or fanciful</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In re Gale Hayman </w:t>
      </w:r>
      <w:r w:rsidRPr="00E9103C">
        <w:rPr>
          <w:rFonts w:asciiTheme="majorHAnsi" w:hAnsiTheme="majorHAnsi"/>
          <w:b/>
          <w:sz w:val="21"/>
          <w:szCs w:val="21"/>
        </w:rPr>
        <w:t>(</w:t>
      </w:r>
      <w:r w:rsidRPr="00E9103C">
        <w:rPr>
          <w:rFonts w:asciiTheme="majorHAnsi" w:hAnsiTheme="majorHAnsi"/>
          <w:b/>
          <w:i/>
          <w:sz w:val="21"/>
          <w:szCs w:val="21"/>
        </w:rPr>
        <w:t>Sunset Blvd</w:t>
      </w:r>
      <w:r w:rsidRPr="00E9103C">
        <w:rPr>
          <w:rFonts w:asciiTheme="majorHAnsi" w:hAnsiTheme="majorHAnsi"/>
          <w:b/>
          <w:sz w:val="21"/>
          <w:szCs w:val="21"/>
        </w:rPr>
        <w:t>) (TTAB 1990):</w:t>
      </w:r>
      <w:r w:rsidRPr="00E9103C">
        <w:rPr>
          <w:rFonts w:asciiTheme="majorHAnsi" w:hAnsiTheme="majorHAnsi"/>
          <w:sz w:val="21"/>
          <w:szCs w:val="21"/>
        </w:rPr>
        <w:t xml:space="preserve"> perfume; refers to street in LA </w:t>
      </w:r>
      <w:r w:rsidRPr="00E9103C">
        <w:rPr>
          <w:rFonts w:asciiTheme="majorHAnsi" w:hAnsiTheme="majorHAnsi"/>
          <w:sz w:val="21"/>
          <w:szCs w:val="21"/>
        </w:rPr>
        <w:sym w:font="Wingdings" w:char="F0E0"/>
      </w:r>
      <w:r w:rsidRPr="00E9103C">
        <w:rPr>
          <w:rFonts w:asciiTheme="majorHAnsi" w:hAnsiTheme="majorHAnsi"/>
          <w:sz w:val="21"/>
          <w:szCs w:val="21"/>
        </w:rPr>
        <w:t xml:space="preserve"> goods/services do not originate in the place, so no finding of geographically descriptiveness</w:t>
      </w:r>
    </w:p>
    <w:p w:rsidR="004451C7" w:rsidRPr="00E9103C" w:rsidRDefault="004451C7" w:rsidP="00CE1AD4">
      <w:pPr>
        <w:pStyle w:val="ListParagraph"/>
        <w:numPr>
          <w:ilvl w:val="1"/>
          <w:numId w:val="58"/>
        </w:numPr>
        <w:spacing w:after="0" w:line="240" w:lineRule="auto"/>
        <w:rPr>
          <w:rFonts w:asciiTheme="majorHAnsi" w:hAnsiTheme="majorHAnsi"/>
          <w:b/>
          <w:sz w:val="21"/>
          <w:szCs w:val="21"/>
        </w:rPr>
      </w:pPr>
      <w:r w:rsidRPr="00E9103C">
        <w:rPr>
          <w:rFonts w:asciiTheme="majorHAnsi" w:hAnsiTheme="majorHAnsi"/>
          <w:b/>
          <w:sz w:val="21"/>
          <w:szCs w:val="21"/>
          <w:u w:val="single"/>
        </w:rPr>
        <w:t xml:space="preserve">Name Marks –Marks that are Primarily Surnames:  </w:t>
      </w:r>
    </w:p>
    <w:tbl>
      <w:tblPr>
        <w:tblStyle w:val="TableGrid"/>
        <w:tblW w:w="0" w:type="auto"/>
        <w:tblInd w:w="1440" w:type="dxa"/>
        <w:tblLook w:val="04A0" w:firstRow="1" w:lastRow="0" w:firstColumn="1" w:lastColumn="0" w:noHBand="0" w:noVBand="1"/>
      </w:tblPr>
      <w:tblGrid>
        <w:gridCol w:w="9576"/>
      </w:tblGrid>
      <w:tr w:rsidR="004451C7" w:rsidRPr="00E9103C" w:rsidTr="00731587">
        <w:tc>
          <w:tcPr>
            <w:tcW w:w="11016" w:type="dxa"/>
          </w:tcPr>
          <w:p w:rsidR="004451C7" w:rsidRPr="00E9103C" w:rsidRDefault="004451C7" w:rsidP="005D1CE5">
            <w:pPr>
              <w:pStyle w:val="ListParagraph"/>
              <w:ind w:left="0"/>
              <w:rPr>
                <w:rFonts w:asciiTheme="majorHAnsi" w:hAnsiTheme="majorHAnsi"/>
                <w:b/>
                <w:sz w:val="21"/>
                <w:szCs w:val="21"/>
              </w:rPr>
            </w:pPr>
            <w:r w:rsidRPr="00E9103C">
              <w:rPr>
                <w:rFonts w:asciiTheme="majorHAnsi" w:hAnsiTheme="majorHAnsi"/>
                <w:b/>
                <w:sz w:val="21"/>
                <w:szCs w:val="21"/>
              </w:rPr>
              <w:t>Lanham §2(e)(4)</w:t>
            </w:r>
          </w:p>
          <w:p w:rsidR="004451C7" w:rsidRPr="00E9103C" w:rsidRDefault="004451C7" w:rsidP="005D1CE5">
            <w:pPr>
              <w:pStyle w:val="ListParagraph"/>
              <w:ind w:left="0"/>
              <w:rPr>
                <w:rFonts w:asciiTheme="majorHAnsi" w:hAnsiTheme="majorHAnsi"/>
                <w:sz w:val="21"/>
                <w:szCs w:val="21"/>
              </w:rPr>
            </w:pPr>
            <w:r w:rsidRPr="00E9103C">
              <w:rPr>
                <w:rFonts w:asciiTheme="majorHAnsi" w:hAnsiTheme="majorHAnsi"/>
                <w:sz w:val="21"/>
                <w:szCs w:val="21"/>
              </w:rPr>
              <w:t>No TM by which the goods of the applicant may be distinguished from the goods of others shall be refused registration on the principle register on account of its nature UNLESS it:</w:t>
            </w:r>
          </w:p>
          <w:p w:rsidR="004451C7" w:rsidRPr="00E9103C" w:rsidRDefault="004451C7" w:rsidP="005D1CE5">
            <w:pPr>
              <w:pStyle w:val="ListParagraph"/>
              <w:numPr>
                <w:ilvl w:val="0"/>
                <w:numId w:val="18"/>
              </w:numPr>
              <w:rPr>
                <w:rFonts w:asciiTheme="majorHAnsi" w:hAnsiTheme="majorHAnsi"/>
                <w:sz w:val="21"/>
                <w:szCs w:val="21"/>
              </w:rPr>
            </w:pPr>
            <w:r w:rsidRPr="00E9103C">
              <w:rPr>
                <w:rFonts w:asciiTheme="majorHAnsi" w:hAnsiTheme="majorHAnsi"/>
                <w:sz w:val="21"/>
                <w:szCs w:val="21"/>
              </w:rPr>
              <w:t>(e) consists of a mark which… (4) is PRIMARILY A SURNAME</w:t>
            </w:r>
          </w:p>
          <w:p w:rsidR="004451C7" w:rsidRPr="00E9103C" w:rsidRDefault="004451C7" w:rsidP="005D1CE5">
            <w:pPr>
              <w:pStyle w:val="ListParagraph"/>
              <w:numPr>
                <w:ilvl w:val="0"/>
                <w:numId w:val="18"/>
              </w:numPr>
              <w:rPr>
                <w:rFonts w:asciiTheme="majorHAnsi" w:hAnsiTheme="majorHAnsi"/>
                <w:sz w:val="21"/>
                <w:szCs w:val="21"/>
              </w:rPr>
            </w:pPr>
            <w:r w:rsidRPr="00E9103C">
              <w:rPr>
                <w:rFonts w:asciiTheme="majorHAnsi" w:hAnsiTheme="majorHAnsi"/>
                <w:b/>
                <w:sz w:val="21"/>
                <w:szCs w:val="21"/>
              </w:rPr>
              <w:t>NOTE</w:t>
            </w:r>
            <w:r w:rsidRPr="00E9103C">
              <w:rPr>
                <w:rFonts w:asciiTheme="majorHAnsi" w:hAnsiTheme="majorHAnsi"/>
                <w:sz w:val="21"/>
                <w:szCs w:val="21"/>
              </w:rPr>
              <w:t>: CAN BE SAVED by showing Secondary Meaning under §2(f)</w:t>
            </w:r>
          </w:p>
        </w:tc>
      </w:tr>
    </w:tbl>
    <w:p w:rsidR="004451C7" w:rsidRPr="00E9103C" w:rsidRDefault="004451C7" w:rsidP="005D1CE5">
      <w:pPr>
        <w:pStyle w:val="ListParagraph"/>
        <w:spacing w:after="0" w:line="240" w:lineRule="auto"/>
        <w:ind w:left="1440"/>
        <w:rPr>
          <w:rFonts w:asciiTheme="majorHAnsi" w:hAnsiTheme="majorHAnsi"/>
          <w:b/>
          <w:sz w:val="21"/>
          <w:szCs w:val="21"/>
        </w:rPr>
      </w:pPr>
    </w:p>
    <w:p w:rsidR="004451C7" w:rsidRPr="00124569" w:rsidRDefault="004451C7" w:rsidP="00CE1AD4">
      <w:pPr>
        <w:pStyle w:val="ListParagraph"/>
        <w:numPr>
          <w:ilvl w:val="2"/>
          <w:numId w:val="58"/>
        </w:numPr>
        <w:spacing w:after="0" w:line="240" w:lineRule="auto"/>
        <w:rPr>
          <w:rFonts w:asciiTheme="majorHAnsi" w:hAnsiTheme="majorHAnsi"/>
          <w:b/>
          <w:sz w:val="21"/>
          <w:szCs w:val="21"/>
        </w:rPr>
      </w:pPr>
      <w:r w:rsidRPr="00124569">
        <w:rPr>
          <w:rFonts w:asciiTheme="majorHAnsi" w:hAnsiTheme="majorHAnsi"/>
          <w:b/>
          <w:sz w:val="21"/>
          <w:szCs w:val="21"/>
          <w:u w:val="single"/>
        </w:rPr>
        <w:t>Name Mark Rationales</w:t>
      </w:r>
      <w:r w:rsidRPr="00124569">
        <w:rPr>
          <w:rFonts w:asciiTheme="majorHAnsi" w:hAnsiTheme="majorHAnsi"/>
          <w:b/>
          <w:sz w:val="21"/>
          <w:szCs w:val="21"/>
        </w:rPr>
        <w:t xml:space="preserve"> </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Names are not really source identifiers </w:t>
      </w:r>
      <w:r w:rsidRPr="00E9103C">
        <w:rPr>
          <w:rFonts w:asciiTheme="majorHAnsi" w:hAnsiTheme="majorHAnsi"/>
          <w:sz w:val="21"/>
          <w:szCs w:val="21"/>
        </w:rPr>
        <w:sym w:font="Wingdings" w:char="F0E0"/>
      </w:r>
      <w:r w:rsidRPr="00E9103C">
        <w:rPr>
          <w:rFonts w:asciiTheme="majorHAnsi" w:hAnsiTheme="majorHAnsi"/>
          <w:sz w:val="21"/>
          <w:szCs w:val="21"/>
        </w:rPr>
        <w:t xml:space="preserve"> they are common</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Functionality: want to preserve surnames with respect to others unless they have made an effort to show secondary meaning</w:t>
      </w:r>
    </w:p>
    <w:p w:rsidR="004451C7" w:rsidRPr="00E9103C"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sz w:val="21"/>
          <w:szCs w:val="21"/>
        </w:rPr>
        <w:t>Test for whether barred from Registration because Surname with no Secondary Meaning</w:t>
      </w:r>
      <w:r w:rsidR="00124569">
        <w:rPr>
          <w:rFonts w:asciiTheme="majorHAnsi" w:hAnsiTheme="majorHAnsi"/>
          <w:b/>
          <w:sz w:val="21"/>
          <w:szCs w:val="21"/>
        </w:rPr>
        <w:t xml:space="preserve"> (</w:t>
      </w:r>
      <w:r w:rsidR="00124569" w:rsidRPr="00E9103C">
        <w:rPr>
          <w:rFonts w:asciiTheme="majorHAnsi" w:hAnsiTheme="majorHAnsi"/>
          <w:b/>
          <w:i/>
          <w:sz w:val="21"/>
          <w:szCs w:val="21"/>
        </w:rPr>
        <w:t>In re B</w:t>
      </w:r>
      <w:r w:rsidR="00124569">
        <w:rPr>
          <w:rFonts w:asciiTheme="majorHAnsi" w:hAnsiTheme="majorHAnsi"/>
          <w:b/>
          <w:i/>
          <w:sz w:val="21"/>
          <w:szCs w:val="21"/>
        </w:rPr>
        <w:t xml:space="preserve">entham </w:t>
      </w:r>
      <w:r w:rsidR="00124569">
        <w:rPr>
          <w:rFonts w:asciiTheme="majorHAnsi" w:hAnsiTheme="majorHAnsi"/>
          <w:b/>
          <w:sz w:val="21"/>
          <w:szCs w:val="21"/>
        </w:rPr>
        <w:t>(TTAB 1995, name used as symbol – not just the word))</w:t>
      </w:r>
      <w:r w:rsidRPr="00E9103C">
        <w:rPr>
          <w:rFonts w:asciiTheme="majorHAnsi" w:hAnsiTheme="majorHAnsi"/>
          <w:b/>
          <w:sz w:val="21"/>
          <w:szCs w:val="21"/>
        </w:rPr>
        <w:t>:</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Degree of the surname’s “rareness”</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Whether anyone connected with applicant has the mark as a surname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Whether the mark has any recognized meaning other than as a surname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Whether the mark has the “look and sound” of a surname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Whether the manner in which the mark is displayed MIGHT negate any surname significance </w:t>
      </w:r>
    </w:p>
    <w:p w:rsidR="004451C7" w:rsidRPr="00E9103C" w:rsidRDefault="004451C7" w:rsidP="00CE1AD4">
      <w:pPr>
        <w:pStyle w:val="ListParagraph"/>
        <w:numPr>
          <w:ilvl w:val="2"/>
          <w:numId w:val="58"/>
        </w:numPr>
        <w:spacing w:after="0" w:line="240" w:lineRule="auto"/>
        <w:rPr>
          <w:rFonts w:asciiTheme="majorHAnsi" w:hAnsiTheme="majorHAnsi"/>
          <w:b/>
          <w:sz w:val="21"/>
          <w:szCs w:val="21"/>
        </w:rPr>
      </w:pPr>
      <w:r w:rsidRPr="00E9103C">
        <w:rPr>
          <w:rFonts w:asciiTheme="majorHAnsi" w:hAnsiTheme="majorHAnsi"/>
          <w:b/>
          <w:i/>
          <w:sz w:val="21"/>
          <w:szCs w:val="21"/>
        </w:rPr>
        <w:t xml:space="preserve">In re Joint-Stock Company – “Baik” </w:t>
      </w:r>
      <w:r w:rsidRPr="00E9103C">
        <w:rPr>
          <w:rFonts w:asciiTheme="majorHAnsi" w:hAnsiTheme="majorHAnsi"/>
          <w:b/>
          <w:sz w:val="21"/>
          <w:szCs w:val="21"/>
        </w:rPr>
        <w:t xml:space="preserve">(TTAB 2007): </w:t>
      </w:r>
      <w:r w:rsidRPr="00E9103C">
        <w:rPr>
          <w:rFonts w:asciiTheme="majorHAnsi" w:hAnsiTheme="majorHAnsi"/>
          <w:sz w:val="21"/>
          <w:szCs w:val="21"/>
        </w:rPr>
        <w:t xml:space="preserve">Applicant filed to register BAIK for vodka on ITU; examining attorney refused as “merely surname”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i/>
          <w:sz w:val="21"/>
          <w:szCs w:val="21"/>
        </w:rPr>
        <w:t xml:space="preserve">Benthin </w:t>
      </w:r>
      <w:r w:rsidRPr="00E9103C">
        <w:rPr>
          <w:rFonts w:asciiTheme="majorHAnsi" w:hAnsiTheme="majorHAnsi"/>
          <w:sz w:val="21"/>
          <w:szCs w:val="21"/>
        </w:rPr>
        <w:t>Factors applied</w:t>
      </w:r>
      <w:r w:rsidR="00124569">
        <w:rPr>
          <w:rFonts w:asciiTheme="majorHAnsi" w:hAnsiTheme="majorHAnsi"/>
          <w:sz w:val="21"/>
          <w:szCs w:val="21"/>
        </w:rPr>
        <w:t>, REVERSED</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Surname extremely rare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No connection </w:t>
      </w:r>
      <w:r w:rsidRPr="00E9103C">
        <w:rPr>
          <w:rFonts w:asciiTheme="majorHAnsi" w:hAnsiTheme="majorHAnsi"/>
          <w:sz w:val="21"/>
          <w:szCs w:val="21"/>
        </w:rPr>
        <w:sym w:font="Wingdings" w:char="F0E0"/>
      </w:r>
      <w:r w:rsidRPr="00E9103C">
        <w:rPr>
          <w:rFonts w:asciiTheme="majorHAnsi" w:hAnsiTheme="majorHAnsi"/>
          <w:sz w:val="21"/>
          <w:szCs w:val="21"/>
        </w:rPr>
        <w:t xml:space="preserve"> neutral</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Other meanings </w:t>
      </w:r>
      <w:r w:rsidRPr="00E9103C">
        <w:rPr>
          <w:rFonts w:asciiTheme="majorHAnsi" w:hAnsiTheme="majorHAnsi"/>
          <w:sz w:val="21"/>
          <w:szCs w:val="21"/>
        </w:rPr>
        <w:sym w:font="Wingdings" w:char="F0E0"/>
      </w:r>
      <w:r w:rsidRPr="00E9103C">
        <w:rPr>
          <w:rFonts w:asciiTheme="majorHAnsi" w:hAnsiTheme="majorHAnsi"/>
          <w:sz w:val="21"/>
          <w:szCs w:val="21"/>
        </w:rPr>
        <w:t xml:space="preserve"> applicant says ‘coined term’ – evocative of “Baikal” – no famous people with surname</w:t>
      </w:r>
    </w:p>
    <w:p w:rsidR="004451C7" w:rsidRPr="00E9103C" w:rsidRDefault="004451C7" w:rsidP="00CE1AD4">
      <w:pPr>
        <w:pStyle w:val="ListParagraph"/>
        <w:numPr>
          <w:ilvl w:val="3"/>
          <w:numId w:val="58"/>
        </w:numPr>
        <w:spacing w:after="0" w:line="240" w:lineRule="auto"/>
        <w:rPr>
          <w:rFonts w:asciiTheme="majorHAnsi" w:hAnsiTheme="majorHAnsi"/>
          <w:b/>
          <w:sz w:val="21"/>
          <w:szCs w:val="21"/>
        </w:rPr>
      </w:pPr>
      <w:r w:rsidRPr="00E9103C">
        <w:rPr>
          <w:rFonts w:asciiTheme="majorHAnsi" w:hAnsiTheme="majorHAnsi"/>
          <w:sz w:val="21"/>
          <w:szCs w:val="21"/>
        </w:rPr>
        <w:t xml:space="preserve">Look and Feel </w:t>
      </w:r>
      <w:r w:rsidRPr="00E9103C">
        <w:rPr>
          <w:rFonts w:asciiTheme="majorHAnsi" w:hAnsiTheme="majorHAnsi"/>
          <w:sz w:val="21"/>
          <w:szCs w:val="21"/>
        </w:rPr>
        <w:sym w:font="Wingdings" w:char="F0E0"/>
      </w:r>
      <w:r w:rsidRPr="00E9103C">
        <w:rPr>
          <w:rFonts w:asciiTheme="majorHAnsi" w:hAnsiTheme="majorHAnsi"/>
          <w:sz w:val="21"/>
          <w:szCs w:val="21"/>
        </w:rPr>
        <w:t xml:space="preserve"> very rare name, can’t assume public will know; Yahoo People Search shows &lt;3000 people with similar name</w:t>
      </w:r>
    </w:p>
    <w:p w:rsidR="004451C7" w:rsidRPr="00E9103C" w:rsidRDefault="004451C7" w:rsidP="005D1CE5">
      <w:pPr>
        <w:spacing w:after="0" w:line="240" w:lineRule="auto"/>
        <w:rPr>
          <w:rFonts w:asciiTheme="majorHAnsi" w:hAnsiTheme="majorHAnsi"/>
          <w:b/>
          <w:i/>
          <w:sz w:val="21"/>
          <w:szCs w:val="21"/>
        </w:rPr>
      </w:pPr>
    </w:p>
    <w:p w:rsidR="00252267" w:rsidRPr="00E9103C" w:rsidRDefault="00731587" w:rsidP="005D1CE5">
      <w:pPr>
        <w:tabs>
          <w:tab w:val="left" w:pos="2160"/>
        </w:tabs>
        <w:spacing w:after="0" w:line="240" w:lineRule="auto"/>
        <w:rPr>
          <w:rFonts w:asciiTheme="majorHAnsi" w:hAnsiTheme="majorHAnsi"/>
          <w:b/>
          <w:sz w:val="21"/>
          <w:szCs w:val="21"/>
        </w:rPr>
      </w:pPr>
      <w:r>
        <w:rPr>
          <w:rFonts w:asciiTheme="majorHAnsi" w:hAnsiTheme="majorHAnsi"/>
          <w:b/>
          <w:sz w:val="21"/>
          <w:szCs w:val="21"/>
        </w:rPr>
        <w:t>H</w:t>
      </w:r>
      <w:r w:rsidR="00EC7C4F" w:rsidRPr="00E9103C">
        <w:rPr>
          <w:rFonts w:asciiTheme="majorHAnsi" w:hAnsiTheme="majorHAnsi"/>
          <w:b/>
          <w:sz w:val="21"/>
          <w:szCs w:val="21"/>
        </w:rPr>
        <w:t>. Priority</w:t>
      </w:r>
    </w:p>
    <w:p w:rsidR="005D1CE5" w:rsidRDefault="005D1CE5" w:rsidP="00731587">
      <w:pPr>
        <w:numPr>
          <w:ilvl w:val="0"/>
          <w:numId w:val="13"/>
        </w:numPr>
        <w:spacing w:after="0" w:line="240" w:lineRule="auto"/>
        <w:contextualSpacing/>
        <w:rPr>
          <w:rFonts w:asciiTheme="majorHAnsi" w:hAnsiTheme="majorHAnsi"/>
          <w:b/>
          <w:sz w:val="21"/>
          <w:szCs w:val="21"/>
        </w:rPr>
      </w:pPr>
      <w:r>
        <w:rPr>
          <w:rFonts w:asciiTheme="majorHAnsi" w:hAnsiTheme="majorHAnsi"/>
          <w:b/>
          <w:sz w:val="21"/>
          <w:szCs w:val="21"/>
        </w:rPr>
        <w:t>General</w:t>
      </w:r>
    </w:p>
    <w:p w:rsidR="005D1CE5" w:rsidRDefault="005D1CE5" w:rsidP="00731587">
      <w:pPr>
        <w:numPr>
          <w:ilvl w:val="1"/>
          <w:numId w:val="13"/>
        </w:numPr>
        <w:spacing w:after="0" w:line="240" w:lineRule="auto"/>
        <w:contextualSpacing/>
        <w:rPr>
          <w:rFonts w:asciiTheme="majorHAnsi" w:hAnsiTheme="majorHAnsi"/>
          <w:sz w:val="21"/>
          <w:szCs w:val="21"/>
        </w:rPr>
      </w:pPr>
      <w:r>
        <w:rPr>
          <w:rFonts w:asciiTheme="majorHAnsi" w:hAnsiTheme="majorHAnsi"/>
          <w:sz w:val="21"/>
          <w:szCs w:val="21"/>
        </w:rPr>
        <w:t>For any action to be brought as trademark infringement, plaintiff must be able to show “use”</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Actual trademark use is a prerequisite for obtaining common law rights</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Actual OR constructive use prerequisite for registration</w:t>
      </w:r>
    </w:p>
    <w:p w:rsidR="005D1CE5" w:rsidRDefault="005D1CE5" w:rsidP="00731587">
      <w:pPr>
        <w:numPr>
          <w:ilvl w:val="1"/>
          <w:numId w:val="13"/>
        </w:numPr>
        <w:spacing w:after="0" w:line="240" w:lineRule="auto"/>
        <w:contextualSpacing/>
        <w:rPr>
          <w:rFonts w:asciiTheme="majorHAnsi" w:hAnsiTheme="majorHAnsi"/>
          <w:sz w:val="21"/>
          <w:szCs w:val="21"/>
        </w:rPr>
      </w:pPr>
      <w:r>
        <w:rPr>
          <w:rFonts w:asciiTheme="majorHAnsi" w:hAnsiTheme="majorHAnsi"/>
          <w:sz w:val="21"/>
          <w:szCs w:val="21"/>
        </w:rPr>
        <w:t>“</w:t>
      </w:r>
      <w:r>
        <w:rPr>
          <w:rFonts w:asciiTheme="majorHAnsi" w:hAnsiTheme="majorHAnsi"/>
          <w:sz w:val="21"/>
          <w:szCs w:val="21"/>
          <w:u w:val="single"/>
        </w:rPr>
        <w:t>Use” comes up in several contexts</w:t>
      </w:r>
      <w:r>
        <w:rPr>
          <w:rFonts w:asciiTheme="majorHAnsi" w:hAnsiTheme="majorHAnsi"/>
          <w:sz w:val="21"/>
          <w:szCs w:val="21"/>
        </w:rPr>
        <w:t>:</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Demonstrating use In commerce requirement - very broad</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Determining Priority </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 Actual use for common law</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 Actual or constructive use for Lanham Act registration  </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Determining Ownership</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Determining Abandonment </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Actionable Use (“google” or use in movies) – see Google case – does search engine “use” the TM</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Fair use defense </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Surrogate Use</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Public use of a term can create TM rights for company (“Coke” and “Bug’)</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Affiliate use – right to continue to use if continuous involvement &amp; control </w:t>
      </w:r>
    </w:p>
    <w:p w:rsidR="005D1CE5" w:rsidRDefault="005D1CE5" w:rsidP="00731587">
      <w:pPr>
        <w:numPr>
          <w:ilvl w:val="0"/>
          <w:numId w:val="13"/>
        </w:numPr>
        <w:spacing w:after="0" w:line="240" w:lineRule="auto"/>
        <w:contextualSpacing/>
        <w:rPr>
          <w:rFonts w:asciiTheme="majorHAnsi" w:hAnsiTheme="majorHAnsi"/>
          <w:b/>
          <w:sz w:val="21"/>
          <w:szCs w:val="21"/>
        </w:rPr>
      </w:pPr>
      <w:r>
        <w:rPr>
          <w:rFonts w:asciiTheme="majorHAnsi" w:hAnsiTheme="majorHAnsi"/>
          <w:b/>
          <w:sz w:val="21"/>
          <w:szCs w:val="21"/>
        </w:rPr>
        <w:t>Use in Commerce Requirement</w:t>
      </w:r>
    </w:p>
    <w:p w:rsidR="005D1CE5" w:rsidRDefault="005D1CE5" w:rsidP="00731587">
      <w:pPr>
        <w:numPr>
          <w:ilvl w:val="1"/>
          <w:numId w:val="13"/>
        </w:numPr>
        <w:spacing w:after="0" w:line="240" w:lineRule="auto"/>
        <w:contextualSpacing/>
        <w:rPr>
          <w:rFonts w:asciiTheme="majorHAnsi" w:hAnsiTheme="majorHAnsi"/>
          <w:sz w:val="21"/>
          <w:szCs w:val="21"/>
        </w:rPr>
      </w:pPr>
      <w:r>
        <w:rPr>
          <w:rFonts w:asciiTheme="majorHAnsi" w:hAnsiTheme="majorHAnsi"/>
          <w:b/>
          <w:sz w:val="21"/>
          <w:szCs w:val="21"/>
        </w:rPr>
        <w:t>§1(a)</w:t>
      </w:r>
      <w:r>
        <w:rPr>
          <w:rFonts w:asciiTheme="majorHAnsi" w:hAnsiTheme="majorHAnsi"/>
          <w:sz w:val="21"/>
          <w:szCs w:val="21"/>
        </w:rPr>
        <w:t xml:space="preserve"> – Requires “use in commerce” to be registered</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b/>
          <w:sz w:val="21"/>
          <w:szCs w:val="21"/>
        </w:rPr>
        <w:t>§45</w:t>
      </w:r>
      <w:r>
        <w:rPr>
          <w:rFonts w:asciiTheme="majorHAnsi" w:hAnsiTheme="majorHAnsi"/>
          <w:sz w:val="21"/>
          <w:szCs w:val="21"/>
        </w:rPr>
        <w:t xml:space="preserve"> - use in commerce” means bona fide use of a mark in the ordinary course of trade and not made merely to reserve right in a mark</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b/>
          <w:sz w:val="21"/>
          <w:szCs w:val="21"/>
        </w:rPr>
        <w:t>Goods</w:t>
      </w:r>
      <w:r>
        <w:rPr>
          <w:rFonts w:asciiTheme="majorHAnsi" w:hAnsiTheme="majorHAnsi"/>
          <w:sz w:val="21"/>
          <w:szCs w:val="21"/>
        </w:rPr>
        <w:t xml:space="preserve">: (1) placed in any manner on the goods or containers (or similarly) AND (2) goods are sold or transported in commerce </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b/>
          <w:sz w:val="21"/>
          <w:szCs w:val="21"/>
        </w:rPr>
        <w:t>Services</w:t>
      </w:r>
      <w:r>
        <w:rPr>
          <w:rFonts w:asciiTheme="majorHAnsi" w:hAnsiTheme="majorHAnsi"/>
          <w:sz w:val="21"/>
          <w:szCs w:val="21"/>
        </w:rPr>
        <w:t xml:space="preserve">: used or displayed in advertising AND those services are used in commerce or in more than one state </w:t>
      </w:r>
    </w:p>
    <w:p w:rsidR="005D1CE5" w:rsidRDefault="005D1CE5" w:rsidP="00731587">
      <w:pPr>
        <w:numPr>
          <w:ilvl w:val="1"/>
          <w:numId w:val="13"/>
        </w:numPr>
        <w:spacing w:after="0" w:line="240" w:lineRule="auto"/>
        <w:contextualSpacing/>
        <w:rPr>
          <w:rFonts w:asciiTheme="majorHAnsi" w:hAnsiTheme="majorHAnsi"/>
          <w:sz w:val="21"/>
          <w:szCs w:val="21"/>
        </w:rPr>
      </w:pPr>
      <w:r>
        <w:rPr>
          <w:rFonts w:asciiTheme="majorHAnsi" w:hAnsiTheme="majorHAnsi"/>
          <w:b/>
          <w:sz w:val="21"/>
          <w:szCs w:val="21"/>
        </w:rPr>
        <w:t>Intent to Use Registration (TLRA)</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b/>
          <w:sz w:val="21"/>
          <w:szCs w:val="21"/>
        </w:rPr>
        <w:t>§1(b)</w:t>
      </w:r>
      <w:r>
        <w:rPr>
          <w:rFonts w:asciiTheme="majorHAnsi" w:hAnsiTheme="majorHAnsi"/>
          <w:sz w:val="21"/>
          <w:szCs w:val="21"/>
        </w:rPr>
        <w:t xml:space="preserve"> - allows registration of mark that a person has “a bona fide intention, under circumstances showing the good faith of such person, to use a trademark in commerce”</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b/>
          <w:sz w:val="21"/>
          <w:szCs w:val="21"/>
        </w:rPr>
        <w:t>§1(d)</w:t>
      </w:r>
      <w:r>
        <w:rPr>
          <w:rFonts w:asciiTheme="majorHAnsi" w:hAnsiTheme="majorHAnsi"/>
          <w:sz w:val="21"/>
          <w:szCs w:val="21"/>
        </w:rPr>
        <w:t xml:space="preserve"> – registrant under 1(b) has 6 months to show, with evidence, actual use in commerce</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Available only to inherently distinctive marks; can receive extensions not longer than 24 months</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Rationale: bring US in line with the rest of the world; notice to competitors </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Secondary meaning, by nature, requires prior use</w:t>
      </w:r>
    </w:p>
    <w:p w:rsidR="005D1CE5" w:rsidRDefault="005D1CE5" w:rsidP="00731587">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Non-inherently distinctive marks can show use of other goods and services referenced in the application that have developed secondary meaning that will transfer to new use</w:t>
      </w:r>
    </w:p>
    <w:p w:rsidR="005D1CE5" w:rsidRDefault="005D1CE5" w:rsidP="00731587">
      <w:pPr>
        <w:numPr>
          <w:ilvl w:val="1"/>
          <w:numId w:val="13"/>
        </w:numPr>
        <w:spacing w:after="0" w:line="240" w:lineRule="auto"/>
        <w:contextualSpacing/>
        <w:rPr>
          <w:rFonts w:asciiTheme="majorHAnsi" w:hAnsiTheme="majorHAnsi"/>
          <w:sz w:val="21"/>
          <w:szCs w:val="21"/>
        </w:rPr>
      </w:pPr>
      <w:r>
        <w:rPr>
          <w:rFonts w:asciiTheme="majorHAnsi" w:hAnsiTheme="majorHAnsi"/>
          <w:sz w:val="21"/>
          <w:szCs w:val="21"/>
        </w:rPr>
        <w:t>Rationales:</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Provides constitutional authority for federal trademark law</w:t>
      </w:r>
    </w:p>
    <w:p w:rsidR="005D1CE5" w:rsidRDefault="005D1CE5" w:rsidP="00731587">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Ensures that competitors cannot reserve brand names to make competition more costly</w:t>
      </w:r>
    </w:p>
    <w:p w:rsidR="005D1CE5" w:rsidRDefault="005D1CE5" w:rsidP="00731587">
      <w:pPr>
        <w:numPr>
          <w:ilvl w:val="1"/>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Open question: websites – not clear what is “use” for websites </w:t>
      </w:r>
    </w:p>
    <w:p w:rsidR="00252267" w:rsidRPr="00E9103C" w:rsidRDefault="00252267" w:rsidP="005D1CE5">
      <w:pPr>
        <w:pStyle w:val="ListParagraph"/>
        <w:numPr>
          <w:ilvl w:val="0"/>
          <w:numId w:val="13"/>
        </w:numPr>
        <w:tabs>
          <w:tab w:val="left" w:pos="2160"/>
        </w:tabs>
        <w:spacing w:after="0" w:line="240" w:lineRule="auto"/>
        <w:rPr>
          <w:rFonts w:asciiTheme="majorHAnsi" w:hAnsiTheme="majorHAnsi"/>
          <w:b/>
          <w:sz w:val="21"/>
          <w:szCs w:val="21"/>
        </w:rPr>
      </w:pPr>
      <w:r w:rsidRPr="00E9103C">
        <w:rPr>
          <w:rFonts w:asciiTheme="majorHAnsi" w:hAnsiTheme="majorHAnsi"/>
          <w:b/>
          <w:sz w:val="21"/>
          <w:szCs w:val="21"/>
        </w:rPr>
        <w:t>Relevant Statutory Sections</w:t>
      </w:r>
    </w:p>
    <w:p w:rsidR="00252267" w:rsidRPr="00E9103C" w:rsidRDefault="00252267" w:rsidP="005D1CE5">
      <w:pPr>
        <w:spacing w:line="240" w:lineRule="auto"/>
        <w:ind w:left="360"/>
        <w:rPr>
          <w:rFonts w:asciiTheme="majorHAnsi" w:hAnsiTheme="majorHAnsi"/>
          <w:sz w:val="21"/>
          <w:szCs w:val="21"/>
        </w:rPr>
      </w:pPr>
      <w:r w:rsidRPr="00E9103C">
        <w:rPr>
          <w:rFonts w:asciiTheme="majorHAnsi" w:hAnsiTheme="majorHAnsi"/>
          <w:noProof/>
          <w:sz w:val="21"/>
          <w:szCs w:val="21"/>
        </w:rPr>
        <mc:AlternateContent>
          <mc:Choice Requires="wps">
            <w:drawing>
              <wp:anchor distT="0" distB="0" distL="114300" distR="114300" simplePos="0" relativeHeight="251682816" behindDoc="0" locked="0" layoutInCell="1" allowOverlap="1" wp14:anchorId="1D44F1DB" wp14:editId="78FF17E0">
                <wp:simplePos x="0" y="0"/>
                <wp:positionH relativeFrom="column">
                  <wp:posOffset>646981</wp:posOffset>
                </wp:positionH>
                <wp:positionV relativeFrom="paragraph">
                  <wp:posOffset>51830</wp:posOffset>
                </wp:positionV>
                <wp:extent cx="6229557" cy="1380227"/>
                <wp:effectExtent l="0" t="0" r="19050" b="10795"/>
                <wp:wrapNone/>
                <wp:docPr id="21" name="Text Box 21"/>
                <wp:cNvGraphicFramePr/>
                <a:graphic xmlns:a="http://schemas.openxmlformats.org/drawingml/2006/main">
                  <a:graphicData uri="http://schemas.microsoft.com/office/word/2010/wordprocessingShape">
                    <wps:wsp>
                      <wps:cNvSpPr txBox="1"/>
                      <wps:spPr>
                        <a:xfrm>
                          <a:off x="0" y="0"/>
                          <a:ext cx="6229557" cy="13802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6FB" w:rsidRPr="005D1CE5" w:rsidRDefault="00DE66FB" w:rsidP="005D1CE5">
                            <w:pPr>
                              <w:spacing w:after="0" w:line="240" w:lineRule="auto"/>
                              <w:rPr>
                                <w:rFonts w:asciiTheme="majorHAnsi" w:hAnsiTheme="majorHAnsi"/>
                                <w:b/>
                                <w:sz w:val="21"/>
                                <w:szCs w:val="21"/>
                              </w:rPr>
                            </w:pPr>
                            <w:r w:rsidRPr="005D1CE5">
                              <w:rPr>
                                <w:rFonts w:asciiTheme="majorHAnsi" w:hAnsiTheme="majorHAnsi"/>
                                <w:b/>
                                <w:sz w:val="21"/>
                                <w:szCs w:val="21"/>
                              </w:rPr>
                              <w:t>Lanham Act §7(c), §22, §35(b)(5)</w:t>
                            </w:r>
                          </w:p>
                          <w:p w:rsidR="00DE66FB" w:rsidRPr="005D1CE5" w:rsidRDefault="00DE66FB" w:rsidP="005D1CE5">
                            <w:pPr>
                              <w:pStyle w:val="ListParagraph"/>
                              <w:numPr>
                                <w:ilvl w:val="0"/>
                                <w:numId w:val="12"/>
                              </w:numPr>
                              <w:spacing w:after="0" w:line="240" w:lineRule="auto"/>
                              <w:rPr>
                                <w:rFonts w:asciiTheme="majorHAnsi" w:hAnsiTheme="majorHAnsi"/>
                                <w:b/>
                                <w:sz w:val="21"/>
                                <w:szCs w:val="21"/>
                              </w:rPr>
                            </w:pPr>
                            <w:r w:rsidRPr="005D1CE5">
                              <w:rPr>
                                <w:rFonts w:asciiTheme="majorHAnsi" w:hAnsiTheme="majorHAnsi"/>
                                <w:b/>
                                <w:sz w:val="21"/>
                                <w:szCs w:val="21"/>
                              </w:rPr>
                              <w:t xml:space="preserve">§7(c): </w:t>
                            </w:r>
                            <w:r w:rsidRPr="005D1CE5">
                              <w:rPr>
                                <w:rFonts w:asciiTheme="majorHAnsi" w:hAnsiTheme="majorHAnsi"/>
                                <w:sz w:val="21"/>
                                <w:szCs w:val="21"/>
                              </w:rPr>
                              <w:t xml:space="preserve">date of application, “constructive use of the mark, conferring a right of priority, nationwide in effect.”  TLRA 11/16/89 </w:t>
                            </w:r>
                            <w:r w:rsidRPr="005D1CE5">
                              <w:rPr>
                                <w:rFonts w:asciiTheme="majorHAnsi" w:hAnsiTheme="majorHAnsi"/>
                                <w:sz w:val="21"/>
                                <w:szCs w:val="21"/>
                              </w:rPr>
                              <w:sym w:font="Wingdings" w:char="F0E0"/>
                            </w:r>
                            <w:r w:rsidRPr="005D1CE5">
                              <w:rPr>
                                <w:rFonts w:asciiTheme="majorHAnsi" w:hAnsiTheme="majorHAnsi"/>
                                <w:sz w:val="21"/>
                                <w:szCs w:val="21"/>
                              </w:rPr>
                              <w:t xml:space="preserve"> date of registration changed to application</w:t>
                            </w:r>
                          </w:p>
                          <w:p w:rsidR="00DE66FB" w:rsidRPr="005D1CE5" w:rsidRDefault="00DE66FB" w:rsidP="005D1CE5">
                            <w:pPr>
                              <w:pStyle w:val="ListParagraph"/>
                              <w:numPr>
                                <w:ilvl w:val="0"/>
                                <w:numId w:val="12"/>
                              </w:numPr>
                              <w:spacing w:after="0" w:line="240" w:lineRule="auto"/>
                              <w:rPr>
                                <w:rFonts w:asciiTheme="majorHAnsi" w:hAnsiTheme="majorHAnsi"/>
                                <w:b/>
                                <w:sz w:val="21"/>
                                <w:szCs w:val="21"/>
                              </w:rPr>
                            </w:pPr>
                            <w:r w:rsidRPr="005D1CE5">
                              <w:rPr>
                                <w:rFonts w:asciiTheme="majorHAnsi" w:hAnsiTheme="majorHAnsi"/>
                                <w:b/>
                                <w:sz w:val="21"/>
                                <w:szCs w:val="21"/>
                              </w:rPr>
                              <w:t>§22:</w:t>
                            </w:r>
                            <w:r w:rsidRPr="005D1CE5">
                              <w:rPr>
                                <w:rFonts w:asciiTheme="majorHAnsi" w:hAnsiTheme="majorHAnsi"/>
                                <w:sz w:val="21"/>
                                <w:szCs w:val="21"/>
                              </w:rPr>
                              <w:t xml:space="preserve"> date of registration, “Registration of mark on principal register provided by this chapter or under the Act of March 3, 1881, or the Act of February 20, 1905, shall be constructive notice of the registrant’s claim of ownership thereof.”</w:t>
                            </w:r>
                          </w:p>
                          <w:p w:rsidR="00DE66FB" w:rsidRPr="005D1CE5" w:rsidRDefault="00DE66FB" w:rsidP="005D1CE5">
                            <w:pPr>
                              <w:pStyle w:val="ListParagraph"/>
                              <w:numPr>
                                <w:ilvl w:val="0"/>
                                <w:numId w:val="12"/>
                              </w:numPr>
                              <w:spacing w:after="0" w:line="240" w:lineRule="auto"/>
                              <w:rPr>
                                <w:rFonts w:asciiTheme="majorHAnsi" w:hAnsiTheme="majorHAnsi"/>
                                <w:b/>
                                <w:sz w:val="21"/>
                                <w:szCs w:val="21"/>
                              </w:rPr>
                            </w:pPr>
                            <w:r w:rsidRPr="005D1CE5">
                              <w:rPr>
                                <w:rFonts w:asciiTheme="majorHAnsi" w:hAnsiTheme="majorHAnsi"/>
                                <w:b/>
                                <w:sz w:val="21"/>
                                <w:szCs w:val="21"/>
                              </w:rPr>
                              <w:t xml:space="preserve">§33(b)(5): </w:t>
                            </w:r>
                            <w:r w:rsidRPr="005D1CE5">
                              <w:rPr>
                                <w:rFonts w:asciiTheme="majorHAnsi" w:hAnsiTheme="majorHAnsi"/>
                                <w:sz w:val="21"/>
                                <w:szCs w:val="21"/>
                              </w:rPr>
                              <w:t xml:space="preserve">immediate junior user defense </w:t>
                            </w:r>
                            <w:r w:rsidRPr="005D1CE5">
                              <w:rPr>
                                <w:rFonts w:asciiTheme="majorHAnsi" w:hAnsiTheme="majorHAnsi"/>
                                <w:sz w:val="21"/>
                                <w:szCs w:val="21"/>
                              </w:rPr>
                              <w:sym w:font="Wingdings" w:char="F0E0"/>
                            </w:r>
                            <w:r w:rsidRPr="005D1CE5">
                              <w:rPr>
                                <w:rFonts w:asciiTheme="majorHAnsi" w:hAnsiTheme="majorHAnsi"/>
                                <w:sz w:val="21"/>
                                <w:szCs w:val="21"/>
                              </w:rPr>
                              <w:t xml:space="preserve"> frozen to area of use as of date of application f senior user and applies to </w:t>
                            </w:r>
                            <w:r>
                              <w:rPr>
                                <w:rFonts w:asciiTheme="majorHAnsi" w:hAnsiTheme="majorHAnsi"/>
                                <w:sz w:val="21"/>
                                <w:szCs w:val="21"/>
                              </w:rPr>
                              <w:t>senior user, but ambiguous</w:t>
                            </w:r>
                          </w:p>
                          <w:p w:rsidR="00DE66FB" w:rsidRPr="005D1CE5" w:rsidRDefault="00DE66FB" w:rsidP="005D1CE5">
                            <w:pPr>
                              <w:spacing w:line="240" w:lineRule="auto"/>
                              <w:rPr>
                                <w:rFonts w:asciiTheme="majorHAnsi" w:hAnsi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50.95pt;margin-top:4.1pt;width:490.5pt;height:10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" fillcolor="white [3201]" strokeweight=".5pt">
                <v:textbox>
                  <w:txbxContent>
                    <w:p w:rsidR="00DE66FB" w:rsidRPr="005D1CE5" w:rsidRDefault="00DE66FB" w:rsidP="005D1CE5">
                      <w:pPr>
                        <w:spacing w:after="0" w:line="240" w:lineRule="auto"/>
                        <w:rPr>
                          <w:rFonts w:asciiTheme="majorHAnsi" w:hAnsiTheme="majorHAnsi"/>
                          <w:b/>
                          <w:sz w:val="21"/>
                          <w:szCs w:val="21"/>
                        </w:rPr>
                      </w:pPr>
                      <w:r w:rsidRPr="005D1CE5">
                        <w:rPr>
                          <w:rFonts w:asciiTheme="majorHAnsi" w:hAnsiTheme="majorHAnsi"/>
                          <w:b/>
                          <w:sz w:val="21"/>
                          <w:szCs w:val="21"/>
                        </w:rPr>
                        <w:t>Lanham Act §7(c), §22, §35(b</w:t>
                      </w:r>
                      <w:proofErr w:type="gramStart"/>
                      <w:r w:rsidRPr="005D1CE5">
                        <w:rPr>
                          <w:rFonts w:asciiTheme="majorHAnsi" w:hAnsiTheme="majorHAnsi"/>
                          <w:b/>
                          <w:sz w:val="21"/>
                          <w:szCs w:val="21"/>
                        </w:rPr>
                        <w:t>)(</w:t>
                      </w:r>
                      <w:proofErr w:type="gramEnd"/>
                      <w:r w:rsidRPr="005D1CE5">
                        <w:rPr>
                          <w:rFonts w:asciiTheme="majorHAnsi" w:hAnsiTheme="majorHAnsi"/>
                          <w:b/>
                          <w:sz w:val="21"/>
                          <w:szCs w:val="21"/>
                        </w:rPr>
                        <w:t>5)</w:t>
                      </w:r>
                    </w:p>
                    <w:p w:rsidR="00DE66FB" w:rsidRPr="005D1CE5" w:rsidRDefault="00DE66FB" w:rsidP="005D1CE5">
                      <w:pPr>
                        <w:pStyle w:val="ListParagraph"/>
                        <w:numPr>
                          <w:ilvl w:val="0"/>
                          <w:numId w:val="12"/>
                        </w:numPr>
                        <w:spacing w:after="0" w:line="240" w:lineRule="auto"/>
                        <w:rPr>
                          <w:rFonts w:asciiTheme="majorHAnsi" w:hAnsiTheme="majorHAnsi"/>
                          <w:b/>
                          <w:sz w:val="21"/>
                          <w:szCs w:val="21"/>
                        </w:rPr>
                      </w:pPr>
                      <w:r w:rsidRPr="005D1CE5">
                        <w:rPr>
                          <w:rFonts w:asciiTheme="majorHAnsi" w:hAnsiTheme="majorHAnsi"/>
                          <w:b/>
                          <w:sz w:val="21"/>
                          <w:szCs w:val="21"/>
                        </w:rPr>
                        <w:t xml:space="preserve">§7(c): </w:t>
                      </w:r>
                      <w:r w:rsidRPr="005D1CE5">
                        <w:rPr>
                          <w:rFonts w:asciiTheme="majorHAnsi" w:hAnsiTheme="majorHAnsi"/>
                          <w:sz w:val="21"/>
                          <w:szCs w:val="21"/>
                        </w:rPr>
                        <w:t xml:space="preserve">date of application, “constructive use of the mark, conferring a right of priority, nationwide in effect.”  TLRA 11/16/89 </w:t>
                      </w:r>
                      <w:r w:rsidRPr="005D1CE5">
                        <w:rPr>
                          <w:rFonts w:asciiTheme="majorHAnsi" w:hAnsiTheme="majorHAnsi"/>
                          <w:sz w:val="21"/>
                          <w:szCs w:val="21"/>
                        </w:rPr>
                        <w:sym w:font="Wingdings" w:char="F0E0"/>
                      </w:r>
                      <w:r w:rsidRPr="005D1CE5">
                        <w:rPr>
                          <w:rFonts w:asciiTheme="majorHAnsi" w:hAnsiTheme="majorHAnsi"/>
                          <w:sz w:val="21"/>
                          <w:szCs w:val="21"/>
                        </w:rPr>
                        <w:t xml:space="preserve"> date of registration changed to application</w:t>
                      </w:r>
                    </w:p>
                    <w:p w:rsidR="00DE66FB" w:rsidRPr="005D1CE5" w:rsidRDefault="00DE66FB" w:rsidP="005D1CE5">
                      <w:pPr>
                        <w:pStyle w:val="ListParagraph"/>
                        <w:numPr>
                          <w:ilvl w:val="0"/>
                          <w:numId w:val="12"/>
                        </w:numPr>
                        <w:spacing w:after="0" w:line="240" w:lineRule="auto"/>
                        <w:rPr>
                          <w:rFonts w:asciiTheme="majorHAnsi" w:hAnsiTheme="majorHAnsi"/>
                          <w:b/>
                          <w:sz w:val="21"/>
                          <w:szCs w:val="21"/>
                        </w:rPr>
                      </w:pPr>
                      <w:r w:rsidRPr="005D1CE5">
                        <w:rPr>
                          <w:rFonts w:asciiTheme="majorHAnsi" w:hAnsiTheme="majorHAnsi"/>
                          <w:b/>
                          <w:sz w:val="21"/>
                          <w:szCs w:val="21"/>
                        </w:rPr>
                        <w:t>§22:</w:t>
                      </w:r>
                      <w:r w:rsidRPr="005D1CE5">
                        <w:rPr>
                          <w:rFonts w:asciiTheme="majorHAnsi" w:hAnsiTheme="majorHAnsi"/>
                          <w:sz w:val="21"/>
                          <w:szCs w:val="21"/>
                        </w:rPr>
                        <w:t xml:space="preserve"> date of registration, “Registration of mark on principal register provided by this chapter or under the Act of March 3, 1881, or the Act of February 20, 1905, shall be constructive notice of the registrant’s claim of ownership thereof.”</w:t>
                      </w:r>
                    </w:p>
                    <w:p w:rsidR="00DE66FB" w:rsidRPr="005D1CE5" w:rsidRDefault="00DE66FB" w:rsidP="005D1CE5">
                      <w:pPr>
                        <w:pStyle w:val="ListParagraph"/>
                        <w:numPr>
                          <w:ilvl w:val="0"/>
                          <w:numId w:val="12"/>
                        </w:numPr>
                        <w:spacing w:after="0" w:line="240" w:lineRule="auto"/>
                        <w:rPr>
                          <w:rFonts w:asciiTheme="majorHAnsi" w:hAnsiTheme="majorHAnsi"/>
                          <w:b/>
                          <w:sz w:val="21"/>
                          <w:szCs w:val="21"/>
                        </w:rPr>
                      </w:pPr>
                      <w:r w:rsidRPr="005D1CE5">
                        <w:rPr>
                          <w:rFonts w:asciiTheme="majorHAnsi" w:hAnsiTheme="majorHAnsi"/>
                          <w:b/>
                          <w:sz w:val="21"/>
                          <w:szCs w:val="21"/>
                        </w:rPr>
                        <w:t xml:space="preserve">§33(b)(5): </w:t>
                      </w:r>
                      <w:r w:rsidRPr="005D1CE5">
                        <w:rPr>
                          <w:rFonts w:asciiTheme="majorHAnsi" w:hAnsiTheme="majorHAnsi"/>
                          <w:sz w:val="21"/>
                          <w:szCs w:val="21"/>
                        </w:rPr>
                        <w:t xml:space="preserve">immediate junior user defense </w:t>
                      </w:r>
                      <w:r w:rsidRPr="005D1CE5">
                        <w:rPr>
                          <w:rFonts w:asciiTheme="majorHAnsi" w:hAnsiTheme="majorHAnsi"/>
                          <w:sz w:val="21"/>
                          <w:szCs w:val="21"/>
                        </w:rPr>
                        <w:sym w:font="Wingdings" w:char="F0E0"/>
                      </w:r>
                      <w:r w:rsidRPr="005D1CE5">
                        <w:rPr>
                          <w:rFonts w:asciiTheme="majorHAnsi" w:hAnsiTheme="majorHAnsi"/>
                          <w:sz w:val="21"/>
                          <w:szCs w:val="21"/>
                        </w:rPr>
                        <w:t xml:space="preserve"> frozen to area of use as of date of application f senior user and applies to </w:t>
                      </w:r>
                      <w:r>
                        <w:rPr>
                          <w:rFonts w:asciiTheme="majorHAnsi" w:hAnsiTheme="majorHAnsi"/>
                          <w:sz w:val="21"/>
                          <w:szCs w:val="21"/>
                        </w:rPr>
                        <w:t>senior user, but ambiguous</w:t>
                      </w:r>
                    </w:p>
                    <w:p w:rsidR="00DE66FB" w:rsidRPr="005D1CE5" w:rsidRDefault="00DE66FB" w:rsidP="005D1CE5">
                      <w:pPr>
                        <w:spacing w:line="240" w:lineRule="auto"/>
                        <w:rPr>
                          <w:rFonts w:asciiTheme="majorHAnsi" w:hAnsiTheme="majorHAnsi"/>
                          <w:sz w:val="21"/>
                          <w:szCs w:val="21"/>
                        </w:rPr>
                      </w:pPr>
                    </w:p>
                  </w:txbxContent>
                </v:textbox>
              </v:shape>
            </w:pict>
          </mc:Fallback>
        </mc:AlternateContent>
      </w:r>
    </w:p>
    <w:p w:rsidR="00252267" w:rsidRPr="00E9103C" w:rsidRDefault="00252267" w:rsidP="005D1CE5">
      <w:pPr>
        <w:spacing w:line="240" w:lineRule="auto"/>
        <w:ind w:left="360"/>
        <w:rPr>
          <w:rFonts w:asciiTheme="majorHAnsi" w:hAnsiTheme="majorHAnsi"/>
          <w:sz w:val="21"/>
          <w:szCs w:val="21"/>
        </w:rPr>
      </w:pPr>
    </w:p>
    <w:p w:rsidR="00252267" w:rsidRPr="00E9103C" w:rsidRDefault="00252267" w:rsidP="005D1CE5">
      <w:pPr>
        <w:spacing w:line="240" w:lineRule="auto"/>
        <w:ind w:left="360"/>
        <w:rPr>
          <w:rFonts w:asciiTheme="majorHAnsi" w:hAnsiTheme="majorHAnsi"/>
          <w:sz w:val="21"/>
          <w:szCs w:val="21"/>
        </w:rPr>
      </w:pPr>
    </w:p>
    <w:p w:rsidR="00252267" w:rsidRPr="00E9103C" w:rsidRDefault="00252267" w:rsidP="005D1CE5">
      <w:pPr>
        <w:spacing w:line="240" w:lineRule="auto"/>
        <w:ind w:left="360"/>
        <w:rPr>
          <w:rFonts w:asciiTheme="majorHAnsi" w:hAnsiTheme="majorHAnsi"/>
          <w:sz w:val="21"/>
          <w:szCs w:val="21"/>
        </w:rPr>
      </w:pPr>
    </w:p>
    <w:p w:rsidR="00252267" w:rsidRPr="00E9103C" w:rsidRDefault="00252267" w:rsidP="005D1CE5">
      <w:pPr>
        <w:spacing w:line="240" w:lineRule="auto"/>
        <w:rPr>
          <w:rFonts w:asciiTheme="majorHAnsi" w:hAnsiTheme="majorHAnsi"/>
          <w:sz w:val="21"/>
          <w:szCs w:val="21"/>
        </w:rPr>
      </w:pPr>
    </w:p>
    <w:p w:rsidR="00252267" w:rsidRPr="00E9103C" w:rsidRDefault="00252267"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 xml:space="preserve">§7(c): </w:t>
      </w:r>
      <w:r w:rsidRPr="00E9103C">
        <w:rPr>
          <w:rFonts w:asciiTheme="majorHAnsi" w:hAnsiTheme="majorHAnsi"/>
          <w:sz w:val="21"/>
          <w:szCs w:val="21"/>
        </w:rPr>
        <w:t>application to register mark considered constructive use</w:t>
      </w:r>
    </w:p>
    <w:p w:rsidR="00252267" w:rsidRPr="00E9103C" w:rsidRDefault="00252267"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 xml:space="preserve">If after date of application, someone starts to use your mark </w:t>
      </w:r>
      <w:r w:rsidRPr="00E9103C">
        <w:rPr>
          <w:rFonts w:asciiTheme="majorHAnsi" w:hAnsiTheme="majorHAnsi"/>
          <w:sz w:val="21"/>
          <w:szCs w:val="21"/>
        </w:rPr>
        <w:sym w:font="Wingdings" w:char="F0E0"/>
      </w:r>
      <w:r w:rsidRPr="00E9103C">
        <w:rPr>
          <w:rFonts w:asciiTheme="majorHAnsi" w:hAnsiTheme="majorHAnsi"/>
          <w:sz w:val="21"/>
          <w:szCs w:val="21"/>
        </w:rPr>
        <w:t xml:space="preserve"> ENJOINABLE after you have perfected your mark (Subject to </w:t>
      </w:r>
      <w:r w:rsidRPr="00E9103C">
        <w:rPr>
          <w:rFonts w:asciiTheme="majorHAnsi" w:hAnsiTheme="majorHAnsi"/>
          <w:i/>
          <w:sz w:val="21"/>
          <w:szCs w:val="21"/>
        </w:rPr>
        <w:t>Dawn Donut</w:t>
      </w:r>
      <w:r w:rsidRPr="00E9103C">
        <w:rPr>
          <w:rFonts w:asciiTheme="majorHAnsi" w:hAnsiTheme="majorHAnsi"/>
          <w:sz w:val="21"/>
          <w:szCs w:val="21"/>
        </w:rPr>
        <w:t>)</w:t>
      </w:r>
    </w:p>
    <w:p w:rsidR="00252267" w:rsidRPr="00E9103C" w:rsidRDefault="00252267"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Senior Common Law User: someone in the country has used it before you applied for registration at PTO</w:t>
      </w:r>
    </w:p>
    <w:p w:rsidR="00252267" w:rsidRPr="00E9103C" w:rsidRDefault="00252267"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 xml:space="preserve">§22: </w:t>
      </w:r>
      <w:r w:rsidRPr="00E9103C">
        <w:rPr>
          <w:rFonts w:asciiTheme="majorHAnsi" w:hAnsiTheme="majorHAnsi"/>
          <w:sz w:val="21"/>
          <w:szCs w:val="21"/>
        </w:rPr>
        <w:t>date of registration</w:t>
      </w:r>
    </w:p>
    <w:p w:rsidR="00252267" w:rsidRPr="00E9103C" w:rsidRDefault="00252267"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Becomes less and less important over the years</w:t>
      </w:r>
    </w:p>
    <w:p w:rsidR="00252267" w:rsidRPr="00E9103C" w:rsidRDefault="00252267" w:rsidP="005D1CE5">
      <w:pPr>
        <w:pStyle w:val="ListParagraph"/>
        <w:numPr>
          <w:ilvl w:val="0"/>
          <w:numId w:val="13"/>
        </w:numPr>
        <w:spacing w:line="240" w:lineRule="auto"/>
        <w:rPr>
          <w:rFonts w:asciiTheme="majorHAnsi" w:hAnsiTheme="majorHAnsi"/>
          <w:sz w:val="21"/>
          <w:szCs w:val="21"/>
        </w:rPr>
      </w:pPr>
      <w:r w:rsidRPr="00E9103C">
        <w:rPr>
          <w:rFonts w:asciiTheme="majorHAnsi" w:hAnsiTheme="majorHAnsi"/>
          <w:b/>
          <w:sz w:val="21"/>
          <w:szCs w:val="21"/>
        </w:rPr>
        <w:t>Common Law Priority</w:t>
      </w:r>
      <w:r w:rsidR="001C6F18" w:rsidRPr="00E9103C">
        <w:rPr>
          <w:rFonts w:asciiTheme="majorHAnsi" w:hAnsiTheme="majorHAnsi"/>
          <w:b/>
          <w:sz w:val="21"/>
          <w:szCs w:val="21"/>
        </w:rPr>
        <w:t xml:space="preserve">: </w:t>
      </w:r>
      <w:r w:rsidR="001C6F18" w:rsidRPr="00E9103C">
        <w:rPr>
          <w:rFonts w:asciiTheme="majorHAnsi" w:hAnsiTheme="majorHAnsi"/>
          <w:sz w:val="21"/>
          <w:szCs w:val="21"/>
        </w:rPr>
        <w:t>Where nothing has been registered at the federal level</w:t>
      </w:r>
    </w:p>
    <w:p w:rsidR="001C6F18" w:rsidRPr="00E9103C" w:rsidRDefault="001C6F18"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i/>
          <w:sz w:val="21"/>
          <w:szCs w:val="21"/>
        </w:rPr>
        <w:t xml:space="preserve">Theodore Rectanus </w:t>
      </w:r>
      <w:r w:rsidRPr="00E9103C">
        <w:rPr>
          <w:rFonts w:asciiTheme="majorHAnsi" w:hAnsiTheme="majorHAnsi"/>
          <w:b/>
          <w:sz w:val="21"/>
          <w:szCs w:val="21"/>
        </w:rPr>
        <w:t>(1918) (STILL GOOD LAW)</w:t>
      </w:r>
      <w:r w:rsidR="005D1CE5">
        <w:rPr>
          <w:rFonts w:asciiTheme="majorHAnsi" w:hAnsiTheme="majorHAnsi"/>
          <w:b/>
          <w:sz w:val="21"/>
          <w:szCs w:val="21"/>
        </w:rPr>
        <w:t xml:space="preserve"> (concurring use)</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United Drug is senior user of drug wrt US-overall; United sells product under REX in MA (1777); Recantanus uses REX in KY (1883); United Registers in State, federal, and then ships REX to KY for first time in 1912</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TAKEAWAY: </w:t>
      </w:r>
      <w:r w:rsidRPr="00E9103C">
        <w:rPr>
          <w:rFonts w:asciiTheme="majorHAnsi" w:hAnsiTheme="majorHAnsi"/>
          <w:sz w:val="21"/>
          <w:szCs w:val="21"/>
        </w:rPr>
        <w:t>If the use is remote and undertaken in good faith, then we will allow that use to continue!!</w:t>
      </w:r>
    </w:p>
    <w:p w:rsidR="001C6F18" w:rsidRPr="00E9103C" w:rsidRDefault="001C6F18"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Good Faith:</w:t>
      </w:r>
      <w:r w:rsidRPr="00E9103C">
        <w:rPr>
          <w:rFonts w:asciiTheme="majorHAnsi" w:hAnsiTheme="majorHAnsi"/>
          <w:sz w:val="21"/>
          <w:szCs w:val="21"/>
        </w:rPr>
        <w:t xml:space="preserve"> MA user was first user and then Rectanus took a train up to MA and decided to apply drug (REX) idea in KY </w:t>
      </w:r>
      <w:r w:rsidRPr="00E9103C">
        <w:rPr>
          <w:rFonts w:asciiTheme="majorHAnsi" w:hAnsiTheme="majorHAnsi"/>
          <w:sz w:val="21"/>
          <w:szCs w:val="21"/>
        </w:rPr>
        <w:sym w:font="Wingdings" w:char="F0E0"/>
      </w:r>
      <w:r w:rsidRPr="00E9103C">
        <w:rPr>
          <w:rFonts w:asciiTheme="majorHAnsi" w:hAnsiTheme="majorHAnsi"/>
          <w:sz w:val="21"/>
          <w:szCs w:val="21"/>
        </w:rPr>
        <w:t xml:space="preserve"> may question good faith</w:t>
      </w:r>
    </w:p>
    <w:p w:rsidR="001C6F18" w:rsidRPr="00E9103C" w:rsidRDefault="001C6F18"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 xml:space="preserve">If not acting in good faith </w:t>
      </w:r>
      <w:r w:rsidRPr="00E9103C">
        <w:rPr>
          <w:rFonts w:asciiTheme="majorHAnsi" w:hAnsiTheme="majorHAnsi"/>
          <w:sz w:val="21"/>
          <w:szCs w:val="21"/>
        </w:rPr>
        <w:sym w:font="Wingdings" w:char="F0E0"/>
      </w:r>
      <w:r w:rsidRPr="00E9103C">
        <w:rPr>
          <w:rFonts w:asciiTheme="majorHAnsi" w:hAnsiTheme="majorHAnsi"/>
          <w:sz w:val="21"/>
          <w:szCs w:val="21"/>
        </w:rPr>
        <w:t xml:space="preserve"> lose local priority if clearly trying to take advantage of good will</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Remote junior may continue use in locality if adopted in good faith</w:t>
      </w:r>
    </w:p>
    <w:p w:rsidR="005D1CE5" w:rsidRPr="00E9103C" w:rsidRDefault="005D1CE5"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Exceptions to Common Law Rule</w:t>
      </w:r>
    </w:p>
    <w:p w:rsidR="005D1CE5" w:rsidRPr="00E9103C" w:rsidRDefault="005D1CE5"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(1) TM Owner entitled to exclusive use of mark in any geographic area in which mark’s reputation established, even if product is not sold in that geographic area</w:t>
      </w:r>
    </w:p>
    <w:p w:rsidR="005D1CE5" w:rsidRPr="00E9103C" w:rsidRDefault="005D1CE5"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TM owner entitled to protect mark in territory that he is expected to reach in normal expansion of his business, even if there is no current LOC in area (</w:t>
      </w:r>
      <w:r w:rsidRPr="00E9103C">
        <w:rPr>
          <w:rFonts w:asciiTheme="majorHAnsi" w:hAnsiTheme="majorHAnsi"/>
          <w:i/>
          <w:sz w:val="21"/>
          <w:szCs w:val="21"/>
        </w:rPr>
        <w:t>Hanover Star Milling)</w:t>
      </w:r>
    </w:p>
    <w:p w:rsidR="005D1CE5" w:rsidRPr="00E9103C" w:rsidRDefault="005D1CE5"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 xml:space="preserve">(2) TM owner is entitled to prevent anyone from intentionally trading on her goodwill, even outside her established geographic area </w:t>
      </w:r>
      <w:r w:rsidRPr="00E9103C">
        <w:rPr>
          <w:rFonts w:asciiTheme="majorHAnsi" w:hAnsiTheme="majorHAnsi"/>
          <w:sz w:val="21"/>
          <w:szCs w:val="21"/>
        </w:rPr>
        <w:sym w:font="Wingdings" w:char="F0E0"/>
      </w:r>
      <w:r w:rsidRPr="00E9103C">
        <w:rPr>
          <w:rFonts w:asciiTheme="majorHAnsi" w:hAnsiTheme="majorHAnsi"/>
          <w:sz w:val="21"/>
          <w:szCs w:val="21"/>
        </w:rPr>
        <w:t xml:space="preserve"> only innocent (good faith) use of same mark is protected</w:t>
      </w:r>
    </w:p>
    <w:p w:rsidR="00DF4A1C" w:rsidRPr="00E9103C" w:rsidRDefault="005D1CE5" w:rsidP="005D1CE5">
      <w:pPr>
        <w:pStyle w:val="ListParagraph"/>
        <w:numPr>
          <w:ilvl w:val="0"/>
          <w:numId w:val="13"/>
        </w:numPr>
        <w:spacing w:line="240" w:lineRule="auto"/>
        <w:rPr>
          <w:rFonts w:asciiTheme="majorHAnsi" w:hAnsiTheme="majorHAnsi"/>
          <w:sz w:val="21"/>
          <w:szCs w:val="21"/>
        </w:rPr>
      </w:pPr>
      <w:r>
        <w:rPr>
          <w:rFonts w:asciiTheme="majorHAnsi" w:hAnsiTheme="majorHAnsi"/>
          <w:b/>
          <w:sz w:val="21"/>
          <w:szCs w:val="21"/>
        </w:rPr>
        <w:t xml:space="preserve">Lanham Act: </w:t>
      </w:r>
      <w:r w:rsidR="00DF4A1C" w:rsidRPr="00E9103C">
        <w:rPr>
          <w:rFonts w:asciiTheme="majorHAnsi" w:hAnsiTheme="majorHAnsi"/>
          <w:b/>
          <w:sz w:val="21"/>
          <w:szCs w:val="21"/>
        </w:rPr>
        <w:t>Exercising Priority and Obtaining an Injunction to Stop Junior User’s Use</w:t>
      </w:r>
    </w:p>
    <w:p w:rsidR="00DF4A1C" w:rsidRPr="00E9103C" w:rsidRDefault="00DF4A1C"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To obtain an injunction, Senior User must show:</w:t>
      </w:r>
    </w:p>
    <w:p w:rsidR="00DF4A1C" w:rsidRPr="00E9103C" w:rsidRDefault="00DF4A1C"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 xml:space="preserve">1) Priority, and </w:t>
      </w:r>
    </w:p>
    <w:p w:rsidR="00DF4A1C" w:rsidRPr="00E9103C" w:rsidRDefault="00DF4A1C"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2) Likely to cause consumer confusion as to source</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 xml:space="preserve">If registrant has not entered and has no immediate plans to enter competitor’s geographic area </w:t>
      </w:r>
      <w:r w:rsidRPr="00E9103C">
        <w:rPr>
          <w:rFonts w:asciiTheme="majorHAnsi" w:hAnsiTheme="majorHAnsi"/>
          <w:sz w:val="21"/>
          <w:szCs w:val="21"/>
        </w:rPr>
        <w:sym w:font="Wingdings" w:char="F0E0"/>
      </w:r>
      <w:r w:rsidRPr="00E9103C">
        <w:rPr>
          <w:rFonts w:asciiTheme="majorHAnsi" w:hAnsiTheme="majorHAnsi"/>
          <w:b/>
          <w:sz w:val="21"/>
          <w:szCs w:val="21"/>
        </w:rPr>
        <w:t xml:space="preserve"> EXCEEDINGLY HARD TO SHOW LOC</w:t>
      </w:r>
    </w:p>
    <w:p w:rsidR="001C6F18" w:rsidRPr="00E9103C" w:rsidRDefault="001C6F18"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i/>
          <w:sz w:val="21"/>
          <w:szCs w:val="21"/>
        </w:rPr>
        <w:t xml:space="preserve">Dawn Donut v. Hart’s Food Stores </w:t>
      </w:r>
      <w:r w:rsidRPr="00E9103C">
        <w:rPr>
          <w:rFonts w:asciiTheme="majorHAnsi" w:hAnsiTheme="majorHAnsi"/>
          <w:b/>
          <w:sz w:val="21"/>
          <w:szCs w:val="21"/>
        </w:rPr>
        <w:t>(2d Cir 1959):</w:t>
      </w:r>
      <w:r w:rsidRPr="00E9103C">
        <w:rPr>
          <w:rFonts w:asciiTheme="majorHAnsi" w:hAnsiTheme="majorHAnsi"/>
          <w:b/>
          <w:i/>
          <w:sz w:val="21"/>
          <w:szCs w:val="21"/>
        </w:rPr>
        <w:t xml:space="preserve"> </w:t>
      </w:r>
      <w:r w:rsidRPr="00E9103C">
        <w:rPr>
          <w:rFonts w:asciiTheme="majorHAnsi" w:hAnsiTheme="majorHAnsi"/>
          <w:b/>
          <w:sz w:val="21"/>
          <w:szCs w:val="21"/>
        </w:rPr>
        <w:t>Requirement of Actual use for Injunctions</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MI Company sues NY company that adopted Dawn in good faith; Dawn Donut had licensed out its mark a few times early on, but MI company had ceased operations in NY (retreated) by 1950s</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MI company could not enjoin NY company for using word “Dawn” for donuts until it could show that it was expanding into NY area even though it had nationwide senior rights</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TAKEAWAY</w:t>
      </w:r>
      <w:r w:rsidR="00DF4A1C" w:rsidRPr="00E9103C">
        <w:rPr>
          <w:rFonts w:asciiTheme="majorHAnsi" w:hAnsiTheme="majorHAnsi"/>
          <w:b/>
          <w:sz w:val="21"/>
          <w:szCs w:val="21"/>
        </w:rPr>
        <w:t xml:space="preserve"> 1</w:t>
      </w:r>
      <w:r w:rsidRPr="00E9103C">
        <w:rPr>
          <w:rFonts w:asciiTheme="majorHAnsi" w:hAnsiTheme="majorHAnsi"/>
          <w:b/>
          <w:sz w:val="21"/>
          <w:szCs w:val="21"/>
        </w:rPr>
        <w:t>:</w:t>
      </w:r>
      <w:r w:rsidRPr="00E9103C">
        <w:rPr>
          <w:rFonts w:asciiTheme="majorHAnsi" w:hAnsiTheme="majorHAnsi"/>
          <w:sz w:val="21"/>
          <w:szCs w:val="21"/>
        </w:rPr>
        <w:t xml:space="preserve"> </w:t>
      </w:r>
      <w:r w:rsidRPr="00E9103C">
        <w:rPr>
          <w:rFonts w:asciiTheme="majorHAnsi" w:hAnsiTheme="majorHAnsi"/>
          <w:b/>
          <w:sz w:val="21"/>
          <w:szCs w:val="21"/>
        </w:rPr>
        <w:t>Even though nationwide priority, you MUST show ACTUAL use where you seek injunctions to suppress other people’s use</w:t>
      </w:r>
    </w:p>
    <w:p w:rsidR="00271303" w:rsidRPr="00E9103C" w:rsidRDefault="00271303"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How relevant today when everything is online?</w:t>
      </w:r>
    </w:p>
    <w:p w:rsidR="001C6F18" w:rsidRPr="00E9103C" w:rsidRDefault="001C6F18"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 xml:space="preserve">Applications of </w:t>
      </w:r>
      <w:r w:rsidRPr="00E9103C">
        <w:rPr>
          <w:rFonts w:asciiTheme="majorHAnsi" w:hAnsiTheme="majorHAnsi"/>
          <w:b/>
          <w:i/>
          <w:sz w:val="21"/>
          <w:szCs w:val="21"/>
        </w:rPr>
        <w:t>Dawn Donut</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 xml:space="preserve">Snelling &amp; Snelling v. Snelling &amp; Snelling </w:t>
      </w:r>
      <w:r w:rsidRPr="00E9103C">
        <w:rPr>
          <w:rFonts w:asciiTheme="majorHAnsi" w:hAnsiTheme="majorHAnsi"/>
          <w:sz w:val="21"/>
          <w:szCs w:val="21"/>
        </w:rPr>
        <w:t xml:space="preserve">(DPR 1970): federal registrant has not entered the Puerto Rico market </w:t>
      </w:r>
      <w:r w:rsidRPr="00E9103C">
        <w:rPr>
          <w:rFonts w:asciiTheme="majorHAnsi" w:hAnsiTheme="majorHAnsi"/>
          <w:sz w:val="21"/>
          <w:szCs w:val="21"/>
        </w:rPr>
        <w:sym w:font="Wingdings" w:char="F0E0"/>
      </w:r>
      <w:r w:rsidRPr="00E9103C">
        <w:rPr>
          <w:rFonts w:asciiTheme="majorHAnsi" w:hAnsiTheme="majorHAnsi"/>
          <w:sz w:val="21"/>
          <w:szCs w:val="21"/>
        </w:rPr>
        <w:t xml:space="preserve"> complaint dismissed</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 xml:space="preserve">Pizzeria Uno v. Temple </w:t>
      </w:r>
      <w:r w:rsidRPr="00E9103C">
        <w:rPr>
          <w:rFonts w:asciiTheme="majorHAnsi" w:hAnsiTheme="majorHAnsi"/>
          <w:sz w:val="21"/>
          <w:szCs w:val="21"/>
        </w:rPr>
        <w:t>(4</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1984): court denied present injunction against user in “remote” territory without prejudice to registrants right to renew claim when it enters the territory</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 xml:space="preserve">Comidas Exquisitos v. O’Malley &amp; McGees </w:t>
      </w:r>
      <w:r w:rsidRPr="00E9103C">
        <w:rPr>
          <w:rFonts w:asciiTheme="majorHAnsi" w:hAnsiTheme="majorHAnsi"/>
          <w:sz w:val="21"/>
          <w:szCs w:val="21"/>
        </w:rPr>
        <w:t>(8</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1985): Atlanta restaurant could not obtain present injunction </w:t>
      </w:r>
      <w:r w:rsidR="005D1CE5">
        <w:rPr>
          <w:rFonts w:asciiTheme="majorHAnsi" w:hAnsiTheme="majorHAnsi"/>
          <w:sz w:val="21"/>
          <w:szCs w:val="21"/>
        </w:rPr>
        <w:t>a</w:t>
      </w:r>
      <w:r w:rsidRPr="00E9103C">
        <w:rPr>
          <w:rFonts w:asciiTheme="majorHAnsi" w:hAnsiTheme="majorHAnsi"/>
          <w:sz w:val="21"/>
          <w:szCs w:val="21"/>
        </w:rPr>
        <w:t xml:space="preserve">gainst use in IA because of lack of </w:t>
      </w:r>
      <w:r w:rsidR="005D1CE5" w:rsidRPr="00E9103C">
        <w:rPr>
          <w:rFonts w:asciiTheme="majorHAnsi" w:hAnsiTheme="majorHAnsi"/>
          <w:sz w:val="21"/>
          <w:szCs w:val="21"/>
        </w:rPr>
        <w:t>reputation</w:t>
      </w:r>
      <w:r w:rsidRPr="00E9103C">
        <w:rPr>
          <w:rFonts w:asciiTheme="majorHAnsi" w:hAnsiTheme="majorHAnsi"/>
          <w:sz w:val="21"/>
          <w:szCs w:val="21"/>
        </w:rPr>
        <w:t xml:space="preserve"> in IA and no present plan to expand there</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 xml:space="preserve">Minnesota Pet Breeders v. Schell &amp; Kampeter </w:t>
      </w:r>
      <w:r w:rsidRPr="00E9103C">
        <w:rPr>
          <w:rFonts w:asciiTheme="majorHAnsi" w:hAnsiTheme="majorHAnsi"/>
          <w:sz w:val="21"/>
          <w:szCs w:val="21"/>
        </w:rPr>
        <w:t>(8</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1994): If TM owner not entitled to an injunction in ∆’s trade area because, under </w:t>
      </w:r>
      <w:r w:rsidRPr="00E9103C">
        <w:rPr>
          <w:rFonts w:asciiTheme="majorHAnsi" w:hAnsiTheme="majorHAnsi"/>
          <w:i/>
          <w:sz w:val="21"/>
          <w:szCs w:val="21"/>
        </w:rPr>
        <w:t>Dawn Donut</w:t>
      </w:r>
      <w:r w:rsidRPr="00E9103C">
        <w:rPr>
          <w:rFonts w:asciiTheme="majorHAnsi" w:hAnsiTheme="majorHAnsi"/>
          <w:sz w:val="21"/>
          <w:szCs w:val="21"/>
        </w:rPr>
        <w:t xml:space="preserve"> Rule, Π has not shown a LOC there, then no profits should be awarded as to that area</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 xml:space="preserve">Lone Star Steakhouse &amp; Saloon v. Alpha of Virgnia </w:t>
      </w:r>
      <w:r w:rsidRPr="00E9103C">
        <w:rPr>
          <w:rFonts w:asciiTheme="majorHAnsi" w:hAnsiTheme="majorHAnsi"/>
          <w:sz w:val="21"/>
          <w:szCs w:val="21"/>
        </w:rPr>
        <w:t>(4</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1995): registrant had already expanded into junior user’s Washington, DC trade area,</w:t>
      </w:r>
      <w:r w:rsidR="005D1CE5">
        <w:rPr>
          <w:rFonts w:asciiTheme="majorHAnsi" w:hAnsiTheme="majorHAnsi"/>
          <w:sz w:val="21"/>
          <w:szCs w:val="21"/>
        </w:rPr>
        <w:t xml:space="preserve"> </w:t>
      </w:r>
      <w:r w:rsidRPr="00E9103C">
        <w:rPr>
          <w:rFonts w:asciiTheme="majorHAnsi" w:hAnsiTheme="majorHAnsi"/>
          <w:sz w:val="21"/>
          <w:szCs w:val="21"/>
        </w:rPr>
        <w:t>and thus entitled to injunction</w:t>
      </w:r>
    </w:p>
    <w:p w:rsidR="001C6F18" w:rsidRPr="00E9103C" w:rsidRDefault="001C6F18"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 xml:space="preserve">BUT SEE, Circuit City Stores v. CarMax </w:t>
      </w:r>
      <w:r w:rsidRPr="00E9103C">
        <w:rPr>
          <w:rFonts w:asciiTheme="majorHAnsi" w:hAnsiTheme="majorHAnsi"/>
          <w:sz w:val="21"/>
          <w:szCs w:val="21"/>
        </w:rPr>
        <w:t>(6</w:t>
      </w:r>
      <w:r w:rsidRPr="00E9103C">
        <w:rPr>
          <w:rFonts w:asciiTheme="majorHAnsi" w:hAnsiTheme="majorHAnsi"/>
          <w:sz w:val="21"/>
          <w:szCs w:val="21"/>
          <w:vertAlign w:val="superscript"/>
        </w:rPr>
        <w:t>th</w:t>
      </w:r>
      <w:r w:rsidRPr="00E9103C">
        <w:rPr>
          <w:rFonts w:asciiTheme="majorHAnsi" w:hAnsiTheme="majorHAnsi"/>
          <w:sz w:val="21"/>
          <w:szCs w:val="21"/>
        </w:rPr>
        <w:t xml:space="preserve"> </w:t>
      </w:r>
      <w:r w:rsidR="00DF4A1C" w:rsidRPr="00E9103C">
        <w:rPr>
          <w:rFonts w:asciiTheme="majorHAnsi" w:hAnsiTheme="majorHAnsi"/>
          <w:sz w:val="21"/>
          <w:szCs w:val="21"/>
        </w:rPr>
        <w:t>Cir. 1999)</w:t>
      </w:r>
    </w:p>
    <w:p w:rsidR="00DF4A1C" w:rsidRPr="00E9103C" w:rsidRDefault="009D3149"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i/>
          <w:sz w:val="21"/>
          <w:szCs w:val="21"/>
        </w:rPr>
        <w:t xml:space="preserve">What-a-Burger VA v. Whataburger TX </w:t>
      </w:r>
      <w:r w:rsidRPr="00E9103C">
        <w:rPr>
          <w:rFonts w:asciiTheme="majorHAnsi" w:hAnsiTheme="majorHAnsi"/>
          <w:b/>
          <w:sz w:val="21"/>
          <w:szCs w:val="21"/>
        </w:rPr>
        <w:t>(4</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2004)</w:t>
      </w:r>
      <w:r w:rsidR="00DF4A1C" w:rsidRPr="00E9103C">
        <w:rPr>
          <w:rFonts w:asciiTheme="majorHAnsi" w:hAnsiTheme="majorHAnsi"/>
          <w:sz w:val="21"/>
          <w:szCs w:val="21"/>
        </w:rPr>
        <w:t xml:space="preserve">: </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Started in TX 1954, federally registered, then junior Waterburger started in VA, disappeared – then Waterburger begins to expand in mid-Atlantic, and finds Waterburg Stand in VA because had opened new shops</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Latches Argument:</w:t>
      </w:r>
      <w:r w:rsidRPr="00E9103C">
        <w:rPr>
          <w:rFonts w:asciiTheme="majorHAnsi" w:hAnsiTheme="majorHAnsi"/>
          <w:sz w:val="21"/>
          <w:szCs w:val="21"/>
        </w:rPr>
        <w:t xml:space="preserve"> Waited 30 years, sat on rights, junior user wants to continue use</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TX Lawyers:</w:t>
      </w:r>
      <w:r w:rsidRPr="00E9103C">
        <w:rPr>
          <w:rFonts w:asciiTheme="majorHAnsi" w:hAnsiTheme="majorHAnsi"/>
          <w:sz w:val="21"/>
          <w:szCs w:val="21"/>
        </w:rPr>
        <w:t xml:space="preserve"> Dawn Donut </w:t>
      </w:r>
      <w:r w:rsidRPr="00E9103C">
        <w:rPr>
          <w:rFonts w:asciiTheme="majorHAnsi" w:hAnsiTheme="majorHAnsi"/>
          <w:sz w:val="21"/>
          <w:szCs w:val="21"/>
        </w:rPr>
        <w:sym w:font="Wingdings" w:char="F0E0"/>
      </w:r>
      <w:r w:rsidRPr="00E9103C">
        <w:rPr>
          <w:rFonts w:asciiTheme="majorHAnsi" w:hAnsiTheme="majorHAnsi"/>
          <w:sz w:val="21"/>
          <w:szCs w:val="21"/>
        </w:rPr>
        <w:t xml:space="preserve"> no basis to enjoin VA use because we had not expanded to the area yet</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Latches does not apply under </w:t>
      </w:r>
      <w:r w:rsidRPr="00E9103C">
        <w:rPr>
          <w:rFonts w:asciiTheme="majorHAnsi" w:hAnsiTheme="majorHAnsi"/>
          <w:i/>
          <w:sz w:val="21"/>
          <w:szCs w:val="21"/>
        </w:rPr>
        <w:t>Dawn Donut</w:t>
      </w:r>
    </w:p>
    <w:p w:rsidR="00DF4A1C" w:rsidRPr="00E9103C" w:rsidRDefault="00DF4A1C"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i/>
          <w:sz w:val="21"/>
          <w:szCs w:val="21"/>
        </w:rPr>
        <w:t xml:space="preserve">Burger King of Fla. V. Hoots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1968): </w:t>
      </w:r>
      <w:r w:rsidRPr="00E9103C">
        <w:rPr>
          <w:rFonts w:asciiTheme="majorHAnsi" w:hAnsiTheme="majorHAnsi"/>
          <w:sz w:val="21"/>
          <w:szCs w:val="21"/>
        </w:rPr>
        <w:t xml:space="preserve">Π (BK) started use of BK mark in FL; ∆ (Hoots) opened BK restaurant in Mattoon, IL (1957); ∆ registers in IL (1959); Π gets federal registration (1961) </w:t>
      </w:r>
      <w:r w:rsidRPr="00E9103C">
        <w:rPr>
          <w:rFonts w:asciiTheme="majorHAnsi" w:hAnsiTheme="majorHAnsi"/>
          <w:sz w:val="21"/>
          <w:szCs w:val="21"/>
        </w:rPr>
        <w:sym w:font="Wingdings" w:char="F0E0"/>
      </w:r>
      <w:r w:rsidRPr="00E9103C">
        <w:rPr>
          <w:rFonts w:asciiTheme="majorHAnsi" w:hAnsiTheme="majorHAnsi"/>
          <w:sz w:val="21"/>
          <w:szCs w:val="21"/>
        </w:rPr>
        <w:t xml:space="preserve"> mid-60s Π had 38 outlets from FL to KY</w:t>
      </w:r>
    </w:p>
    <w:p w:rsidR="00DF4A1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had 33(b)(5) defense for a 25-mile radius around Mattoon</w:t>
      </w:r>
    </w:p>
    <w:p w:rsidR="005D1CE5" w:rsidRPr="00E9103C" w:rsidRDefault="005D1CE5" w:rsidP="005D1CE5">
      <w:pPr>
        <w:pStyle w:val="ListParagraph"/>
        <w:numPr>
          <w:ilvl w:val="3"/>
          <w:numId w:val="13"/>
        </w:numPr>
        <w:spacing w:line="240" w:lineRule="auto"/>
        <w:rPr>
          <w:rFonts w:asciiTheme="majorHAnsi" w:hAnsiTheme="majorHAnsi"/>
          <w:sz w:val="21"/>
          <w:szCs w:val="21"/>
        </w:rPr>
      </w:pPr>
      <w:r>
        <w:rPr>
          <w:rFonts w:asciiTheme="majorHAnsi" w:hAnsiTheme="majorHAnsi"/>
          <w:b/>
          <w:sz w:val="21"/>
          <w:szCs w:val="21"/>
        </w:rPr>
        <w:t>Note:</w:t>
      </w:r>
      <w:r>
        <w:rPr>
          <w:rFonts w:asciiTheme="majorHAnsi" w:hAnsiTheme="majorHAnsi"/>
          <w:sz w:val="21"/>
          <w:szCs w:val="21"/>
        </w:rPr>
        <w:t xml:space="preserve"> May have been different if BK had plans to expand earlier</w:t>
      </w:r>
    </w:p>
    <w:p w:rsidR="00DF4A1C" w:rsidRPr="00E9103C" w:rsidRDefault="005D1CE5" w:rsidP="005D1CE5">
      <w:pPr>
        <w:pStyle w:val="ListParagraph"/>
        <w:numPr>
          <w:ilvl w:val="2"/>
          <w:numId w:val="13"/>
        </w:numPr>
        <w:spacing w:line="240" w:lineRule="auto"/>
        <w:rPr>
          <w:rFonts w:asciiTheme="majorHAnsi" w:hAnsiTheme="majorHAnsi"/>
          <w:sz w:val="21"/>
          <w:szCs w:val="21"/>
        </w:rPr>
      </w:pPr>
      <w:r>
        <w:rPr>
          <w:rFonts w:asciiTheme="majorHAnsi" w:hAnsiTheme="majorHAnsi"/>
          <w:b/>
          <w:i/>
          <w:sz w:val="21"/>
          <w:szCs w:val="21"/>
        </w:rPr>
        <w:t>Thrifty Rent-A-Car System v. Th</w:t>
      </w:r>
      <w:r w:rsidR="00DF4A1C" w:rsidRPr="00E9103C">
        <w:rPr>
          <w:rFonts w:asciiTheme="majorHAnsi" w:hAnsiTheme="majorHAnsi"/>
          <w:b/>
          <w:i/>
          <w:sz w:val="21"/>
          <w:szCs w:val="21"/>
        </w:rPr>
        <w:t>r</w:t>
      </w:r>
      <w:r>
        <w:rPr>
          <w:rFonts w:asciiTheme="majorHAnsi" w:hAnsiTheme="majorHAnsi"/>
          <w:b/>
          <w:i/>
          <w:sz w:val="21"/>
          <w:szCs w:val="21"/>
        </w:rPr>
        <w:t>i</w:t>
      </w:r>
      <w:r w:rsidR="00DF4A1C" w:rsidRPr="00E9103C">
        <w:rPr>
          <w:rFonts w:asciiTheme="majorHAnsi" w:hAnsiTheme="majorHAnsi"/>
          <w:b/>
          <w:i/>
          <w:sz w:val="21"/>
          <w:szCs w:val="21"/>
        </w:rPr>
        <w:t>ft</w:t>
      </w:r>
      <w:r>
        <w:rPr>
          <w:rFonts w:asciiTheme="majorHAnsi" w:hAnsiTheme="majorHAnsi"/>
          <w:b/>
          <w:i/>
          <w:sz w:val="21"/>
          <w:szCs w:val="21"/>
        </w:rPr>
        <w:t>y</w:t>
      </w:r>
      <w:r w:rsidR="00DF4A1C" w:rsidRPr="00E9103C">
        <w:rPr>
          <w:rFonts w:asciiTheme="majorHAnsi" w:hAnsiTheme="majorHAnsi"/>
          <w:b/>
          <w:i/>
          <w:sz w:val="21"/>
          <w:szCs w:val="21"/>
        </w:rPr>
        <w:t xml:space="preserve"> Cars </w:t>
      </w:r>
      <w:r w:rsidR="00DF4A1C" w:rsidRPr="00E9103C">
        <w:rPr>
          <w:rFonts w:asciiTheme="majorHAnsi" w:hAnsiTheme="majorHAnsi"/>
          <w:b/>
          <w:sz w:val="21"/>
          <w:szCs w:val="21"/>
        </w:rPr>
        <w:t>(D. Mass. 1986)</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Thrifty began use of mark in OK (1958) applied for federal registration (1962); Thrift began use in MA (1962); Thrifty receives registration (1964); Thrifty enters MA and seeks to enjoin Thrift (1967)</w:t>
      </w:r>
    </w:p>
    <w:p w:rsidR="00DF4A1C" w:rsidRPr="00E9103C" w:rsidRDefault="00DF4A1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w:t>
      </w:r>
      <w:r w:rsidR="003E66D7" w:rsidRPr="00E9103C">
        <w:rPr>
          <w:rFonts w:asciiTheme="majorHAnsi" w:hAnsiTheme="majorHAnsi"/>
          <w:sz w:val="21"/>
          <w:szCs w:val="21"/>
        </w:rPr>
        <w:t xml:space="preserve">Because 7(c) was not yet in effect, only §22 (date of registration) applied </w:t>
      </w:r>
      <w:r w:rsidR="003E66D7" w:rsidRPr="00E9103C">
        <w:rPr>
          <w:rFonts w:asciiTheme="majorHAnsi" w:hAnsiTheme="majorHAnsi"/>
          <w:sz w:val="21"/>
          <w:szCs w:val="21"/>
        </w:rPr>
        <w:sym w:font="Wingdings" w:char="F0E0"/>
      </w:r>
      <w:r w:rsidR="003E66D7" w:rsidRPr="00E9103C">
        <w:rPr>
          <w:rFonts w:asciiTheme="majorHAnsi" w:hAnsiTheme="majorHAnsi"/>
          <w:sz w:val="21"/>
          <w:szCs w:val="21"/>
        </w:rPr>
        <w:t xml:space="preserve"> Thrift could continue to use its zone as of date of registration</w:t>
      </w:r>
    </w:p>
    <w:p w:rsidR="003E66D7" w:rsidRPr="00E9103C" w:rsidRDefault="003E66D7"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b/>
          <w:sz w:val="21"/>
          <w:szCs w:val="21"/>
        </w:rPr>
        <w:t xml:space="preserve">BUT NOW!!  </w:t>
      </w:r>
      <w:r w:rsidRPr="00E9103C">
        <w:rPr>
          <w:rFonts w:asciiTheme="majorHAnsi" w:hAnsiTheme="majorHAnsi"/>
          <w:sz w:val="21"/>
          <w:szCs w:val="21"/>
        </w:rPr>
        <w:t>§7(c) in effect, Thrifty would have nationwide priority as a date of application, and Thrift would have to stop</w:t>
      </w:r>
    </w:p>
    <w:p w:rsidR="00DF4A1C" w:rsidRPr="00E9103C" w:rsidRDefault="003E66D7"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General Applications</w:t>
      </w:r>
    </w:p>
    <w:p w:rsidR="003E66D7" w:rsidRPr="00E9103C" w:rsidRDefault="003E66D7"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Senior uses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Junior uses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Senior applies for and receives registration</w:t>
      </w:r>
    </w:p>
    <w:p w:rsidR="003E66D7" w:rsidRPr="00E9103C" w:rsidRDefault="003E66D7"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Senior sues Junior and vice-versa: Under 33(b)(5), Junior is frozen to its area of use as of the date of application</w:t>
      </w:r>
    </w:p>
    <w:p w:rsidR="003E66D7" w:rsidRPr="00E9103C" w:rsidRDefault="003E66D7"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Senior uses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Junior uses and then applies for and receives registration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p>
    <w:p w:rsidR="003E66D7" w:rsidRPr="00E9103C" w:rsidRDefault="003E66D7"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Junior files suit against Senior, Senior Counterclaims: Junior has nationwide priority except in Senior’s zone of use as of the date of application or registration (unclear which)</w:t>
      </w:r>
    </w:p>
    <w:p w:rsidR="00C11D01" w:rsidRPr="00E9103C" w:rsidRDefault="00C11D01"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i/>
          <w:sz w:val="21"/>
          <w:szCs w:val="21"/>
        </w:rPr>
        <w:t xml:space="preserve">Zazu Designs v. L’Oreal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1992, Easterb</w:t>
      </w:r>
      <w:r w:rsidR="005D1CE5">
        <w:rPr>
          <w:rFonts w:asciiTheme="majorHAnsi" w:hAnsiTheme="majorHAnsi"/>
          <w:b/>
          <w:sz w:val="21"/>
          <w:szCs w:val="21"/>
        </w:rPr>
        <w:t>r</w:t>
      </w:r>
      <w:r w:rsidRPr="00E9103C">
        <w:rPr>
          <w:rFonts w:asciiTheme="majorHAnsi" w:hAnsiTheme="majorHAnsi"/>
          <w:b/>
          <w:sz w:val="21"/>
          <w:szCs w:val="21"/>
        </w:rPr>
        <w:t>ook)</w:t>
      </w:r>
      <w:r w:rsidR="005D1CE5">
        <w:rPr>
          <w:rFonts w:asciiTheme="majorHAnsi" w:hAnsiTheme="majorHAnsi"/>
          <w:b/>
          <w:sz w:val="21"/>
          <w:szCs w:val="21"/>
        </w:rPr>
        <w:t xml:space="preserve"> (pre-TLRA registration)</w:t>
      </w:r>
    </w:p>
    <w:p w:rsidR="00C11D01" w:rsidRPr="00E9103C" w:rsidRDefault="00C11D01"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Cosmair (L’Oreal in US) developed ‘hair cosmetics’ (wash-out pink hair dye) called ZAZU and sold in stores (1985), flopped in late-1980s; Zazu Hair Designs (ZHD) registered with IL 1980 – said no products under name, but had been trying to enter market; ZHD applied for registration</w:t>
      </w:r>
      <w:r w:rsidR="005D1CE5">
        <w:rPr>
          <w:rFonts w:asciiTheme="majorHAnsi" w:hAnsiTheme="majorHAnsi"/>
          <w:sz w:val="21"/>
          <w:szCs w:val="21"/>
        </w:rPr>
        <w:t xml:space="preserve"> </w:t>
      </w:r>
      <w:r w:rsidRPr="00E9103C">
        <w:rPr>
          <w:rFonts w:asciiTheme="majorHAnsi" w:hAnsiTheme="majorHAnsi"/>
          <w:sz w:val="21"/>
          <w:szCs w:val="21"/>
        </w:rPr>
        <w:t>of</w:t>
      </w:r>
      <w:r w:rsidR="005D1CE5">
        <w:rPr>
          <w:rFonts w:asciiTheme="majorHAnsi" w:hAnsiTheme="majorHAnsi"/>
          <w:sz w:val="21"/>
          <w:szCs w:val="21"/>
        </w:rPr>
        <w:t xml:space="preserve"> </w:t>
      </w:r>
      <w:r w:rsidRPr="00E9103C">
        <w:rPr>
          <w:rFonts w:asciiTheme="majorHAnsi" w:hAnsiTheme="majorHAnsi"/>
          <w:sz w:val="21"/>
          <w:szCs w:val="21"/>
        </w:rPr>
        <w:t>ZAZU after L’Oreal applied to register mark and began to sell nationwide</w:t>
      </w:r>
    </w:p>
    <w:p w:rsidR="00C11D01" w:rsidRPr="00E9103C" w:rsidRDefault="00C11D01"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Holding: </w:t>
      </w:r>
    </w:p>
    <w:p w:rsidR="00C11D01" w:rsidRPr="00E9103C" w:rsidRDefault="00C11D01"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Slight sales insufficient for priority; ZHD didn’t register ZAZU federally</w:t>
      </w:r>
    </w:p>
    <w:p w:rsidR="00C11D01" w:rsidRPr="00E9103C" w:rsidRDefault="00C11D01"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Potential users shouldn’t have to wait until other firms decide whether to market a product</w:t>
      </w:r>
    </w:p>
    <w:p w:rsidR="00C11D01" w:rsidRPr="00E9103C" w:rsidRDefault="00C11D01"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Dissent:</w:t>
      </w:r>
    </w:p>
    <w:p w:rsidR="00F940DC" w:rsidRPr="00E9103C" w:rsidRDefault="00F940D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 xml:space="preserve">Serious issue of good faith </w:t>
      </w:r>
      <w:r w:rsidRPr="00E9103C">
        <w:rPr>
          <w:rFonts w:asciiTheme="majorHAnsi" w:hAnsiTheme="majorHAnsi"/>
          <w:sz w:val="21"/>
          <w:szCs w:val="21"/>
        </w:rPr>
        <w:sym w:font="Wingdings" w:char="F0E0"/>
      </w:r>
      <w:r w:rsidRPr="00E9103C">
        <w:rPr>
          <w:rFonts w:asciiTheme="majorHAnsi" w:hAnsiTheme="majorHAnsi"/>
          <w:sz w:val="21"/>
          <w:szCs w:val="21"/>
        </w:rPr>
        <w:t xml:space="preserve"> Good faith user is simply one that begins using a mark without knowledge of another party’s preexisting use; L’Oreal knew</w:t>
      </w:r>
    </w:p>
    <w:p w:rsidR="00C11D01" w:rsidRPr="00E9103C" w:rsidRDefault="00F940D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 xml:space="preserve"> ZAZU had registered service mark, and that can be infringed upon by closely related product because of LOC</w:t>
      </w:r>
    </w:p>
    <w:p w:rsidR="00F940DC" w:rsidRPr="00E9103C" w:rsidRDefault="00F940D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 xml:space="preserve">Test for use was </w:t>
      </w:r>
      <w:r w:rsidR="005D1CE5" w:rsidRPr="00E9103C">
        <w:rPr>
          <w:rFonts w:asciiTheme="majorHAnsi" w:hAnsiTheme="majorHAnsi"/>
          <w:sz w:val="21"/>
          <w:szCs w:val="21"/>
        </w:rPr>
        <w:t>satisfied</w:t>
      </w:r>
      <w:r w:rsidRPr="00E9103C">
        <w:rPr>
          <w:rFonts w:asciiTheme="majorHAnsi" w:hAnsiTheme="majorHAnsi"/>
          <w:sz w:val="21"/>
          <w:szCs w:val="21"/>
        </w:rPr>
        <w:t xml:space="preserve"> because more than de minimus</w:t>
      </w:r>
    </w:p>
    <w:p w:rsidR="00F940DC" w:rsidRPr="00E9103C" w:rsidRDefault="00F940DC"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Zazu should have exclusive rights in Local Area</w:t>
      </w:r>
    </w:p>
    <w:p w:rsidR="00C11D01" w:rsidRPr="00E9103C" w:rsidRDefault="00C11D01" w:rsidP="005D1CE5">
      <w:pPr>
        <w:pStyle w:val="ListParagraph"/>
        <w:numPr>
          <w:ilvl w:val="2"/>
          <w:numId w:val="13"/>
        </w:numPr>
        <w:spacing w:after="0" w:line="240" w:lineRule="auto"/>
        <w:rPr>
          <w:rFonts w:asciiTheme="majorHAnsi" w:hAnsiTheme="majorHAnsi"/>
          <w:sz w:val="21"/>
          <w:szCs w:val="21"/>
        </w:rPr>
      </w:pPr>
      <w:r w:rsidRPr="00E9103C">
        <w:rPr>
          <w:rFonts w:asciiTheme="majorHAnsi" w:hAnsiTheme="majorHAnsi"/>
          <w:sz w:val="21"/>
          <w:szCs w:val="21"/>
        </w:rPr>
        <w:t xml:space="preserve">If case were decided today, §22 doesn’t matter at all anymore, §7(c) is where it’s at </w:t>
      </w:r>
      <w:r w:rsidRPr="00E9103C">
        <w:rPr>
          <w:rFonts w:asciiTheme="majorHAnsi" w:hAnsiTheme="majorHAnsi"/>
          <w:sz w:val="21"/>
          <w:szCs w:val="21"/>
        </w:rPr>
        <w:sym w:font="Wingdings" w:char="F0E0"/>
      </w:r>
      <w:r w:rsidRPr="00E9103C">
        <w:rPr>
          <w:rFonts w:asciiTheme="majorHAnsi" w:hAnsiTheme="majorHAnsi"/>
          <w:sz w:val="21"/>
          <w:szCs w:val="21"/>
        </w:rPr>
        <w:t xml:space="preserve"> CONCERNED with date of APPLICATION, NOT date of registration</w:t>
      </w:r>
    </w:p>
    <w:p w:rsidR="005D1CE5" w:rsidRDefault="005D1CE5" w:rsidP="005D1CE5">
      <w:pPr>
        <w:numPr>
          <w:ilvl w:val="1"/>
          <w:numId w:val="13"/>
        </w:numPr>
        <w:spacing w:after="0" w:line="240" w:lineRule="auto"/>
        <w:contextualSpacing/>
        <w:rPr>
          <w:rFonts w:asciiTheme="majorHAnsi" w:hAnsiTheme="majorHAnsi"/>
          <w:b/>
          <w:sz w:val="21"/>
          <w:szCs w:val="21"/>
        </w:rPr>
      </w:pPr>
      <w:r>
        <w:rPr>
          <w:rFonts w:asciiTheme="majorHAnsi" w:hAnsiTheme="majorHAnsi"/>
          <w:b/>
          <w:sz w:val="21"/>
          <w:szCs w:val="21"/>
        </w:rPr>
        <w:t>Priority and Bad Faith</w:t>
      </w:r>
    </w:p>
    <w:p w:rsidR="005D1CE5" w:rsidRDefault="005D1CE5" w:rsidP="005D1CE5">
      <w:pPr>
        <w:numPr>
          <w:ilvl w:val="2"/>
          <w:numId w:val="13"/>
        </w:numPr>
        <w:spacing w:after="0" w:line="240" w:lineRule="auto"/>
        <w:contextualSpacing/>
        <w:rPr>
          <w:rFonts w:asciiTheme="majorHAnsi" w:hAnsiTheme="majorHAnsi"/>
          <w:sz w:val="21"/>
          <w:szCs w:val="21"/>
        </w:rPr>
      </w:pPr>
      <w:r>
        <w:rPr>
          <w:rFonts w:asciiTheme="majorHAnsi" w:hAnsiTheme="majorHAnsi"/>
          <w:sz w:val="21"/>
          <w:szCs w:val="21"/>
        </w:rPr>
        <w:t>Cannot receive priority where there is a showing of bad faith use to establish such priority</w:t>
      </w:r>
    </w:p>
    <w:p w:rsidR="005D1CE5" w:rsidRDefault="005D1CE5" w:rsidP="005D1CE5">
      <w:pPr>
        <w:numPr>
          <w:ilvl w:val="2"/>
          <w:numId w:val="13"/>
        </w:numPr>
        <w:spacing w:after="0" w:line="240" w:lineRule="auto"/>
        <w:contextualSpacing/>
        <w:rPr>
          <w:rFonts w:asciiTheme="majorHAnsi" w:hAnsiTheme="majorHAnsi"/>
          <w:sz w:val="21"/>
          <w:szCs w:val="21"/>
        </w:rPr>
      </w:pPr>
      <w:r>
        <w:rPr>
          <w:rFonts w:asciiTheme="majorHAnsi" w:hAnsiTheme="majorHAnsi"/>
          <w:b/>
          <w:i/>
          <w:sz w:val="21"/>
          <w:szCs w:val="21"/>
        </w:rPr>
        <w:t>Bell Inc v. Farah (5</w:t>
      </w:r>
      <w:r>
        <w:rPr>
          <w:rFonts w:asciiTheme="majorHAnsi" w:hAnsiTheme="majorHAnsi"/>
          <w:b/>
          <w:i/>
          <w:sz w:val="21"/>
          <w:szCs w:val="21"/>
          <w:vertAlign w:val="superscript"/>
        </w:rPr>
        <w:t>th</w:t>
      </w:r>
      <w:r>
        <w:rPr>
          <w:rFonts w:asciiTheme="majorHAnsi" w:hAnsiTheme="majorHAnsi"/>
          <w:b/>
          <w:i/>
          <w:sz w:val="21"/>
          <w:szCs w:val="21"/>
        </w:rPr>
        <w:t xml:space="preserve"> Cir. 1975)</w:t>
      </w:r>
      <w:r>
        <w:rPr>
          <w:rFonts w:asciiTheme="majorHAnsi" w:hAnsiTheme="majorHAnsi"/>
          <w:i/>
          <w:sz w:val="21"/>
          <w:szCs w:val="21"/>
        </w:rPr>
        <w:t xml:space="preserve"> </w:t>
      </w:r>
      <w:r>
        <w:rPr>
          <w:rFonts w:asciiTheme="majorHAnsi" w:hAnsiTheme="majorHAnsi"/>
          <w:sz w:val="21"/>
          <w:szCs w:val="21"/>
        </w:rPr>
        <w:t>– although race is to the swift in trademark law, race must be run cleanly if a firm wants to prevail</w:t>
      </w:r>
    </w:p>
    <w:p w:rsidR="005D1CE5" w:rsidRDefault="005D1CE5" w:rsidP="005D1CE5">
      <w:pPr>
        <w:numPr>
          <w:ilvl w:val="3"/>
          <w:numId w:val="13"/>
        </w:numPr>
        <w:spacing w:after="0" w:line="240" w:lineRule="auto"/>
        <w:contextualSpacing/>
        <w:rPr>
          <w:rFonts w:asciiTheme="majorHAnsi" w:hAnsiTheme="majorHAnsi"/>
          <w:sz w:val="21"/>
          <w:szCs w:val="21"/>
        </w:rPr>
      </w:pPr>
      <w:r>
        <w:rPr>
          <w:rFonts w:asciiTheme="majorHAnsi" w:hAnsiTheme="majorHAnsi"/>
          <w:sz w:val="21"/>
          <w:szCs w:val="21"/>
        </w:rPr>
        <w:t xml:space="preserve">Here, put new labels on old jeans in order to use first in commerce and apply for registration (before intent to use registration under 1(b); court determined priority by first sales date, not by individual shipments and discussions with customers </w:t>
      </w:r>
    </w:p>
    <w:p w:rsidR="003E66D7" w:rsidRPr="00E9103C" w:rsidRDefault="003E66D7"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Priority Disputes</w:t>
      </w:r>
    </w:p>
    <w:p w:rsidR="003E66D7" w:rsidRPr="00E9103C" w:rsidRDefault="003E66D7"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 xml:space="preserve">Resolved by TTAB through oppositions or interferences </w:t>
      </w:r>
      <w:r w:rsidRPr="00E9103C">
        <w:rPr>
          <w:rFonts w:asciiTheme="majorHAnsi" w:hAnsiTheme="majorHAnsi"/>
          <w:sz w:val="21"/>
          <w:szCs w:val="21"/>
        </w:rPr>
        <w:sym w:font="Wingdings" w:char="F0E0"/>
      </w:r>
      <w:r w:rsidRPr="00E9103C">
        <w:rPr>
          <w:rFonts w:asciiTheme="majorHAnsi" w:hAnsiTheme="majorHAnsi"/>
          <w:sz w:val="21"/>
          <w:szCs w:val="21"/>
        </w:rPr>
        <w:t xml:space="preserve"> §13 provides, “any person who believes that he would be damaged by the registration of a mark upon the principal register may… file an opposition in the PTO, stating the grounds therefor</w:t>
      </w:r>
      <w:r w:rsidR="005D1CE5">
        <w:rPr>
          <w:rFonts w:asciiTheme="majorHAnsi" w:hAnsiTheme="majorHAnsi"/>
          <w:sz w:val="21"/>
          <w:szCs w:val="21"/>
        </w:rPr>
        <w:t>e</w:t>
      </w:r>
      <w:r w:rsidRPr="00E9103C">
        <w:rPr>
          <w:rFonts w:asciiTheme="majorHAnsi" w:hAnsiTheme="majorHAnsi"/>
          <w:sz w:val="21"/>
          <w:szCs w:val="21"/>
        </w:rPr>
        <w:t xml:space="preserve">.”  </w:t>
      </w:r>
    </w:p>
    <w:p w:rsidR="003E66D7" w:rsidRPr="00E9103C" w:rsidRDefault="003E66D7"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sz w:val="21"/>
          <w:szCs w:val="21"/>
        </w:rPr>
        <w:t xml:space="preserve">§1062(a): TM applications must be published before </w:t>
      </w:r>
      <w:r w:rsidR="00C11D01" w:rsidRPr="00E9103C">
        <w:rPr>
          <w:rFonts w:asciiTheme="majorHAnsi" w:hAnsiTheme="majorHAnsi"/>
          <w:sz w:val="21"/>
          <w:szCs w:val="21"/>
        </w:rPr>
        <w:t>issuance</w:t>
      </w:r>
      <w:r w:rsidRPr="00E9103C">
        <w:rPr>
          <w:rFonts w:asciiTheme="majorHAnsi" w:hAnsiTheme="majorHAnsi"/>
          <w:sz w:val="21"/>
          <w:szCs w:val="21"/>
        </w:rPr>
        <w:t>, so tha</w:t>
      </w:r>
      <w:r w:rsidR="00C11D01" w:rsidRPr="00E9103C">
        <w:rPr>
          <w:rFonts w:asciiTheme="majorHAnsi" w:hAnsiTheme="majorHAnsi"/>
          <w:sz w:val="21"/>
          <w:szCs w:val="21"/>
        </w:rPr>
        <w:t>t</w:t>
      </w:r>
      <w:r w:rsidRPr="00E9103C">
        <w:rPr>
          <w:rFonts w:asciiTheme="majorHAnsi" w:hAnsiTheme="majorHAnsi"/>
          <w:sz w:val="21"/>
          <w:szCs w:val="21"/>
        </w:rPr>
        <w:t xml:space="preserve"> interested parties may have the opportunity to search for / oppose potentially damaging applications</w:t>
      </w:r>
    </w:p>
    <w:p w:rsidR="003E66D7" w:rsidRPr="00E9103C" w:rsidRDefault="003E66D7" w:rsidP="005D1CE5">
      <w:pPr>
        <w:pStyle w:val="ListParagraph"/>
        <w:numPr>
          <w:ilvl w:val="4"/>
          <w:numId w:val="13"/>
        </w:numPr>
        <w:spacing w:line="240" w:lineRule="auto"/>
        <w:rPr>
          <w:rFonts w:asciiTheme="majorHAnsi" w:hAnsiTheme="majorHAnsi"/>
          <w:sz w:val="21"/>
          <w:szCs w:val="21"/>
        </w:rPr>
      </w:pPr>
      <w:r w:rsidRPr="00E9103C">
        <w:rPr>
          <w:rFonts w:asciiTheme="majorHAnsi" w:hAnsiTheme="majorHAnsi"/>
          <w:sz w:val="21"/>
          <w:szCs w:val="21"/>
        </w:rPr>
        <w:t>May be opposed by showing mark is not entitled to registration – e.g., because others made use of it before applicant did</w:t>
      </w:r>
    </w:p>
    <w:p w:rsidR="00C11D01" w:rsidRPr="00E9103C" w:rsidRDefault="00F940DC"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i/>
          <w:sz w:val="21"/>
          <w:szCs w:val="21"/>
        </w:rPr>
        <w:t>Chance v. Pac-Tel Teletrac</w:t>
      </w:r>
      <w:r w:rsidRPr="00E9103C">
        <w:rPr>
          <w:rFonts w:asciiTheme="majorHAnsi" w:hAnsiTheme="majorHAnsi"/>
          <w:sz w:val="21"/>
          <w:szCs w:val="21"/>
        </w:rPr>
        <w:t xml:space="preserve"> (9</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2001): ∆’s pre-launch marketing campaign (press releases/presentations, soon followed by launch of service established analogous use priority </w:t>
      </w:r>
      <w:r w:rsidRPr="00E9103C">
        <w:rPr>
          <w:rFonts w:asciiTheme="majorHAnsi" w:hAnsiTheme="majorHAnsi"/>
          <w:sz w:val="21"/>
          <w:szCs w:val="21"/>
        </w:rPr>
        <w:sym w:font="Wingdings" w:char="F0E0"/>
      </w:r>
      <w:r w:rsidRPr="00E9103C">
        <w:rPr>
          <w:rFonts w:asciiTheme="majorHAnsi" w:hAnsiTheme="majorHAnsi"/>
          <w:sz w:val="21"/>
          <w:szCs w:val="21"/>
        </w:rPr>
        <w:t xml:space="preserve"> May establish priority through ‘use analogous to TM use,” provided user makes actual use of mark within a reasonable period of time following analogous use</w:t>
      </w:r>
    </w:p>
    <w:p w:rsidR="00F940DC" w:rsidRPr="00E9103C" w:rsidRDefault="00F940DC"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Priority by Contract: </w:t>
      </w:r>
      <w:r w:rsidRPr="00E9103C">
        <w:rPr>
          <w:rFonts w:asciiTheme="majorHAnsi" w:hAnsiTheme="majorHAnsi"/>
          <w:sz w:val="21"/>
          <w:szCs w:val="21"/>
        </w:rPr>
        <w:t xml:space="preserve">may may covenants not to sue and the like; powerful second-comer may pay-off senior user </w:t>
      </w:r>
      <w:r w:rsidRPr="00E9103C">
        <w:rPr>
          <w:rFonts w:asciiTheme="majorHAnsi" w:hAnsiTheme="majorHAnsi"/>
          <w:sz w:val="21"/>
          <w:szCs w:val="21"/>
        </w:rPr>
        <w:sym w:font="Wingdings" w:char="F0E0"/>
      </w:r>
      <w:r w:rsidRPr="00E9103C">
        <w:rPr>
          <w:rFonts w:asciiTheme="majorHAnsi" w:hAnsiTheme="majorHAnsi"/>
          <w:sz w:val="21"/>
          <w:szCs w:val="21"/>
        </w:rPr>
        <w:t xml:space="preserve"> economic efficiencies theory</w:t>
      </w:r>
    </w:p>
    <w:p w:rsidR="00F940DC" w:rsidRPr="00E9103C" w:rsidRDefault="00F940DC"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b/>
          <w:sz w:val="21"/>
          <w:szCs w:val="21"/>
        </w:rPr>
        <w:t xml:space="preserve">Property Rationale/Incentives v. Consumer </w:t>
      </w:r>
      <w:r w:rsidR="00D945F9" w:rsidRPr="00E9103C">
        <w:rPr>
          <w:rFonts w:asciiTheme="majorHAnsi" w:hAnsiTheme="majorHAnsi"/>
          <w:b/>
          <w:sz w:val="21"/>
          <w:szCs w:val="21"/>
        </w:rPr>
        <w:t>Protection</w:t>
      </w:r>
      <w:r w:rsidRPr="00E9103C">
        <w:rPr>
          <w:rFonts w:asciiTheme="majorHAnsi" w:hAnsiTheme="majorHAnsi"/>
          <w:b/>
          <w:sz w:val="21"/>
          <w:szCs w:val="21"/>
        </w:rPr>
        <w:t xml:space="preserve"> Rationale: </w:t>
      </w:r>
      <w:r w:rsidRPr="00E9103C">
        <w:rPr>
          <w:rFonts w:asciiTheme="majorHAnsi" w:hAnsiTheme="majorHAnsi"/>
          <w:sz w:val="21"/>
          <w:szCs w:val="21"/>
        </w:rPr>
        <w:t>What do you do when consumers develop the TM uses – e.g., Volkswagen “Bug” started in the public, so how much protection do consumers need here?</w:t>
      </w:r>
    </w:p>
    <w:p w:rsidR="007B2951" w:rsidRPr="00E9103C" w:rsidRDefault="007B2951" w:rsidP="005D1CE5">
      <w:pPr>
        <w:pStyle w:val="ListParagraph"/>
        <w:numPr>
          <w:ilvl w:val="1"/>
          <w:numId w:val="13"/>
        </w:numPr>
        <w:spacing w:line="240" w:lineRule="auto"/>
        <w:rPr>
          <w:rFonts w:asciiTheme="majorHAnsi" w:hAnsiTheme="majorHAnsi"/>
          <w:sz w:val="21"/>
          <w:szCs w:val="21"/>
        </w:rPr>
      </w:pPr>
      <w:r w:rsidRPr="00E9103C">
        <w:rPr>
          <w:rFonts w:asciiTheme="majorHAnsi" w:hAnsiTheme="majorHAnsi"/>
          <w:b/>
          <w:sz w:val="21"/>
          <w:szCs w:val="21"/>
        </w:rPr>
        <w:t>Priority v. Secondary Meaning</w:t>
      </w:r>
    </w:p>
    <w:p w:rsidR="007B2951" w:rsidRPr="00E9103C" w:rsidRDefault="007B2951" w:rsidP="005D1CE5">
      <w:pPr>
        <w:pStyle w:val="ListParagraph"/>
        <w:numPr>
          <w:ilvl w:val="2"/>
          <w:numId w:val="13"/>
        </w:numPr>
        <w:spacing w:line="240" w:lineRule="auto"/>
        <w:rPr>
          <w:rFonts w:asciiTheme="majorHAnsi" w:hAnsiTheme="majorHAnsi"/>
          <w:sz w:val="21"/>
          <w:szCs w:val="21"/>
        </w:rPr>
      </w:pPr>
      <w:r w:rsidRPr="00E9103C">
        <w:rPr>
          <w:rFonts w:asciiTheme="majorHAnsi" w:hAnsiTheme="majorHAnsi"/>
          <w:sz w:val="21"/>
          <w:szCs w:val="21"/>
        </w:rPr>
        <w:t>Descriptive marks are not entitled to protection until owner can prove secondary meaning in minds of consumers, but priority suggests TM is presumptively owned by first person to use it in commerce (barring federal registration)</w:t>
      </w:r>
    </w:p>
    <w:p w:rsidR="007B2951" w:rsidRPr="00E9103C" w:rsidRDefault="007B2951" w:rsidP="005D1CE5">
      <w:pPr>
        <w:pStyle w:val="ListParagraph"/>
        <w:numPr>
          <w:ilvl w:val="3"/>
          <w:numId w:val="13"/>
        </w:numPr>
        <w:spacing w:line="240" w:lineRule="auto"/>
        <w:rPr>
          <w:rFonts w:asciiTheme="majorHAnsi" w:hAnsiTheme="majorHAnsi"/>
          <w:sz w:val="21"/>
          <w:szCs w:val="21"/>
        </w:rPr>
      </w:pPr>
      <w:r w:rsidRPr="00E9103C">
        <w:rPr>
          <w:rFonts w:asciiTheme="majorHAnsi" w:hAnsiTheme="majorHAnsi"/>
          <w:i/>
          <w:sz w:val="21"/>
          <w:szCs w:val="21"/>
        </w:rPr>
        <w:t xml:space="preserve">Laureyssens v. Idea </w:t>
      </w:r>
      <w:r w:rsidR="00D945F9" w:rsidRPr="00E9103C">
        <w:rPr>
          <w:rFonts w:asciiTheme="majorHAnsi" w:hAnsiTheme="majorHAnsi"/>
          <w:i/>
          <w:sz w:val="21"/>
          <w:szCs w:val="21"/>
        </w:rPr>
        <w:t>Group</w:t>
      </w:r>
      <w:r w:rsidRPr="00E9103C">
        <w:rPr>
          <w:rFonts w:asciiTheme="majorHAnsi" w:hAnsiTheme="majorHAnsi"/>
          <w:i/>
          <w:sz w:val="21"/>
          <w:szCs w:val="21"/>
        </w:rPr>
        <w:t xml:space="preserve"> </w:t>
      </w:r>
      <w:r w:rsidRPr="00E9103C">
        <w:rPr>
          <w:rFonts w:asciiTheme="majorHAnsi" w:hAnsiTheme="majorHAnsi"/>
          <w:sz w:val="21"/>
          <w:szCs w:val="21"/>
        </w:rPr>
        <w:t xml:space="preserve">(2d Cir. 1992): trade dress infringement </w:t>
      </w:r>
      <w:r w:rsidR="00D945F9" w:rsidRPr="00E9103C">
        <w:rPr>
          <w:rFonts w:asciiTheme="majorHAnsi" w:hAnsiTheme="majorHAnsi"/>
          <w:sz w:val="21"/>
          <w:szCs w:val="21"/>
        </w:rPr>
        <w:t>suit</w:t>
      </w:r>
      <w:r w:rsidRPr="00E9103C">
        <w:rPr>
          <w:rFonts w:asciiTheme="majorHAnsi" w:hAnsiTheme="majorHAnsi"/>
          <w:sz w:val="21"/>
          <w:szCs w:val="21"/>
        </w:rPr>
        <w:t xml:space="preserve"> by makers of “Happy Cube” 3-D puzzles against makers of “Snafooz” puzzles; no question of actual secondary meaning existing (low sales, low ad spending), evidence of imitation, but not copying of trade dress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sz w:val="21"/>
          <w:szCs w:val="21"/>
        </w:rPr>
        <w:t>reject doctrine of secondary meaning in the making under §43(a), rev’d injunction because there are alternative forms of protection</w:t>
      </w:r>
    </w:p>
    <w:p w:rsidR="007B2951" w:rsidRPr="00E9103C" w:rsidRDefault="007B2951" w:rsidP="005D1CE5">
      <w:pPr>
        <w:pStyle w:val="ListParagraph"/>
        <w:numPr>
          <w:ilvl w:val="4"/>
          <w:numId w:val="13"/>
        </w:numPr>
        <w:spacing w:line="240" w:lineRule="auto"/>
        <w:rPr>
          <w:rFonts w:asciiTheme="majorHAnsi" w:hAnsiTheme="majorHAnsi"/>
          <w:sz w:val="21"/>
          <w:szCs w:val="21"/>
        </w:rPr>
      </w:pPr>
      <w:r w:rsidRPr="00E9103C">
        <w:rPr>
          <w:rFonts w:asciiTheme="majorHAnsi" w:hAnsiTheme="majorHAnsi"/>
          <w:sz w:val="21"/>
          <w:szCs w:val="21"/>
        </w:rPr>
        <w:t xml:space="preserve">Intentional copying is persuasive evidence of secondary meaning </w:t>
      </w:r>
    </w:p>
    <w:p w:rsidR="007B2951" w:rsidRPr="00E9103C" w:rsidRDefault="007B2951" w:rsidP="005D1CE5">
      <w:pPr>
        <w:pStyle w:val="ListParagraph"/>
        <w:numPr>
          <w:ilvl w:val="4"/>
          <w:numId w:val="13"/>
        </w:numPr>
        <w:spacing w:line="240" w:lineRule="auto"/>
        <w:rPr>
          <w:rFonts w:asciiTheme="majorHAnsi" w:hAnsiTheme="majorHAnsi"/>
          <w:sz w:val="21"/>
          <w:szCs w:val="21"/>
        </w:rPr>
      </w:pPr>
      <w:r w:rsidRPr="00E9103C">
        <w:rPr>
          <w:rFonts w:asciiTheme="majorHAnsi" w:hAnsiTheme="majorHAnsi"/>
          <w:sz w:val="21"/>
          <w:szCs w:val="21"/>
        </w:rPr>
        <w:t>Secondary meaning can develop quickly to prevent knock-offs</w:t>
      </w:r>
    </w:p>
    <w:p w:rsidR="007B2951" w:rsidRPr="00E9103C" w:rsidRDefault="007B2951" w:rsidP="005D1CE5">
      <w:pPr>
        <w:pStyle w:val="ListParagraph"/>
        <w:numPr>
          <w:ilvl w:val="4"/>
          <w:numId w:val="13"/>
        </w:numPr>
        <w:spacing w:line="240" w:lineRule="auto"/>
        <w:rPr>
          <w:rFonts w:asciiTheme="majorHAnsi" w:hAnsiTheme="majorHAnsi"/>
          <w:sz w:val="21"/>
          <w:szCs w:val="21"/>
        </w:rPr>
      </w:pPr>
      <w:r w:rsidRPr="00E9103C">
        <w:rPr>
          <w:rFonts w:asciiTheme="majorHAnsi" w:hAnsiTheme="majorHAnsi"/>
          <w:sz w:val="21"/>
          <w:szCs w:val="21"/>
        </w:rPr>
        <w:t>NY CL unfair competition: producer’s trade dress protected without proof of secondary meaning against bad faith practices</w:t>
      </w:r>
    </w:p>
    <w:p w:rsidR="007B2951" w:rsidRPr="00E9103C" w:rsidRDefault="007B2951" w:rsidP="005D1CE5">
      <w:pPr>
        <w:pStyle w:val="ListParagraph"/>
        <w:numPr>
          <w:ilvl w:val="2"/>
          <w:numId w:val="13"/>
        </w:numPr>
        <w:spacing w:after="0" w:line="240" w:lineRule="auto"/>
        <w:rPr>
          <w:rFonts w:asciiTheme="majorHAnsi" w:hAnsiTheme="majorHAnsi"/>
          <w:sz w:val="21"/>
          <w:szCs w:val="21"/>
        </w:rPr>
      </w:pPr>
      <w:r w:rsidRPr="00E9103C">
        <w:rPr>
          <w:rFonts w:asciiTheme="majorHAnsi" w:hAnsiTheme="majorHAnsi"/>
          <w:b/>
          <w:sz w:val="21"/>
          <w:szCs w:val="21"/>
        </w:rPr>
        <w:t>Courts virtually unanimous in rejecting idea of protecting “secondary meaning in the making”</w:t>
      </w:r>
    </w:p>
    <w:p w:rsidR="00224FCC" w:rsidRPr="00E9103C" w:rsidRDefault="00224FCC" w:rsidP="005D1CE5">
      <w:pPr>
        <w:pStyle w:val="ListParagraph"/>
        <w:spacing w:after="0" w:line="240" w:lineRule="auto"/>
        <w:ind w:left="2160"/>
        <w:rPr>
          <w:rFonts w:asciiTheme="majorHAnsi" w:hAnsiTheme="majorHAnsi"/>
          <w:sz w:val="21"/>
          <w:szCs w:val="21"/>
        </w:rPr>
      </w:pPr>
    </w:p>
    <w:p w:rsidR="007B2951" w:rsidRPr="00E9103C" w:rsidRDefault="004451C7" w:rsidP="005D1CE5">
      <w:pPr>
        <w:spacing w:after="0" w:line="240" w:lineRule="auto"/>
        <w:rPr>
          <w:rFonts w:asciiTheme="majorHAnsi" w:hAnsiTheme="majorHAnsi"/>
          <w:b/>
          <w:sz w:val="21"/>
          <w:szCs w:val="21"/>
        </w:rPr>
      </w:pPr>
      <w:r>
        <w:rPr>
          <w:rFonts w:asciiTheme="majorHAnsi" w:hAnsiTheme="majorHAnsi"/>
          <w:b/>
          <w:sz w:val="21"/>
          <w:szCs w:val="21"/>
        </w:rPr>
        <w:t>I</w:t>
      </w:r>
      <w:r w:rsidR="007B2951" w:rsidRPr="00E9103C">
        <w:rPr>
          <w:rFonts w:asciiTheme="majorHAnsi" w:hAnsiTheme="majorHAnsi"/>
          <w:b/>
          <w:sz w:val="21"/>
          <w:szCs w:val="21"/>
        </w:rPr>
        <w:t xml:space="preserve">. </w:t>
      </w:r>
      <w:r w:rsidR="00A475A3" w:rsidRPr="00E9103C">
        <w:rPr>
          <w:rFonts w:asciiTheme="majorHAnsi" w:hAnsiTheme="majorHAnsi"/>
          <w:b/>
          <w:sz w:val="21"/>
          <w:szCs w:val="21"/>
        </w:rPr>
        <w:t xml:space="preserve">Registration: </w:t>
      </w:r>
      <w:r w:rsidR="00D945F9" w:rsidRPr="00E9103C">
        <w:rPr>
          <w:rFonts w:asciiTheme="majorHAnsi" w:hAnsiTheme="majorHAnsi"/>
          <w:b/>
          <w:sz w:val="21"/>
          <w:szCs w:val="21"/>
        </w:rPr>
        <w:t>Trademark Office Procedures</w:t>
      </w:r>
    </w:p>
    <w:p w:rsidR="00A475A3" w:rsidRPr="00E9103C" w:rsidRDefault="00A475A3" w:rsidP="005D1CE5">
      <w:pPr>
        <w:spacing w:after="0" w:line="240" w:lineRule="auto"/>
        <w:rPr>
          <w:rFonts w:asciiTheme="majorHAnsi" w:hAnsiTheme="majorHAnsi"/>
          <w:b/>
          <w:sz w:val="21"/>
          <w:szCs w:val="21"/>
        </w:rPr>
      </w:pPr>
    </w:p>
    <w:tbl>
      <w:tblPr>
        <w:tblStyle w:val="TableGrid"/>
        <w:tblW w:w="0" w:type="auto"/>
        <w:tblInd w:w="720" w:type="dxa"/>
        <w:tblLook w:val="04A0" w:firstRow="1" w:lastRow="0" w:firstColumn="1" w:lastColumn="0" w:noHBand="0" w:noVBand="1"/>
      </w:tblPr>
      <w:tblGrid>
        <w:gridCol w:w="4608"/>
        <w:gridCol w:w="5688"/>
      </w:tblGrid>
      <w:tr w:rsidR="00224FCC" w:rsidRPr="00E9103C" w:rsidTr="00224FCC">
        <w:tc>
          <w:tcPr>
            <w:tcW w:w="4608" w:type="dxa"/>
          </w:tcPr>
          <w:p w:rsidR="00224FCC" w:rsidRPr="00E9103C" w:rsidRDefault="00224FCC" w:rsidP="005D1CE5">
            <w:pPr>
              <w:rPr>
                <w:rFonts w:asciiTheme="majorHAnsi" w:hAnsiTheme="majorHAnsi"/>
                <w:b/>
                <w:sz w:val="21"/>
                <w:szCs w:val="21"/>
              </w:rPr>
            </w:pPr>
            <w:r w:rsidRPr="00E9103C">
              <w:rPr>
                <w:rFonts w:asciiTheme="majorHAnsi" w:hAnsiTheme="majorHAnsi"/>
                <w:b/>
                <w:sz w:val="21"/>
                <w:szCs w:val="21"/>
              </w:rPr>
              <w:t>1(A) Basis: Use-Based</w:t>
            </w:r>
          </w:p>
        </w:tc>
        <w:tc>
          <w:tcPr>
            <w:tcW w:w="5688" w:type="dxa"/>
          </w:tcPr>
          <w:p w:rsidR="00224FCC" w:rsidRPr="00E9103C" w:rsidRDefault="00224FCC" w:rsidP="005D1CE5">
            <w:pPr>
              <w:rPr>
                <w:rFonts w:asciiTheme="majorHAnsi" w:hAnsiTheme="majorHAnsi"/>
                <w:b/>
                <w:sz w:val="21"/>
                <w:szCs w:val="21"/>
              </w:rPr>
            </w:pPr>
            <w:r w:rsidRPr="00E9103C">
              <w:rPr>
                <w:rFonts w:asciiTheme="majorHAnsi" w:hAnsiTheme="majorHAnsi"/>
                <w:b/>
                <w:sz w:val="21"/>
                <w:szCs w:val="21"/>
              </w:rPr>
              <w:t>1(B) Basis: Intent to use Basis (most common)</w:t>
            </w:r>
          </w:p>
        </w:tc>
      </w:tr>
      <w:tr w:rsidR="00224FCC" w:rsidRPr="00E9103C" w:rsidTr="00224FCC">
        <w:tc>
          <w:tcPr>
            <w:tcW w:w="4608" w:type="dxa"/>
          </w:tcPr>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Application</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Examination</w:t>
            </w:r>
            <w:r w:rsidR="0078749C" w:rsidRPr="00E9103C">
              <w:rPr>
                <w:rFonts w:asciiTheme="majorHAnsi" w:hAnsiTheme="majorHAnsi"/>
                <w:sz w:val="21"/>
                <w:szCs w:val="21"/>
              </w:rPr>
              <w:t xml:space="preserve"> (look for exceptions)</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Publication</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Opposition (if brought)</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Registration</w:t>
            </w:r>
          </w:p>
          <w:p w:rsidR="0078749C" w:rsidRPr="00E9103C" w:rsidRDefault="0078749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Post-Registration Requirements</w:t>
            </w:r>
          </w:p>
          <w:p w:rsidR="0078749C" w:rsidRPr="00E9103C" w:rsidRDefault="0078749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Cancellation? (§14 w/in 5-years)</w:t>
            </w:r>
          </w:p>
        </w:tc>
        <w:tc>
          <w:tcPr>
            <w:tcW w:w="5688" w:type="dxa"/>
          </w:tcPr>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Application</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Examination</w:t>
            </w:r>
            <w:r w:rsidR="0078749C" w:rsidRPr="00E9103C">
              <w:rPr>
                <w:rFonts w:asciiTheme="majorHAnsi" w:hAnsiTheme="majorHAnsi"/>
                <w:sz w:val="21"/>
                <w:szCs w:val="21"/>
              </w:rPr>
              <w:t xml:space="preserve"> (look for §2 exceptions)</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 xml:space="preserve">Publication </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Opposition (if brought)</w:t>
            </w:r>
          </w:p>
          <w:p w:rsidR="00224FCC" w:rsidRPr="00E9103C" w:rsidRDefault="00224FCC" w:rsidP="005D1CE5">
            <w:pPr>
              <w:pStyle w:val="ListParagraph"/>
              <w:numPr>
                <w:ilvl w:val="0"/>
                <w:numId w:val="15"/>
              </w:numPr>
              <w:rPr>
                <w:rFonts w:asciiTheme="majorHAnsi" w:hAnsiTheme="majorHAnsi"/>
                <w:sz w:val="21"/>
                <w:szCs w:val="21"/>
              </w:rPr>
            </w:pPr>
            <w:r w:rsidRPr="00E9103C">
              <w:rPr>
                <w:rFonts w:asciiTheme="majorHAnsi" w:hAnsiTheme="majorHAnsi"/>
                <w:sz w:val="21"/>
                <w:szCs w:val="21"/>
              </w:rPr>
              <w:t>Statement of Use</w:t>
            </w:r>
          </w:p>
          <w:p w:rsidR="00224FCC" w:rsidRPr="00E9103C" w:rsidRDefault="00224FCC" w:rsidP="005D1CE5">
            <w:pPr>
              <w:pStyle w:val="ListParagraph"/>
              <w:numPr>
                <w:ilvl w:val="0"/>
                <w:numId w:val="15"/>
              </w:numPr>
              <w:rPr>
                <w:rFonts w:asciiTheme="majorHAnsi" w:hAnsiTheme="majorHAnsi"/>
                <w:b/>
                <w:sz w:val="21"/>
                <w:szCs w:val="21"/>
              </w:rPr>
            </w:pPr>
            <w:r w:rsidRPr="00E9103C">
              <w:rPr>
                <w:rFonts w:asciiTheme="majorHAnsi" w:hAnsiTheme="majorHAnsi"/>
                <w:sz w:val="21"/>
                <w:szCs w:val="21"/>
              </w:rPr>
              <w:t>Registration</w:t>
            </w:r>
          </w:p>
          <w:p w:rsidR="0078749C" w:rsidRPr="00E9103C" w:rsidRDefault="0078749C" w:rsidP="005D1CE5">
            <w:pPr>
              <w:pStyle w:val="ListParagraph"/>
              <w:numPr>
                <w:ilvl w:val="0"/>
                <w:numId w:val="15"/>
              </w:numPr>
              <w:rPr>
                <w:rFonts w:asciiTheme="majorHAnsi" w:hAnsiTheme="majorHAnsi"/>
                <w:b/>
                <w:sz w:val="21"/>
                <w:szCs w:val="21"/>
              </w:rPr>
            </w:pPr>
            <w:r w:rsidRPr="00E9103C">
              <w:rPr>
                <w:rFonts w:asciiTheme="majorHAnsi" w:hAnsiTheme="majorHAnsi"/>
                <w:sz w:val="21"/>
                <w:szCs w:val="21"/>
              </w:rPr>
              <w:t>Post-Registration Requirements</w:t>
            </w:r>
          </w:p>
          <w:p w:rsidR="0078749C" w:rsidRPr="00E9103C" w:rsidRDefault="0078749C" w:rsidP="005D1CE5">
            <w:pPr>
              <w:pStyle w:val="ListParagraph"/>
              <w:numPr>
                <w:ilvl w:val="0"/>
                <w:numId w:val="15"/>
              </w:numPr>
              <w:rPr>
                <w:rFonts w:asciiTheme="majorHAnsi" w:hAnsiTheme="majorHAnsi"/>
                <w:b/>
                <w:sz w:val="21"/>
                <w:szCs w:val="21"/>
              </w:rPr>
            </w:pPr>
            <w:r w:rsidRPr="00E9103C">
              <w:rPr>
                <w:rFonts w:asciiTheme="majorHAnsi" w:hAnsiTheme="majorHAnsi"/>
                <w:sz w:val="21"/>
                <w:szCs w:val="21"/>
              </w:rPr>
              <w:t>Cancellation? (§14 w/in 5-years)</w:t>
            </w:r>
          </w:p>
        </w:tc>
      </w:tr>
    </w:tbl>
    <w:p w:rsidR="00201A36" w:rsidRPr="00201A36" w:rsidRDefault="00201A36" w:rsidP="00201A36">
      <w:pPr>
        <w:spacing w:after="0" w:line="240" w:lineRule="auto"/>
        <w:ind w:left="720"/>
        <w:contextualSpacing/>
        <w:rPr>
          <w:rFonts w:asciiTheme="majorHAnsi" w:hAnsiTheme="majorHAnsi"/>
          <w:sz w:val="21"/>
          <w:szCs w:val="21"/>
        </w:rPr>
      </w:pPr>
    </w:p>
    <w:p w:rsidR="005D1CE5" w:rsidRDefault="005D1CE5" w:rsidP="005D1CE5">
      <w:pPr>
        <w:numPr>
          <w:ilvl w:val="0"/>
          <w:numId w:val="14"/>
        </w:numPr>
        <w:spacing w:after="0" w:line="240" w:lineRule="auto"/>
        <w:contextualSpacing/>
        <w:rPr>
          <w:rFonts w:asciiTheme="majorHAnsi" w:hAnsiTheme="majorHAnsi"/>
          <w:sz w:val="21"/>
          <w:szCs w:val="21"/>
        </w:rPr>
      </w:pPr>
      <w:r>
        <w:rPr>
          <w:rFonts w:asciiTheme="majorHAnsi" w:hAnsiTheme="majorHAnsi"/>
          <w:b/>
          <w:sz w:val="21"/>
          <w:szCs w:val="21"/>
        </w:rPr>
        <w:t>General</w:t>
      </w:r>
    </w:p>
    <w:p w:rsidR="005D1CE5" w:rsidRPr="00201A36" w:rsidRDefault="005D1CE5" w:rsidP="005D1CE5">
      <w:pPr>
        <w:pStyle w:val="ListParagraph"/>
        <w:numPr>
          <w:ilvl w:val="1"/>
          <w:numId w:val="14"/>
        </w:numPr>
        <w:spacing w:after="0" w:line="240" w:lineRule="auto"/>
        <w:rPr>
          <w:rFonts w:asciiTheme="majorHAnsi" w:hAnsiTheme="majorHAnsi"/>
          <w:b/>
          <w:sz w:val="21"/>
          <w:szCs w:val="21"/>
          <w:u w:val="single"/>
        </w:rPr>
      </w:pPr>
      <w:r w:rsidRPr="00201A36">
        <w:rPr>
          <w:rFonts w:asciiTheme="majorHAnsi" w:hAnsiTheme="majorHAnsi"/>
          <w:b/>
          <w:sz w:val="21"/>
          <w:szCs w:val="21"/>
          <w:u w:val="single"/>
        </w:rPr>
        <w:t>Bases under which you can file an application</w:t>
      </w:r>
    </w:p>
    <w:p w:rsidR="005D1CE5" w:rsidRPr="00E9103C" w:rsidRDefault="005D1CE5" w:rsidP="005D1CE5">
      <w:pPr>
        <w:pStyle w:val="ListParagraph"/>
        <w:numPr>
          <w:ilvl w:val="2"/>
          <w:numId w:val="14"/>
        </w:numPr>
        <w:spacing w:after="0" w:line="240" w:lineRule="auto"/>
        <w:rPr>
          <w:rFonts w:asciiTheme="majorHAnsi" w:hAnsiTheme="majorHAnsi"/>
          <w:b/>
          <w:sz w:val="21"/>
          <w:szCs w:val="21"/>
          <w:u w:val="single"/>
        </w:rPr>
      </w:pPr>
      <w:r w:rsidRPr="00E9103C">
        <w:rPr>
          <w:rFonts w:asciiTheme="majorHAnsi" w:hAnsiTheme="majorHAnsi"/>
          <w:sz w:val="21"/>
          <w:szCs w:val="21"/>
        </w:rPr>
        <w:t>Actual use</w:t>
      </w:r>
      <w:r>
        <w:rPr>
          <w:rFonts w:asciiTheme="majorHAnsi" w:hAnsiTheme="majorHAnsi"/>
          <w:sz w:val="21"/>
          <w:szCs w:val="21"/>
        </w:rPr>
        <w:t xml:space="preserve"> 1(a)</w:t>
      </w:r>
    </w:p>
    <w:p w:rsidR="005D1CE5" w:rsidRPr="00E9103C" w:rsidRDefault="005D1CE5" w:rsidP="005D1CE5">
      <w:pPr>
        <w:pStyle w:val="ListParagraph"/>
        <w:numPr>
          <w:ilvl w:val="2"/>
          <w:numId w:val="14"/>
        </w:numPr>
        <w:spacing w:after="0" w:line="240" w:lineRule="auto"/>
        <w:rPr>
          <w:rFonts w:asciiTheme="majorHAnsi" w:hAnsiTheme="majorHAnsi"/>
          <w:b/>
          <w:sz w:val="21"/>
          <w:szCs w:val="21"/>
          <w:u w:val="single"/>
        </w:rPr>
      </w:pPr>
      <w:r w:rsidRPr="00E9103C">
        <w:rPr>
          <w:rFonts w:asciiTheme="majorHAnsi" w:hAnsiTheme="majorHAnsi"/>
          <w:sz w:val="21"/>
          <w:szCs w:val="21"/>
        </w:rPr>
        <w:t>Bona fide intent to use</w:t>
      </w:r>
      <w:r>
        <w:rPr>
          <w:rFonts w:asciiTheme="majorHAnsi" w:hAnsiTheme="majorHAnsi"/>
          <w:sz w:val="21"/>
          <w:szCs w:val="21"/>
        </w:rPr>
        <w:t xml:space="preserve"> 1(b)</w:t>
      </w:r>
    </w:p>
    <w:p w:rsidR="005D1CE5" w:rsidRPr="00E9103C" w:rsidRDefault="005D1CE5" w:rsidP="005D1CE5">
      <w:pPr>
        <w:pStyle w:val="ListParagraph"/>
        <w:numPr>
          <w:ilvl w:val="2"/>
          <w:numId w:val="14"/>
        </w:numPr>
        <w:spacing w:after="0" w:line="240" w:lineRule="auto"/>
        <w:rPr>
          <w:rFonts w:asciiTheme="majorHAnsi" w:hAnsiTheme="majorHAnsi"/>
          <w:b/>
          <w:sz w:val="21"/>
          <w:szCs w:val="21"/>
          <w:u w:val="single"/>
        </w:rPr>
      </w:pPr>
      <w:r w:rsidRPr="00E9103C">
        <w:rPr>
          <w:rFonts w:asciiTheme="majorHAnsi" w:hAnsiTheme="majorHAnsi"/>
          <w:sz w:val="21"/>
          <w:szCs w:val="21"/>
        </w:rPr>
        <w:t>Use/registration/application in a Paris Convention Country</w:t>
      </w:r>
    </w:p>
    <w:p w:rsidR="005D1CE5" w:rsidRPr="00E9103C" w:rsidRDefault="005D1CE5" w:rsidP="005D1CE5">
      <w:pPr>
        <w:pStyle w:val="ListParagraph"/>
        <w:numPr>
          <w:ilvl w:val="2"/>
          <w:numId w:val="14"/>
        </w:numPr>
        <w:spacing w:after="0" w:line="240" w:lineRule="auto"/>
        <w:rPr>
          <w:rFonts w:asciiTheme="majorHAnsi" w:hAnsiTheme="majorHAnsi"/>
          <w:b/>
          <w:sz w:val="21"/>
          <w:szCs w:val="21"/>
          <w:u w:val="single"/>
        </w:rPr>
      </w:pPr>
      <w:r>
        <w:rPr>
          <w:rFonts w:asciiTheme="majorHAnsi" w:hAnsiTheme="majorHAnsi"/>
          <w:sz w:val="21"/>
          <w:szCs w:val="21"/>
        </w:rPr>
        <w:t xml:space="preserve">Forwarded application from Home Country </w:t>
      </w:r>
      <w:r w:rsidRPr="00E9103C">
        <w:rPr>
          <w:rFonts w:asciiTheme="majorHAnsi" w:hAnsiTheme="majorHAnsi"/>
          <w:sz w:val="21"/>
          <w:szCs w:val="21"/>
        </w:rPr>
        <w:t xml:space="preserve">Madrid Protocol </w:t>
      </w:r>
      <w:r w:rsidRPr="00E9103C">
        <w:rPr>
          <w:rFonts w:asciiTheme="majorHAnsi" w:hAnsiTheme="majorHAnsi"/>
          <w:sz w:val="21"/>
          <w:szCs w:val="21"/>
        </w:rPr>
        <w:sym w:font="Wingdings" w:char="F0E0"/>
      </w:r>
      <w:r w:rsidRPr="00E9103C">
        <w:rPr>
          <w:rFonts w:asciiTheme="majorHAnsi" w:hAnsiTheme="majorHAnsi"/>
          <w:sz w:val="21"/>
          <w:szCs w:val="21"/>
        </w:rPr>
        <w:t xml:space="preserve"> if you’re a national of one country belonging to MP, you can file TM application in your home country and request your application be forwarded to the WIPO, and request that WIPO forward to other member countries asking them to register</w:t>
      </w:r>
    </w:p>
    <w:p w:rsidR="005D1CE5" w:rsidRDefault="005D1CE5" w:rsidP="005D1CE5">
      <w:pPr>
        <w:numPr>
          <w:ilvl w:val="2"/>
          <w:numId w:val="14"/>
        </w:numPr>
        <w:spacing w:after="0" w:line="240" w:lineRule="auto"/>
        <w:contextualSpacing/>
        <w:rPr>
          <w:rFonts w:asciiTheme="majorHAnsi" w:hAnsiTheme="majorHAnsi"/>
          <w:sz w:val="21"/>
          <w:szCs w:val="21"/>
        </w:rPr>
      </w:pPr>
      <w:r>
        <w:rPr>
          <w:rFonts w:asciiTheme="majorHAnsi" w:hAnsiTheme="majorHAnsi"/>
          <w:sz w:val="21"/>
          <w:szCs w:val="21"/>
        </w:rPr>
        <w:t xml:space="preserve">Forwarded application from home country under Madrid Protocol </w:t>
      </w:r>
    </w:p>
    <w:p w:rsidR="005D1CE5" w:rsidRPr="00201A36" w:rsidRDefault="005D1CE5" w:rsidP="005D1CE5">
      <w:pPr>
        <w:pStyle w:val="ListParagraph"/>
        <w:numPr>
          <w:ilvl w:val="1"/>
          <w:numId w:val="14"/>
        </w:numPr>
        <w:spacing w:after="0" w:line="240" w:lineRule="auto"/>
        <w:rPr>
          <w:rFonts w:asciiTheme="majorHAnsi" w:hAnsiTheme="majorHAnsi"/>
          <w:b/>
          <w:sz w:val="21"/>
          <w:szCs w:val="21"/>
          <w:u w:val="single"/>
        </w:rPr>
      </w:pPr>
      <w:r w:rsidRPr="00201A36">
        <w:rPr>
          <w:rFonts w:asciiTheme="majorHAnsi" w:hAnsiTheme="majorHAnsi"/>
          <w:b/>
          <w:sz w:val="21"/>
          <w:szCs w:val="21"/>
          <w:u w:val="single"/>
        </w:rPr>
        <w:t>Advantages to Registration (Not required to Register) (Taken from §33)</w:t>
      </w:r>
    </w:p>
    <w:p w:rsidR="005D1CE5" w:rsidRPr="00E9103C" w:rsidRDefault="00201A36" w:rsidP="005D1CE5">
      <w:pPr>
        <w:pStyle w:val="ListParagraph"/>
        <w:numPr>
          <w:ilvl w:val="2"/>
          <w:numId w:val="14"/>
        </w:numPr>
        <w:spacing w:after="0" w:line="240" w:lineRule="auto"/>
        <w:rPr>
          <w:rFonts w:asciiTheme="majorHAnsi" w:hAnsiTheme="majorHAnsi"/>
          <w:b/>
          <w:sz w:val="21"/>
          <w:szCs w:val="21"/>
        </w:rPr>
      </w:pPr>
      <w:r>
        <w:rPr>
          <w:rFonts w:asciiTheme="majorHAnsi" w:hAnsiTheme="majorHAnsi"/>
          <w:b/>
          <w:sz w:val="21"/>
          <w:szCs w:val="21"/>
        </w:rPr>
        <w:t>Provides</w:t>
      </w:r>
      <w:r w:rsidR="005D1CE5" w:rsidRPr="00E9103C">
        <w:rPr>
          <w:rFonts w:asciiTheme="majorHAnsi" w:hAnsiTheme="majorHAnsi"/>
          <w:sz w:val="21"/>
          <w:szCs w:val="21"/>
        </w:rPr>
        <w:t xml:space="preserve"> </w:t>
      </w:r>
      <w:r w:rsidR="005D1CE5" w:rsidRPr="00E9103C">
        <w:rPr>
          <w:rFonts w:asciiTheme="majorHAnsi" w:hAnsiTheme="majorHAnsi"/>
          <w:b/>
          <w:sz w:val="21"/>
          <w:szCs w:val="21"/>
        </w:rPr>
        <w:t xml:space="preserve">prima facie evidence of validity, ownership, and registrant’s exclusive rights </w:t>
      </w:r>
      <w:r w:rsidR="005D1CE5" w:rsidRPr="00E9103C">
        <w:rPr>
          <w:rFonts w:asciiTheme="majorHAnsi" w:hAnsiTheme="majorHAnsi"/>
          <w:sz w:val="21"/>
          <w:szCs w:val="21"/>
        </w:rPr>
        <w:t>(</w:t>
      </w:r>
      <w:r w:rsidRPr="00201A36">
        <w:rPr>
          <w:rFonts w:ascii="Cambria" w:hAnsi="Cambria"/>
          <w:sz w:val="21"/>
          <w:szCs w:val="21"/>
        </w:rPr>
        <w:t>§</w:t>
      </w:r>
      <w:r w:rsidR="005D1CE5" w:rsidRPr="00E9103C">
        <w:rPr>
          <w:rFonts w:asciiTheme="majorHAnsi" w:hAnsiTheme="majorHAnsi"/>
          <w:sz w:val="21"/>
          <w:szCs w:val="21"/>
        </w:rPr>
        <w:t>§7(b)</w:t>
      </w:r>
      <w:r>
        <w:rPr>
          <w:rFonts w:asciiTheme="majorHAnsi" w:hAnsiTheme="majorHAnsi"/>
          <w:sz w:val="21"/>
          <w:szCs w:val="21"/>
        </w:rPr>
        <w:t>, 33</w:t>
      </w:r>
      <w:r w:rsidR="005D1CE5" w:rsidRPr="00E9103C">
        <w:rPr>
          <w:rFonts w:asciiTheme="majorHAnsi" w:hAnsiTheme="majorHAnsi"/>
          <w:sz w:val="21"/>
          <w:szCs w:val="21"/>
        </w:rPr>
        <w:t>)</w:t>
      </w:r>
      <w:r>
        <w:rPr>
          <w:rFonts w:asciiTheme="majorHAnsi" w:hAnsiTheme="majorHAnsi"/>
          <w:sz w:val="21"/>
          <w:szCs w:val="21"/>
        </w:rPr>
        <w:t xml:space="preserve"> </w:t>
      </w:r>
      <w:r w:rsidRPr="00201A36">
        <w:rPr>
          <w:rFonts w:asciiTheme="majorHAnsi" w:hAnsiTheme="majorHAnsi"/>
          <w:sz w:val="21"/>
          <w:szCs w:val="21"/>
        </w:rPr>
        <w:sym w:font="Wingdings" w:char="F0E0"/>
      </w:r>
      <w:r>
        <w:rPr>
          <w:rFonts w:asciiTheme="majorHAnsi" w:hAnsiTheme="majorHAnsi"/>
          <w:sz w:val="21"/>
          <w:szCs w:val="21"/>
        </w:rPr>
        <w:t xml:space="preserve"> BB: easy to burst this bubble with some evidence</w:t>
      </w:r>
    </w:p>
    <w:p w:rsidR="005D1CE5" w:rsidRPr="00E9103C" w:rsidRDefault="005D1CE5" w:rsidP="005D1CE5">
      <w:pPr>
        <w:pStyle w:val="ListParagraph"/>
        <w:numPr>
          <w:ilvl w:val="3"/>
          <w:numId w:val="14"/>
        </w:numPr>
        <w:spacing w:after="0" w:line="240" w:lineRule="auto"/>
        <w:rPr>
          <w:rFonts w:asciiTheme="majorHAnsi" w:hAnsiTheme="majorHAnsi"/>
          <w:b/>
          <w:sz w:val="21"/>
          <w:szCs w:val="21"/>
        </w:rPr>
      </w:pPr>
      <w:r w:rsidRPr="00E9103C">
        <w:rPr>
          <w:rFonts w:asciiTheme="majorHAnsi" w:hAnsiTheme="majorHAnsi"/>
          <w:sz w:val="21"/>
          <w:szCs w:val="21"/>
        </w:rPr>
        <w:t>Unclear how much weight courts actually place on §33 presumption of validity</w:t>
      </w:r>
    </w:p>
    <w:p w:rsidR="005D1CE5" w:rsidRPr="00E9103C" w:rsidRDefault="00201A36" w:rsidP="005D1CE5">
      <w:pPr>
        <w:pStyle w:val="ListParagraph"/>
        <w:numPr>
          <w:ilvl w:val="2"/>
          <w:numId w:val="14"/>
        </w:numPr>
        <w:spacing w:after="0" w:line="240" w:lineRule="auto"/>
        <w:rPr>
          <w:rFonts w:asciiTheme="majorHAnsi" w:hAnsiTheme="majorHAnsi"/>
          <w:b/>
          <w:sz w:val="21"/>
          <w:szCs w:val="21"/>
        </w:rPr>
      </w:pPr>
      <w:r>
        <w:rPr>
          <w:rFonts w:asciiTheme="majorHAnsi" w:hAnsiTheme="majorHAnsi"/>
          <w:b/>
          <w:sz w:val="21"/>
          <w:szCs w:val="21"/>
        </w:rPr>
        <w:t>E</w:t>
      </w:r>
      <w:r w:rsidR="005D1CE5" w:rsidRPr="00E9103C">
        <w:rPr>
          <w:rFonts w:asciiTheme="majorHAnsi" w:hAnsiTheme="majorHAnsi"/>
          <w:b/>
          <w:sz w:val="21"/>
          <w:szCs w:val="21"/>
        </w:rPr>
        <w:t xml:space="preserve">stablishes </w:t>
      </w:r>
      <w:r>
        <w:rPr>
          <w:rFonts w:asciiTheme="majorHAnsi" w:hAnsiTheme="majorHAnsi"/>
          <w:b/>
          <w:sz w:val="21"/>
          <w:szCs w:val="21"/>
        </w:rPr>
        <w:t>nationwide</w:t>
      </w:r>
      <w:r w:rsidR="005D1CE5" w:rsidRPr="00E9103C">
        <w:rPr>
          <w:rFonts w:asciiTheme="majorHAnsi" w:hAnsiTheme="majorHAnsi"/>
          <w:b/>
          <w:sz w:val="21"/>
          <w:szCs w:val="21"/>
        </w:rPr>
        <w:t xml:space="preserve"> priority </w:t>
      </w:r>
      <w:r>
        <w:rPr>
          <w:rFonts w:asciiTheme="majorHAnsi" w:hAnsiTheme="majorHAnsi"/>
          <w:b/>
          <w:sz w:val="21"/>
          <w:szCs w:val="21"/>
        </w:rPr>
        <w:t xml:space="preserve">at time of application </w:t>
      </w:r>
      <w:r w:rsidR="005D1CE5" w:rsidRPr="00E9103C">
        <w:rPr>
          <w:rFonts w:asciiTheme="majorHAnsi" w:hAnsiTheme="majorHAnsi"/>
          <w:sz w:val="21"/>
          <w:szCs w:val="21"/>
        </w:rPr>
        <w:t>(§7(c))</w:t>
      </w:r>
    </w:p>
    <w:p w:rsidR="005D1CE5" w:rsidRPr="00E9103C" w:rsidRDefault="005D1CE5" w:rsidP="005D1CE5">
      <w:pPr>
        <w:pStyle w:val="ListParagraph"/>
        <w:numPr>
          <w:ilvl w:val="3"/>
          <w:numId w:val="14"/>
        </w:numPr>
        <w:spacing w:after="0" w:line="240" w:lineRule="auto"/>
        <w:rPr>
          <w:rFonts w:asciiTheme="majorHAnsi" w:hAnsiTheme="majorHAnsi"/>
          <w:b/>
          <w:sz w:val="21"/>
          <w:szCs w:val="21"/>
        </w:rPr>
      </w:pPr>
      <w:r w:rsidRPr="00E9103C">
        <w:rPr>
          <w:rFonts w:asciiTheme="majorHAnsi" w:hAnsiTheme="majorHAnsi"/>
          <w:sz w:val="21"/>
          <w:szCs w:val="21"/>
        </w:rPr>
        <w:t xml:space="preserve">Nationwide constructive use and constructive notice </w:t>
      </w:r>
      <w:r w:rsidRPr="00E9103C">
        <w:rPr>
          <w:rFonts w:asciiTheme="majorHAnsi" w:hAnsiTheme="majorHAnsi"/>
          <w:sz w:val="21"/>
          <w:szCs w:val="21"/>
        </w:rPr>
        <w:sym w:font="Wingdings" w:char="F0E0"/>
      </w:r>
      <w:r w:rsidRPr="00E9103C">
        <w:rPr>
          <w:rFonts w:asciiTheme="majorHAnsi" w:hAnsiTheme="majorHAnsi"/>
          <w:sz w:val="21"/>
          <w:szCs w:val="21"/>
        </w:rPr>
        <w:t xml:space="preserve"> cuts off rights of other users of same or similar marks (§22)</w:t>
      </w:r>
    </w:p>
    <w:p w:rsidR="005D1CE5" w:rsidRPr="00E9103C" w:rsidRDefault="00201A36" w:rsidP="005D1CE5">
      <w:pPr>
        <w:pStyle w:val="ListParagraph"/>
        <w:numPr>
          <w:ilvl w:val="2"/>
          <w:numId w:val="14"/>
        </w:numPr>
        <w:spacing w:after="0" w:line="240" w:lineRule="auto"/>
        <w:rPr>
          <w:rFonts w:asciiTheme="majorHAnsi" w:hAnsiTheme="majorHAnsi"/>
          <w:b/>
          <w:sz w:val="21"/>
          <w:szCs w:val="21"/>
        </w:rPr>
      </w:pPr>
      <w:r w:rsidRPr="00201A36">
        <w:rPr>
          <w:rFonts w:asciiTheme="majorHAnsi" w:hAnsiTheme="majorHAnsi"/>
          <w:b/>
          <w:sz w:val="21"/>
          <w:szCs w:val="21"/>
        </w:rPr>
        <w:t>S</w:t>
      </w:r>
      <w:r w:rsidR="005D1CE5" w:rsidRPr="00201A36">
        <w:rPr>
          <w:rFonts w:asciiTheme="majorHAnsi" w:hAnsiTheme="majorHAnsi"/>
          <w:b/>
          <w:sz w:val="21"/>
          <w:szCs w:val="21"/>
        </w:rPr>
        <w:t>tart clock running for</w:t>
      </w:r>
      <w:r w:rsidR="005D1CE5" w:rsidRPr="00E9103C">
        <w:rPr>
          <w:rFonts w:asciiTheme="majorHAnsi" w:hAnsiTheme="majorHAnsi"/>
          <w:sz w:val="21"/>
          <w:szCs w:val="21"/>
        </w:rPr>
        <w:t xml:space="preserve"> </w:t>
      </w:r>
      <w:r>
        <w:rPr>
          <w:rFonts w:asciiTheme="majorHAnsi" w:hAnsiTheme="majorHAnsi"/>
          <w:b/>
          <w:sz w:val="21"/>
          <w:szCs w:val="21"/>
        </w:rPr>
        <w:t xml:space="preserve">purposes of incontestability: </w:t>
      </w:r>
      <w:r w:rsidR="005D1CE5" w:rsidRPr="00E9103C">
        <w:rPr>
          <w:rFonts w:asciiTheme="majorHAnsi" w:hAnsiTheme="majorHAnsi"/>
          <w:sz w:val="21"/>
          <w:szCs w:val="21"/>
        </w:rPr>
        <w:t xml:space="preserve">after 5 years </w:t>
      </w:r>
      <w:r w:rsidRPr="00201A36">
        <w:rPr>
          <w:rFonts w:asciiTheme="majorHAnsi" w:hAnsiTheme="majorHAnsi"/>
          <w:sz w:val="21"/>
          <w:szCs w:val="21"/>
        </w:rPr>
        <w:sym w:font="Wingdings" w:char="F0E0"/>
      </w:r>
      <w:r w:rsidR="005D1CE5" w:rsidRPr="00E9103C">
        <w:rPr>
          <w:rFonts w:asciiTheme="majorHAnsi" w:hAnsiTheme="majorHAnsi"/>
          <w:sz w:val="21"/>
          <w:szCs w:val="21"/>
        </w:rPr>
        <w:t xml:space="preserve"> eliminates many defenses (§§15, 33), and limits on cancelation (§14)</w:t>
      </w:r>
    </w:p>
    <w:p w:rsidR="005D1CE5" w:rsidRPr="005D1CE5" w:rsidRDefault="005D1CE5" w:rsidP="005D1CE5">
      <w:pPr>
        <w:numPr>
          <w:ilvl w:val="1"/>
          <w:numId w:val="14"/>
        </w:numPr>
        <w:spacing w:after="0" w:line="240" w:lineRule="auto"/>
        <w:contextualSpacing/>
        <w:rPr>
          <w:rFonts w:asciiTheme="majorHAnsi" w:hAnsiTheme="majorHAnsi"/>
          <w:b/>
          <w:sz w:val="21"/>
          <w:szCs w:val="21"/>
        </w:rPr>
      </w:pPr>
      <w:r w:rsidRPr="005D1CE5">
        <w:rPr>
          <w:rFonts w:asciiTheme="majorHAnsi" w:hAnsiTheme="majorHAnsi"/>
          <w:b/>
          <w:sz w:val="21"/>
          <w:szCs w:val="21"/>
        </w:rPr>
        <w:t>Registration procedures dependent upon basis under which TM is being registered</w:t>
      </w:r>
    </w:p>
    <w:p w:rsidR="00224FCC" w:rsidRPr="00E9103C" w:rsidRDefault="00201A36" w:rsidP="005D1CE5">
      <w:pPr>
        <w:pStyle w:val="ListParagraph"/>
        <w:numPr>
          <w:ilvl w:val="0"/>
          <w:numId w:val="14"/>
        </w:numPr>
        <w:spacing w:after="0" w:line="240" w:lineRule="auto"/>
        <w:rPr>
          <w:rFonts w:asciiTheme="majorHAnsi" w:hAnsiTheme="majorHAnsi"/>
          <w:b/>
          <w:sz w:val="21"/>
          <w:szCs w:val="21"/>
        </w:rPr>
      </w:pPr>
      <w:r>
        <w:rPr>
          <w:rFonts w:asciiTheme="majorHAnsi" w:hAnsiTheme="majorHAnsi"/>
          <w:b/>
          <w:sz w:val="21"/>
          <w:szCs w:val="21"/>
        </w:rPr>
        <w:t>Statutory Sections</w:t>
      </w:r>
    </w:p>
    <w:p w:rsidR="003E361A" w:rsidRPr="00E9103C" w:rsidRDefault="003E361A" w:rsidP="005D1CE5">
      <w:pPr>
        <w:pStyle w:val="ListParagraph"/>
        <w:numPr>
          <w:ilvl w:val="1"/>
          <w:numId w:val="14"/>
        </w:numPr>
        <w:spacing w:after="0" w:line="240" w:lineRule="auto"/>
        <w:rPr>
          <w:rFonts w:asciiTheme="majorHAnsi" w:hAnsiTheme="majorHAnsi"/>
          <w:b/>
          <w:sz w:val="21"/>
          <w:szCs w:val="21"/>
        </w:rPr>
      </w:pPr>
      <w:r w:rsidRPr="00E9103C">
        <w:rPr>
          <w:rFonts w:asciiTheme="majorHAnsi" w:hAnsiTheme="majorHAnsi"/>
          <w:b/>
          <w:sz w:val="21"/>
          <w:szCs w:val="21"/>
        </w:rPr>
        <w:t>Basic Registration Actions:</w:t>
      </w:r>
    </w:p>
    <w:p w:rsidR="003E361A" w:rsidRPr="00E9103C" w:rsidRDefault="003E361A"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Unlike previous sections, registration is mainly statutory with some supplementation by PTO</w:t>
      </w:r>
    </w:p>
    <w:p w:rsidR="00931BD9" w:rsidRPr="00E9103C" w:rsidRDefault="00931BD9" w:rsidP="005D1CE5">
      <w:pPr>
        <w:pStyle w:val="ListParagraph"/>
        <w:numPr>
          <w:ilvl w:val="2"/>
          <w:numId w:val="14"/>
        </w:numPr>
        <w:spacing w:after="0" w:line="240" w:lineRule="auto"/>
        <w:rPr>
          <w:rFonts w:asciiTheme="majorHAnsi" w:hAnsiTheme="majorHAnsi"/>
          <w:b/>
          <w:sz w:val="21"/>
          <w:szCs w:val="21"/>
          <w:u w:val="single"/>
        </w:rPr>
      </w:pPr>
      <w:r w:rsidRPr="00E9103C">
        <w:rPr>
          <w:rFonts w:asciiTheme="majorHAnsi" w:hAnsiTheme="majorHAnsi"/>
          <w:b/>
          <w:sz w:val="21"/>
          <w:szCs w:val="21"/>
        </w:rPr>
        <w:t>Registration requires examination in the US</w:t>
      </w:r>
    </w:p>
    <w:p w:rsidR="00931BD9" w:rsidRDefault="00931BD9" w:rsidP="005D1CE5">
      <w:pPr>
        <w:pStyle w:val="ListParagraph"/>
        <w:spacing w:after="0" w:line="240" w:lineRule="auto"/>
        <w:ind w:left="2160"/>
        <w:rPr>
          <w:rFonts w:asciiTheme="majorHAnsi" w:hAnsiTheme="majorHAnsi"/>
          <w:b/>
          <w:sz w:val="21"/>
          <w:szCs w:val="21"/>
          <w:u w:val="single"/>
        </w:rPr>
      </w:pPr>
    </w:p>
    <w:p w:rsidR="00201A36" w:rsidRDefault="00201A36" w:rsidP="005D1CE5">
      <w:pPr>
        <w:pStyle w:val="ListParagraph"/>
        <w:spacing w:after="0" w:line="240" w:lineRule="auto"/>
        <w:ind w:left="2160"/>
        <w:rPr>
          <w:rFonts w:asciiTheme="majorHAnsi" w:hAnsiTheme="majorHAnsi"/>
          <w:b/>
          <w:sz w:val="21"/>
          <w:szCs w:val="21"/>
          <w:u w:val="single"/>
        </w:rPr>
      </w:pPr>
    </w:p>
    <w:p w:rsidR="00201A36" w:rsidRPr="00E9103C" w:rsidRDefault="00201A36" w:rsidP="005D1CE5">
      <w:pPr>
        <w:pStyle w:val="ListParagraph"/>
        <w:spacing w:after="0" w:line="240" w:lineRule="auto"/>
        <w:ind w:left="2160"/>
        <w:rPr>
          <w:rFonts w:asciiTheme="majorHAnsi" w:hAnsiTheme="majorHAnsi"/>
          <w:b/>
          <w:sz w:val="21"/>
          <w:szCs w:val="21"/>
          <w:u w:val="single"/>
        </w:rPr>
      </w:pPr>
    </w:p>
    <w:tbl>
      <w:tblPr>
        <w:tblStyle w:val="TableGrid"/>
        <w:tblW w:w="0" w:type="auto"/>
        <w:tblInd w:w="720" w:type="dxa"/>
        <w:tblLook w:val="04A0" w:firstRow="1" w:lastRow="0" w:firstColumn="1" w:lastColumn="0" w:noHBand="0" w:noVBand="1"/>
      </w:tblPr>
      <w:tblGrid>
        <w:gridCol w:w="10296"/>
      </w:tblGrid>
      <w:tr w:rsidR="00224FCC" w:rsidRPr="00E9103C" w:rsidTr="00224FCC">
        <w:tc>
          <w:tcPr>
            <w:tcW w:w="11016" w:type="dxa"/>
          </w:tcPr>
          <w:p w:rsidR="00224FCC" w:rsidRPr="00E9103C" w:rsidRDefault="00224FCC" w:rsidP="005D1CE5">
            <w:pPr>
              <w:pStyle w:val="ListParagraph"/>
              <w:ind w:left="0"/>
              <w:rPr>
                <w:rFonts w:asciiTheme="majorHAnsi" w:hAnsiTheme="majorHAnsi"/>
                <w:sz w:val="21"/>
                <w:szCs w:val="21"/>
              </w:rPr>
            </w:pPr>
            <w:r w:rsidRPr="00E9103C">
              <w:rPr>
                <w:rFonts w:asciiTheme="majorHAnsi" w:hAnsiTheme="majorHAnsi"/>
                <w:b/>
                <w:sz w:val="21"/>
                <w:szCs w:val="21"/>
              </w:rPr>
              <w:t>Lanham §1</w:t>
            </w:r>
            <w:r w:rsidRPr="00E9103C">
              <w:rPr>
                <w:rFonts w:asciiTheme="majorHAnsi" w:hAnsiTheme="majorHAnsi"/>
                <w:b/>
                <w:sz w:val="21"/>
                <w:szCs w:val="21"/>
              </w:rPr>
              <w:br/>
            </w:r>
            <w:r w:rsidRPr="00E9103C">
              <w:rPr>
                <w:rFonts w:asciiTheme="majorHAnsi" w:hAnsiTheme="majorHAnsi"/>
                <w:sz w:val="21"/>
                <w:szCs w:val="21"/>
              </w:rPr>
              <w:t>(a) Use registration applications</w:t>
            </w:r>
          </w:p>
          <w:p w:rsidR="00224FCC" w:rsidRPr="00E9103C" w:rsidRDefault="00224FCC" w:rsidP="005D1CE5">
            <w:pPr>
              <w:pStyle w:val="ListParagraph"/>
              <w:ind w:left="0"/>
              <w:rPr>
                <w:rFonts w:asciiTheme="majorHAnsi" w:hAnsiTheme="majorHAnsi"/>
                <w:sz w:val="21"/>
                <w:szCs w:val="21"/>
              </w:rPr>
            </w:pPr>
            <w:r w:rsidRPr="00E9103C">
              <w:rPr>
                <w:rFonts w:asciiTheme="majorHAnsi" w:hAnsiTheme="majorHAnsi"/>
                <w:sz w:val="21"/>
                <w:szCs w:val="21"/>
              </w:rPr>
              <w:t>(b) intent to use (ITU) applications</w:t>
            </w:r>
          </w:p>
          <w:p w:rsidR="00224FCC" w:rsidRPr="00E9103C" w:rsidRDefault="00224FCC" w:rsidP="005D1CE5">
            <w:pPr>
              <w:pStyle w:val="ListParagraph"/>
              <w:ind w:left="0"/>
              <w:rPr>
                <w:rFonts w:asciiTheme="majorHAnsi" w:hAnsiTheme="majorHAnsi"/>
                <w:sz w:val="21"/>
                <w:szCs w:val="21"/>
              </w:rPr>
            </w:pPr>
            <w:r w:rsidRPr="00E9103C">
              <w:rPr>
                <w:rFonts w:asciiTheme="majorHAnsi" w:hAnsiTheme="majorHAnsi"/>
                <w:sz w:val="21"/>
                <w:szCs w:val="21"/>
              </w:rPr>
              <w:t>Requirements</w:t>
            </w:r>
          </w:p>
          <w:p w:rsidR="00224FCC" w:rsidRPr="00E9103C" w:rsidRDefault="00224FCC" w:rsidP="005D1CE5">
            <w:pPr>
              <w:pStyle w:val="ListParagraph"/>
              <w:numPr>
                <w:ilvl w:val="0"/>
                <w:numId w:val="16"/>
              </w:numPr>
              <w:rPr>
                <w:rFonts w:asciiTheme="majorHAnsi" w:hAnsiTheme="majorHAnsi"/>
                <w:sz w:val="21"/>
                <w:szCs w:val="21"/>
              </w:rPr>
            </w:pPr>
            <w:r w:rsidRPr="00E9103C">
              <w:rPr>
                <w:rFonts w:asciiTheme="majorHAnsi" w:hAnsiTheme="majorHAnsi"/>
                <w:sz w:val="21"/>
                <w:szCs w:val="21"/>
              </w:rPr>
              <w:t>List of particular goods or services with which the applicant intends to use or has used the mark</w:t>
            </w:r>
          </w:p>
          <w:p w:rsidR="00224FCC" w:rsidRPr="00E9103C" w:rsidRDefault="00224FCC" w:rsidP="005D1CE5">
            <w:pPr>
              <w:pStyle w:val="ListParagraph"/>
              <w:numPr>
                <w:ilvl w:val="0"/>
                <w:numId w:val="16"/>
              </w:numPr>
              <w:rPr>
                <w:rFonts w:asciiTheme="majorHAnsi" w:hAnsiTheme="majorHAnsi"/>
                <w:sz w:val="21"/>
                <w:szCs w:val="21"/>
              </w:rPr>
            </w:pPr>
            <w:r w:rsidRPr="00E9103C">
              <w:rPr>
                <w:rFonts w:asciiTheme="majorHAnsi" w:hAnsiTheme="majorHAnsi"/>
                <w:sz w:val="21"/>
                <w:szCs w:val="21"/>
              </w:rPr>
              <w:t>A drawing of the mark, except for registration of sound, scent or other non-visual marks</w:t>
            </w:r>
          </w:p>
          <w:p w:rsidR="00224FCC" w:rsidRPr="00E9103C" w:rsidRDefault="00224FCC" w:rsidP="005D1CE5">
            <w:pPr>
              <w:pStyle w:val="ListParagraph"/>
              <w:numPr>
                <w:ilvl w:val="0"/>
                <w:numId w:val="16"/>
              </w:numPr>
              <w:rPr>
                <w:rFonts w:asciiTheme="majorHAnsi" w:hAnsiTheme="majorHAnsi"/>
                <w:sz w:val="21"/>
                <w:szCs w:val="21"/>
              </w:rPr>
            </w:pPr>
            <w:r w:rsidRPr="00E9103C">
              <w:rPr>
                <w:rFonts w:asciiTheme="majorHAnsi" w:hAnsiTheme="majorHAnsi"/>
                <w:sz w:val="21"/>
                <w:szCs w:val="21"/>
              </w:rPr>
              <w:t>A specimen showing the use of mark in connection with goods or services (NOT required for ITU §1(b), but must submit with statement of use a specimen!)</w:t>
            </w:r>
          </w:p>
        </w:tc>
      </w:tr>
      <w:tr w:rsidR="00224FCC" w:rsidRPr="00E9103C" w:rsidTr="00224FCC">
        <w:tc>
          <w:tcPr>
            <w:tcW w:w="11016" w:type="dxa"/>
          </w:tcPr>
          <w:p w:rsidR="00224FCC" w:rsidRPr="00E9103C" w:rsidRDefault="00224FCC" w:rsidP="005D1CE5">
            <w:pPr>
              <w:rPr>
                <w:rFonts w:asciiTheme="majorHAnsi" w:hAnsiTheme="majorHAnsi"/>
                <w:b/>
                <w:sz w:val="21"/>
                <w:szCs w:val="21"/>
              </w:rPr>
            </w:pPr>
            <w:r w:rsidRPr="00E9103C">
              <w:rPr>
                <w:rFonts w:asciiTheme="majorHAnsi" w:hAnsiTheme="majorHAnsi"/>
                <w:b/>
                <w:sz w:val="21"/>
                <w:szCs w:val="21"/>
              </w:rPr>
              <w:t>Lanham §§7-9</w:t>
            </w:r>
          </w:p>
          <w:p w:rsidR="00224FCC" w:rsidRPr="00E9103C" w:rsidRDefault="00224FCC" w:rsidP="005D1CE5">
            <w:pPr>
              <w:rPr>
                <w:rFonts w:asciiTheme="majorHAnsi" w:hAnsiTheme="majorHAnsi"/>
                <w:sz w:val="21"/>
                <w:szCs w:val="21"/>
              </w:rPr>
            </w:pPr>
            <w:r w:rsidRPr="00E9103C">
              <w:rPr>
                <w:rFonts w:asciiTheme="majorHAnsi" w:hAnsiTheme="majorHAnsi"/>
                <w:sz w:val="21"/>
                <w:szCs w:val="21"/>
              </w:rPr>
              <w:t>Issuance of registration, duration, renewal</w:t>
            </w:r>
          </w:p>
        </w:tc>
      </w:tr>
      <w:tr w:rsidR="00224FCC" w:rsidRPr="00E9103C" w:rsidTr="00224FCC">
        <w:tc>
          <w:tcPr>
            <w:tcW w:w="11016" w:type="dxa"/>
          </w:tcPr>
          <w:p w:rsidR="00224FCC" w:rsidRPr="00E9103C" w:rsidRDefault="00224FCC" w:rsidP="005D1CE5">
            <w:pPr>
              <w:pStyle w:val="ListParagraph"/>
              <w:ind w:left="0"/>
              <w:rPr>
                <w:rFonts w:asciiTheme="majorHAnsi" w:hAnsiTheme="majorHAnsi"/>
                <w:b/>
                <w:sz w:val="21"/>
                <w:szCs w:val="21"/>
              </w:rPr>
            </w:pPr>
            <w:r w:rsidRPr="00E9103C">
              <w:rPr>
                <w:rFonts w:asciiTheme="majorHAnsi" w:hAnsiTheme="majorHAnsi"/>
                <w:b/>
                <w:sz w:val="21"/>
                <w:szCs w:val="21"/>
              </w:rPr>
              <w:t>Lanham §12-15</w:t>
            </w:r>
          </w:p>
          <w:p w:rsidR="00224FCC" w:rsidRPr="00E9103C" w:rsidRDefault="003E361A" w:rsidP="005D1CE5">
            <w:pPr>
              <w:pStyle w:val="ListParagraph"/>
              <w:ind w:left="0"/>
              <w:rPr>
                <w:rFonts w:asciiTheme="majorHAnsi" w:hAnsiTheme="majorHAnsi"/>
                <w:sz w:val="21"/>
                <w:szCs w:val="21"/>
              </w:rPr>
            </w:pPr>
            <w:r w:rsidRPr="00E9103C">
              <w:rPr>
                <w:rFonts w:asciiTheme="majorHAnsi" w:hAnsiTheme="majorHAnsi"/>
                <w:sz w:val="21"/>
                <w:szCs w:val="21"/>
              </w:rPr>
              <w:t>Examination and publication of pending applications; opposition and cancellation proceedings</w:t>
            </w:r>
          </w:p>
        </w:tc>
      </w:tr>
      <w:tr w:rsidR="00224FCC" w:rsidRPr="00E9103C" w:rsidTr="00224FCC">
        <w:tc>
          <w:tcPr>
            <w:tcW w:w="11016" w:type="dxa"/>
          </w:tcPr>
          <w:p w:rsidR="00224FCC" w:rsidRPr="00E9103C" w:rsidRDefault="003E361A" w:rsidP="005D1CE5">
            <w:pPr>
              <w:pStyle w:val="ListParagraph"/>
              <w:ind w:left="0"/>
              <w:rPr>
                <w:rFonts w:asciiTheme="majorHAnsi" w:hAnsiTheme="majorHAnsi"/>
                <w:b/>
                <w:sz w:val="21"/>
                <w:szCs w:val="21"/>
              </w:rPr>
            </w:pPr>
            <w:r w:rsidRPr="00E9103C">
              <w:rPr>
                <w:rFonts w:asciiTheme="majorHAnsi" w:hAnsiTheme="majorHAnsi"/>
                <w:b/>
                <w:sz w:val="21"/>
                <w:szCs w:val="21"/>
              </w:rPr>
              <w:t>Lanham §22-27</w:t>
            </w:r>
          </w:p>
          <w:p w:rsidR="003E361A" w:rsidRPr="00E9103C" w:rsidRDefault="003E361A" w:rsidP="005D1CE5">
            <w:pPr>
              <w:pStyle w:val="ListParagraph"/>
              <w:ind w:left="0"/>
              <w:rPr>
                <w:rFonts w:asciiTheme="majorHAnsi" w:hAnsiTheme="majorHAnsi"/>
                <w:sz w:val="21"/>
                <w:szCs w:val="21"/>
              </w:rPr>
            </w:pPr>
            <w:r w:rsidRPr="00E9103C">
              <w:rPr>
                <w:rFonts w:asciiTheme="majorHAnsi" w:hAnsiTheme="majorHAnsi"/>
                <w:sz w:val="21"/>
                <w:szCs w:val="21"/>
              </w:rPr>
              <w:t>Registration on the supplemental register</w:t>
            </w:r>
          </w:p>
        </w:tc>
      </w:tr>
      <w:tr w:rsidR="00224FCC" w:rsidRPr="00E9103C" w:rsidTr="00224FCC">
        <w:tc>
          <w:tcPr>
            <w:tcW w:w="11016" w:type="dxa"/>
          </w:tcPr>
          <w:p w:rsidR="00224FCC" w:rsidRPr="00E9103C" w:rsidRDefault="003E361A" w:rsidP="005D1CE5">
            <w:pPr>
              <w:pStyle w:val="ListParagraph"/>
              <w:ind w:left="0"/>
              <w:rPr>
                <w:rFonts w:asciiTheme="majorHAnsi" w:hAnsiTheme="majorHAnsi"/>
                <w:b/>
                <w:sz w:val="21"/>
                <w:szCs w:val="21"/>
              </w:rPr>
            </w:pPr>
            <w:r w:rsidRPr="00E9103C">
              <w:rPr>
                <w:rFonts w:asciiTheme="majorHAnsi" w:hAnsiTheme="majorHAnsi"/>
                <w:b/>
                <w:sz w:val="21"/>
                <w:szCs w:val="21"/>
              </w:rPr>
              <w:t>Lanham §29-30</w:t>
            </w:r>
          </w:p>
          <w:p w:rsidR="003E361A" w:rsidRPr="00E9103C" w:rsidRDefault="003E361A" w:rsidP="005D1CE5">
            <w:pPr>
              <w:pStyle w:val="ListParagraph"/>
              <w:ind w:left="0"/>
              <w:rPr>
                <w:rFonts w:asciiTheme="majorHAnsi" w:hAnsiTheme="majorHAnsi"/>
                <w:sz w:val="21"/>
                <w:szCs w:val="21"/>
              </w:rPr>
            </w:pPr>
            <w:r w:rsidRPr="00E9103C">
              <w:rPr>
                <w:rFonts w:asciiTheme="majorHAnsi" w:hAnsiTheme="majorHAnsi"/>
                <w:sz w:val="21"/>
                <w:szCs w:val="21"/>
              </w:rPr>
              <w:t>Notice, classification</w:t>
            </w:r>
          </w:p>
        </w:tc>
      </w:tr>
      <w:tr w:rsidR="00224FCC" w:rsidRPr="00E9103C" w:rsidTr="00224FCC">
        <w:tc>
          <w:tcPr>
            <w:tcW w:w="11016" w:type="dxa"/>
          </w:tcPr>
          <w:p w:rsidR="00224FCC" w:rsidRPr="00E9103C" w:rsidRDefault="003E361A" w:rsidP="005D1CE5">
            <w:pPr>
              <w:pStyle w:val="ListParagraph"/>
              <w:ind w:left="0"/>
              <w:rPr>
                <w:rFonts w:asciiTheme="majorHAnsi" w:hAnsiTheme="majorHAnsi"/>
                <w:b/>
                <w:sz w:val="21"/>
                <w:szCs w:val="21"/>
              </w:rPr>
            </w:pPr>
            <w:r w:rsidRPr="00E9103C">
              <w:rPr>
                <w:rFonts w:asciiTheme="majorHAnsi" w:hAnsiTheme="majorHAnsi"/>
                <w:b/>
                <w:sz w:val="21"/>
                <w:szCs w:val="21"/>
              </w:rPr>
              <w:t>Lanham §33</w:t>
            </w:r>
          </w:p>
          <w:p w:rsidR="003E361A" w:rsidRPr="00E9103C" w:rsidRDefault="003E361A" w:rsidP="005D1CE5">
            <w:pPr>
              <w:pStyle w:val="ListParagraph"/>
              <w:ind w:left="0"/>
              <w:rPr>
                <w:rFonts w:asciiTheme="majorHAnsi" w:hAnsiTheme="majorHAnsi"/>
                <w:sz w:val="21"/>
                <w:szCs w:val="21"/>
              </w:rPr>
            </w:pPr>
            <w:r w:rsidRPr="00E9103C">
              <w:rPr>
                <w:rFonts w:asciiTheme="majorHAnsi" w:hAnsiTheme="majorHAnsi"/>
                <w:sz w:val="21"/>
                <w:szCs w:val="21"/>
              </w:rPr>
              <w:t>Any registration … of a mark registered on the principal register… shall be admissible in evidence and shall be prima facie evidence of the validity of the registered mark and of the registration of the mark, of the registrant’s ownership of the mark, and of the registrant’s exclusive right to use the registered mark in commerce or in connection with the goods or services specified in the registration</w:t>
            </w:r>
          </w:p>
        </w:tc>
      </w:tr>
    </w:tbl>
    <w:p w:rsidR="00224FCC" w:rsidRPr="00E9103C" w:rsidRDefault="003E361A" w:rsidP="005D1CE5">
      <w:pPr>
        <w:pStyle w:val="ListParagraph"/>
        <w:numPr>
          <w:ilvl w:val="1"/>
          <w:numId w:val="14"/>
        </w:numPr>
        <w:spacing w:after="0" w:line="240" w:lineRule="auto"/>
        <w:rPr>
          <w:rFonts w:asciiTheme="majorHAnsi" w:hAnsiTheme="majorHAnsi"/>
          <w:b/>
          <w:sz w:val="21"/>
          <w:szCs w:val="21"/>
        </w:rPr>
      </w:pPr>
      <w:r w:rsidRPr="00E9103C">
        <w:rPr>
          <w:rFonts w:asciiTheme="majorHAnsi" w:hAnsiTheme="majorHAnsi"/>
          <w:b/>
          <w:sz w:val="21"/>
          <w:szCs w:val="21"/>
        </w:rPr>
        <w:t>Rationale for allowing I</w:t>
      </w:r>
      <w:r w:rsidR="005D1CE5">
        <w:rPr>
          <w:rFonts w:asciiTheme="majorHAnsi" w:hAnsiTheme="majorHAnsi"/>
          <w:b/>
          <w:sz w:val="21"/>
          <w:szCs w:val="21"/>
        </w:rPr>
        <w:t>ntent-</w:t>
      </w:r>
      <w:r w:rsidRPr="00E9103C">
        <w:rPr>
          <w:rFonts w:asciiTheme="majorHAnsi" w:hAnsiTheme="majorHAnsi"/>
          <w:b/>
          <w:sz w:val="21"/>
          <w:szCs w:val="21"/>
        </w:rPr>
        <w:t>T</w:t>
      </w:r>
      <w:r w:rsidR="005D1CE5">
        <w:rPr>
          <w:rFonts w:asciiTheme="majorHAnsi" w:hAnsiTheme="majorHAnsi"/>
          <w:b/>
          <w:sz w:val="21"/>
          <w:szCs w:val="21"/>
        </w:rPr>
        <w:t>o-</w:t>
      </w:r>
      <w:r w:rsidRPr="00E9103C">
        <w:rPr>
          <w:rFonts w:asciiTheme="majorHAnsi" w:hAnsiTheme="majorHAnsi"/>
          <w:b/>
          <w:sz w:val="21"/>
          <w:szCs w:val="21"/>
        </w:rPr>
        <w:t>U</w:t>
      </w:r>
      <w:r w:rsidR="005D1CE5">
        <w:rPr>
          <w:rFonts w:asciiTheme="majorHAnsi" w:hAnsiTheme="majorHAnsi"/>
          <w:b/>
          <w:sz w:val="21"/>
          <w:szCs w:val="21"/>
        </w:rPr>
        <w:t>se</w:t>
      </w:r>
      <w:r w:rsidRPr="00E9103C">
        <w:rPr>
          <w:rFonts w:asciiTheme="majorHAnsi" w:hAnsiTheme="majorHAnsi"/>
          <w:b/>
          <w:sz w:val="21"/>
          <w:szCs w:val="21"/>
        </w:rPr>
        <w:t xml:space="preserve"> applications </w:t>
      </w:r>
      <w:r w:rsidRPr="00E9103C">
        <w:rPr>
          <w:rFonts w:asciiTheme="majorHAnsi" w:hAnsiTheme="majorHAnsi"/>
          <w:b/>
          <w:sz w:val="21"/>
          <w:szCs w:val="21"/>
        </w:rPr>
        <w:sym w:font="Wingdings" w:char="F0E0"/>
      </w:r>
      <w:r w:rsidRPr="00E9103C">
        <w:rPr>
          <w:rFonts w:asciiTheme="majorHAnsi" w:hAnsiTheme="majorHAnsi"/>
          <w:b/>
          <w:sz w:val="21"/>
          <w:szCs w:val="21"/>
        </w:rPr>
        <w:t xml:space="preserve"> effective in 1989</w:t>
      </w:r>
      <w:r w:rsidR="00201A36">
        <w:rPr>
          <w:rFonts w:asciiTheme="majorHAnsi" w:hAnsiTheme="majorHAnsi"/>
          <w:b/>
          <w:sz w:val="21"/>
          <w:szCs w:val="21"/>
        </w:rPr>
        <w:t xml:space="preserve"> (TLRA)</w:t>
      </w:r>
    </w:p>
    <w:p w:rsidR="003E361A" w:rsidRPr="00E9103C" w:rsidRDefault="003E361A"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Foreign companies had unfair advantage under § 44</w:t>
      </w:r>
    </w:p>
    <w:p w:rsidR="003E361A" w:rsidRPr="00E9103C" w:rsidRDefault="003E361A"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 xml:space="preserve">Uncertainty </w:t>
      </w:r>
    </w:p>
    <w:p w:rsidR="003E361A" w:rsidRPr="00E9103C" w:rsidRDefault="003E361A"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Token use process not available to small companies and certain manufacturers</w:t>
      </w:r>
    </w:p>
    <w:p w:rsidR="003E361A" w:rsidRPr="00E9103C" w:rsidRDefault="00931BD9" w:rsidP="005D1CE5">
      <w:pPr>
        <w:pStyle w:val="ListParagraph"/>
        <w:numPr>
          <w:ilvl w:val="0"/>
          <w:numId w:val="14"/>
        </w:numPr>
        <w:spacing w:after="0" w:line="240" w:lineRule="auto"/>
        <w:rPr>
          <w:rFonts w:asciiTheme="majorHAnsi" w:hAnsiTheme="majorHAnsi"/>
          <w:b/>
          <w:sz w:val="21"/>
          <w:szCs w:val="21"/>
        </w:rPr>
      </w:pPr>
      <w:r w:rsidRPr="00E9103C">
        <w:rPr>
          <w:rFonts w:asciiTheme="majorHAnsi" w:hAnsiTheme="majorHAnsi"/>
          <w:b/>
          <w:sz w:val="21"/>
          <w:szCs w:val="21"/>
        </w:rPr>
        <w:t xml:space="preserve">Post-Registration Actions – </w:t>
      </w:r>
      <w:r w:rsidR="00A475A3" w:rsidRPr="00E9103C">
        <w:rPr>
          <w:rFonts w:asciiTheme="majorHAnsi" w:hAnsiTheme="majorHAnsi"/>
          <w:b/>
          <w:sz w:val="21"/>
          <w:szCs w:val="21"/>
        </w:rPr>
        <w:t>Maintaining</w:t>
      </w:r>
      <w:r w:rsidRPr="00E9103C">
        <w:rPr>
          <w:rFonts w:asciiTheme="majorHAnsi" w:hAnsiTheme="majorHAnsi"/>
          <w:b/>
          <w:sz w:val="21"/>
          <w:szCs w:val="21"/>
        </w:rPr>
        <w:t xml:space="preserve"> Registrations</w:t>
      </w:r>
    </w:p>
    <w:p w:rsidR="00931BD9" w:rsidRPr="00E9103C" w:rsidRDefault="00931BD9" w:rsidP="005D1CE5">
      <w:pPr>
        <w:pStyle w:val="ListParagraph"/>
        <w:numPr>
          <w:ilvl w:val="1"/>
          <w:numId w:val="14"/>
        </w:numPr>
        <w:spacing w:after="0" w:line="240" w:lineRule="auto"/>
        <w:rPr>
          <w:rFonts w:asciiTheme="majorHAnsi" w:hAnsiTheme="majorHAnsi"/>
          <w:b/>
          <w:sz w:val="21"/>
          <w:szCs w:val="21"/>
        </w:rPr>
      </w:pPr>
      <w:r w:rsidRPr="00E9103C">
        <w:rPr>
          <w:rFonts w:asciiTheme="majorHAnsi" w:hAnsiTheme="majorHAnsi"/>
          <w:b/>
          <w:sz w:val="21"/>
          <w:szCs w:val="21"/>
        </w:rPr>
        <w:t>Declarations and Applications</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Continuing Use (§8)</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Declaration of Incontestability (§15)</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Renewal Application (§9)</w:t>
      </w:r>
    </w:p>
    <w:p w:rsidR="00931BD9" w:rsidRPr="00E9103C" w:rsidRDefault="00931BD9" w:rsidP="005D1CE5">
      <w:pPr>
        <w:pStyle w:val="ListParagraph"/>
        <w:numPr>
          <w:ilvl w:val="1"/>
          <w:numId w:val="14"/>
        </w:numPr>
        <w:spacing w:after="0" w:line="240" w:lineRule="auto"/>
        <w:rPr>
          <w:rFonts w:asciiTheme="majorHAnsi" w:hAnsiTheme="majorHAnsi"/>
          <w:b/>
          <w:sz w:val="21"/>
          <w:szCs w:val="21"/>
        </w:rPr>
      </w:pPr>
      <w:r w:rsidRPr="00E9103C">
        <w:rPr>
          <w:rFonts w:asciiTheme="majorHAnsi" w:hAnsiTheme="majorHAnsi"/>
          <w:b/>
          <w:sz w:val="21"/>
          <w:szCs w:val="21"/>
        </w:rPr>
        <w:t>During 6</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year from date of registration:</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 xml:space="preserve">Registrant must file </w:t>
      </w:r>
      <w:r w:rsidRPr="00E9103C">
        <w:rPr>
          <w:rFonts w:asciiTheme="majorHAnsi" w:hAnsiTheme="majorHAnsi"/>
          <w:b/>
          <w:sz w:val="21"/>
          <w:szCs w:val="21"/>
        </w:rPr>
        <w:t>§8 Declaration of CONTINUING USE</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 xml:space="preserve">Registrant may (SHOULD) also file </w:t>
      </w:r>
      <w:r w:rsidRPr="00E9103C">
        <w:rPr>
          <w:rFonts w:asciiTheme="majorHAnsi" w:hAnsiTheme="majorHAnsi"/>
          <w:b/>
          <w:sz w:val="21"/>
          <w:szCs w:val="21"/>
        </w:rPr>
        <w:t>§15 Declaration of INCONTESTABILITY</w:t>
      </w:r>
    </w:p>
    <w:p w:rsidR="00931BD9" w:rsidRPr="00E9103C" w:rsidRDefault="00931BD9" w:rsidP="005D1CE5">
      <w:pPr>
        <w:pStyle w:val="ListParagraph"/>
        <w:numPr>
          <w:ilvl w:val="1"/>
          <w:numId w:val="14"/>
        </w:numPr>
        <w:spacing w:after="0" w:line="240" w:lineRule="auto"/>
        <w:rPr>
          <w:rFonts w:asciiTheme="majorHAnsi" w:hAnsiTheme="majorHAnsi"/>
          <w:b/>
          <w:sz w:val="21"/>
          <w:szCs w:val="21"/>
        </w:rPr>
      </w:pPr>
      <w:r w:rsidRPr="00E9103C">
        <w:rPr>
          <w:rFonts w:asciiTheme="majorHAnsi" w:hAnsiTheme="majorHAnsi"/>
          <w:b/>
          <w:sz w:val="21"/>
          <w:szCs w:val="21"/>
        </w:rPr>
        <w:t>During the 10</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year from date of registration</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 xml:space="preserve">Registrant must file </w:t>
      </w:r>
      <w:r w:rsidRPr="00E9103C">
        <w:rPr>
          <w:rFonts w:asciiTheme="majorHAnsi" w:hAnsiTheme="majorHAnsi"/>
          <w:b/>
          <w:sz w:val="21"/>
          <w:szCs w:val="21"/>
        </w:rPr>
        <w:t>§8 Declaration of CONTINUING USE</w:t>
      </w:r>
    </w:p>
    <w:p w:rsidR="00931BD9" w:rsidRPr="00E9103C" w:rsidRDefault="00931BD9" w:rsidP="005D1CE5">
      <w:pPr>
        <w:pStyle w:val="ListParagraph"/>
        <w:numPr>
          <w:ilvl w:val="2"/>
          <w:numId w:val="14"/>
        </w:numPr>
        <w:spacing w:after="0" w:line="240" w:lineRule="auto"/>
        <w:rPr>
          <w:rFonts w:asciiTheme="majorHAnsi" w:hAnsiTheme="majorHAnsi"/>
          <w:b/>
          <w:sz w:val="21"/>
          <w:szCs w:val="21"/>
        </w:rPr>
      </w:pPr>
      <w:r w:rsidRPr="00E9103C">
        <w:rPr>
          <w:rFonts w:asciiTheme="majorHAnsi" w:hAnsiTheme="majorHAnsi"/>
          <w:sz w:val="21"/>
          <w:szCs w:val="21"/>
        </w:rPr>
        <w:t xml:space="preserve">Registrant </w:t>
      </w:r>
      <w:r w:rsidRPr="00E9103C">
        <w:rPr>
          <w:rFonts w:asciiTheme="majorHAnsi" w:hAnsiTheme="majorHAnsi"/>
          <w:b/>
          <w:sz w:val="21"/>
          <w:szCs w:val="21"/>
        </w:rPr>
        <w:t>must also file §9 RENEWAL APPLICATION</w:t>
      </w:r>
    </w:p>
    <w:tbl>
      <w:tblPr>
        <w:tblStyle w:val="TableGrid"/>
        <w:tblW w:w="0" w:type="auto"/>
        <w:tblInd w:w="1440" w:type="dxa"/>
        <w:tblLook w:val="04A0" w:firstRow="1" w:lastRow="0" w:firstColumn="1" w:lastColumn="0" w:noHBand="0" w:noVBand="1"/>
      </w:tblPr>
      <w:tblGrid>
        <w:gridCol w:w="9576"/>
      </w:tblGrid>
      <w:tr w:rsidR="00931BD9" w:rsidRPr="00E9103C" w:rsidTr="00931BD9">
        <w:tc>
          <w:tcPr>
            <w:tcW w:w="11016" w:type="dxa"/>
          </w:tcPr>
          <w:p w:rsidR="00931BD9" w:rsidRPr="00E9103C" w:rsidRDefault="00931BD9" w:rsidP="005D1CE5">
            <w:pPr>
              <w:pStyle w:val="ListParagraph"/>
              <w:ind w:left="0"/>
              <w:rPr>
                <w:rFonts w:asciiTheme="majorHAnsi" w:hAnsiTheme="majorHAnsi"/>
                <w:b/>
                <w:sz w:val="21"/>
                <w:szCs w:val="21"/>
              </w:rPr>
            </w:pPr>
            <w:r w:rsidRPr="00E9103C">
              <w:rPr>
                <w:rFonts w:asciiTheme="majorHAnsi" w:hAnsiTheme="majorHAnsi"/>
                <w:b/>
                <w:sz w:val="21"/>
                <w:szCs w:val="21"/>
              </w:rPr>
              <w:t>Lanham §8:</w:t>
            </w:r>
          </w:p>
          <w:p w:rsidR="00931BD9" w:rsidRPr="00E9103C" w:rsidRDefault="00931BD9" w:rsidP="005D1CE5">
            <w:pPr>
              <w:pStyle w:val="ListParagraph"/>
              <w:ind w:left="0"/>
              <w:rPr>
                <w:rFonts w:asciiTheme="majorHAnsi" w:hAnsiTheme="majorHAnsi"/>
                <w:sz w:val="21"/>
                <w:szCs w:val="21"/>
              </w:rPr>
            </w:pPr>
            <w:r w:rsidRPr="00E9103C">
              <w:rPr>
                <w:rFonts w:asciiTheme="majorHAnsi" w:hAnsiTheme="majorHAnsi"/>
                <w:sz w:val="21"/>
                <w:szCs w:val="21"/>
              </w:rPr>
              <w:t xml:space="preserve">Each registration shall remain in force for TEN YEARS … upon the expiration of … SIX years following the date of registration </w:t>
            </w:r>
          </w:p>
        </w:tc>
      </w:tr>
      <w:tr w:rsidR="00931BD9" w:rsidRPr="00E9103C" w:rsidTr="00931BD9">
        <w:tc>
          <w:tcPr>
            <w:tcW w:w="11016" w:type="dxa"/>
          </w:tcPr>
          <w:p w:rsidR="00931BD9" w:rsidRPr="00E9103C" w:rsidRDefault="00931BD9" w:rsidP="005D1CE5">
            <w:pPr>
              <w:pStyle w:val="ListParagraph"/>
              <w:ind w:left="0"/>
              <w:rPr>
                <w:rFonts w:asciiTheme="majorHAnsi" w:hAnsiTheme="majorHAnsi"/>
                <w:b/>
                <w:sz w:val="21"/>
                <w:szCs w:val="21"/>
              </w:rPr>
            </w:pPr>
            <w:r w:rsidRPr="00E9103C">
              <w:rPr>
                <w:rFonts w:asciiTheme="majorHAnsi" w:hAnsiTheme="majorHAnsi"/>
                <w:b/>
                <w:sz w:val="21"/>
                <w:szCs w:val="21"/>
              </w:rPr>
              <w:t>Lanham §9(a):</w:t>
            </w:r>
          </w:p>
          <w:p w:rsidR="00931BD9" w:rsidRPr="00E9103C" w:rsidRDefault="00931BD9" w:rsidP="005D1CE5">
            <w:pPr>
              <w:pStyle w:val="ListParagraph"/>
              <w:ind w:left="0"/>
              <w:rPr>
                <w:rFonts w:asciiTheme="majorHAnsi" w:hAnsiTheme="majorHAnsi"/>
                <w:sz w:val="21"/>
                <w:szCs w:val="21"/>
              </w:rPr>
            </w:pPr>
            <w:r w:rsidRPr="00E9103C">
              <w:rPr>
                <w:rFonts w:asciiTheme="majorHAnsi" w:hAnsiTheme="majorHAnsi"/>
                <w:sz w:val="21"/>
                <w:szCs w:val="21"/>
              </w:rPr>
              <w:t xml:space="preserve">Each registration </w:t>
            </w:r>
            <w:r w:rsidR="0078749C" w:rsidRPr="00E9103C">
              <w:rPr>
                <w:rFonts w:asciiTheme="majorHAnsi" w:hAnsiTheme="majorHAnsi"/>
                <w:sz w:val="21"/>
                <w:szCs w:val="21"/>
              </w:rPr>
              <w:t xml:space="preserve">may </w:t>
            </w:r>
            <w:r w:rsidRPr="00E9103C">
              <w:rPr>
                <w:rFonts w:asciiTheme="majorHAnsi" w:hAnsiTheme="majorHAnsi"/>
                <w:sz w:val="21"/>
                <w:szCs w:val="21"/>
              </w:rPr>
              <w:t>be renewed for periods of 10 years at the end of each successive 10-year period following the date of registration</w:t>
            </w:r>
          </w:p>
        </w:tc>
      </w:tr>
      <w:tr w:rsidR="00931BD9" w:rsidRPr="00E9103C" w:rsidTr="00931BD9">
        <w:tc>
          <w:tcPr>
            <w:tcW w:w="11016" w:type="dxa"/>
          </w:tcPr>
          <w:p w:rsidR="00931BD9" w:rsidRPr="00E9103C" w:rsidRDefault="00931BD9" w:rsidP="005D1CE5">
            <w:pPr>
              <w:pStyle w:val="ListParagraph"/>
              <w:ind w:left="0"/>
              <w:rPr>
                <w:rFonts w:asciiTheme="majorHAnsi" w:hAnsiTheme="majorHAnsi"/>
                <w:b/>
                <w:sz w:val="21"/>
                <w:szCs w:val="21"/>
              </w:rPr>
            </w:pPr>
            <w:r w:rsidRPr="00E9103C">
              <w:rPr>
                <w:rFonts w:asciiTheme="majorHAnsi" w:hAnsiTheme="majorHAnsi"/>
                <w:b/>
                <w:sz w:val="21"/>
                <w:szCs w:val="21"/>
              </w:rPr>
              <w:t>Note – Lanham §22:</w:t>
            </w:r>
          </w:p>
          <w:p w:rsidR="00931BD9" w:rsidRPr="00E9103C" w:rsidRDefault="00931BD9" w:rsidP="005D1CE5">
            <w:pPr>
              <w:pStyle w:val="ListParagraph"/>
              <w:ind w:left="0"/>
              <w:rPr>
                <w:rFonts w:asciiTheme="majorHAnsi" w:hAnsiTheme="majorHAnsi"/>
                <w:sz w:val="21"/>
                <w:szCs w:val="21"/>
              </w:rPr>
            </w:pPr>
            <w:r w:rsidRPr="00E9103C">
              <w:rPr>
                <w:rFonts w:asciiTheme="majorHAnsi" w:hAnsiTheme="majorHAnsi"/>
                <w:sz w:val="21"/>
                <w:szCs w:val="21"/>
              </w:rPr>
              <w:t xml:space="preserve">Registrants </w:t>
            </w:r>
            <w:r w:rsidR="0078749C" w:rsidRPr="00E9103C">
              <w:rPr>
                <w:rFonts w:asciiTheme="majorHAnsi" w:hAnsiTheme="majorHAnsi"/>
                <w:sz w:val="21"/>
                <w:szCs w:val="21"/>
              </w:rPr>
              <w:t>MAY display registered mark with ® donation, and if they do not, they cannot collect damages for infringement unless they can show ACTUAL NOTICE</w:t>
            </w:r>
          </w:p>
        </w:tc>
      </w:tr>
    </w:tbl>
    <w:p w:rsidR="00A475A3" w:rsidRPr="004451C7" w:rsidRDefault="00A475A3" w:rsidP="005D1CE5">
      <w:pPr>
        <w:spacing w:after="0" w:line="240" w:lineRule="auto"/>
        <w:rPr>
          <w:rFonts w:asciiTheme="majorHAnsi" w:hAnsiTheme="majorHAnsi"/>
          <w:b/>
          <w:sz w:val="21"/>
          <w:szCs w:val="21"/>
        </w:rPr>
      </w:pPr>
    </w:p>
    <w:p w:rsidR="004451C7" w:rsidRDefault="004451C7" w:rsidP="00CE1AD4">
      <w:pPr>
        <w:pStyle w:val="ListParagraph"/>
        <w:numPr>
          <w:ilvl w:val="0"/>
          <w:numId w:val="58"/>
        </w:numPr>
        <w:spacing w:after="0" w:line="240" w:lineRule="auto"/>
        <w:rPr>
          <w:rFonts w:asciiTheme="majorHAnsi" w:hAnsiTheme="majorHAnsi"/>
          <w:b/>
          <w:sz w:val="21"/>
          <w:szCs w:val="21"/>
        </w:rPr>
      </w:pPr>
      <w:r w:rsidRPr="00E9103C">
        <w:rPr>
          <w:rFonts w:asciiTheme="majorHAnsi" w:hAnsiTheme="majorHAnsi"/>
          <w:b/>
          <w:sz w:val="21"/>
          <w:szCs w:val="21"/>
        </w:rPr>
        <w:t>Exclusions from Registration – Lanham Act §2</w:t>
      </w:r>
      <w:r>
        <w:rPr>
          <w:rFonts w:asciiTheme="majorHAnsi" w:hAnsiTheme="majorHAnsi"/>
          <w:b/>
          <w:sz w:val="21"/>
          <w:szCs w:val="21"/>
        </w:rPr>
        <w:t xml:space="preserve"> (see above for analysis)</w:t>
      </w:r>
    </w:p>
    <w:p w:rsidR="00201A36" w:rsidRPr="00E9103C" w:rsidRDefault="00201A36" w:rsidP="00CE1AD4">
      <w:pPr>
        <w:pStyle w:val="ListParagraph"/>
        <w:numPr>
          <w:ilvl w:val="1"/>
          <w:numId w:val="58"/>
        </w:numPr>
        <w:spacing w:after="0" w:line="240" w:lineRule="auto"/>
        <w:rPr>
          <w:rFonts w:asciiTheme="majorHAnsi" w:hAnsiTheme="majorHAnsi"/>
          <w:b/>
          <w:sz w:val="21"/>
          <w:szCs w:val="21"/>
        </w:rPr>
      </w:pPr>
      <w:r>
        <w:rPr>
          <w:rFonts w:asciiTheme="majorHAnsi" w:hAnsiTheme="majorHAnsi"/>
          <w:b/>
          <w:sz w:val="21"/>
          <w:szCs w:val="21"/>
        </w:rPr>
        <w:t>Disparaging, Scandalous, Deceptive, Etc…</w:t>
      </w:r>
    </w:p>
    <w:p w:rsidR="004451C7" w:rsidRDefault="004451C7" w:rsidP="005D1CE5">
      <w:pPr>
        <w:spacing w:after="0" w:line="240" w:lineRule="auto"/>
        <w:rPr>
          <w:rFonts w:asciiTheme="majorHAnsi" w:hAnsiTheme="majorHAnsi"/>
          <w:b/>
          <w:sz w:val="21"/>
          <w:szCs w:val="21"/>
        </w:rPr>
      </w:pPr>
    </w:p>
    <w:p w:rsidR="003B7582" w:rsidRPr="00E9103C" w:rsidRDefault="004451C7" w:rsidP="005D1CE5">
      <w:pPr>
        <w:spacing w:after="0" w:line="240" w:lineRule="auto"/>
        <w:rPr>
          <w:rFonts w:asciiTheme="majorHAnsi" w:hAnsiTheme="majorHAnsi"/>
          <w:b/>
          <w:sz w:val="21"/>
          <w:szCs w:val="21"/>
        </w:rPr>
      </w:pPr>
      <w:r>
        <w:rPr>
          <w:rFonts w:asciiTheme="majorHAnsi" w:hAnsiTheme="majorHAnsi"/>
          <w:b/>
          <w:sz w:val="21"/>
          <w:szCs w:val="21"/>
        </w:rPr>
        <w:t>J</w:t>
      </w:r>
      <w:r w:rsidR="00B50DCD" w:rsidRPr="00E9103C">
        <w:rPr>
          <w:rFonts w:asciiTheme="majorHAnsi" w:hAnsiTheme="majorHAnsi"/>
          <w:b/>
          <w:sz w:val="21"/>
          <w:szCs w:val="21"/>
        </w:rPr>
        <w:t xml:space="preserve">. </w:t>
      </w:r>
      <w:r w:rsidR="00B50DCD" w:rsidRPr="00E9103C">
        <w:rPr>
          <w:rFonts w:asciiTheme="majorHAnsi" w:hAnsiTheme="majorHAnsi"/>
          <w:b/>
          <w:sz w:val="21"/>
          <w:szCs w:val="21"/>
          <w:u w:val="single"/>
        </w:rPr>
        <w:t>Incontestability – §§ 14, 15, 33</w:t>
      </w:r>
    </w:p>
    <w:p w:rsidR="00B50DCD" w:rsidRPr="00E9103C" w:rsidRDefault="00B50DCD" w:rsidP="005D1CE5">
      <w:pPr>
        <w:pStyle w:val="ListParagraph"/>
        <w:numPr>
          <w:ilvl w:val="0"/>
          <w:numId w:val="19"/>
        </w:numPr>
        <w:spacing w:after="0" w:line="240" w:lineRule="auto"/>
        <w:rPr>
          <w:rFonts w:asciiTheme="majorHAnsi" w:hAnsiTheme="majorHAnsi"/>
          <w:b/>
          <w:sz w:val="21"/>
          <w:szCs w:val="21"/>
        </w:rPr>
      </w:pPr>
      <w:r w:rsidRPr="00E9103C">
        <w:rPr>
          <w:rFonts w:asciiTheme="majorHAnsi" w:hAnsiTheme="majorHAnsi"/>
          <w:b/>
          <w:sz w:val="21"/>
          <w:szCs w:val="21"/>
        </w:rPr>
        <w:t>§14 Gives immunity from cancellation</w:t>
      </w:r>
      <w:r w:rsidR="0014036F" w:rsidRPr="00E9103C">
        <w:rPr>
          <w:rFonts w:asciiTheme="majorHAnsi" w:hAnsiTheme="majorHAnsi"/>
          <w:b/>
          <w:sz w:val="21"/>
          <w:szCs w:val="21"/>
        </w:rPr>
        <w:t xml:space="preserve"> (TIME LIMIT)</w:t>
      </w:r>
      <w:r w:rsidRPr="00E9103C">
        <w:rPr>
          <w:rFonts w:asciiTheme="majorHAnsi" w:hAnsiTheme="majorHAnsi"/>
          <w:b/>
          <w:sz w:val="21"/>
          <w:szCs w:val="21"/>
        </w:rPr>
        <w:t xml:space="preserve"> </w:t>
      </w:r>
      <w:r w:rsidRPr="00E9103C">
        <w:rPr>
          <w:rFonts w:asciiTheme="majorHAnsi" w:hAnsiTheme="majorHAnsi"/>
          <w:b/>
          <w:sz w:val="21"/>
          <w:szCs w:val="21"/>
        </w:rPr>
        <w:sym w:font="Wingdings" w:char="F0E0"/>
      </w:r>
      <w:r w:rsidRPr="00E9103C">
        <w:rPr>
          <w:rFonts w:asciiTheme="majorHAnsi" w:hAnsiTheme="majorHAnsi"/>
          <w:sz w:val="21"/>
          <w:szCs w:val="21"/>
        </w:rPr>
        <w:t xml:space="preserve"> for the first 5-years after mark is registered, someone can come in and seek to cancel your registration on any grounds on which someone could have opposed registration in the first place</w:t>
      </w:r>
    </w:p>
    <w:p w:rsidR="00B50DCD" w:rsidRPr="00201A36" w:rsidRDefault="00B50DCD"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sz w:val="21"/>
          <w:szCs w:val="21"/>
        </w:rPr>
        <w:t>AFTER</w:t>
      </w:r>
      <w:r w:rsidRPr="00E9103C">
        <w:rPr>
          <w:rFonts w:asciiTheme="majorHAnsi" w:hAnsiTheme="majorHAnsi"/>
          <w:b/>
          <w:sz w:val="21"/>
          <w:szCs w:val="21"/>
        </w:rPr>
        <w:t xml:space="preserve"> </w:t>
      </w:r>
      <w:r w:rsidRPr="00E9103C">
        <w:rPr>
          <w:rFonts w:asciiTheme="majorHAnsi" w:hAnsiTheme="majorHAnsi"/>
          <w:sz w:val="21"/>
          <w:szCs w:val="21"/>
        </w:rPr>
        <w:t>the 1</w:t>
      </w:r>
      <w:r w:rsidRPr="00E9103C">
        <w:rPr>
          <w:rFonts w:asciiTheme="majorHAnsi" w:hAnsiTheme="majorHAnsi"/>
          <w:sz w:val="21"/>
          <w:szCs w:val="21"/>
          <w:vertAlign w:val="superscript"/>
        </w:rPr>
        <w:t>st</w:t>
      </w:r>
      <w:r w:rsidRPr="00E9103C">
        <w:rPr>
          <w:rFonts w:asciiTheme="majorHAnsi" w:hAnsiTheme="majorHAnsi"/>
          <w:sz w:val="21"/>
          <w:szCs w:val="21"/>
        </w:rPr>
        <w:t xml:space="preserve"> 5-years, grounds for cancellation are restricted to exceptions in §§14(3)-(5)</w:t>
      </w:r>
    </w:p>
    <w:p w:rsidR="00201A36" w:rsidRPr="00E9103C" w:rsidRDefault="00201A36" w:rsidP="00201A36">
      <w:pPr>
        <w:pStyle w:val="ListParagraph"/>
        <w:spacing w:after="0" w:line="240" w:lineRule="auto"/>
        <w:ind w:left="1440"/>
        <w:rPr>
          <w:rFonts w:asciiTheme="majorHAnsi" w:hAnsiTheme="majorHAnsi"/>
          <w:b/>
          <w:sz w:val="21"/>
          <w:szCs w:val="21"/>
        </w:rPr>
      </w:pPr>
    </w:p>
    <w:p w:rsidR="00B50DCD" w:rsidRPr="00E9103C" w:rsidRDefault="00B50DCD" w:rsidP="005D1CE5">
      <w:pPr>
        <w:pStyle w:val="ListParagraph"/>
        <w:numPr>
          <w:ilvl w:val="0"/>
          <w:numId w:val="19"/>
        </w:numPr>
        <w:spacing w:after="0" w:line="240" w:lineRule="auto"/>
        <w:rPr>
          <w:rFonts w:asciiTheme="majorHAnsi" w:hAnsiTheme="majorHAnsi"/>
          <w:b/>
          <w:sz w:val="21"/>
          <w:szCs w:val="21"/>
        </w:rPr>
      </w:pPr>
      <w:r w:rsidRPr="00E9103C">
        <w:rPr>
          <w:rFonts w:asciiTheme="majorHAnsi" w:hAnsiTheme="majorHAnsi"/>
          <w:b/>
          <w:sz w:val="21"/>
          <w:szCs w:val="21"/>
        </w:rPr>
        <w:t xml:space="preserve">§15 Goes further: Additional benefits given to mark over time </w:t>
      </w:r>
      <w:r w:rsidRPr="00E9103C">
        <w:rPr>
          <w:rFonts w:asciiTheme="majorHAnsi" w:hAnsiTheme="majorHAnsi"/>
          <w:b/>
          <w:sz w:val="21"/>
          <w:szCs w:val="21"/>
        </w:rPr>
        <w:sym w:font="Wingdings" w:char="F0E0"/>
      </w:r>
      <w:r w:rsidRPr="00E9103C">
        <w:rPr>
          <w:rFonts w:asciiTheme="majorHAnsi" w:hAnsiTheme="majorHAnsi"/>
          <w:b/>
          <w:sz w:val="21"/>
          <w:szCs w:val="21"/>
        </w:rPr>
        <w:t xml:space="preserve"> a mark becomes </w:t>
      </w:r>
      <w:r w:rsidR="00252929" w:rsidRPr="00E9103C">
        <w:rPr>
          <w:rFonts w:asciiTheme="majorHAnsi" w:hAnsiTheme="majorHAnsi"/>
          <w:b/>
          <w:sz w:val="21"/>
          <w:szCs w:val="21"/>
        </w:rPr>
        <w:t>INCONTESTABLE</w:t>
      </w:r>
      <w:r w:rsidRPr="00E9103C">
        <w:rPr>
          <w:rFonts w:asciiTheme="majorHAnsi" w:hAnsiTheme="majorHAnsi"/>
          <w:b/>
          <w:sz w:val="21"/>
          <w:szCs w:val="21"/>
        </w:rPr>
        <w:t xml:space="preserve"> if:</w:t>
      </w:r>
    </w:p>
    <w:p w:rsidR="00B50DCD" w:rsidRPr="00E9103C" w:rsidRDefault="00B50DCD"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sz w:val="21"/>
          <w:szCs w:val="21"/>
        </w:rPr>
        <w:t>Mark registered for 5 years</w:t>
      </w:r>
    </w:p>
    <w:p w:rsidR="00B50DCD" w:rsidRPr="00E9103C" w:rsidRDefault="00B50DCD"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sz w:val="21"/>
          <w:szCs w:val="21"/>
        </w:rPr>
        <w:t>Filed §15 affidavit showing that not only registered but also continuously used for 5-years</w:t>
      </w:r>
    </w:p>
    <w:p w:rsidR="00B50DCD" w:rsidRPr="00E9103C" w:rsidRDefault="00B50DCD"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sz w:val="21"/>
          <w:szCs w:val="21"/>
        </w:rPr>
        <w:t>No pending claim against your mark or right to use</w:t>
      </w:r>
    </w:p>
    <w:p w:rsidR="003E66D7" w:rsidRPr="00E9103C" w:rsidRDefault="00B50DCD"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sz w:val="21"/>
          <w:szCs w:val="21"/>
        </w:rPr>
        <w:t>Mark can’t have become generic</w:t>
      </w:r>
    </w:p>
    <w:p w:rsidR="00201A36" w:rsidRPr="00201A36" w:rsidRDefault="00201A36" w:rsidP="005D1CE5">
      <w:pPr>
        <w:pStyle w:val="ListParagraph"/>
        <w:numPr>
          <w:ilvl w:val="0"/>
          <w:numId w:val="19"/>
        </w:numPr>
        <w:spacing w:after="0" w:line="240" w:lineRule="auto"/>
        <w:rPr>
          <w:rFonts w:asciiTheme="majorHAnsi" w:hAnsiTheme="majorHAnsi"/>
          <w:b/>
          <w:sz w:val="21"/>
          <w:szCs w:val="21"/>
        </w:rPr>
      </w:pPr>
      <w:r w:rsidRPr="00201A36">
        <w:rPr>
          <w:rFonts w:ascii="Cambria" w:hAnsi="Cambria"/>
          <w:b/>
          <w:sz w:val="21"/>
          <w:szCs w:val="21"/>
        </w:rPr>
        <w:t>§</w:t>
      </w:r>
      <w:r>
        <w:rPr>
          <w:rFonts w:ascii="Cambria" w:hAnsi="Cambria"/>
          <w:b/>
          <w:sz w:val="21"/>
          <w:szCs w:val="21"/>
        </w:rPr>
        <w:t>33 – Nine Exceptions to Incontestability</w:t>
      </w:r>
    </w:p>
    <w:p w:rsidR="0014036F" w:rsidRDefault="00201A36" w:rsidP="00201A36">
      <w:pPr>
        <w:pStyle w:val="ListParagraph"/>
        <w:numPr>
          <w:ilvl w:val="0"/>
          <w:numId w:val="19"/>
        </w:numPr>
        <w:spacing w:after="0" w:line="240" w:lineRule="auto"/>
        <w:rPr>
          <w:rFonts w:asciiTheme="majorHAnsi" w:hAnsiTheme="majorHAnsi"/>
          <w:b/>
          <w:sz w:val="21"/>
          <w:szCs w:val="21"/>
        </w:rPr>
      </w:pPr>
      <w:r w:rsidRPr="00201A36">
        <w:rPr>
          <w:rFonts w:ascii="Cambria" w:hAnsi="Cambria"/>
          <w:b/>
          <w:sz w:val="21"/>
          <w:szCs w:val="21"/>
        </w:rPr>
        <w:t>§§</w:t>
      </w:r>
      <w:r>
        <w:rPr>
          <w:rFonts w:ascii="Cambria" w:hAnsi="Cambria"/>
          <w:b/>
          <w:sz w:val="21"/>
          <w:szCs w:val="21"/>
        </w:rPr>
        <w:t xml:space="preserve">33, 15 Together – </w:t>
      </w:r>
      <w:r w:rsidR="0014036F" w:rsidRPr="00201A36">
        <w:rPr>
          <w:rFonts w:asciiTheme="majorHAnsi" w:hAnsiTheme="majorHAnsi"/>
          <w:b/>
          <w:sz w:val="21"/>
          <w:szCs w:val="21"/>
        </w:rPr>
        <w:t xml:space="preserve">Incontestability of </w:t>
      </w:r>
      <w:r w:rsidR="0014036F" w:rsidRPr="00201A36">
        <w:rPr>
          <w:rFonts w:asciiTheme="majorHAnsi" w:hAnsiTheme="majorHAnsi"/>
          <w:b/>
          <w:i/>
          <w:sz w:val="21"/>
          <w:szCs w:val="21"/>
          <w:u w:val="single"/>
        </w:rPr>
        <w:t>exclusive right to use the mark in federal courts</w:t>
      </w:r>
      <w:r w:rsidR="0014036F" w:rsidRPr="00201A36">
        <w:rPr>
          <w:rFonts w:asciiTheme="majorHAnsi" w:hAnsiTheme="majorHAnsi"/>
          <w:b/>
          <w:sz w:val="21"/>
          <w:szCs w:val="21"/>
        </w:rPr>
        <w:t xml:space="preserve"> (§§15, 33(b))</w:t>
      </w:r>
    </w:p>
    <w:p w:rsidR="00201A36" w:rsidRPr="00201A36" w:rsidRDefault="00201A36" w:rsidP="00201A36">
      <w:pPr>
        <w:pStyle w:val="ListParagraph"/>
        <w:numPr>
          <w:ilvl w:val="1"/>
          <w:numId w:val="19"/>
        </w:numPr>
        <w:spacing w:after="0" w:line="240" w:lineRule="auto"/>
        <w:rPr>
          <w:rFonts w:asciiTheme="majorHAnsi" w:hAnsiTheme="majorHAnsi"/>
          <w:b/>
          <w:sz w:val="21"/>
          <w:szCs w:val="21"/>
        </w:rPr>
      </w:pPr>
      <w:r>
        <w:rPr>
          <w:rFonts w:ascii="Cambria" w:hAnsi="Cambria"/>
          <w:sz w:val="21"/>
          <w:szCs w:val="21"/>
        </w:rPr>
        <w:t xml:space="preserve">After 5-years, cannot bring challenge by showing lack of distinctiveness; 5-years of registration </w:t>
      </w:r>
      <w:r w:rsidR="00252929">
        <w:rPr>
          <w:rFonts w:ascii="Cambria" w:hAnsi="Cambria"/>
          <w:sz w:val="21"/>
          <w:szCs w:val="21"/>
        </w:rPr>
        <w:t>serves</w:t>
      </w:r>
      <w:r>
        <w:rPr>
          <w:rFonts w:ascii="Cambria" w:hAnsi="Cambria"/>
          <w:sz w:val="21"/>
          <w:szCs w:val="21"/>
        </w:rPr>
        <w:t xml:space="preserve"> as uncontested evidence of distinctiveness</w:t>
      </w:r>
    </w:p>
    <w:p w:rsidR="00201A36" w:rsidRPr="00201A36" w:rsidRDefault="00201A36" w:rsidP="00201A36">
      <w:pPr>
        <w:pStyle w:val="ListParagraph"/>
        <w:numPr>
          <w:ilvl w:val="1"/>
          <w:numId w:val="19"/>
        </w:numPr>
        <w:spacing w:after="0" w:line="240" w:lineRule="auto"/>
        <w:rPr>
          <w:rFonts w:asciiTheme="majorHAnsi" w:hAnsiTheme="majorHAnsi"/>
          <w:b/>
          <w:sz w:val="21"/>
          <w:szCs w:val="21"/>
        </w:rPr>
      </w:pPr>
      <w:r>
        <w:rPr>
          <w:rFonts w:ascii="Cambria" w:hAnsi="Cambria"/>
          <w:sz w:val="21"/>
          <w:szCs w:val="21"/>
        </w:rPr>
        <w:t>CAN bring a challenge that mark has become generic</w:t>
      </w:r>
    </w:p>
    <w:p w:rsidR="00201A36" w:rsidRPr="00201A36" w:rsidRDefault="00201A36" w:rsidP="00201A36">
      <w:pPr>
        <w:pStyle w:val="ListParagraph"/>
        <w:numPr>
          <w:ilvl w:val="0"/>
          <w:numId w:val="19"/>
        </w:numPr>
        <w:spacing w:after="0" w:line="240" w:lineRule="auto"/>
        <w:rPr>
          <w:rFonts w:asciiTheme="majorHAnsi" w:hAnsiTheme="majorHAnsi"/>
          <w:b/>
          <w:sz w:val="21"/>
          <w:szCs w:val="21"/>
        </w:rPr>
      </w:pPr>
      <w:r>
        <w:rPr>
          <w:rFonts w:asciiTheme="majorHAnsi" w:hAnsiTheme="majorHAnsi"/>
          <w:b/>
          <w:sz w:val="21"/>
          <w:szCs w:val="21"/>
        </w:rPr>
        <w:t xml:space="preserve">Triggered for all registrations, regardless of whether registrant files 6-year declaration under </w:t>
      </w:r>
      <w:r w:rsidRPr="00201A36">
        <w:rPr>
          <w:rFonts w:ascii="Cambria" w:hAnsi="Cambria"/>
          <w:b/>
          <w:sz w:val="21"/>
          <w:szCs w:val="21"/>
        </w:rPr>
        <w:t>§</w:t>
      </w:r>
      <w:r>
        <w:rPr>
          <w:rFonts w:ascii="Cambria" w:hAnsi="Cambria"/>
          <w:b/>
          <w:sz w:val="21"/>
          <w:szCs w:val="21"/>
        </w:rPr>
        <w:t>15</w:t>
      </w:r>
    </w:p>
    <w:p w:rsidR="0014036F" w:rsidRPr="00E9103C" w:rsidRDefault="0014036F" w:rsidP="00201A36">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b/>
          <w:sz w:val="21"/>
          <w:szCs w:val="21"/>
        </w:rPr>
        <w:t>Problem</w:t>
      </w:r>
    </w:p>
    <w:p w:rsidR="0014036F" w:rsidRPr="00E9103C" w:rsidRDefault="0014036F" w:rsidP="00201A36">
      <w:pPr>
        <w:pStyle w:val="ListParagraph"/>
        <w:numPr>
          <w:ilvl w:val="2"/>
          <w:numId w:val="19"/>
        </w:numPr>
        <w:spacing w:after="0" w:line="240" w:lineRule="auto"/>
        <w:rPr>
          <w:rFonts w:asciiTheme="majorHAnsi" w:hAnsiTheme="majorHAnsi"/>
          <w:b/>
          <w:sz w:val="21"/>
          <w:szCs w:val="21"/>
        </w:rPr>
      </w:pPr>
      <w:r w:rsidRPr="00E9103C">
        <w:rPr>
          <w:rFonts w:asciiTheme="majorHAnsi" w:hAnsiTheme="majorHAnsi"/>
          <w:sz w:val="21"/>
          <w:szCs w:val="21"/>
        </w:rPr>
        <w:t xml:space="preserve">Π’s registration is 5+ years old, but Π fails §15 declaration </w:t>
      </w:r>
      <w:r w:rsidRPr="00E9103C">
        <w:rPr>
          <w:rFonts w:asciiTheme="majorHAnsi" w:hAnsiTheme="majorHAnsi"/>
          <w:sz w:val="21"/>
          <w:szCs w:val="21"/>
        </w:rPr>
        <w:sym w:font="Wingdings" w:char="F0E0"/>
      </w:r>
      <w:r w:rsidRPr="00E9103C">
        <w:rPr>
          <w:rFonts w:asciiTheme="majorHAnsi" w:hAnsiTheme="majorHAnsi"/>
          <w:sz w:val="21"/>
          <w:szCs w:val="21"/>
        </w:rPr>
        <w:t xml:space="preserve"> ∆ counterclaims seeking to cancel Π’s registration on grounds that would, at TTAB, be barred by §14’s SOL</w:t>
      </w:r>
    </w:p>
    <w:p w:rsidR="00FE7311" w:rsidRPr="00201A36" w:rsidRDefault="00FE7311" w:rsidP="005D1CE5">
      <w:pPr>
        <w:pStyle w:val="ListParagraph"/>
        <w:numPr>
          <w:ilvl w:val="2"/>
          <w:numId w:val="19"/>
        </w:numPr>
        <w:spacing w:after="0" w:line="240" w:lineRule="auto"/>
        <w:rPr>
          <w:rFonts w:asciiTheme="majorHAnsi" w:hAnsiTheme="majorHAnsi"/>
          <w:b/>
          <w:sz w:val="21"/>
          <w:szCs w:val="21"/>
        </w:rPr>
      </w:pPr>
      <w:r w:rsidRPr="00E9103C">
        <w:rPr>
          <w:rFonts w:asciiTheme="majorHAnsi" w:hAnsiTheme="majorHAnsi"/>
          <w:sz w:val="21"/>
          <w:szCs w:val="21"/>
        </w:rPr>
        <w:t xml:space="preserve">Read §15 </w:t>
      </w:r>
      <w:r w:rsidRPr="00E9103C">
        <w:rPr>
          <w:rFonts w:asciiTheme="majorHAnsi" w:hAnsiTheme="majorHAnsi"/>
          <w:sz w:val="21"/>
          <w:szCs w:val="21"/>
        </w:rPr>
        <w:sym w:font="Wingdings" w:char="F0E0"/>
      </w:r>
      <w:r w:rsidRPr="00E9103C">
        <w:rPr>
          <w:rFonts w:asciiTheme="majorHAnsi" w:hAnsiTheme="majorHAnsi"/>
          <w:sz w:val="21"/>
          <w:szCs w:val="21"/>
        </w:rPr>
        <w:t xml:space="preserve"> look at §33(b) </w:t>
      </w:r>
      <w:r w:rsidRPr="00E9103C">
        <w:rPr>
          <w:rFonts w:asciiTheme="majorHAnsi" w:hAnsiTheme="majorHAnsi"/>
          <w:sz w:val="21"/>
          <w:szCs w:val="21"/>
        </w:rPr>
        <w:sym w:font="Wingdings" w:char="F0E0"/>
      </w:r>
      <w:r w:rsidRPr="00E9103C">
        <w:rPr>
          <w:rFonts w:asciiTheme="majorHAnsi" w:hAnsiTheme="majorHAnsi"/>
          <w:sz w:val="21"/>
          <w:szCs w:val="21"/>
        </w:rPr>
        <w:t xml:space="preserve"> then look at §14 </w:t>
      </w:r>
      <w:r w:rsidRPr="00E9103C">
        <w:rPr>
          <w:rFonts w:asciiTheme="majorHAnsi" w:hAnsiTheme="majorHAnsi"/>
          <w:sz w:val="21"/>
          <w:szCs w:val="21"/>
        </w:rPr>
        <w:sym w:font="Wingdings" w:char="F0E0"/>
      </w:r>
      <w:r w:rsidRPr="00E9103C">
        <w:rPr>
          <w:rFonts w:asciiTheme="majorHAnsi" w:hAnsiTheme="majorHAnsi"/>
          <w:sz w:val="21"/>
          <w:szCs w:val="21"/>
        </w:rPr>
        <w:t xml:space="preserve"> TM lawyers don’t know how these all relate</w:t>
      </w:r>
    </w:p>
    <w:p w:rsidR="00201A36" w:rsidRPr="00201A36" w:rsidRDefault="00201A36" w:rsidP="00201A36">
      <w:pPr>
        <w:pStyle w:val="ListParagraph"/>
        <w:numPr>
          <w:ilvl w:val="0"/>
          <w:numId w:val="19"/>
        </w:numPr>
        <w:spacing w:after="0" w:line="240" w:lineRule="auto"/>
        <w:rPr>
          <w:rFonts w:asciiTheme="majorHAnsi" w:hAnsiTheme="majorHAnsi"/>
          <w:b/>
          <w:sz w:val="21"/>
          <w:szCs w:val="21"/>
        </w:rPr>
      </w:pPr>
      <w:r>
        <w:rPr>
          <w:rFonts w:asciiTheme="majorHAnsi" w:hAnsiTheme="majorHAnsi"/>
          <w:b/>
          <w:sz w:val="21"/>
          <w:szCs w:val="21"/>
        </w:rPr>
        <w:t xml:space="preserve">BB: </w:t>
      </w:r>
      <w:r>
        <w:rPr>
          <w:rFonts w:asciiTheme="majorHAnsi" w:hAnsiTheme="majorHAnsi"/>
          <w:sz w:val="21"/>
          <w:szCs w:val="21"/>
        </w:rPr>
        <w:t xml:space="preserve">overstated and difficult to apply or predict how it will protect you </w:t>
      </w:r>
      <w:r w:rsidRPr="00201A36">
        <w:rPr>
          <w:rFonts w:asciiTheme="majorHAnsi" w:hAnsiTheme="majorHAnsi"/>
          <w:sz w:val="21"/>
          <w:szCs w:val="21"/>
        </w:rPr>
        <w:sym w:font="Wingdings" w:char="F0E0"/>
      </w:r>
      <w:r>
        <w:rPr>
          <w:rFonts w:asciiTheme="majorHAnsi" w:hAnsiTheme="majorHAnsi"/>
          <w:sz w:val="21"/>
          <w:szCs w:val="21"/>
        </w:rPr>
        <w:t xml:space="preserve"> unstable doctrine</w:t>
      </w:r>
      <w:r w:rsidR="00731587">
        <w:rPr>
          <w:rFonts w:asciiTheme="majorHAnsi" w:hAnsiTheme="majorHAnsi"/>
          <w:sz w:val="21"/>
          <w:szCs w:val="21"/>
        </w:rPr>
        <w:t xml:space="preserve"> and so many exceptions</w:t>
      </w:r>
    </w:p>
    <w:p w:rsidR="00201A36" w:rsidRDefault="00201A36" w:rsidP="00201A36">
      <w:pPr>
        <w:pStyle w:val="ListParagraph"/>
        <w:numPr>
          <w:ilvl w:val="1"/>
          <w:numId w:val="19"/>
        </w:numPr>
        <w:spacing w:after="0" w:line="240" w:lineRule="auto"/>
        <w:rPr>
          <w:rFonts w:asciiTheme="majorHAnsi" w:hAnsiTheme="majorHAnsi"/>
          <w:b/>
          <w:sz w:val="21"/>
          <w:szCs w:val="21"/>
        </w:rPr>
      </w:pPr>
      <w:r>
        <w:rPr>
          <w:rFonts w:asciiTheme="majorHAnsi" w:hAnsiTheme="majorHAnsi"/>
          <w:b/>
          <w:sz w:val="21"/>
          <w:szCs w:val="21"/>
        </w:rPr>
        <w:t xml:space="preserve">Only real protection is </w:t>
      </w:r>
      <w:r w:rsidR="00731587">
        <w:rPr>
          <w:rFonts w:asciiTheme="majorHAnsi" w:hAnsiTheme="majorHAnsi"/>
          <w:b/>
          <w:i/>
          <w:sz w:val="21"/>
          <w:szCs w:val="21"/>
        </w:rPr>
        <w:t xml:space="preserve">Park and Fly </w:t>
      </w:r>
      <w:r w:rsidRPr="00201A36">
        <w:rPr>
          <w:rFonts w:asciiTheme="majorHAnsi" w:hAnsiTheme="majorHAnsi"/>
          <w:b/>
          <w:sz w:val="21"/>
          <w:szCs w:val="21"/>
        </w:rPr>
        <w:sym w:font="Wingdings" w:char="F0E0"/>
      </w:r>
      <w:r>
        <w:rPr>
          <w:rFonts w:asciiTheme="majorHAnsi" w:hAnsiTheme="majorHAnsi"/>
          <w:b/>
          <w:sz w:val="21"/>
          <w:szCs w:val="21"/>
        </w:rPr>
        <w:t xml:space="preserve"> against claims of no secondary meaning outside of 5-year window</w:t>
      </w:r>
    </w:p>
    <w:p w:rsidR="00201A36" w:rsidRPr="00E9103C" w:rsidRDefault="00201A36" w:rsidP="00201A36">
      <w:pPr>
        <w:pStyle w:val="ListParagraph"/>
        <w:spacing w:after="0" w:line="240" w:lineRule="auto"/>
        <w:ind w:left="1440"/>
        <w:rPr>
          <w:rFonts w:asciiTheme="majorHAnsi" w:hAnsiTheme="majorHAnsi"/>
          <w:b/>
          <w:sz w:val="21"/>
          <w:szCs w:val="21"/>
        </w:rPr>
      </w:pPr>
    </w:p>
    <w:tbl>
      <w:tblPr>
        <w:tblStyle w:val="TableGrid"/>
        <w:tblW w:w="0" w:type="auto"/>
        <w:tblInd w:w="720" w:type="dxa"/>
        <w:tblLook w:val="04A0" w:firstRow="1" w:lastRow="0" w:firstColumn="1" w:lastColumn="0" w:noHBand="0" w:noVBand="1"/>
      </w:tblPr>
      <w:tblGrid>
        <w:gridCol w:w="10296"/>
      </w:tblGrid>
      <w:tr w:rsidR="0014036F" w:rsidRPr="00E9103C" w:rsidTr="0014036F">
        <w:tc>
          <w:tcPr>
            <w:tcW w:w="11016" w:type="dxa"/>
          </w:tcPr>
          <w:p w:rsidR="0014036F" w:rsidRPr="00E9103C" w:rsidRDefault="0014036F" w:rsidP="005D1CE5">
            <w:pPr>
              <w:rPr>
                <w:rFonts w:asciiTheme="majorHAnsi" w:hAnsiTheme="majorHAnsi"/>
                <w:b/>
                <w:sz w:val="21"/>
                <w:szCs w:val="21"/>
              </w:rPr>
            </w:pPr>
            <w:r w:rsidRPr="00E9103C">
              <w:rPr>
                <w:rFonts w:asciiTheme="majorHAnsi" w:hAnsiTheme="majorHAnsi"/>
                <w:b/>
                <w:sz w:val="21"/>
                <w:szCs w:val="21"/>
              </w:rPr>
              <w:t xml:space="preserve">Lanham §14 – Time Limit on Cancellation of Registration </w:t>
            </w:r>
          </w:p>
          <w:p w:rsidR="0014036F" w:rsidRPr="00E9103C" w:rsidRDefault="0014036F" w:rsidP="005D1CE5">
            <w:pPr>
              <w:rPr>
                <w:rFonts w:asciiTheme="majorHAnsi" w:hAnsiTheme="majorHAnsi"/>
                <w:sz w:val="21"/>
                <w:szCs w:val="21"/>
                <w:u w:val="single"/>
              </w:rPr>
            </w:pPr>
            <w:r w:rsidRPr="00E9103C">
              <w:rPr>
                <w:rFonts w:asciiTheme="majorHAnsi" w:hAnsiTheme="majorHAnsi"/>
                <w:sz w:val="21"/>
                <w:szCs w:val="21"/>
              </w:rPr>
              <w:t xml:space="preserve">Quiets title by imposing </w:t>
            </w:r>
            <w:r w:rsidRPr="00E9103C">
              <w:rPr>
                <w:rFonts w:asciiTheme="majorHAnsi" w:hAnsiTheme="majorHAnsi"/>
                <w:sz w:val="21"/>
                <w:szCs w:val="21"/>
                <w:u w:val="single"/>
              </w:rPr>
              <w:t>FIVE YEAR TIME LIMIT on all initiation cancellation proceedings;</w:t>
            </w:r>
            <w:r w:rsidRPr="00E9103C">
              <w:rPr>
                <w:rFonts w:asciiTheme="majorHAnsi" w:hAnsiTheme="majorHAnsi"/>
                <w:sz w:val="21"/>
                <w:szCs w:val="21"/>
              </w:rPr>
              <w:t xml:space="preserve"> subject to set of exceptions</w:t>
            </w:r>
            <w:r w:rsidRPr="00E9103C">
              <w:rPr>
                <w:rFonts w:asciiTheme="majorHAnsi" w:hAnsiTheme="majorHAnsi"/>
                <w:sz w:val="21"/>
                <w:szCs w:val="21"/>
                <w:u w:val="single"/>
              </w:rPr>
              <w:t xml:space="preserve"> </w:t>
            </w:r>
          </w:p>
          <w:p w:rsidR="0014036F" w:rsidRPr="00E9103C" w:rsidRDefault="0014036F" w:rsidP="005D1CE5">
            <w:pPr>
              <w:pStyle w:val="ListParagraph"/>
              <w:numPr>
                <w:ilvl w:val="0"/>
                <w:numId w:val="20"/>
              </w:numPr>
              <w:rPr>
                <w:rFonts w:asciiTheme="majorHAnsi" w:hAnsiTheme="majorHAnsi"/>
                <w:sz w:val="21"/>
                <w:szCs w:val="21"/>
              </w:rPr>
            </w:pPr>
            <w:r w:rsidRPr="00E9103C">
              <w:rPr>
                <w:rFonts w:asciiTheme="majorHAnsi" w:hAnsiTheme="majorHAnsi"/>
                <w:sz w:val="21"/>
                <w:szCs w:val="21"/>
              </w:rPr>
              <w:t>Triggered for all registrations, regardless of whether applicant has followed procedures set forth in §15</w:t>
            </w:r>
          </w:p>
          <w:p w:rsidR="0014036F" w:rsidRPr="00E9103C" w:rsidRDefault="0014036F" w:rsidP="005D1CE5">
            <w:pPr>
              <w:pStyle w:val="ListParagraph"/>
              <w:numPr>
                <w:ilvl w:val="0"/>
                <w:numId w:val="20"/>
              </w:numPr>
              <w:rPr>
                <w:rFonts w:asciiTheme="majorHAnsi" w:hAnsiTheme="majorHAnsi"/>
                <w:sz w:val="21"/>
                <w:szCs w:val="21"/>
              </w:rPr>
            </w:pPr>
            <w:r w:rsidRPr="00E9103C">
              <w:rPr>
                <w:rFonts w:asciiTheme="majorHAnsi" w:hAnsiTheme="majorHAnsi"/>
                <w:sz w:val="21"/>
                <w:szCs w:val="21"/>
              </w:rPr>
              <w:t>Exceptions (§§14(3)-(15)): (1) Becomes generic; (2) Registered under prior act; (3) Certification mark stuff</w:t>
            </w:r>
          </w:p>
        </w:tc>
      </w:tr>
      <w:tr w:rsidR="0014036F" w:rsidRPr="00E9103C" w:rsidTr="0014036F">
        <w:trPr>
          <w:trHeight w:val="305"/>
        </w:trPr>
        <w:tc>
          <w:tcPr>
            <w:tcW w:w="11016" w:type="dxa"/>
          </w:tcPr>
          <w:p w:rsidR="0014036F" w:rsidRPr="00E9103C" w:rsidRDefault="0014036F" w:rsidP="005D1CE5">
            <w:pPr>
              <w:rPr>
                <w:rFonts w:asciiTheme="majorHAnsi" w:hAnsiTheme="majorHAnsi"/>
                <w:b/>
                <w:sz w:val="21"/>
                <w:szCs w:val="21"/>
              </w:rPr>
            </w:pPr>
            <w:r w:rsidRPr="00E9103C">
              <w:rPr>
                <w:rFonts w:asciiTheme="majorHAnsi" w:hAnsiTheme="majorHAnsi"/>
                <w:b/>
                <w:sz w:val="21"/>
                <w:szCs w:val="21"/>
              </w:rPr>
              <w:t>Lanham §15 – Incontestability of Right to Use the Mark</w:t>
            </w:r>
          </w:p>
          <w:p w:rsidR="0014036F" w:rsidRPr="00E9103C" w:rsidRDefault="0014036F" w:rsidP="005D1CE5">
            <w:pPr>
              <w:rPr>
                <w:rFonts w:asciiTheme="majorHAnsi" w:hAnsiTheme="majorHAnsi"/>
                <w:sz w:val="21"/>
                <w:szCs w:val="21"/>
              </w:rPr>
            </w:pPr>
            <w:r w:rsidRPr="00E9103C">
              <w:rPr>
                <w:rFonts w:asciiTheme="majorHAnsi" w:hAnsiTheme="majorHAnsi"/>
                <w:sz w:val="21"/>
                <w:szCs w:val="21"/>
              </w:rPr>
              <w:t>Subject to certain exceptions, the right of a registrant to use a registered mark in commerce for the goods or services on or in connection with wihc such registered mark has been in continuous use for FIVE CONSECUTIVE YEARS subsequent to the date of each registration and is still in use in commerce, shall be INCONTESTABLE</w:t>
            </w:r>
          </w:p>
          <w:p w:rsidR="0014036F" w:rsidRPr="00E9103C" w:rsidRDefault="0014036F" w:rsidP="005D1CE5">
            <w:pPr>
              <w:pStyle w:val="ListParagraph"/>
              <w:numPr>
                <w:ilvl w:val="0"/>
                <w:numId w:val="21"/>
              </w:numPr>
              <w:rPr>
                <w:rFonts w:asciiTheme="majorHAnsi" w:hAnsiTheme="majorHAnsi"/>
                <w:b/>
                <w:sz w:val="21"/>
                <w:szCs w:val="21"/>
              </w:rPr>
            </w:pPr>
            <w:r w:rsidRPr="00E9103C">
              <w:rPr>
                <w:rFonts w:asciiTheme="majorHAnsi" w:hAnsiTheme="majorHAnsi"/>
                <w:sz w:val="21"/>
                <w:szCs w:val="21"/>
              </w:rPr>
              <w:t>Quiets title by making the registration presumption “conclusive” in litigation, subject to set of preserved defenses</w:t>
            </w:r>
          </w:p>
          <w:p w:rsidR="0014036F" w:rsidRPr="00E9103C" w:rsidRDefault="0014036F" w:rsidP="005D1CE5">
            <w:pPr>
              <w:pStyle w:val="ListParagraph"/>
              <w:numPr>
                <w:ilvl w:val="0"/>
                <w:numId w:val="21"/>
              </w:numPr>
              <w:rPr>
                <w:rFonts w:asciiTheme="majorHAnsi" w:hAnsiTheme="majorHAnsi"/>
                <w:b/>
                <w:sz w:val="21"/>
                <w:szCs w:val="21"/>
              </w:rPr>
            </w:pPr>
            <w:r w:rsidRPr="00E9103C">
              <w:rPr>
                <w:rFonts w:asciiTheme="majorHAnsi" w:hAnsiTheme="majorHAnsi"/>
                <w:sz w:val="21"/>
                <w:szCs w:val="21"/>
              </w:rPr>
              <w:t>Only triggered if registrant has met conditions and followed procedures set forth in §15</w:t>
            </w:r>
          </w:p>
        </w:tc>
      </w:tr>
      <w:tr w:rsidR="0014036F" w:rsidRPr="00E9103C" w:rsidTr="0014036F">
        <w:tc>
          <w:tcPr>
            <w:tcW w:w="11016" w:type="dxa"/>
          </w:tcPr>
          <w:p w:rsidR="0014036F" w:rsidRPr="00E9103C" w:rsidRDefault="0014036F" w:rsidP="005D1CE5">
            <w:pPr>
              <w:rPr>
                <w:rFonts w:asciiTheme="majorHAnsi" w:hAnsiTheme="majorHAnsi"/>
                <w:b/>
                <w:sz w:val="21"/>
                <w:szCs w:val="21"/>
              </w:rPr>
            </w:pPr>
            <w:r w:rsidRPr="00E9103C">
              <w:rPr>
                <w:rFonts w:asciiTheme="majorHAnsi" w:hAnsiTheme="majorHAnsi"/>
                <w:b/>
                <w:sz w:val="21"/>
                <w:szCs w:val="21"/>
              </w:rPr>
              <w:t>Lanham §33(b)</w:t>
            </w:r>
          </w:p>
          <w:p w:rsidR="0014036F" w:rsidRPr="00E9103C" w:rsidRDefault="0014036F" w:rsidP="005D1CE5">
            <w:pPr>
              <w:rPr>
                <w:rFonts w:asciiTheme="majorHAnsi" w:hAnsiTheme="majorHAnsi"/>
                <w:sz w:val="21"/>
                <w:szCs w:val="21"/>
              </w:rPr>
            </w:pPr>
            <w:r w:rsidRPr="00E9103C">
              <w:rPr>
                <w:rFonts w:asciiTheme="majorHAnsi" w:hAnsiTheme="majorHAnsi"/>
                <w:sz w:val="21"/>
                <w:szCs w:val="21"/>
              </w:rPr>
              <w:t>Gives privileges of incontestability and in addition to exceptions set forth in §15, but lists 9 exceptions:</w:t>
            </w:r>
          </w:p>
          <w:p w:rsidR="0014036F" w:rsidRPr="00E9103C" w:rsidRDefault="0014036F" w:rsidP="005D1CE5">
            <w:pPr>
              <w:pStyle w:val="ListParagraph"/>
              <w:numPr>
                <w:ilvl w:val="0"/>
                <w:numId w:val="22"/>
              </w:numPr>
              <w:rPr>
                <w:rFonts w:asciiTheme="majorHAnsi" w:hAnsiTheme="majorHAnsi"/>
                <w:sz w:val="21"/>
                <w:szCs w:val="21"/>
              </w:rPr>
            </w:pPr>
            <w:r w:rsidRPr="00E9103C">
              <w:rPr>
                <w:rFonts w:asciiTheme="majorHAnsi" w:hAnsiTheme="majorHAnsi"/>
                <w:b/>
                <w:sz w:val="21"/>
                <w:szCs w:val="21"/>
              </w:rPr>
              <w:t>Benefit: Incontestability not just prima facie evidence of validity of mark and exclusive right to use, but CONCLUSIVE evidence</w:t>
            </w:r>
          </w:p>
          <w:p w:rsidR="0014036F" w:rsidRPr="00E9103C" w:rsidRDefault="0014036F" w:rsidP="005D1CE5">
            <w:pPr>
              <w:pStyle w:val="ListParagraph"/>
              <w:numPr>
                <w:ilvl w:val="0"/>
                <w:numId w:val="22"/>
              </w:numPr>
              <w:rPr>
                <w:rFonts w:asciiTheme="majorHAnsi" w:hAnsiTheme="majorHAnsi"/>
                <w:sz w:val="21"/>
                <w:szCs w:val="21"/>
              </w:rPr>
            </w:pPr>
            <w:r w:rsidRPr="00E9103C">
              <w:rPr>
                <w:rFonts w:asciiTheme="majorHAnsi" w:hAnsiTheme="majorHAnsi"/>
                <w:sz w:val="21"/>
                <w:szCs w:val="21"/>
                <w:u w:val="single"/>
              </w:rPr>
              <w:t>9 Exceptions to Incontestability</w:t>
            </w:r>
          </w:p>
          <w:p w:rsidR="0014036F" w:rsidRPr="00E9103C" w:rsidRDefault="0014036F" w:rsidP="005D1CE5">
            <w:pPr>
              <w:pStyle w:val="ListParagraph"/>
              <w:numPr>
                <w:ilvl w:val="1"/>
                <w:numId w:val="22"/>
              </w:numPr>
              <w:rPr>
                <w:rFonts w:asciiTheme="majorHAnsi" w:hAnsiTheme="majorHAnsi"/>
                <w:sz w:val="21"/>
                <w:szCs w:val="21"/>
              </w:rPr>
            </w:pPr>
            <w:r w:rsidRPr="00E9103C">
              <w:rPr>
                <w:rFonts w:asciiTheme="majorHAnsi" w:hAnsiTheme="majorHAnsi"/>
                <w:sz w:val="21"/>
                <w:szCs w:val="21"/>
              </w:rPr>
              <w:t xml:space="preserve">(1) Fraud in registration; (2) Abandonment; (3) </w:t>
            </w:r>
            <w:r w:rsidR="004451C7" w:rsidRPr="00E9103C">
              <w:rPr>
                <w:rFonts w:asciiTheme="majorHAnsi" w:hAnsiTheme="majorHAnsi"/>
                <w:sz w:val="21"/>
                <w:szCs w:val="21"/>
              </w:rPr>
              <w:t>Misrepresentation</w:t>
            </w:r>
            <w:r w:rsidRPr="00E9103C">
              <w:rPr>
                <w:rFonts w:asciiTheme="majorHAnsi" w:hAnsiTheme="majorHAnsi"/>
                <w:sz w:val="21"/>
                <w:szCs w:val="21"/>
              </w:rPr>
              <w:t>; (4) ∆’s name or description in good faith (fair use); (5) Adopted without knowledge of the registration during the ITU/pre-publication period; (6) Prior registration (only for whatever area the registration was in); (7) Mark is being used to violate antitrust; (8) Mark is functional; (9) Equitable principles such as laches or acquiescence apply</w:t>
            </w:r>
          </w:p>
        </w:tc>
      </w:tr>
    </w:tbl>
    <w:p w:rsidR="0014036F" w:rsidRPr="00E9103C" w:rsidRDefault="0014036F" w:rsidP="005D1CE5">
      <w:pPr>
        <w:pStyle w:val="ListParagraph"/>
        <w:spacing w:after="0" w:line="240" w:lineRule="auto"/>
        <w:rPr>
          <w:rFonts w:asciiTheme="majorHAnsi" w:hAnsiTheme="majorHAnsi"/>
          <w:b/>
          <w:sz w:val="21"/>
          <w:szCs w:val="21"/>
        </w:rPr>
      </w:pPr>
    </w:p>
    <w:p w:rsidR="0014036F" w:rsidRPr="00E9103C" w:rsidRDefault="00FE7311"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b/>
          <w:sz w:val="21"/>
          <w:szCs w:val="21"/>
        </w:rPr>
        <w:t>F</w:t>
      </w:r>
      <w:r w:rsidR="00FD4A5D" w:rsidRPr="00E9103C">
        <w:rPr>
          <w:rFonts w:asciiTheme="majorHAnsi" w:hAnsiTheme="majorHAnsi"/>
          <w:b/>
          <w:sz w:val="21"/>
          <w:szCs w:val="21"/>
        </w:rPr>
        <w:t>r</w:t>
      </w:r>
      <w:r w:rsidRPr="00E9103C">
        <w:rPr>
          <w:rFonts w:asciiTheme="majorHAnsi" w:hAnsiTheme="majorHAnsi"/>
          <w:b/>
          <w:sz w:val="21"/>
          <w:szCs w:val="21"/>
        </w:rPr>
        <w:t xml:space="preserve">om McCarthy: </w:t>
      </w:r>
      <w:r w:rsidRPr="00E9103C">
        <w:rPr>
          <w:rFonts w:asciiTheme="majorHAnsi" w:hAnsiTheme="majorHAnsi"/>
          <w:sz w:val="21"/>
          <w:szCs w:val="21"/>
        </w:rPr>
        <w:t>“The structure of the Act is to list those defenses or challenges which are not foreclosed.  While §33(b) lists nine exceptions to incontestability, it seems clear that §</w:t>
      </w:r>
      <w:r w:rsidR="00FD4A5D" w:rsidRPr="00E9103C">
        <w:rPr>
          <w:rFonts w:asciiTheme="majorHAnsi" w:hAnsiTheme="majorHAnsi"/>
          <w:sz w:val="21"/>
          <w:szCs w:val="21"/>
        </w:rPr>
        <w:t>33(b) inc</w:t>
      </w:r>
      <w:r w:rsidRPr="00E9103C">
        <w:rPr>
          <w:rFonts w:asciiTheme="majorHAnsi" w:hAnsiTheme="majorHAnsi"/>
          <w:sz w:val="21"/>
          <w:szCs w:val="21"/>
        </w:rPr>
        <w:t>orporates exceptions of §15 by reference, and §15 in turn incorporates §§14(c), (e), and §14(c) in turn incorporates the exceptions of §§2(a)-(c) and §4.  As many as 21 possible exceptions to incontestability have been listen, although this may involve some double counting.”</w:t>
      </w:r>
    </w:p>
    <w:p w:rsidR="00FE7311" w:rsidRPr="00E9103C" w:rsidRDefault="00FE7311" w:rsidP="005D1CE5">
      <w:pPr>
        <w:pStyle w:val="ListParagraph"/>
        <w:numPr>
          <w:ilvl w:val="1"/>
          <w:numId w:val="19"/>
        </w:numPr>
        <w:spacing w:after="0" w:line="240" w:lineRule="auto"/>
        <w:rPr>
          <w:rFonts w:asciiTheme="majorHAnsi" w:hAnsiTheme="majorHAnsi"/>
          <w:b/>
          <w:sz w:val="21"/>
          <w:szCs w:val="21"/>
        </w:rPr>
      </w:pPr>
      <w:r w:rsidRPr="00E9103C">
        <w:rPr>
          <w:rFonts w:asciiTheme="majorHAnsi" w:hAnsiTheme="majorHAnsi"/>
          <w:b/>
          <w:i/>
          <w:sz w:val="21"/>
          <w:szCs w:val="21"/>
        </w:rPr>
        <w:t xml:space="preserve">Park ‘N Fly v. Dollar Park and Fly </w:t>
      </w:r>
      <w:r w:rsidRPr="00E9103C">
        <w:rPr>
          <w:rFonts w:asciiTheme="majorHAnsi" w:hAnsiTheme="majorHAnsi"/>
          <w:b/>
          <w:sz w:val="21"/>
          <w:szCs w:val="21"/>
        </w:rPr>
        <w:t>(SCOTUS 1985) (not in class)</w:t>
      </w:r>
    </w:p>
    <w:p w:rsidR="00FE7311" w:rsidRPr="00E9103C" w:rsidRDefault="00FE7311" w:rsidP="005D1CE5">
      <w:pPr>
        <w:pStyle w:val="ListParagraph"/>
        <w:numPr>
          <w:ilvl w:val="2"/>
          <w:numId w:val="19"/>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Π filed infringement action against respondent for using “incontestable mark” </w:t>
      </w:r>
      <w:r w:rsidRPr="00E9103C">
        <w:rPr>
          <w:rFonts w:asciiTheme="majorHAnsi" w:hAnsiTheme="majorHAnsi"/>
          <w:sz w:val="21"/>
          <w:szCs w:val="21"/>
        </w:rPr>
        <w:sym w:font="Wingdings" w:char="F0E0"/>
      </w:r>
      <w:r w:rsidRPr="00E9103C">
        <w:rPr>
          <w:rFonts w:asciiTheme="majorHAnsi" w:hAnsiTheme="majorHAnsi"/>
          <w:sz w:val="21"/>
          <w:szCs w:val="21"/>
        </w:rPr>
        <w:t xml:space="preserve"> respondent argued mark is merely descriptive and therefore not contestable</w:t>
      </w:r>
    </w:p>
    <w:p w:rsidR="00FE7311" w:rsidRPr="00E9103C" w:rsidRDefault="00FE7311" w:rsidP="005D1CE5">
      <w:pPr>
        <w:pStyle w:val="ListParagraph"/>
        <w:numPr>
          <w:ilvl w:val="2"/>
          <w:numId w:val="19"/>
        </w:numPr>
        <w:spacing w:after="0" w:line="240" w:lineRule="auto"/>
        <w:rPr>
          <w:rFonts w:asciiTheme="majorHAnsi" w:hAnsiTheme="majorHAnsi"/>
          <w:b/>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Under §§14, 15, 33, inc</w:t>
      </w:r>
      <w:r w:rsidR="00FD4A5D" w:rsidRPr="00E9103C">
        <w:rPr>
          <w:rFonts w:asciiTheme="majorHAnsi" w:hAnsiTheme="majorHAnsi"/>
          <w:sz w:val="21"/>
          <w:szCs w:val="21"/>
        </w:rPr>
        <w:t>ont</w:t>
      </w:r>
      <w:r w:rsidRPr="00E9103C">
        <w:rPr>
          <w:rFonts w:asciiTheme="majorHAnsi" w:hAnsiTheme="majorHAnsi"/>
          <w:sz w:val="21"/>
          <w:szCs w:val="21"/>
        </w:rPr>
        <w:t>est</w:t>
      </w:r>
      <w:r w:rsidR="00FD4A5D" w:rsidRPr="00E9103C">
        <w:rPr>
          <w:rFonts w:asciiTheme="majorHAnsi" w:hAnsiTheme="majorHAnsi"/>
          <w:sz w:val="21"/>
          <w:szCs w:val="21"/>
        </w:rPr>
        <w:t>ab</w:t>
      </w:r>
      <w:r w:rsidRPr="00E9103C">
        <w:rPr>
          <w:rFonts w:asciiTheme="majorHAnsi" w:hAnsiTheme="majorHAnsi"/>
          <w:sz w:val="21"/>
          <w:szCs w:val="21"/>
        </w:rPr>
        <w:t>le marks CANNOT be challenged on ground of MERE DESCRIPTIVENESS because incontestable registered marks are presumptively valid due to the fact that they were registered</w:t>
      </w:r>
    </w:p>
    <w:p w:rsidR="00FE7311" w:rsidRPr="00E9103C" w:rsidRDefault="00FE7311" w:rsidP="005D1CE5">
      <w:pPr>
        <w:pStyle w:val="ListParagraph"/>
        <w:numPr>
          <w:ilvl w:val="2"/>
          <w:numId w:val="19"/>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Incontestability allows TM owner of descriptive mark to avoid having to show secondary meaning</w:t>
      </w:r>
    </w:p>
    <w:p w:rsidR="00201A36" w:rsidRDefault="00201A36" w:rsidP="005D1CE5">
      <w:pPr>
        <w:spacing w:after="0" w:line="240" w:lineRule="auto"/>
        <w:rPr>
          <w:rFonts w:asciiTheme="majorHAnsi" w:hAnsiTheme="majorHAnsi"/>
          <w:b/>
          <w:smallCaps/>
          <w:sz w:val="28"/>
          <w:szCs w:val="28"/>
        </w:rPr>
      </w:pPr>
    </w:p>
    <w:p w:rsidR="00FE7311" w:rsidRPr="00525657" w:rsidRDefault="00FE7311" w:rsidP="005D1CE5">
      <w:pPr>
        <w:spacing w:after="0" w:line="240" w:lineRule="auto"/>
        <w:rPr>
          <w:rFonts w:asciiTheme="majorHAnsi" w:hAnsiTheme="majorHAnsi"/>
          <w:b/>
          <w:smallCaps/>
          <w:sz w:val="28"/>
          <w:szCs w:val="28"/>
        </w:rPr>
      </w:pPr>
      <w:r w:rsidRPr="00525657">
        <w:rPr>
          <w:rFonts w:asciiTheme="majorHAnsi" w:hAnsiTheme="majorHAnsi"/>
          <w:b/>
          <w:smallCaps/>
          <w:sz w:val="28"/>
          <w:szCs w:val="28"/>
        </w:rPr>
        <w:t>III. Trademark Infringement</w:t>
      </w:r>
    </w:p>
    <w:p w:rsidR="005D6A21" w:rsidRPr="00E9103C" w:rsidRDefault="00663A53" w:rsidP="00731587">
      <w:pPr>
        <w:spacing w:after="0" w:line="240" w:lineRule="auto"/>
        <w:rPr>
          <w:rFonts w:asciiTheme="majorHAnsi" w:hAnsiTheme="majorHAnsi"/>
          <w:b/>
          <w:sz w:val="21"/>
          <w:szCs w:val="21"/>
        </w:rPr>
      </w:pPr>
      <w:r w:rsidRPr="00E9103C">
        <w:rPr>
          <w:rFonts w:asciiTheme="majorHAnsi" w:hAnsiTheme="majorHAnsi"/>
          <w:b/>
          <w:sz w:val="21"/>
          <w:szCs w:val="21"/>
        </w:rPr>
        <w:t>A</w:t>
      </w:r>
      <w:r w:rsidR="00A447B6" w:rsidRPr="00E9103C">
        <w:rPr>
          <w:rFonts w:asciiTheme="majorHAnsi" w:hAnsiTheme="majorHAnsi"/>
          <w:b/>
          <w:sz w:val="21"/>
          <w:szCs w:val="21"/>
        </w:rPr>
        <w:t xml:space="preserve">. </w:t>
      </w:r>
      <w:r w:rsidR="005D6A21" w:rsidRPr="00E9103C">
        <w:rPr>
          <w:rFonts w:asciiTheme="majorHAnsi" w:hAnsiTheme="majorHAnsi"/>
          <w:b/>
          <w:sz w:val="21"/>
          <w:szCs w:val="21"/>
        </w:rPr>
        <w:t>Structure of Analysis</w:t>
      </w:r>
    </w:p>
    <w:p w:rsidR="005D6A21" w:rsidRPr="00E9103C" w:rsidRDefault="005D6A21" w:rsidP="00731587">
      <w:pPr>
        <w:pStyle w:val="ListParagraph"/>
        <w:numPr>
          <w:ilvl w:val="0"/>
          <w:numId w:val="25"/>
        </w:numPr>
        <w:spacing w:after="0" w:line="240" w:lineRule="auto"/>
        <w:rPr>
          <w:rFonts w:asciiTheme="majorHAnsi" w:hAnsiTheme="majorHAnsi"/>
          <w:sz w:val="21"/>
          <w:szCs w:val="21"/>
          <w:u w:val="single"/>
        </w:rPr>
      </w:pPr>
      <w:r w:rsidRPr="00E9103C">
        <w:rPr>
          <w:rFonts w:asciiTheme="majorHAnsi" w:hAnsiTheme="majorHAnsi"/>
          <w:sz w:val="21"/>
          <w:szCs w:val="21"/>
          <w:u w:val="single"/>
        </w:rPr>
        <w:t>Subject matter – Owner / Property Right?</w:t>
      </w:r>
    </w:p>
    <w:p w:rsidR="005D6A21" w:rsidRPr="00E9103C" w:rsidRDefault="005D6A21" w:rsidP="00731587">
      <w:pPr>
        <w:pStyle w:val="ListParagraph"/>
        <w:numPr>
          <w:ilvl w:val="1"/>
          <w:numId w:val="25"/>
        </w:numPr>
        <w:spacing w:after="0" w:line="240" w:lineRule="auto"/>
        <w:rPr>
          <w:rFonts w:asciiTheme="majorHAnsi" w:hAnsiTheme="majorHAnsi"/>
          <w:sz w:val="21"/>
          <w:szCs w:val="21"/>
          <w:u w:val="single"/>
        </w:rPr>
      </w:pPr>
      <w:r w:rsidRPr="00E9103C">
        <w:rPr>
          <w:rFonts w:asciiTheme="majorHAnsi" w:hAnsiTheme="majorHAnsi"/>
          <w:sz w:val="21"/>
          <w:szCs w:val="21"/>
        </w:rPr>
        <w:t>Protectable?</w:t>
      </w:r>
    </w:p>
    <w:p w:rsidR="005D6A21" w:rsidRPr="00E9103C" w:rsidRDefault="005D6A21" w:rsidP="00731587">
      <w:pPr>
        <w:pStyle w:val="ListParagraph"/>
        <w:numPr>
          <w:ilvl w:val="2"/>
          <w:numId w:val="25"/>
        </w:numPr>
        <w:spacing w:after="0" w:line="240" w:lineRule="auto"/>
        <w:rPr>
          <w:rFonts w:asciiTheme="majorHAnsi" w:hAnsiTheme="majorHAnsi"/>
          <w:sz w:val="21"/>
          <w:szCs w:val="21"/>
          <w:u w:val="single"/>
        </w:rPr>
      </w:pPr>
      <w:r w:rsidRPr="00E9103C">
        <w:rPr>
          <w:rFonts w:asciiTheme="majorHAnsi" w:hAnsiTheme="majorHAnsi"/>
          <w:sz w:val="21"/>
          <w:szCs w:val="21"/>
        </w:rPr>
        <w:t>Packaging/configuration?</w:t>
      </w:r>
    </w:p>
    <w:p w:rsidR="005D6A21" w:rsidRPr="00E9103C" w:rsidRDefault="005D6A21" w:rsidP="00731587">
      <w:pPr>
        <w:pStyle w:val="ListParagraph"/>
        <w:numPr>
          <w:ilvl w:val="1"/>
          <w:numId w:val="25"/>
        </w:numPr>
        <w:spacing w:after="0" w:line="240" w:lineRule="auto"/>
        <w:rPr>
          <w:rFonts w:asciiTheme="majorHAnsi" w:hAnsiTheme="majorHAnsi"/>
          <w:sz w:val="21"/>
          <w:szCs w:val="21"/>
          <w:u w:val="single"/>
        </w:rPr>
      </w:pPr>
      <w:r w:rsidRPr="00E9103C">
        <w:rPr>
          <w:rFonts w:asciiTheme="majorHAnsi" w:hAnsiTheme="majorHAnsi"/>
          <w:sz w:val="21"/>
          <w:szCs w:val="21"/>
        </w:rPr>
        <w:t>Distinctiveness?</w:t>
      </w:r>
    </w:p>
    <w:p w:rsidR="005D6A21" w:rsidRPr="00E9103C" w:rsidRDefault="005D6A21" w:rsidP="00731587">
      <w:pPr>
        <w:pStyle w:val="ListParagraph"/>
        <w:numPr>
          <w:ilvl w:val="2"/>
          <w:numId w:val="25"/>
        </w:numPr>
        <w:spacing w:after="0" w:line="240" w:lineRule="auto"/>
        <w:rPr>
          <w:rFonts w:asciiTheme="majorHAnsi" w:hAnsiTheme="majorHAnsi"/>
          <w:sz w:val="21"/>
          <w:szCs w:val="21"/>
          <w:u w:val="single"/>
        </w:rPr>
      </w:pPr>
      <w:r w:rsidRPr="00E9103C">
        <w:rPr>
          <w:rFonts w:asciiTheme="majorHAnsi" w:hAnsiTheme="majorHAnsi"/>
          <w:i/>
          <w:sz w:val="21"/>
          <w:szCs w:val="21"/>
        </w:rPr>
        <w:t>Seabrook</w:t>
      </w:r>
      <w:r w:rsidRPr="00E9103C">
        <w:rPr>
          <w:rFonts w:asciiTheme="majorHAnsi" w:hAnsiTheme="majorHAnsi"/>
          <w:sz w:val="21"/>
          <w:szCs w:val="21"/>
        </w:rPr>
        <w:t xml:space="preserve"> – common in industry?</w:t>
      </w:r>
    </w:p>
    <w:p w:rsidR="005D6A21" w:rsidRPr="00E9103C" w:rsidRDefault="005D6A21" w:rsidP="00731587">
      <w:pPr>
        <w:pStyle w:val="ListParagraph"/>
        <w:numPr>
          <w:ilvl w:val="2"/>
          <w:numId w:val="25"/>
        </w:numPr>
        <w:spacing w:after="0" w:line="240" w:lineRule="auto"/>
        <w:rPr>
          <w:rFonts w:asciiTheme="majorHAnsi" w:hAnsiTheme="majorHAnsi"/>
          <w:sz w:val="21"/>
          <w:szCs w:val="21"/>
          <w:u w:val="single"/>
        </w:rPr>
      </w:pPr>
      <w:r w:rsidRPr="00E9103C">
        <w:rPr>
          <w:rFonts w:asciiTheme="majorHAnsi" w:hAnsiTheme="majorHAnsi"/>
          <w:sz w:val="21"/>
          <w:szCs w:val="21"/>
        </w:rPr>
        <w:t xml:space="preserve">2d Cir – </w:t>
      </w:r>
      <w:r w:rsidRPr="00E9103C">
        <w:rPr>
          <w:rFonts w:asciiTheme="majorHAnsi" w:hAnsiTheme="majorHAnsi"/>
          <w:i/>
          <w:sz w:val="21"/>
          <w:szCs w:val="21"/>
        </w:rPr>
        <w:t>Abercrombie</w:t>
      </w:r>
      <w:r w:rsidRPr="00E9103C">
        <w:rPr>
          <w:rFonts w:asciiTheme="majorHAnsi" w:hAnsiTheme="majorHAnsi"/>
          <w:sz w:val="21"/>
          <w:szCs w:val="21"/>
        </w:rPr>
        <w:t>?</w:t>
      </w:r>
    </w:p>
    <w:p w:rsidR="005D6A21" w:rsidRPr="00E9103C" w:rsidRDefault="005D6A21" w:rsidP="00731587">
      <w:pPr>
        <w:pStyle w:val="ListParagraph"/>
        <w:numPr>
          <w:ilvl w:val="0"/>
          <w:numId w:val="25"/>
        </w:numPr>
        <w:spacing w:after="0" w:line="240" w:lineRule="auto"/>
        <w:rPr>
          <w:rFonts w:asciiTheme="majorHAnsi" w:hAnsiTheme="majorHAnsi"/>
          <w:sz w:val="21"/>
          <w:szCs w:val="21"/>
          <w:u w:val="single"/>
        </w:rPr>
      </w:pPr>
      <w:r w:rsidRPr="00E9103C">
        <w:rPr>
          <w:rFonts w:asciiTheme="majorHAnsi" w:hAnsiTheme="majorHAnsi"/>
          <w:sz w:val="21"/>
          <w:szCs w:val="21"/>
          <w:u w:val="single"/>
        </w:rPr>
        <w:t>Has this been infringed?</w:t>
      </w:r>
    </w:p>
    <w:p w:rsidR="005D6A21" w:rsidRPr="00E9103C" w:rsidRDefault="005D6A21" w:rsidP="00731587">
      <w:pPr>
        <w:pStyle w:val="ListParagraph"/>
        <w:numPr>
          <w:ilvl w:val="1"/>
          <w:numId w:val="25"/>
        </w:numPr>
        <w:spacing w:after="0" w:line="240" w:lineRule="auto"/>
        <w:rPr>
          <w:rFonts w:asciiTheme="majorHAnsi" w:hAnsiTheme="majorHAnsi"/>
          <w:sz w:val="21"/>
          <w:szCs w:val="21"/>
        </w:rPr>
      </w:pPr>
      <w:r w:rsidRPr="00E9103C">
        <w:rPr>
          <w:rFonts w:asciiTheme="majorHAnsi" w:hAnsiTheme="majorHAnsi"/>
          <w:sz w:val="21"/>
          <w:szCs w:val="21"/>
        </w:rPr>
        <w:t>LOC?</w:t>
      </w:r>
    </w:p>
    <w:p w:rsidR="005D6A21" w:rsidRPr="00E9103C" w:rsidRDefault="005D6A21" w:rsidP="00731587">
      <w:pPr>
        <w:pStyle w:val="ListParagraph"/>
        <w:numPr>
          <w:ilvl w:val="2"/>
          <w:numId w:val="25"/>
        </w:numPr>
        <w:spacing w:after="0" w:line="240" w:lineRule="auto"/>
        <w:rPr>
          <w:rFonts w:asciiTheme="majorHAnsi" w:hAnsiTheme="majorHAnsi"/>
          <w:sz w:val="21"/>
          <w:szCs w:val="21"/>
        </w:rPr>
      </w:pPr>
      <w:r w:rsidRPr="00E9103C">
        <w:rPr>
          <w:rFonts w:asciiTheme="majorHAnsi" w:hAnsiTheme="majorHAnsi"/>
          <w:sz w:val="21"/>
          <w:szCs w:val="21"/>
        </w:rPr>
        <w:t>Polaroid Factors</w:t>
      </w:r>
    </w:p>
    <w:p w:rsidR="005D6A21" w:rsidRPr="00E9103C" w:rsidRDefault="005D6A21" w:rsidP="00731587">
      <w:pPr>
        <w:pStyle w:val="ListParagraph"/>
        <w:numPr>
          <w:ilvl w:val="1"/>
          <w:numId w:val="25"/>
        </w:numPr>
        <w:spacing w:after="0" w:line="240" w:lineRule="auto"/>
        <w:rPr>
          <w:rFonts w:asciiTheme="majorHAnsi" w:hAnsiTheme="majorHAnsi"/>
          <w:sz w:val="21"/>
          <w:szCs w:val="21"/>
        </w:rPr>
      </w:pPr>
      <w:r w:rsidRPr="00E9103C">
        <w:rPr>
          <w:rFonts w:asciiTheme="majorHAnsi" w:hAnsiTheme="majorHAnsi"/>
          <w:sz w:val="21"/>
          <w:szCs w:val="21"/>
        </w:rPr>
        <w:t>LOD?</w:t>
      </w:r>
    </w:p>
    <w:p w:rsidR="005D6A21" w:rsidRPr="00E9103C" w:rsidRDefault="005D6A21" w:rsidP="00731587">
      <w:pPr>
        <w:pStyle w:val="ListParagraph"/>
        <w:numPr>
          <w:ilvl w:val="2"/>
          <w:numId w:val="25"/>
        </w:numPr>
        <w:spacing w:after="0" w:line="240" w:lineRule="auto"/>
        <w:rPr>
          <w:rFonts w:asciiTheme="majorHAnsi" w:hAnsiTheme="majorHAnsi"/>
          <w:sz w:val="21"/>
          <w:szCs w:val="21"/>
        </w:rPr>
      </w:pPr>
      <w:r w:rsidRPr="00E9103C">
        <w:rPr>
          <w:rFonts w:asciiTheme="majorHAnsi" w:hAnsiTheme="majorHAnsi"/>
          <w:sz w:val="21"/>
          <w:szCs w:val="21"/>
        </w:rPr>
        <w:t>Blurring/Tarnishment</w:t>
      </w:r>
    </w:p>
    <w:p w:rsidR="005D6A21" w:rsidRPr="00E9103C" w:rsidRDefault="005D6A21" w:rsidP="00731587">
      <w:pPr>
        <w:pStyle w:val="ListParagraph"/>
        <w:numPr>
          <w:ilvl w:val="0"/>
          <w:numId w:val="25"/>
        </w:numPr>
        <w:spacing w:after="0" w:line="240" w:lineRule="auto"/>
        <w:rPr>
          <w:rFonts w:asciiTheme="majorHAnsi" w:hAnsiTheme="majorHAnsi"/>
          <w:sz w:val="21"/>
          <w:szCs w:val="21"/>
          <w:u w:val="single"/>
        </w:rPr>
      </w:pPr>
      <w:r w:rsidRPr="00E9103C">
        <w:rPr>
          <w:rFonts w:asciiTheme="majorHAnsi" w:hAnsiTheme="majorHAnsi"/>
          <w:sz w:val="21"/>
          <w:szCs w:val="21"/>
          <w:u w:val="single"/>
        </w:rPr>
        <w:t>∆’s fair use of TM?</w:t>
      </w:r>
    </w:p>
    <w:p w:rsidR="005D6A21" w:rsidRPr="00E9103C" w:rsidRDefault="005D6A21" w:rsidP="005D1CE5">
      <w:pPr>
        <w:spacing w:after="0" w:line="240" w:lineRule="auto"/>
        <w:rPr>
          <w:rFonts w:asciiTheme="majorHAnsi" w:hAnsiTheme="majorHAnsi"/>
          <w:b/>
          <w:sz w:val="21"/>
          <w:szCs w:val="21"/>
        </w:rPr>
      </w:pPr>
    </w:p>
    <w:p w:rsidR="00FE7311" w:rsidRPr="00E9103C" w:rsidRDefault="005D6A21" w:rsidP="005D1CE5">
      <w:pPr>
        <w:spacing w:after="0" w:line="240" w:lineRule="auto"/>
        <w:rPr>
          <w:rFonts w:asciiTheme="majorHAnsi" w:hAnsiTheme="majorHAnsi"/>
          <w:b/>
          <w:sz w:val="21"/>
          <w:szCs w:val="21"/>
        </w:rPr>
      </w:pPr>
      <w:r w:rsidRPr="00E9103C">
        <w:rPr>
          <w:rFonts w:asciiTheme="majorHAnsi" w:hAnsiTheme="majorHAnsi"/>
          <w:b/>
          <w:sz w:val="21"/>
          <w:szCs w:val="21"/>
        </w:rPr>
        <w:t xml:space="preserve">B. </w:t>
      </w:r>
      <w:r w:rsidR="00FE7311" w:rsidRPr="00E9103C">
        <w:rPr>
          <w:rFonts w:asciiTheme="majorHAnsi" w:hAnsiTheme="majorHAnsi"/>
          <w:b/>
          <w:sz w:val="21"/>
          <w:szCs w:val="21"/>
        </w:rPr>
        <w:t>Use as a Trademark</w:t>
      </w:r>
    </w:p>
    <w:p w:rsidR="00731587" w:rsidRDefault="00731587" w:rsidP="00731587">
      <w:pPr>
        <w:numPr>
          <w:ilvl w:val="0"/>
          <w:numId w:val="23"/>
        </w:numPr>
        <w:spacing w:after="0" w:line="240" w:lineRule="auto"/>
        <w:contextualSpacing/>
        <w:rPr>
          <w:rFonts w:asciiTheme="majorHAnsi" w:hAnsiTheme="majorHAnsi"/>
          <w:b/>
          <w:sz w:val="21"/>
          <w:szCs w:val="21"/>
        </w:rPr>
      </w:pPr>
      <w:r>
        <w:rPr>
          <w:rFonts w:asciiTheme="majorHAnsi" w:hAnsiTheme="majorHAnsi"/>
          <w:b/>
          <w:sz w:val="21"/>
          <w:szCs w:val="21"/>
        </w:rPr>
        <w:t xml:space="preserve">Use of owner’s mark by defendant – actionable use requirement </w:t>
      </w:r>
    </w:p>
    <w:p w:rsidR="00731587" w:rsidRDefault="00731587" w:rsidP="00731587">
      <w:pPr>
        <w:numPr>
          <w:ilvl w:val="1"/>
          <w:numId w:val="23"/>
        </w:numPr>
        <w:spacing w:after="0" w:line="240" w:lineRule="auto"/>
        <w:contextualSpacing/>
        <w:rPr>
          <w:rFonts w:asciiTheme="majorHAnsi" w:hAnsiTheme="majorHAnsi"/>
          <w:sz w:val="21"/>
          <w:szCs w:val="21"/>
        </w:rPr>
      </w:pPr>
      <w:r>
        <w:rPr>
          <w:rFonts w:asciiTheme="majorHAnsi" w:hAnsiTheme="majorHAnsi"/>
          <w:sz w:val="21"/>
          <w:szCs w:val="21"/>
        </w:rPr>
        <w:t>For a use to be actionable today, it must meet the definition of “commerce” and not of “use in commerce”</w:t>
      </w:r>
    </w:p>
    <w:p w:rsidR="00731587" w:rsidRDefault="00731587" w:rsidP="00731587">
      <w:pPr>
        <w:numPr>
          <w:ilvl w:val="2"/>
          <w:numId w:val="23"/>
        </w:numPr>
        <w:spacing w:after="0" w:line="240" w:lineRule="auto"/>
        <w:contextualSpacing/>
        <w:rPr>
          <w:rFonts w:asciiTheme="majorHAnsi" w:hAnsiTheme="majorHAnsi"/>
          <w:sz w:val="21"/>
          <w:szCs w:val="21"/>
        </w:rPr>
      </w:pPr>
      <w:r>
        <w:rPr>
          <w:rFonts w:asciiTheme="majorHAnsi" w:hAnsiTheme="majorHAnsi"/>
          <w:sz w:val="21"/>
          <w:szCs w:val="21"/>
        </w:rPr>
        <w:t>This is a higher standard and means that fewer uses will be actionable by owners</w:t>
      </w:r>
    </w:p>
    <w:p w:rsidR="00731587" w:rsidRDefault="00731587" w:rsidP="00731587">
      <w:pPr>
        <w:numPr>
          <w:ilvl w:val="2"/>
          <w:numId w:val="23"/>
        </w:numPr>
        <w:spacing w:after="0" w:line="240" w:lineRule="auto"/>
        <w:contextualSpacing/>
        <w:rPr>
          <w:rFonts w:asciiTheme="majorHAnsi" w:hAnsiTheme="majorHAnsi"/>
          <w:sz w:val="21"/>
          <w:szCs w:val="21"/>
        </w:rPr>
      </w:pPr>
      <w:r>
        <w:rPr>
          <w:rFonts w:asciiTheme="majorHAnsi" w:hAnsiTheme="majorHAnsi"/>
          <w:sz w:val="21"/>
          <w:szCs w:val="21"/>
        </w:rPr>
        <w:t>Means in some places, will win if not commercial (commerce)</w:t>
      </w:r>
    </w:p>
    <w:p w:rsidR="00731587" w:rsidRDefault="00731587" w:rsidP="00731587">
      <w:pPr>
        <w:numPr>
          <w:ilvl w:val="1"/>
          <w:numId w:val="23"/>
        </w:numPr>
        <w:spacing w:after="0" w:line="240" w:lineRule="auto"/>
        <w:contextualSpacing/>
        <w:rPr>
          <w:rFonts w:asciiTheme="majorHAnsi" w:hAnsiTheme="majorHAnsi"/>
          <w:i/>
          <w:sz w:val="21"/>
          <w:szCs w:val="21"/>
          <w:u w:val="single"/>
        </w:rPr>
      </w:pPr>
      <w:r>
        <w:rPr>
          <w:rFonts w:asciiTheme="majorHAnsi" w:hAnsiTheme="majorHAnsi"/>
          <w:i/>
          <w:sz w:val="21"/>
          <w:szCs w:val="21"/>
          <w:u w:val="single"/>
        </w:rPr>
        <w:t>*Beebe does not focus much on use – mention and analyze quickly!*</w:t>
      </w:r>
    </w:p>
    <w:p w:rsidR="00731587" w:rsidRDefault="00731587" w:rsidP="00731587">
      <w:pPr>
        <w:numPr>
          <w:ilvl w:val="1"/>
          <w:numId w:val="23"/>
        </w:numPr>
        <w:spacing w:after="0" w:line="240" w:lineRule="auto"/>
        <w:contextualSpacing/>
        <w:rPr>
          <w:rFonts w:asciiTheme="majorHAnsi" w:hAnsiTheme="majorHAnsi"/>
          <w:sz w:val="21"/>
          <w:szCs w:val="21"/>
        </w:rPr>
      </w:pPr>
      <w:r>
        <w:rPr>
          <w:rFonts w:asciiTheme="majorHAnsi" w:hAnsiTheme="majorHAnsi"/>
          <w:b/>
          <w:sz w:val="21"/>
          <w:szCs w:val="21"/>
        </w:rPr>
        <w:t>§45</w:t>
      </w:r>
      <w:r>
        <w:rPr>
          <w:rFonts w:asciiTheme="majorHAnsi" w:hAnsiTheme="majorHAnsi"/>
          <w:sz w:val="21"/>
          <w:szCs w:val="21"/>
        </w:rPr>
        <w:t xml:space="preserve"> – deemed used in commerce…when it is used or displayed I the sale or advertising of services and the services are rendered in commerce </w:t>
      </w:r>
    </w:p>
    <w:p w:rsidR="00FE7311" w:rsidRPr="00E9103C" w:rsidRDefault="00A447B6"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sz w:val="21"/>
          <w:szCs w:val="21"/>
        </w:rPr>
        <w:t>Six Aspects of “Use in Commerce”</w:t>
      </w:r>
      <w:r w:rsidR="000D6EDC" w:rsidRPr="00E9103C">
        <w:rPr>
          <w:rFonts w:asciiTheme="majorHAnsi" w:hAnsiTheme="majorHAnsi"/>
          <w:b/>
          <w:sz w:val="21"/>
          <w:szCs w:val="21"/>
        </w:rPr>
        <w:t xml:space="preserve"> – </w:t>
      </w:r>
      <w:r w:rsidR="000D6EDC" w:rsidRPr="00E9103C">
        <w:rPr>
          <w:rFonts w:asciiTheme="majorHAnsi" w:hAnsiTheme="majorHAnsi"/>
          <w:sz w:val="21"/>
          <w:szCs w:val="21"/>
        </w:rPr>
        <w:t xml:space="preserve">bona fide use of a mark in ordinary course of trade </w:t>
      </w:r>
      <w:r w:rsidR="000D6EDC" w:rsidRPr="00E9103C">
        <w:rPr>
          <w:rFonts w:asciiTheme="majorHAnsi" w:hAnsiTheme="majorHAnsi"/>
          <w:sz w:val="21"/>
          <w:szCs w:val="21"/>
        </w:rPr>
        <w:sym w:font="Wingdings" w:char="F0E0"/>
      </w:r>
      <w:r w:rsidR="000D6EDC" w:rsidRPr="00E9103C">
        <w:rPr>
          <w:rFonts w:asciiTheme="majorHAnsi" w:hAnsiTheme="majorHAnsi"/>
          <w:sz w:val="21"/>
          <w:szCs w:val="21"/>
        </w:rPr>
        <w:t xml:space="preserve"> not merely to reserve right in a mark (no warehousing marks in US – maybe in Eu</w:t>
      </w:r>
      <w:r w:rsidR="00300FC0" w:rsidRPr="00E9103C">
        <w:rPr>
          <w:rFonts w:asciiTheme="majorHAnsi" w:hAnsiTheme="majorHAnsi"/>
          <w:sz w:val="21"/>
          <w:szCs w:val="21"/>
        </w:rPr>
        <w:t>r</w:t>
      </w:r>
      <w:r w:rsidR="000D6EDC" w:rsidRPr="00E9103C">
        <w:rPr>
          <w:rFonts w:asciiTheme="majorHAnsi" w:hAnsiTheme="majorHAnsi"/>
          <w:sz w:val="21"/>
          <w:szCs w:val="21"/>
        </w:rPr>
        <w:t>ope)</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sz w:val="21"/>
          <w:szCs w:val="21"/>
        </w:rPr>
        <w:t>(1) Commerce clause limitation</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sz w:val="21"/>
          <w:szCs w:val="21"/>
        </w:rPr>
        <w:t>(2) Establishing priority</w:t>
      </w:r>
    </w:p>
    <w:p w:rsidR="00A447B6" w:rsidRPr="00E9103C" w:rsidRDefault="00A447B6" w:rsidP="005D1CE5">
      <w:pPr>
        <w:pStyle w:val="ListParagraph"/>
        <w:numPr>
          <w:ilvl w:val="2"/>
          <w:numId w:val="23"/>
        </w:numPr>
        <w:spacing w:after="0" w:line="240" w:lineRule="auto"/>
        <w:rPr>
          <w:rFonts w:asciiTheme="majorHAnsi" w:hAnsiTheme="majorHAnsi"/>
          <w:b/>
          <w:sz w:val="21"/>
          <w:szCs w:val="21"/>
        </w:rPr>
      </w:pPr>
      <w:r w:rsidRPr="00E9103C">
        <w:rPr>
          <w:rFonts w:asciiTheme="majorHAnsi" w:hAnsiTheme="majorHAnsi"/>
          <w:sz w:val="21"/>
          <w:szCs w:val="21"/>
        </w:rPr>
        <w:t xml:space="preserve">Common Law Rights </w:t>
      </w:r>
      <w:r w:rsidRPr="00E9103C">
        <w:rPr>
          <w:rFonts w:asciiTheme="majorHAnsi" w:hAnsiTheme="majorHAnsi"/>
          <w:sz w:val="21"/>
          <w:szCs w:val="21"/>
        </w:rPr>
        <w:sym w:font="Wingdings" w:char="F0E0"/>
      </w:r>
      <w:r w:rsidRPr="00E9103C">
        <w:rPr>
          <w:rFonts w:asciiTheme="majorHAnsi" w:hAnsiTheme="majorHAnsi"/>
          <w:sz w:val="21"/>
          <w:szCs w:val="21"/>
        </w:rPr>
        <w:t xml:space="preserve"> Actual Use</w:t>
      </w:r>
    </w:p>
    <w:p w:rsidR="00A447B6" w:rsidRPr="00E9103C" w:rsidRDefault="00A447B6" w:rsidP="005D1CE5">
      <w:pPr>
        <w:pStyle w:val="ListParagraph"/>
        <w:numPr>
          <w:ilvl w:val="2"/>
          <w:numId w:val="23"/>
        </w:numPr>
        <w:spacing w:after="0" w:line="240" w:lineRule="auto"/>
        <w:rPr>
          <w:rFonts w:asciiTheme="majorHAnsi" w:hAnsiTheme="majorHAnsi"/>
          <w:b/>
          <w:sz w:val="21"/>
          <w:szCs w:val="21"/>
        </w:rPr>
      </w:pPr>
      <w:r w:rsidRPr="00E9103C">
        <w:rPr>
          <w:rFonts w:asciiTheme="majorHAnsi" w:hAnsiTheme="majorHAnsi"/>
          <w:sz w:val="21"/>
          <w:szCs w:val="21"/>
        </w:rPr>
        <w:t xml:space="preserve">Federal Registration Rights </w:t>
      </w:r>
      <w:r w:rsidRPr="00E9103C">
        <w:rPr>
          <w:rFonts w:asciiTheme="majorHAnsi" w:hAnsiTheme="majorHAnsi"/>
          <w:sz w:val="21"/>
          <w:szCs w:val="21"/>
        </w:rPr>
        <w:sym w:font="Wingdings" w:char="F0E0"/>
      </w:r>
      <w:r w:rsidRPr="00E9103C">
        <w:rPr>
          <w:rFonts w:asciiTheme="majorHAnsi" w:hAnsiTheme="majorHAnsi"/>
          <w:sz w:val="21"/>
          <w:szCs w:val="21"/>
        </w:rPr>
        <w:t xml:space="preserve"> Actual or Constructive Use </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sz w:val="21"/>
          <w:szCs w:val="21"/>
        </w:rPr>
        <w:t xml:space="preserve">(3) Establishing ownership </w:t>
      </w:r>
      <w:r w:rsidRPr="00E9103C">
        <w:rPr>
          <w:rFonts w:asciiTheme="majorHAnsi" w:hAnsiTheme="majorHAnsi"/>
          <w:sz w:val="21"/>
          <w:szCs w:val="21"/>
        </w:rPr>
        <w:sym w:font="Wingdings" w:char="F0E0"/>
      </w:r>
      <w:r w:rsidRPr="00E9103C">
        <w:rPr>
          <w:rFonts w:asciiTheme="majorHAnsi" w:hAnsiTheme="majorHAnsi"/>
          <w:sz w:val="21"/>
          <w:szCs w:val="21"/>
        </w:rPr>
        <w:t xml:space="preserve"> who is the user?</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sz w:val="21"/>
          <w:szCs w:val="21"/>
        </w:rPr>
        <w:t>(4) Determining whether a mark has been abandoned (when does “use” stop?)</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sz w:val="21"/>
          <w:szCs w:val="21"/>
        </w:rPr>
        <w:t>(5) Determining types of actionable use</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sz w:val="21"/>
          <w:szCs w:val="21"/>
        </w:rPr>
        <w:t>(6) Determining “fair use”</w:t>
      </w:r>
    </w:p>
    <w:p w:rsidR="00A447B6" w:rsidRPr="00E9103C" w:rsidRDefault="00A447B6"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i/>
          <w:sz w:val="21"/>
          <w:szCs w:val="21"/>
        </w:rPr>
        <w:t xml:space="preserve">Rescuecom Corp. v. Google </w:t>
      </w:r>
      <w:r w:rsidRPr="00E9103C">
        <w:rPr>
          <w:rFonts w:asciiTheme="majorHAnsi" w:hAnsiTheme="majorHAnsi"/>
          <w:b/>
          <w:sz w:val="21"/>
          <w:szCs w:val="21"/>
        </w:rPr>
        <w:t>(2d Cir. 2009)</w:t>
      </w:r>
    </w:p>
    <w:p w:rsidR="00A447B6" w:rsidRPr="00E9103C" w:rsidRDefault="00A447B6"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Rescuecom is national computer service company; registered TM since 1998; 17-30k visitors to site/month; advertises on Google; people search and Google shows links and ads (“sponsored links”); Google makes 97% revenue from AdWords </w:t>
      </w:r>
      <w:r w:rsidRPr="00E9103C">
        <w:rPr>
          <w:rFonts w:asciiTheme="majorHAnsi" w:hAnsiTheme="majorHAnsi"/>
          <w:sz w:val="21"/>
          <w:szCs w:val="21"/>
        </w:rPr>
        <w:sym w:font="Wingdings" w:char="F0E0"/>
      </w:r>
      <w:r w:rsidRPr="00E9103C">
        <w:rPr>
          <w:rFonts w:asciiTheme="majorHAnsi" w:hAnsiTheme="majorHAnsi"/>
          <w:sz w:val="21"/>
          <w:szCs w:val="21"/>
        </w:rPr>
        <w:t xml:space="preserve"> upon ∆’s advice, Π’s competitors purchased Π’s TM as a keyword triggering their ads</w:t>
      </w:r>
    </w:p>
    <w:p w:rsidR="00A447B6" w:rsidRPr="00E9103C" w:rsidRDefault="00271303"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D.Ct: </w:t>
      </w:r>
      <w:r w:rsidRPr="00E9103C">
        <w:rPr>
          <w:rFonts w:asciiTheme="majorHAnsi" w:hAnsiTheme="majorHAnsi"/>
          <w:sz w:val="21"/>
          <w:szCs w:val="21"/>
        </w:rPr>
        <w:t>Not ‘use in commerce’ because ads triggered didn’t exhibit Π’s Tm</w:t>
      </w:r>
    </w:p>
    <w:p w:rsidR="00271303" w:rsidRPr="00E9103C" w:rsidRDefault="00271303"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Use of mark in ∆’s internal algorithm could constitute an actionable TM use</w:t>
      </w:r>
    </w:p>
    <w:p w:rsidR="00271303" w:rsidRPr="00E9103C" w:rsidRDefault="00271303" w:rsidP="005D1CE5">
      <w:pPr>
        <w:pStyle w:val="ListParagraph"/>
        <w:numPr>
          <w:ilvl w:val="2"/>
          <w:numId w:val="23"/>
        </w:numPr>
        <w:spacing w:after="0" w:line="240" w:lineRule="auto"/>
        <w:rPr>
          <w:rFonts w:asciiTheme="majorHAnsi" w:hAnsiTheme="majorHAnsi"/>
          <w:b/>
          <w:sz w:val="21"/>
          <w:szCs w:val="21"/>
        </w:rPr>
      </w:pPr>
      <w:r w:rsidRPr="00E9103C">
        <w:rPr>
          <w:rFonts w:asciiTheme="majorHAnsi" w:hAnsiTheme="majorHAnsi"/>
          <w:b/>
          <w:sz w:val="21"/>
          <w:szCs w:val="21"/>
        </w:rPr>
        <w:t>Not like “product placement” in a grocery store</w:t>
      </w:r>
    </w:p>
    <w:p w:rsidR="000D6EDC" w:rsidRPr="00E9103C" w:rsidRDefault="000D6EDC" w:rsidP="005D1CE5">
      <w:pPr>
        <w:pStyle w:val="ListParagraph"/>
        <w:numPr>
          <w:ilvl w:val="2"/>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Distinguished </w:t>
      </w:r>
      <w:r w:rsidRPr="00E9103C">
        <w:rPr>
          <w:rFonts w:asciiTheme="majorHAnsi" w:hAnsiTheme="majorHAnsi"/>
          <w:b/>
          <w:i/>
          <w:sz w:val="21"/>
          <w:szCs w:val="21"/>
        </w:rPr>
        <w:t xml:space="preserve">1-800 </w:t>
      </w:r>
      <w:r w:rsidRPr="00E9103C">
        <w:rPr>
          <w:rFonts w:asciiTheme="majorHAnsi" w:hAnsiTheme="majorHAnsi"/>
          <w:b/>
          <w:sz w:val="21"/>
          <w:szCs w:val="21"/>
        </w:rPr>
        <w:t>Case</w:t>
      </w:r>
    </w:p>
    <w:p w:rsidR="00271303" w:rsidRPr="00E9103C" w:rsidRDefault="00271303" w:rsidP="005D1CE5">
      <w:pPr>
        <w:pStyle w:val="ListParagraph"/>
        <w:numPr>
          <w:ilvl w:val="3"/>
          <w:numId w:val="23"/>
        </w:numPr>
        <w:spacing w:after="0" w:line="240" w:lineRule="auto"/>
        <w:rPr>
          <w:rFonts w:asciiTheme="majorHAnsi" w:hAnsiTheme="majorHAnsi"/>
          <w:b/>
          <w:sz w:val="21"/>
          <w:szCs w:val="21"/>
        </w:rPr>
      </w:pPr>
      <w:r w:rsidRPr="00E9103C">
        <w:rPr>
          <w:rFonts w:asciiTheme="majorHAnsi" w:hAnsiTheme="majorHAnsi"/>
          <w:sz w:val="21"/>
          <w:szCs w:val="21"/>
        </w:rPr>
        <w:t>Google is recommending and selling Π’s TM to its advertisers</w:t>
      </w:r>
    </w:p>
    <w:p w:rsidR="00271303" w:rsidRPr="00E9103C" w:rsidRDefault="00271303" w:rsidP="005D1CE5">
      <w:pPr>
        <w:pStyle w:val="ListParagraph"/>
        <w:numPr>
          <w:ilvl w:val="3"/>
          <w:numId w:val="23"/>
        </w:numPr>
        <w:spacing w:after="0" w:line="240" w:lineRule="auto"/>
        <w:rPr>
          <w:rFonts w:asciiTheme="majorHAnsi" w:hAnsiTheme="majorHAnsi"/>
          <w:b/>
          <w:sz w:val="21"/>
          <w:szCs w:val="21"/>
        </w:rPr>
      </w:pPr>
      <w:r w:rsidRPr="00E9103C">
        <w:rPr>
          <w:rFonts w:asciiTheme="majorHAnsi" w:hAnsiTheme="majorHAnsi"/>
          <w:sz w:val="21"/>
          <w:szCs w:val="21"/>
        </w:rPr>
        <w:t>Google displays, offers, sells Π’s TM to advertising customers</w:t>
      </w:r>
    </w:p>
    <w:p w:rsidR="00271303" w:rsidRPr="00E9103C" w:rsidRDefault="00271303" w:rsidP="005D1CE5">
      <w:pPr>
        <w:pStyle w:val="ListParagraph"/>
        <w:numPr>
          <w:ilvl w:val="3"/>
          <w:numId w:val="23"/>
        </w:numPr>
        <w:spacing w:after="0" w:line="240" w:lineRule="auto"/>
        <w:rPr>
          <w:rFonts w:asciiTheme="majorHAnsi" w:hAnsiTheme="majorHAnsi"/>
          <w:b/>
          <w:sz w:val="21"/>
          <w:szCs w:val="21"/>
        </w:rPr>
      </w:pPr>
      <w:r w:rsidRPr="00E9103C">
        <w:rPr>
          <w:rFonts w:asciiTheme="majorHAnsi" w:hAnsiTheme="majorHAnsi"/>
          <w:sz w:val="21"/>
          <w:szCs w:val="21"/>
        </w:rPr>
        <w:t>Google encourages purchase of Π’s mark through Keyword Suggestion Tool</w:t>
      </w:r>
    </w:p>
    <w:p w:rsidR="001550D6" w:rsidRPr="00E9103C" w:rsidRDefault="000C3F92"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i/>
          <w:sz w:val="21"/>
          <w:szCs w:val="21"/>
        </w:rPr>
        <w:t xml:space="preserve">1-800 Contacts v. WhenU.com </w:t>
      </w:r>
      <w:r w:rsidRPr="00E9103C">
        <w:rPr>
          <w:rFonts w:asciiTheme="majorHAnsi" w:hAnsiTheme="majorHAnsi"/>
          <w:b/>
          <w:sz w:val="21"/>
          <w:szCs w:val="21"/>
        </w:rPr>
        <w:t xml:space="preserve">(2d Cir. 2005) (distinguished in </w:t>
      </w:r>
      <w:r w:rsidRPr="00E9103C">
        <w:rPr>
          <w:rFonts w:asciiTheme="majorHAnsi" w:hAnsiTheme="majorHAnsi"/>
          <w:b/>
          <w:i/>
          <w:sz w:val="21"/>
          <w:szCs w:val="21"/>
        </w:rPr>
        <w:t>Rescuecom</w:t>
      </w:r>
      <w:r w:rsidRPr="00E9103C">
        <w:rPr>
          <w:rFonts w:asciiTheme="majorHAnsi" w:hAnsiTheme="majorHAnsi"/>
          <w:b/>
          <w:sz w:val="21"/>
          <w:szCs w:val="21"/>
        </w:rPr>
        <w:t xml:space="preserve">): </w:t>
      </w:r>
    </w:p>
    <w:p w:rsidR="000C3F92" w:rsidRPr="00E9103C" w:rsidRDefault="000C3F92"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pop-up ad software has WhenU.com ad appear on Π’s wesbite; ∆ uses </w:t>
      </w:r>
      <w:r w:rsidR="00252929" w:rsidRPr="00E9103C">
        <w:rPr>
          <w:rFonts w:asciiTheme="majorHAnsi" w:hAnsiTheme="majorHAnsi"/>
          <w:sz w:val="21"/>
          <w:szCs w:val="21"/>
        </w:rPr>
        <w:t>similar</w:t>
      </w:r>
      <w:r w:rsidRPr="00E9103C">
        <w:rPr>
          <w:rFonts w:asciiTheme="majorHAnsi" w:hAnsiTheme="majorHAnsi"/>
          <w:sz w:val="21"/>
          <w:szCs w:val="21"/>
        </w:rPr>
        <w:t>, but not identical TM for Π</w:t>
      </w:r>
    </w:p>
    <w:p w:rsidR="000C3F92" w:rsidRPr="00E9103C" w:rsidRDefault="000C3F92"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For ∆ to infringe, it would need to have put the actual TM on the list, and not the similar address</w:t>
      </w:r>
    </w:p>
    <w:p w:rsidR="000C3F92" w:rsidRPr="00E9103C" w:rsidRDefault="000C3F92"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“Use” is a thresfhold matter; separates the 3-elements </w:t>
      </w:r>
      <w:r w:rsidRPr="00E9103C">
        <w:rPr>
          <w:rFonts w:asciiTheme="majorHAnsi" w:hAnsiTheme="majorHAnsi"/>
          <w:sz w:val="21"/>
          <w:szCs w:val="21"/>
        </w:rPr>
        <w:sym w:font="Wingdings" w:char="F0E0"/>
      </w:r>
      <w:r w:rsidRPr="00E9103C">
        <w:rPr>
          <w:rFonts w:asciiTheme="majorHAnsi" w:hAnsiTheme="majorHAnsi"/>
          <w:sz w:val="21"/>
          <w:szCs w:val="21"/>
        </w:rPr>
        <w:t xml:space="preserve"> “USE” + “In Commerce”+ “LOC” </w:t>
      </w:r>
    </w:p>
    <w:p w:rsidR="00A447B6" w:rsidRPr="00E9103C" w:rsidRDefault="00A447B6"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i/>
          <w:sz w:val="21"/>
          <w:szCs w:val="21"/>
        </w:rPr>
        <w:t xml:space="preserve">Network Automation v. Advanced Systems Concepts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2011): </w:t>
      </w:r>
      <w:r w:rsidRPr="00E9103C">
        <w:rPr>
          <w:rFonts w:asciiTheme="majorHAnsi" w:hAnsiTheme="majorHAnsi"/>
          <w:sz w:val="21"/>
          <w:szCs w:val="21"/>
        </w:rPr>
        <w:t>The use of a trademark as a search engine keyword that triggers the display of a competitor’s advertisement is a “use in commerce” under the Lanham Act.”</w:t>
      </w:r>
    </w:p>
    <w:p w:rsidR="000D6EDC" w:rsidRPr="00E9103C" w:rsidRDefault="000D6EDC"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i/>
          <w:sz w:val="21"/>
          <w:szCs w:val="21"/>
        </w:rPr>
        <w:t>BUT SEE, Daimler Chrysler v.</w:t>
      </w:r>
      <w:r w:rsidRPr="00E9103C">
        <w:rPr>
          <w:rFonts w:asciiTheme="majorHAnsi" w:hAnsiTheme="majorHAnsi"/>
          <w:b/>
          <w:sz w:val="21"/>
          <w:szCs w:val="21"/>
        </w:rPr>
        <w:t xml:space="preserve"> </w:t>
      </w:r>
      <w:r w:rsidRPr="00E9103C">
        <w:rPr>
          <w:rFonts w:asciiTheme="majorHAnsi" w:hAnsiTheme="majorHAnsi"/>
          <w:b/>
          <w:i/>
          <w:sz w:val="21"/>
          <w:szCs w:val="21"/>
        </w:rPr>
        <w:t>Bloom</w:t>
      </w:r>
      <w:r w:rsidRPr="00E9103C">
        <w:rPr>
          <w:rFonts w:asciiTheme="majorHAnsi" w:hAnsiTheme="majorHAnsi"/>
          <w:b/>
          <w:sz w:val="21"/>
          <w:szCs w:val="21"/>
        </w:rPr>
        <w:t xml:space="preserve"> (8</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2003): </w:t>
      </w:r>
      <w:r w:rsidRPr="00E9103C">
        <w:rPr>
          <w:rFonts w:asciiTheme="majorHAnsi" w:hAnsiTheme="majorHAnsi"/>
          <w:sz w:val="21"/>
          <w:szCs w:val="21"/>
        </w:rPr>
        <w:t>telecommunications company did not use the term “Mercedes” in a TM sense merely by licensing a vanity phone number “1-800-Mercedes”</w:t>
      </w:r>
    </w:p>
    <w:p w:rsidR="000C3F92" w:rsidRPr="00E9103C" w:rsidRDefault="000C3F92"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i/>
          <w:sz w:val="21"/>
          <w:szCs w:val="21"/>
        </w:rPr>
        <w:t>Bosley v.</w:t>
      </w:r>
      <w:r w:rsidRPr="00E9103C">
        <w:rPr>
          <w:rFonts w:asciiTheme="majorHAnsi" w:hAnsiTheme="majorHAnsi"/>
          <w:b/>
          <w:sz w:val="21"/>
          <w:szCs w:val="21"/>
        </w:rPr>
        <w:t xml:space="preserve"> </w:t>
      </w:r>
      <w:r w:rsidRPr="00E9103C">
        <w:rPr>
          <w:rFonts w:asciiTheme="majorHAnsi" w:hAnsiTheme="majorHAnsi"/>
          <w:b/>
          <w:i/>
          <w:sz w:val="21"/>
          <w:szCs w:val="21"/>
        </w:rPr>
        <w:t>Kremer</w:t>
      </w:r>
      <w:r w:rsidRPr="00E9103C">
        <w:rPr>
          <w:rFonts w:asciiTheme="majorHAnsi" w:hAnsiTheme="majorHAnsi"/>
          <w:b/>
          <w:sz w:val="21"/>
          <w:szCs w:val="21"/>
        </w:rPr>
        <w:t xml:space="preserve">: </w:t>
      </w:r>
      <w:r w:rsidRPr="00E9103C">
        <w:rPr>
          <w:rFonts w:asciiTheme="majorHAnsi" w:hAnsiTheme="majorHAnsi"/>
          <w:sz w:val="21"/>
          <w:szCs w:val="21"/>
        </w:rPr>
        <w:t>“use as a mark” concept focuses on language in §32 (use in connection with sale, distribution, or advertising of any goods or services</w:t>
      </w:r>
    </w:p>
    <w:p w:rsidR="000C3F92" w:rsidRPr="00E9103C" w:rsidRDefault="000C3F92"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is not selling anything in connection with Bosley.com, so not using as a mark</w:t>
      </w:r>
    </w:p>
    <w:p w:rsidR="000C3F92" w:rsidRPr="00E9103C" w:rsidRDefault="000C3F92" w:rsidP="005D1CE5">
      <w:pPr>
        <w:pStyle w:val="ListParagraph"/>
        <w:numPr>
          <w:ilvl w:val="2"/>
          <w:numId w:val="23"/>
        </w:numPr>
        <w:spacing w:after="0" w:line="240" w:lineRule="auto"/>
        <w:rPr>
          <w:rFonts w:asciiTheme="majorHAnsi" w:hAnsiTheme="majorHAnsi"/>
          <w:b/>
          <w:sz w:val="21"/>
          <w:szCs w:val="21"/>
        </w:rPr>
      </w:pPr>
      <w:r w:rsidRPr="00E9103C">
        <w:rPr>
          <w:rFonts w:asciiTheme="majorHAnsi" w:hAnsiTheme="majorHAnsi"/>
          <w:i/>
          <w:sz w:val="21"/>
          <w:szCs w:val="21"/>
        </w:rPr>
        <w:t xml:space="preserve">C.f., </w:t>
      </w:r>
      <w:r w:rsidRPr="00E9103C">
        <w:rPr>
          <w:rFonts w:asciiTheme="majorHAnsi" w:hAnsiTheme="majorHAnsi"/>
          <w:sz w:val="21"/>
          <w:szCs w:val="21"/>
        </w:rPr>
        <w:t>Bad faith cybersquatters like PETA</w:t>
      </w:r>
    </w:p>
    <w:p w:rsidR="00190BC0" w:rsidRPr="00E9103C" w:rsidRDefault="00190BC0"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i/>
          <w:sz w:val="21"/>
          <w:szCs w:val="21"/>
        </w:rPr>
        <w:t xml:space="preserve">Holiday Inns v. 800 Reservations </w:t>
      </w:r>
      <w:r w:rsidRPr="00E9103C">
        <w:rPr>
          <w:rFonts w:asciiTheme="majorHAnsi" w:hAnsiTheme="majorHAnsi"/>
          <w:b/>
          <w:sz w:val="21"/>
          <w:szCs w:val="21"/>
        </w:rPr>
        <w:t xml:space="preserve">(SCOTUS 1997): </w:t>
      </w:r>
      <w:r w:rsidRPr="00E9103C">
        <w:rPr>
          <w:rFonts w:asciiTheme="majorHAnsi" w:hAnsiTheme="majorHAnsi"/>
          <w:sz w:val="21"/>
          <w:szCs w:val="21"/>
        </w:rPr>
        <w:t>Holiday Inns used number 1800-holiday and ∆ used 1800-h0liday; Holiday Inns charged unfair use of Π’s TM</w:t>
      </w:r>
    </w:p>
    <w:p w:rsidR="00190BC0" w:rsidRPr="00E9103C" w:rsidRDefault="00190BC0"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 did NOT “USE” Π’s mark and there was no confusion </w:t>
      </w:r>
      <w:r w:rsidRPr="00E9103C">
        <w:rPr>
          <w:rFonts w:asciiTheme="majorHAnsi" w:hAnsiTheme="majorHAnsi"/>
          <w:sz w:val="21"/>
          <w:szCs w:val="21"/>
        </w:rPr>
        <w:sym w:font="Wingdings" w:char="F0E0"/>
      </w:r>
      <w:r w:rsidRPr="00E9103C">
        <w:rPr>
          <w:rFonts w:asciiTheme="majorHAnsi" w:hAnsiTheme="majorHAnsi"/>
          <w:sz w:val="21"/>
          <w:szCs w:val="21"/>
        </w:rPr>
        <w:t xml:space="preserve"> no infringement</w:t>
      </w:r>
    </w:p>
    <w:p w:rsidR="00190BC0" w:rsidRPr="00E9103C" w:rsidRDefault="00190BC0" w:rsidP="005D1CE5">
      <w:pPr>
        <w:pStyle w:val="ListParagraph"/>
        <w:numPr>
          <w:ilvl w:val="2"/>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Today: </w:t>
      </w:r>
      <w:r w:rsidRPr="00E9103C">
        <w:rPr>
          <w:rFonts w:asciiTheme="majorHAnsi" w:hAnsiTheme="majorHAnsi"/>
          <w:sz w:val="21"/>
          <w:szCs w:val="21"/>
        </w:rPr>
        <w:t>This would be considered typo-squatting, and find for Π</w:t>
      </w:r>
    </w:p>
    <w:p w:rsidR="000D6EDC" w:rsidRPr="00E9103C" w:rsidRDefault="000D6EDC" w:rsidP="005D1CE5">
      <w:pPr>
        <w:pStyle w:val="ListParagraph"/>
        <w:numPr>
          <w:ilvl w:val="0"/>
          <w:numId w:val="23"/>
        </w:numPr>
        <w:spacing w:after="0" w:line="240" w:lineRule="auto"/>
        <w:rPr>
          <w:rFonts w:asciiTheme="majorHAnsi" w:hAnsiTheme="majorHAnsi"/>
          <w:b/>
          <w:sz w:val="21"/>
          <w:szCs w:val="21"/>
        </w:rPr>
      </w:pPr>
      <w:r w:rsidRPr="00E9103C">
        <w:rPr>
          <w:rFonts w:asciiTheme="majorHAnsi" w:hAnsiTheme="majorHAnsi"/>
          <w:b/>
          <w:sz w:val="21"/>
          <w:szCs w:val="21"/>
        </w:rPr>
        <w:t>Criticism of the “Use in Commerce” Doctrine:</w:t>
      </w:r>
    </w:p>
    <w:p w:rsidR="00271303" w:rsidRPr="00E9103C" w:rsidRDefault="00271303"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Dogan &amp; Lemley: </w:t>
      </w:r>
      <w:r w:rsidRPr="00E9103C">
        <w:rPr>
          <w:rFonts w:asciiTheme="majorHAnsi" w:hAnsiTheme="majorHAnsi"/>
          <w:sz w:val="21"/>
          <w:szCs w:val="21"/>
        </w:rPr>
        <w:t xml:space="preserve">TM use doctrine services important limiting function </w:t>
      </w:r>
      <w:r w:rsidRPr="00E9103C">
        <w:rPr>
          <w:rFonts w:asciiTheme="majorHAnsi" w:hAnsiTheme="majorHAnsi"/>
          <w:sz w:val="21"/>
          <w:szCs w:val="21"/>
        </w:rPr>
        <w:sym w:font="Wingdings" w:char="F0E0"/>
      </w:r>
      <w:r w:rsidRPr="00E9103C">
        <w:rPr>
          <w:rFonts w:asciiTheme="majorHAnsi" w:hAnsiTheme="majorHAnsi"/>
          <w:sz w:val="21"/>
          <w:szCs w:val="21"/>
        </w:rPr>
        <w:t xml:space="preserve"> prevent TM holders from asserting generalized right to control language (like newspaper’s use and generic drug manufacturers placing drugs near brand names) </w:t>
      </w:r>
      <w:r w:rsidRPr="00E9103C">
        <w:rPr>
          <w:rFonts w:asciiTheme="majorHAnsi" w:hAnsiTheme="majorHAnsi"/>
          <w:sz w:val="21"/>
          <w:szCs w:val="21"/>
        </w:rPr>
        <w:sym w:font="Wingdings" w:char="F0E0"/>
      </w:r>
      <w:r w:rsidRPr="00E9103C">
        <w:rPr>
          <w:rFonts w:asciiTheme="majorHAnsi" w:hAnsiTheme="majorHAnsi"/>
          <w:sz w:val="21"/>
          <w:szCs w:val="21"/>
        </w:rPr>
        <w:t xml:space="preserve"> may make money off the TM, </w:t>
      </w:r>
      <w:r w:rsidR="000D6EDC" w:rsidRPr="00E9103C">
        <w:rPr>
          <w:rFonts w:asciiTheme="majorHAnsi" w:hAnsiTheme="majorHAnsi"/>
          <w:sz w:val="21"/>
          <w:szCs w:val="21"/>
        </w:rPr>
        <w:t>b</w:t>
      </w:r>
      <w:r w:rsidRPr="00E9103C">
        <w:rPr>
          <w:rFonts w:asciiTheme="majorHAnsi" w:hAnsiTheme="majorHAnsi"/>
          <w:sz w:val="21"/>
          <w:szCs w:val="21"/>
        </w:rPr>
        <w:t>ut they are not TM uses and therefore, outside the ambit of the statute (Hous. L. Rev. 777 – 2004)</w:t>
      </w:r>
    </w:p>
    <w:p w:rsidR="00271303" w:rsidRPr="00E9103C" w:rsidRDefault="000D6EDC" w:rsidP="005D1CE5">
      <w:pPr>
        <w:pStyle w:val="ListParagraph"/>
        <w:numPr>
          <w:ilvl w:val="1"/>
          <w:numId w:val="23"/>
        </w:numPr>
        <w:spacing w:after="0" w:line="240" w:lineRule="auto"/>
        <w:rPr>
          <w:rFonts w:asciiTheme="majorHAnsi" w:hAnsiTheme="majorHAnsi"/>
          <w:b/>
          <w:sz w:val="21"/>
          <w:szCs w:val="21"/>
        </w:rPr>
      </w:pPr>
      <w:r w:rsidRPr="00E9103C">
        <w:rPr>
          <w:rFonts w:asciiTheme="majorHAnsi" w:hAnsiTheme="majorHAnsi"/>
          <w:b/>
          <w:sz w:val="21"/>
          <w:szCs w:val="21"/>
        </w:rPr>
        <w:t xml:space="preserve">McCarthy: </w:t>
      </w:r>
      <w:r w:rsidRPr="00E9103C">
        <w:rPr>
          <w:rFonts w:asciiTheme="majorHAnsi" w:hAnsiTheme="majorHAnsi"/>
          <w:sz w:val="21"/>
          <w:szCs w:val="21"/>
        </w:rPr>
        <w:t xml:space="preserve">doctrine does not exist and likelihood of confusion is the only requirement for </w:t>
      </w:r>
      <w:r w:rsidR="00150CFE" w:rsidRPr="00E9103C">
        <w:rPr>
          <w:rFonts w:asciiTheme="majorHAnsi" w:hAnsiTheme="majorHAnsi"/>
          <w:sz w:val="21"/>
          <w:szCs w:val="21"/>
        </w:rPr>
        <w:t>infringement</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post –hoc creation rather than actual requirement of the statute</w:t>
      </w:r>
    </w:p>
    <w:p w:rsidR="00300FC0" w:rsidRPr="00E9103C" w:rsidRDefault="00300FC0" w:rsidP="005D1CE5">
      <w:pPr>
        <w:spacing w:after="0" w:line="240" w:lineRule="auto"/>
        <w:rPr>
          <w:rFonts w:asciiTheme="majorHAnsi" w:hAnsiTheme="majorHAnsi"/>
          <w:b/>
          <w:sz w:val="21"/>
          <w:szCs w:val="21"/>
        </w:rPr>
      </w:pPr>
    </w:p>
    <w:p w:rsidR="00300FC0" w:rsidRPr="00E9103C" w:rsidRDefault="00300FC0" w:rsidP="005D1CE5">
      <w:pPr>
        <w:spacing w:after="0" w:line="240" w:lineRule="auto"/>
        <w:rPr>
          <w:rFonts w:asciiTheme="majorHAnsi" w:hAnsiTheme="majorHAnsi"/>
          <w:b/>
          <w:sz w:val="21"/>
          <w:szCs w:val="21"/>
        </w:rPr>
      </w:pPr>
      <w:r w:rsidRPr="00E9103C">
        <w:rPr>
          <w:rFonts w:asciiTheme="majorHAnsi" w:hAnsiTheme="majorHAnsi"/>
          <w:b/>
          <w:sz w:val="21"/>
          <w:szCs w:val="21"/>
        </w:rPr>
        <w:t xml:space="preserve">C. </w:t>
      </w:r>
      <w:r w:rsidR="00124569">
        <w:rPr>
          <w:rFonts w:asciiTheme="majorHAnsi" w:hAnsiTheme="majorHAnsi"/>
          <w:b/>
          <w:sz w:val="21"/>
          <w:szCs w:val="21"/>
        </w:rPr>
        <w:t>Confusion-Based Trademark Infringement: Likelihood of Confusion</w:t>
      </w:r>
    </w:p>
    <w:p w:rsidR="00124569" w:rsidRPr="00124569" w:rsidRDefault="00124569" w:rsidP="00124569">
      <w:pPr>
        <w:numPr>
          <w:ilvl w:val="0"/>
          <w:numId w:val="24"/>
        </w:numPr>
        <w:spacing w:after="0" w:line="240" w:lineRule="auto"/>
        <w:contextualSpacing/>
        <w:rPr>
          <w:rFonts w:asciiTheme="majorHAnsi" w:hAnsiTheme="majorHAnsi"/>
          <w:b/>
          <w:sz w:val="21"/>
          <w:szCs w:val="21"/>
        </w:rPr>
      </w:pPr>
      <w:r w:rsidRPr="00124569">
        <w:rPr>
          <w:rFonts w:asciiTheme="majorHAnsi" w:hAnsiTheme="majorHAnsi"/>
          <w:b/>
          <w:sz w:val="21"/>
          <w:szCs w:val="21"/>
        </w:rPr>
        <w:t>General</w:t>
      </w:r>
    </w:p>
    <w:p w:rsidR="00D8762F" w:rsidRPr="00D8762F" w:rsidRDefault="00D8762F" w:rsidP="00D8762F">
      <w:pPr>
        <w:pStyle w:val="ListParagraph"/>
        <w:numPr>
          <w:ilvl w:val="1"/>
          <w:numId w:val="24"/>
        </w:numPr>
        <w:spacing w:after="0" w:line="240" w:lineRule="auto"/>
        <w:rPr>
          <w:rFonts w:asciiTheme="majorHAnsi" w:hAnsiTheme="majorHAnsi"/>
          <w:b/>
          <w:sz w:val="21"/>
          <w:szCs w:val="21"/>
        </w:rPr>
      </w:pPr>
      <w:r w:rsidRPr="00D8762F">
        <w:rPr>
          <w:rFonts w:asciiTheme="majorHAnsi" w:hAnsiTheme="majorHAnsi"/>
          <w:b/>
          <w:sz w:val="21"/>
          <w:szCs w:val="21"/>
          <w:u w:val="single"/>
        </w:rPr>
        <w:t>Three-Part Process</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(1) Π owns the mark</w:t>
      </w:r>
      <w:r>
        <w:rPr>
          <w:rFonts w:asciiTheme="majorHAnsi" w:hAnsiTheme="majorHAnsi"/>
          <w:b/>
          <w:sz w:val="21"/>
          <w:szCs w:val="21"/>
        </w:rPr>
        <w:t xml:space="preserve"> </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(2) The mark is valid and protectable:</w:t>
      </w:r>
      <w:r w:rsidRPr="00E9103C">
        <w:rPr>
          <w:rFonts w:asciiTheme="majorHAnsi" w:hAnsiTheme="majorHAnsi"/>
          <w:sz w:val="21"/>
          <w:szCs w:val="21"/>
        </w:rPr>
        <w:t xml:space="preserve"> If you have a registered mark (</w:t>
      </w:r>
      <w:r w:rsidRPr="00D8762F">
        <w:rPr>
          <w:rFonts w:asciiTheme="majorHAnsi" w:hAnsiTheme="majorHAnsi"/>
          <w:b/>
          <w:sz w:val="21"/>
          <w:szCs w:val="21"/>
        </w:rPr>
        <w:t>§32</w:t>
      </w:r>
      <w:r>
        <w:rPr>
          <w:rFonts w:asciiTheme="majorHAnsi" w:hAnsiTheme="majorHAnsi"/>
          <w:b/>
          <w:sz w:val="21"/>
          <w:szCs w:val="21"/>
        </w:rPr>
        <w:t xml:space="preserve"> Registered - </w:t>
      </w:r>
      <w:r w:rsidRPr="00E9103C">
        <w:rPr>
          <w:rFonts w:asciiTheme="majorHAnsi" w:hAnsiTheme="majorHAnsi"/>
          <w:sz w:val="21"/>
          <w:szCs w:val="21"/>
        </w:rPr>
        <w:t>PF case that it is valid and protectable just by showing registration</w:t>
      </w:r>
      <w:r>
        <w:rPr>
          <w:rFonts w:asciiTheme="majorHAnsi" w:hAnsiTheme="majorHAnsi"/>
          <w:sz w:val="21"/>
          <w:szCs w:val="21"/>
        </w:rPr>
        <w:t>/</w:t>
      </w:r>
      <w:r w:rsidRPr="00D8762F">
        <w:rPr>
          <w:rFonts w:ascii="Cambria" w:hAnsi="Cambria"/>
          <w:b/>
          <w:sz w:val="21"/>
          <w:szCs w:val="21"/>
        </w:rPr>
        <w:t>§</w:t>
      </w:r>
      <w:r>
        <w:rPr>
          <w:rFonts w:ascii="Cambria" w:hAnsi="Cambria"/>
          <w:b/>
          <w:sz w:val="21"/>
          <w:szCs w:val="21"/>
        </w:rPr>
        <w:t>43(a) - Unregistered</w:t>
      </w:r>
      <w:r w:rsidRPr="00E9103C">
        <w:rPr>
          <w:rFonts w:asciiTheme="majorHAnsi" w:hAnsiTheme="majorHAnsi"/>
          <w:sz w:val="21"/>
          <w:szCs w:val="21"/>
        </w:rPr>
        <w:t>)</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(3) ∆’s use in commerce is likely to create confusion</w:t>
      </w:r>
    </w:p>
    <w:p w:rsidR="00D8762F" w:rsidRPr="00E9103C" w:rsidRDefault="00D8762F" w:rsidP="00D8762F">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Use + In Commerce + LOC (in some courts)</w:t>
      </w:r>
    </w:p>
    <w:p w:rsidR="00D8762F" w:rsidRPr="00E9103C" w:rsidRDefault="00D8762F" w:rsidP="00D8762F">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Apply the </w:t>
      </w:r>
      <w:r w:rsidRPr="00E9103C">
        <w:rPr>
          <w:rFonts w:asciiTheme="majorHAnsi" w:hAnsiTheme="majorHAnsi"/>
          <w:b/>
          <w:sz w:val="21"/>
          <w:szCs w:val="21"/>
          <w:u w:val="single"/>
        </w:rPr>
        <w:t>POLAROID FACTORS</w:t>
      </w:r>
    </w:p>
    <w:p w:rsidR="00D8762F" w:rsidRDefault="00D8762F" w:rsidP="00D8762F">
      <w:pPr>
        <w:numPr>
          <w:ilvl w:val="1"/>
          <w:numId w:val="24"/>
        </w:numPr>
        <w:spacing w:after="0" w:line="240" w:lineRule="auto"/>
        <w:contextualSpacing/>
        <w:rPr>
          <w:rFonts w:asciiTheme="majorHAnsi" w:hAnsiTheme="majorHAnsi"/>
          <w:b/>
          <w:sz w:val="21"/>
          <w:szCs w:val="21"/>
        </w:rPr>
      </w:pPr>
      <w:r>
        <w:rPr>
          <w:rFonts w:asciiTheme="majorHAnsi" w:hAnsiTheme="majorHAnsi"/>
          <w:b/>
          <w:sz w:val="21"/>
          <w:szCs w:val="21"/>
        </w:rPr>
        <w:t>Two-prong test for infringement (</w:t>
      </w:r>
      <w:r>
        <w:rPr>
          <w:rFonts w:asciiTheme="majorHAnsi" w:hAnsiTheme="majorHAnsi"/>
          <w:b/>
          <w:i/>
          <w:sz w:val="21"/>
          <w:szCs w:val="21"/>
        </w:rPr>
        <w:t>Gruner</w:t>
      </w:r>
      <w:r>
        <w:rPr>
          <w:rFonts w:asciiTheme="majorHAnsi" w:hAnsiTheme="majorHAnsi"/>
          <w:b/>
          <w:sz w:val="21"/>
          <w:szCs w:val="21"/>
        </w:rPr>
        <w:t xml:space="preserve">):  </w:t>
      </w:r>
    </w:p>
    <w:p w:rsidR="00D8762F" w:rsidRDefault="00D8762F" w:rsidP="00D8762F">
      <w:pPr>
        <w:numPr>
          <w:ilvl w:val="2"/>
          <w:numId w:val="24"/>
        </w:numPr>
        <w:spacing w:after="0" w:line="240" w:lineRule="auto"/>
        <w:contextualSpacing/>
        <w:rPr>
          <w:rFonts w:asciiTheme="majorHAnsi" w:hAnsiTheme="majorHAnsi"/>
          <w:b/>
          <w:sz w:val="21"/>
          <w:szCs w:val="21"/>
        </w:rPr>
      </w:pPr>
      <w:r>
        <w:rPr>
          <w:rFonts w:asciiTheme="majorHAnsi" w:hAnsiTheme="majorHAnsi"/>
          <w:b/>
          <w:sz w:val="21"/>
          <w:szCs w:val="21"/>
        </w:rPr>
        <w:t xml:space="preserve">Is the plaintiff’s mark entitled to protection </w:t>
      </w:r>
    </w:p>
    <w:p w:rsidR="00D8762F" w:rsidRDefault="00D8762F" w:rsidP="00D8762F">
      <w:pPr>
        <w:numPr>
          <w:ilvl w:val="2"/>
          <w:numId w:val="24"/>
        </w:numPr>
        <w:spacing w:after="0" w:line="240" w:lineRule="auto"/>
        <w:contextualSpacing/>
        <w:rPr>
          <w:rFonts w:asciiTheme="majorHAnsi" w:hAnsiTheme="majorHAnsi"/>
          <w:b/>
          <w:sz w:val="21"/>
          <w:szCs w:val="21"/>
        </w:rPr>
      </w:pPr>
      <w:r>
        <w:rPr>
          <w:rFonts w:asciiTheme="majorHAnsi" w:hAnsiTheme="majorHAnsi"/>
          <w:b/>
          <w:sz w:val="21"/>
          <w:szCs w:val="21"/>
        </w:rPr>
        <w:t>If yes, is the defendant’s use likely to cause consumer confusion</w:t>
      </w:r>
    </w:p>
    <w:p w:rsidR="00D8762F" w:rsidRPr="00D8762F" w:rsidRDefault="00D8762F" w:rsidP="00D8762F">
      <w:pPr>
        <w:pStyle w:val="ListParagraph"/>
        <w:numPr>
          <w:ilvl w:val="1"/>
          <w:numId w:val="24"/>
        </w:numPr>
        <w:spacing w:after="0" w:line="240" w:lineRule="auto"/>
        <w:rPr>
          <w:rFonts w:asciiTheme="majorHAnsi" w:hAnsiTheme="majorHAnsi"/>
          <w:sz w:val="21"/>
          <w:szCs w:val="21"/>
          <w:u w:val="single"/>
        </w:rPr>
      </w:pPr>
      <w:r w:rsidRPr="00D8762F">
        <w:rPr>
          <w:rFonts w:asciiTheme="majorHAnsi" w:hAnsiTheme="majorHAnsi"/>
          <w:b/>
          <w:sz w:val="21"/>
          <w:szCs w:val="21"/>
          <w:u w:val="single"/>
        </w:rPr>
        <w:t>Forms of Confusion-Based Claims</w:t>
      </w:r>
      <w:r>
        <w:rPr>
          <w:rFonts w:asciiTheme="majorHAnsi" w:hAnsiTheme="majorHAnsi"/>
          <w:b/>
          <w:sz w:val="21"/>
          <w:szCs w:val="21"/>
          <w:u w:val="single"/>
        </w:rPr>
        <w:t xml:space="preserve"> </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Pr>
          <w:rFonts w:asciiTheme="majorHAnsi" w:hAnsiTheme="majorHAnsi"/>
          <w:b/>
          <w:sz w:val="21"/>
          <w:szCs w:val="21"/>
        </w:rPr>
        <w:t>P</w:t>
      </w:r>
      <w:r w:rsidRPr="00E9103C">
        <w:rPr>
          <w:rFonts w:asciiTheme="majorHAnsi" w:hAnsiTheme="majorHAnsi"/>
          <w:b/>
          <w:sz w:val="21"/>
          <w:szCs w:val="21"/>
        </w:rPr>
        <w:t>oint of sale</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Initial Interest Confusion</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Post Sale Confusion</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Reverse Confusion</w:t>
      </w:r>
    </w:p>
    <w:p w:rsidR="00D8762F" w:rsidRPr="00E9103C" w:rsidRDefault="00D8762F" w:rsidP="00D8762F">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Indirect and Vicarious Theories</w:t>
      </w:r>
    </w:p>
    <w:p w:rsidR="00663A53" w:rsidRPr="00E9103C" w:rsidRDefault="00663A53" w:rsidP="005D1CE5">
      <w:pPr>
        <w:pStyle w:val="ListParagraph"/>
        <w:numPr>
          <w:ilvl w:val="0"/>
          <w:numId w:val="24"/>
        </w:numPr>
        <w:spacing w:after="0" w:line="240" w:lineRule="auto"/>
        <w:rPr>
          <w:rFonts w:asciiTheme="majorHAnsi" w:hAnsiTheme="majorHAnsi"/>
          <w:b/>
          <w:sz w:val="21"/>
          <w:szCs w:val="21"/>
        </w:rPr>
      </w:pPr>
      <w:r w:rsidRPr="00E9103C">
        <w:rPr>
          <w:rFonts w:asciiTheme="majorHAnsi" w:hAnsiTheme="majorHAnsi"/>
          <w:b/>
          <w:sz w:val="21"/>
          <w:szCs w:val="21"/>
        </w:rPr>
        <w:t>Early History of Trademark Infringement Cause of Action</w:t>
      </w:r>
    </w:p>
    <w:p w:rsidR="00663A53" w:rsidRPr="00124569" w:rsidRDefault="00124569" w:rsidP="00124569">
      <w:pPr>
        <w:pStyle w:val="ListParagraph"/>
        <w:numPr>
          <w:ilvl w:val="1"/>
          <w:numId w:val="24"/>
        </w:numPr>
        <w:spacing w:after="0" w:line="240" w:lineRule="auto"/>
        <w:rPr>
          <w:rFonts w:asciiTheme="majorHAnsi" w:hAnsiTheme="majorHAnsi"/>
          <w:b/>
          <w:sz w:val="21"/>
          <w:szCs w:val="21"/>
          <w:u w:val="single"/>
        </w:rPr>
      </w:pPr>
      <w:r>
        <w:rPr>
          <w:rFonts w:asciiTheme="majorHAnsi" w:hAnsiTheme="majorHAnsi"/>
          <w:b/>
          <w:sz w:val="21"/>
          <w:szCs w:val="21"/>
          <w:u w:val="single"/>
        </w:rPr>
        <w:t>Early 20</w:t>
      </w:r>
      <w:r w:rsidRPr="00124569">
        <w:rPr>
          <w:rFonts w:asciiTheme="majorHAnsi" w:hAnsiTheme="majorHAnsi"/>
          <w:b/>
          <w:sz w:val="21"/>
          <w:szCs w:val="21"/>
          <w:u w:val="single"/>
          <w:vertAlign w:val="superscript"/>
        </w:rPr>
        <w:t>th</w:t>
      </w:r>
      <w:r>
        <w:rPr>
          <w:rFonts w:asciiTheme="majorHAnsi" w:hAnsiTheme="majorHAnsi"/>
          <w:b/>
          <w:sz w:val="21"/>
          <w:szCs w:val="21"/>
          <w:u w:val="single"/>
        </w:rPr>
        <w:t xml:space="preserve"> Century – </w:t>
      </w:r>
      <w:r w:rsidR="00663A53" w:rsidRPr="00124569">
        <w:rPr>
          <w:rFonts w:asciiTheme="majorHAnsi" w:hAnsiTheme="majorHAnsi"/>
          <w:b/>
          <w:sz w:val="21"/>
          <w:szCs w:val="21"/>
          <w:u w:val="single"/>
        </w:rPr>
        <w:t>Competing Goods Restriction</w:t>
      </w:r>
    </w:p>
    <w:p w:rsidR="00663A53" w:rsidRPr="00E9103C" w:rsidRDefault="00663A53"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sz w:val="21"/>
          <w:szCs w:val="21"/>
        </w:rPr>
        <w:t>Origin-1900s: Courts would only enjoin others’ use of Π’s mark on goods directly competitive with Π’s goods</w:t>
      </w:r>
    </w:p>
    <w:p w:rsidR="00663A53" w:rsidRPr="00E9103C" w:rsidRDefault="00663A5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Borden Ice Cream v. Borden’s Condensed Milk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1912</w:t>
      </w:r>
      <w:r w:rsidRPr="00E9103C">
        <w:rPr>
          <w:rFonts w:asciiTheme="majorHAnsi" w:hAnsiTheme="majorHAnsi"/>
          <w:sz w:val="21"/>
          <w:szCs w:val="21"/>
        </w:rPr>
        <w:t>): Junior use of “Borden” for ice cream did not infringe senior use of “Borden” for milk</w:t>
      </w:r>
    </w:p>
    <w:p w:rsidR="00663A53" w:rsidRPr="00124569" w:rsidRDefault="00124569" w:rsidP="00124569">
      <w:pPr>
        <w:pStyle w:val="ListParagraph"/>
        <w:numPr>
          <w:ilvl w:val="1"/>
          <w:numId w:val="24"/>
        </w:numPr>
        <w:spacing w:after="0" w:line="240" w:lineRule="auto"/>
        <w:rPr>
          <w:rFonts w:asciiTheme="majorHAnsi" w:hAnsiTheme="majorHAnsi"/>
          <w:b/>
          <w:sz w:val="21"/>
          <w:szCs w:val="21"/>
          <w:u w:val="single"/>
        </w:rPr>
      </w:pPr>
      <w:r>
        <w:rPr>
          <w:rFonts w:asciiTheme="majorHAnsi" w:hAnsiTheme="majorHAnsi"/>
          <w:b/>
          <w:sz w:val="21"/>
          <w:szCs w:val="21"/>
          <w:u w:val="single"/>
        </w:rPr>
        <w:t>Modern –</w:t>
      </w:r>
      <w:r w:rsidR="00663A53" w:rsidRPr="00124569">
        <w:rPr>
          <w:rFonts w:asciiTheme="majorHAnsi" w:hAnsiTheme="majorHAnsi"/>
          <w:b/>
          <w:sz w:val="21"/>
          <w:szCs w:val="21"/>
          <w:u w:val="single"/>
        </w:rPr>
        <w:t>Consumer Confusion Replaces Direct Competition in Product Market Idea</w:t>
      </w:r>
    </w:p>
    <w:p w:rsidR="00663A53" w:rsidRPr="00E9103C" w:rsidRDefault="00663A53"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Yale Elec. v. Robertson </w:t>
      </w:r>
      <w:r w:rsidRPr="00E9103C">
        <w:rPr>
          <w:rFonts w:asciiTheme="majorHAnsi" w:hAnsiTheme="majorHAnsi"/>
          <w:b/>
          <w:sz w:val="21"/>
          <w:szCs w:val="21"/>
        </w:rPr>
        <w:t>(2d Cir. 1928):</w:t>
      </w:r>
      <w:r w:rsidRPr="00E9103C">
        <w:rPr>
          <w:rFonts w:asciiTheme="majorHAnsi" w:hAnsiTheme="majorHAnsi"/>
          <w:sz w:val="21"/>
          <w:szCs w:val="21"/>
        </w:rPr>
        <w:t xml:space="preserve"> Junior use of “Yale” for flashlights and batteries infringed senior use of “Yale” for locks and keys  </w:t>
      </w:r>
    </w:p>
    <w:p w:rsidR="00663A53" w:rsidRPr="00E9103C" w:rsidRDefault="001550D6" w:rsidP="005D1CE5">
      <w:pPr>
        <w:pStyle w:val="ListParagraph"/>
        <w:numPr>
          <w:ilvl w:val="0"/>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Statutory Sections </w:t>
      </w:r>
    </w:p>
    <w:tbl>
      <w:tblPr>
        <w:tblStyle w:val="TableGrid"/>
        <w:tblW w:w="0" w:type="auto"/>
        <w:tblInd w:w="820" w:type="dxa"/>
        <w:tblLook w:val="04A0" w:firstRow="1" w:lastRow="0" w:firstColumn="1" w:lastColumn="0" w:noHBand="0" w:noVBand="1"/>
      </w:tblPr>
      <w:tblGrid>
        <w:gridCol w:w="10196"/>
      </w:tblGrid>
      <w:tr w:rsidR="001550D6" w:rsidRPr="00E9103C" w:rsidTr="001550D6">
        <w:tc>
          <w:tcPr>
            <w:tcW w:w="11016" w:type="dxa"/>
          </w:tcPr>
          <w:p w:rsidR="001550D6" w:rsidRPr="00E9103C" w:rsidRDefault="001550D6" w:rsidP="005D1CE5">
            <w:pPr>
              <w:pStyle w:val="ListParagraph"/>
              <w:ind w:left="0"/>
              <w:rPr>
                <w:rFonts w:asciiTheme="majorHAnsi" w:hAnsiTheme="majorHAnsi"/>
                <w:b/>
                <w:sz w:val="21"/>
                <w:szCs w:val="21"/>
              </w:rPr>
            </w:pPr>
            <w:r w:rsidRPr="00E9103C">
              <w:rPr>
                <w:rFonts w:asciiTheme="majorHAnsi" w:hAnsiTheme="majorHAnsi"/>
                <w:b/>
                <w:sz w:val="21"/>
                <w:szCs w:val="21"/>
              </w:rPr>
              <w:t>Lanham §32: Registered Mark TM Infringement</w:t>
            </w:r>
          </w:p>
          <w:p w:rsidR="001550D6" w:rsidRPr="00E9103C" w:rsidRDefault="001550D6" w:rsidP="005D1CE5">
            <w:pPr>
              <w:pStyle w:val="ListParagraph"/>
              <w:ind w:left="0"/>
              <w:rPr>
                <w:rFonts w:asciiTheme="majorHAnsi" w:hAnsiTheme="majorHAnsi"/>
                <w:i/>
                <w:sz w:val="21"/>
                <w:szCs w:val="21"/>
                <w:u w:val="single"/>
              </w:rPr>
            </w:pPr>
            <w:r w:rsidRPr="00E9103C">
              <w:rPr>
                <w:rFonts w:asciiTheme="majorHAnsi" w:hAnsiTheme="majorHAnsi"/>
                <w:sz w:val="21"/>
                <w:szCs w:val="21"/>
              </w:rPr>
              <w:t xml:space="preserve">Any person who shall, without the consent of the registrant, </w:t>
            </w:r>
            <w:r w:rsidRPr="00E9103C">
              <w:rPr>
                <w:rFonts w:asciiTheme="majorHAnsi" w:hAnsiTheme="majorHAnsi"/>
                <w:i/>
                <w:sz w:val="21"/>
                <w:szCs w:val="21"/>
                <w:u w:val="single"/>
              </w:rPr>
              <w:t>use in commerce</w:t>
            </w:r>
            <w:r w:rsidRPr="00E9103C">
              <w:rPr>
                <w:rFonts w:asciiTheme="majorHAnsi" w:hAnsiTheme="majorHAnsi"/>
                <w:sz w:val="21"/>
                <w:szCs w:val="21"/>
              </w:rPr>
              <w:t xml:space="preserve"> any reproduction, counterfeit, copy or colorable imitation… which… is </w:t>
            </w:r>
            <w:r w:rsidRPr="00E9103C">
              <w:rPr>
                <w:rFonts w:asciiTheme="majorHAnsi" w:hAnsiTheme="majorHAnsi"/>
                <w:i/>
                <w:sz w:val="21"/>
                <w:szCs w:val="21"/>
                <w:u w:val="single"/>
              </w:rPr>
              <w:t>likely to cause confusion or to cause mistake, or to deceive… shall be liable</w:t>
            </w:r>
          </w:p>
        </w:tc>
      </w:tr>
      <w:tr w:rsidR="001550D6" w:rsidRPr="00E9103C" w:rsidTr="001550D6">
        <w:tc>
          <w:tcPr>
            <w:tcW w:w="11016" w:type="dxa"/>
          </w:tcPr>
          <w:p w:rsidR="001550D6" w:rsidRPr="00E9103C" w:rsidRDefault="001550D6" w:rsidP="005D1CE5">
            <w:pPr>
              <w:pStyle w:val="ListParagraph"/>
              <w:ind w:left="0"/>
              <w:rPr>
                <w:rFonts w:asciiTheme="majorHAnsi" w:hAnsiTheme="majorHAnsi"/>
                <w:b/>
                <w:sz w:val="21"/>
                <w:szCs w:val="21"/>
              </w:rPr>
            </w:pPr>
            <w:r w:rsidRPr="00E9103C">
              <w:rPr>
                <w:rFonts w:asciiTheme="majorHAnsi" w:hAnsiTheme="majorHAnsi"/>
                <w:b/>
                <w:sz w:val="21"/>
                <w:szCs w:val="21"/>
              </w:rPr>
              <w:t>Lanham §43(a): Unregistered Marks – Slightly broader language, but analyze the same!</w:t>
            </w:r>
          </w:p>
          <w:p w:rsidR="001550D6" w:rsidRPr="00E9103C" w:rsidRDefault="001550D6" w:rsidP="005D1CE5">
            <w:pPr>
              <w:pStyle w:val="ListParagraph"/>
              <w:ind w:left="0"/>
              <w:rPr>
                <w:rFonts w:asciiTheme="majorHAnsi" w:hAnsiTheme="majorHAnsi"/>
                <w:b/>
                <w:sz w:val="21"/>
                <w:szCs w:val="21"/>
              </w:rPr>
            </w:pPr>
            <w:r w:rsidRPr="00E9103C">
              <w:rPr>
                <w:rFonts w:asciiTheme="majorHAnsi" w:hAnsiTheme="majorHAnsi"/>
                <w:sz w:val="21"/>
                <w:szCs w:val="21"/>
              </w:rPr>
              <w:t xml:space="preserve">Any person who, on or in connection with any goods or services, or any container for goods, </w:t>
            </w:r>
            <w:r w:rsidRPr="00E9103C">
              <w:rPr>
                <w:rFonts w:asciiTheme="majorHAnsi" w:hAnsiTheme="majorHAnsi"/>
                <w:i/>
                <w:sz w:val="21"/>
                <w:szCs w:val="21"/>
                <w:u w:val="single"/>
              </w:rPr>
              <w:t>uses in commerce</w:t>
            </w:r>
            <w:r w:rsidRPr="00E9103C">
              <w:rPr>
                <w:rFonts w:asciiTheme="majorHAnsi" w:hAnsiTheme="majorHAnsi"/>
                <w:sz w:val="21"/>
                <w:szCs w:val="21"/>
              </w:rPr>
              <w:t xml:space="preserve"> any word, term, name, symbol, or device, or any combination thereof, or false designation of origin, false or misleading description of fact, or false or misleading representation of face, which is likely to cause confusion… shall be liable</w:t>
            </w:r>
          </w:p>
        </w:tc>
      </w:tr>
      <w:tr w:rsidR="001550D6" w:rsidRPr="00E9103C" w:rsidTr="001550D6">
        <w:tc>
          <w:tcPr>
            <w:tcW w:w="11016" w:type="dxa"/>
          </w:tcPr>
          <w:p w:rsidR="001550D6" w:rsidRPr="00E9103C" w:rsidRDefault="001550D6" w:rsidP="005D1CE5">
            <w:pPr>
              <w:pStyle w:val="ListParagraph"/>
              <w:ind w:left="0"/>
              <w:rPr>
                <w:rFonts w:asciiTheme="majorHAnsi" w:hAnsiTheme="majorHAnsi"/>
                <w:b/>
                <w:sz w:val="21"/>
                <w:szCs w:val="21"/>
              </w:rPr>
            </w:pPr>
            <w:r w:rsidRPr="00E9103C">
              <w:rPr>
                <w:rFonts w:asciiTheme="majorHAnsi" w:hAnsiTheme="majorHAnsi"/>
                <w:b/>
                <w:sz w:val="21"/>
                <w:szCs w:val="21"/>
              </w:rPr>
              <w:t xml:space="preserve">Art. 5.1 of EU Trademark Directive + TRIPS: </w:t>
            </w:r>
          </w:p>
          <w:p w:rsidR="001550D6" w:rsidRPr="00E9103C" w:rsidRDefault="001550D6" w:rsidP="005D1CE5">
            <w:pPr>
              <w:pStyle w:val="ListParagraph"/>
              <w:ind w:left="0"/>
              <w:rPr>
                <w:rFonts w:asciiTheme="majorHAnsi" w:hAnsiTheme="majorHAnsi"/>
                <w:sz w:val="21"/>
                <w:szCs w:val="21"/>
              </w:rPr>
            </w:pPr>
            <w:r w:rsidRPr="00E9103C">
              <w:rPr>
                <w:rFonts w:asciiTheme="majorHAnsi" w:hAnsiTheme="majorHAnsi"/>
                <w:sz w:val="21"/>
                <w:szCs w:val="21"/>
              </w:rPr>
              <w:t xml:space="preserve">Identical signs always presume likelihood of confusion.  Not the case in US </w:t>
            </w:r>
            <w:r w:rsidRPr="00E9103C">
              <w:rPr>
                <w:rFonts w:asciiTheme="majorHAnsi" w:hAnsiTheme="majorHAnsi"/>
                <w:sz w:val="21"/>
                <w:szCs w:val="21"/>
              </w:rPr>
              <w:sym w:font="Wingdings" w:char="F0E0"/>
            </w:r>
            <w:r w:rsidRPr="00E9103C">
              <w:rPr>
                <w:rFonts w:asciiTheme="majorHAnsi" w:hAnsiTheme="majorHAnsi"/>
                <w:sz w:val="21"/>
                <w:szCs w:val="21"/>
              </w:rPr>
              <w:t xml:space="preserve"> always go through the analysis (which probably turns out the same)</w:t>
            </w:r>
          </w:p>
        </w:tc>
      </w:tr>
    </w:tbl>
    <w:p w:rsidR="001550D6" w:rsidRPr="00E9103C" w:rsidRDefault="001550D6" w:rsidP="005D1CE5">
      <w:pPr>
        <w:pStyle w:val="ListParagraph"/>
        <w:spacing w:after="0" w:line="240" w:lineRule="auto"/>
        <w:ind w:left="820"/>
        <w:rPr>
          <w:rFonts w:asciiTheme="majorHAnsi" w:hAnsiTheme="majorHAnsi"/>
          <w:sz w:val="21"/>
          <w:szCs w:val="21"/>
          <w:u w:val="single"/>
        </w:rPr>
      </w:pPr>
    </w:p>
    <w:p w:rsidR="00190BC0" w:rsidRPr="00D8762F" w:rsidRDefault="00190BC0" w:rsidP="005D1CE5">
      <w:pPr>
        <w:pStyle w:val="ListParagraph"/>
        <w:numPr>
          <w:ilvl w:val="0"/>
          <w:numId w:val="24"/>
        </w:numPr>
        <w:spacing w:after="0" w:line="240" w:lineRule="auto"/>
        <w:rPr>
          <w:rFonts w:asciiTheme="majorHAnsi" w:hAnsiTheme="majorHAnsi"/>
          <w:sz w:val="21"/>
          <w:szCs w:val="21"/>
          <w:u w:val="single"/>
        </w:rPr>
      </w:pPr>
      <w:r w:rsidRPr="00D8762F">
        <w:rPr>
          <w:rFonts w:asciiTheme="majorHAnsi" w:hAnsiTheme="majorHAnsi"/>
          <w:b/>
          <w:sz w:val="21"/>
          <w:szCs w:val="21"/>
          <w:u w:val="single"/>
        </w:rPr>
        <w:t>Factors Analysis for Likelihood of Confusion</w:t>
      </w:r>
    </w:p>
    <w:p w:rsidR="00190BC0" w:rsidRPr="00E9103C" w:rsidRDefault="00190BC0"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Multifactor Test – Basic Test for Infringement </w:t>
      </w:r>
      <w:r w:rsidRPr="00E9103C">
        <w:rPr>
          <w:rFonts w:asciiTheme="majorHAnsi" w:hAnsiTheme="majorHAnsi"/>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Whether an appreciable number of reasonably prudent purchasers are likely to be confused, that can be decided through direct and circumstantial evidence, based on the factors applicable in the relevant circuits</w:t>
      </w:r>
    </w:p>
    <w:p w:rsidR="00190BC0" w:rsidRPr="00E9103C" w:rsidRDefault="00190BC0"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Varies Circuit-to-Circuit</w:t>
      </w:r>
    </w:p>
    <w:p w:rsidR="00190BC0" w:rsidRPr="00E9103C" w:rsidRDefault="00190BC0"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2d Circuit – Most Important Here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00B94271" w:rsidRPr="00E9103C">
        <w:rPr>
          <w:rFonts w:asciiTheme="majorHAnsi" w:hAnsiTheme="majorHAnsi"/>
          <w:b/>
          <w:sz w:val="21"/>
          <w:szCs w:val="21"/>
        </w:rPr>
        <w:t>Polaroid</w:t>
      </w:r>
      <w:r w:rsidRPr="00E9103C">
        <w:rPr>
          <w:rFonts w:asciiTheme="majorHAnsi" w:hAnsiTheme="majorHAnsi"/>
          <w:b/>
          <w:sz w:val="21"/>
          <w:szCs w:val="21"/>
        </w:rPr>
        <w:t xml:space="preserve"> Factors</w:t>
      </w:r>
    </w:p>
    <w:p w:rsidR="00190BC0" w:rsidRPr="00E9103C" w:rsidRDefault="00190BC0"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Multifactor Test dates back to 1938 RST of TORTS, but now circuit dependent</w:t>
      </w:r>
    </w:p>
    <w:p w:rsidR="00190BC0" w:rsidRPr="00E9103C" w:rsidRDefault="00137A7A"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 xml:space="preserve">8 </w:t>
      </w:r>
      <w:r w:rsidR="00190BC0" w:rsidRPr="00E9103C">
        <w:rPr>
          <w:rFonts w:asciiTheme="majorHAnsi" w:hAnsiTheme="majorHAnsi"/>
          <w:b/>
          <w:i/>
          <w:sz w:val="21"/>
          <w:szCs w:val="21"/>
          <w:u w:val="single"/>
        </w:rPr>
        <w:t>POLAROID</w:t>
      </w:r>
      <w:r w:rsidR="00190BC0" w:rsidRPr="00E9103C">
        <w:rPr>
          <w:rFonts w:asciiTheme="majorHAnsi" w:hAnsiTheme="majorHAnsi"/>
          <w:b/>
          <w:sz w:val="21"/>
          <w:szCs w:val="21"/>
          <w:u w:val="single"/>
        </w:rPr>
        <w:t xml:space="preserve"> FACTORS </w:t>
      </w:r>
      <w:r w:rsidR="00190BC0" w:rsidRPr="00E9103C">
        <w:rPr>
          <w:rFonts w:asciiTheme="majorHAnsi" w:hAnsiTheme="majorHAnsi"/>
          <w:b/>
          <w:sz w:val="21"/>
          <w:szCs w:val="21"/>
          <w:u w:val="single"/>
        </w:rPr>
        <w:sym w:font="Wingdings" w:char="F0E0"/>
      </w:r>
      <w:r w:rsidR="00190BC0" w:rsidRPr="00E9103C">
        <w:rPr>
          <w:rFonts w:asciiTheme="majorHAnsi" w:hAnsiTheme="majorHAnsi"/>
          <w:b/>
          <w:sz w:val="21"/>
          <w:szCs w:val="21"/>
          <w:u w:val="single"/>
        </w:rPr>
        <w:t xml:space="preserve"> SUMMARY</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(1) </w:t>
      </w:r>
      <w:r w:rsidRPr="00E9103C">
        <w:rPr>
          <w:rFonts w:asciiTheme="majorHAnsi" w:hAnsiTheme="majorHAnsi"/>
          <w:b/>
          <w:sz w:val="21"/>
          <w:szCs w:val="21"/>
          <w:u w:val="single"/>
        </w:rPr>
        <w:t>Strength</w:t>
      </w:r>
      <w:r w:rsidRPr="00E9103C">
        <w:rPr>
          <w:rFonts w:asciiTheme="majorHAnsi" w:hAnsiTheme="majorHAnsi"/>
          <w:b/>
          <w:sz w:val="21"/>
          <w:szCs w:val="21"/>
        </w:rPr>
        <w:t xml:space="preserve"> of senior user’s mark</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(2) </w:t>
      </w:r>
      <w:r w:rsidRPr="00E9103C">
        <w:rPr>
          <w:rFonts w:asciiTheme="majorHAnsi" w:hAnsiTheme="majorHAnsi"/>
          <w:b/>
          <w:sz w:val="21"/>
          <w:szCs w:val="21"/>
          <w:u w:val="single"/>
        </w:rPr>
        <w:t>Degree of similarity</w:t>
      </w:r>
      <w:r w:rsidRPr="00E9103C">
        <w:rPr>
          <w:rFonts w:asciiTheme="majorHAnsi" w:hAnsiTheme="majorHAnsi"/>
          <w:b/>
          <w:sz w:val="21"/>
          <w:szCs w:val="21"/>
        </w:rPr>
        <w:t xml:space="preserve"> between the two marks</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(3) </w:t>
      </w:r>
      <w:r w:rsidRPr="00E9103C">
        <w:rPr>
          <w:rFonts w:asciiTheme="majorHAnsi" w:hAnsiTheme="majorHAnsi"/>
          <w:b/>
          <w:sz w:val="21"/>
          <w:szCs w:val="21"/>
          <w:u w:val="single"/>
        </w:rPr>
        <w:t>Proximity</w:t>
      </w:r>
      <w:r w:rsidRPr="00E9103C">
        <w:rPr>
          <w:rFonts w:asciiTheme="majorHAnsi" w:hAnsiTheme="majorHAnsi"/>
          <w:b/>
          <w:sz w:val="21"/>
          <w:szCs w:val="21"/>
        </w:rPr>
        <w:t xml:space="preserve"> of the products</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(4) Likelihood that the prior owner will </w:t>
      </w:r>
      <w:r w:rsidRPr="00E9103C">
        <w:rPr>
          <w:rFonts w:asciiTheme="majorHAnsi" w:hAnsiTheme="majorHAnsi"/>
          <w:b/>
          <w:sz w:val="21"/>
          <w:szCs w:val="21"/>
          <w:u w:val="single"/>
        </w:rPr>
        <w:t>bridge the gap</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(5) </w:t>
      </w:r>
      <w:r w:rsidRPr="00E9103C">
        <w:rPr>
          <w:rFonts w:asciiTheme="majorHAnsi" w:hAnsiTheme="majorHAnsi"/>
          <w:b/>
          <w:sz w:val="21"/>
          <w:szCs w:val="21"/>
          <w:u w:val="single"/>
        </w:rPr>
        <w:t>Actual confusion</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(6) Junior user’s </w:t>
      </w:r>
      <w:r w:rsidRPr="00E9103C">
        <w:rPr>
          <w:rFonts w:asciiTheme="majorHAnsi" w:hAnsiTheme="majorHAnsi"/>
          <w:b/>
          <w:sz w:val="21"/>
          <w:szCs w:val="21"/>
          <w:u w:val="single"/>
        </w:rPr>
        <w:t>good faith</w:t>
      </w:r>
      <w:r w:rsidRPr="00E9103C">
        <w:rPr>
          <w:rFonts w:asciiTheme="majorHAnsi" w:hAnsiTheme="majorHAnsi"/>
          <w:b/>
          <w:sz w:val="21"/>
          <w:szCs w:val="21"/>
        </w:rPr>
        <w:t xml:space="preserve"> in adopting its own mark</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(7) </w:t>
      </w:r>
      <w:r w:rsidRPr="00E9103C">
        <w:rPr>
          <w:rFonts w:asciiTheme="majorHAnsi" w:hAnsiTheme="majorHAnsi"/>
          <w:b/>
          <w:sz w:val="21"/>
          <w:szCs w:val="21"/>
          <w:u w:val="single"/>
        </w:rPr>
        <w:t>Quality</w:t>
      </w:r>
      <w:r w:rsidRPr="00E9103C">
        <w:rPr>
          <w:rFonts w:asciiTheme="majorHAnsi" w:hAnsiTheme="majorHAnsi"/>
          <w:b/>
          <w:sz w:val="21"/>
          <w:szCs w:val="21"/>
        </w:rPr>
        <w:t xml:space="preserve"> of ∆’s product</w:t>
      </w:r>
    </w:p>
    <w:p w:rsidR="00137A7A" w:rsidRPr="00E9103C" w:rsidRDefault="00137A7A"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(8) </w:t>
      </w:r>
      <w:r w:rsidRPr="00E9103C">
        <w:rPr>
          <w:rFonts w:asciiTheme="majorHAnsi" w:hAnsiTheme="majorHAnsi"/>
          <w:b/>
          <w:sz w:val="21"/>
          <w:szCs w:val="21"/>
          <w:u w:val="single"/>
        </w:rPr>
        <w:t>Sophistication of buyers</w:t>
      </w:r>
    </w:p>
    <w:p w:rsidR="00663A53" w:rsidRPr="00E9103C" w:rsidRDefault="00137A7A"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Two-Dimensional Model of Trademark Scope</w:t>
      </w:r>
      <w:r w:rsidRPr="00E9103C">
        <w:rPr>
          <w:rFonts w:asciiTheme="majorHAnsi" w:hAnsiTheme="majorHAnsi"/>
          <w:noProof/>
          <w:sz w:val="21"/>
          <w:szCs w:val="21"/>
        </w:rPr>
        <w:drawing>
          <wp:inline distT="0" distB="0" distL="0" distR="0" wp14:anchorId="4992DE81" wp14:editId="226ED441">
            <wp:extent cx="3724302" cy="232913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8053" cy="2343985"/>
                    </a:xfrm>
                    <a:prstGeom prst="rect">
                      <a:avLst/>
                    </a:prstGeom>
                    <a:noFill/>
                    <a:ln>
                      <a:noFill/>
                    </a:ln>
                  </pic:spPr>
                </pic:pic>
              </a:graphicData>
            </a:graphic>
          </wp:inline>
        </w:drawing>
      </w:r>
    </w:p>
    <w:p w:rsidR="00137A7A" w:rsidRPr="00E9103C" w:rsidRDefault="00137A7A" w:rsidP="005D1CE5">
      <w:pPr>
        <w:pStyle w:val="ListParagraph"/>
        <w:numPr>
          <w:ilvl w:val="0"/>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Detailed </w:t>
      </w:r>
      <w:r w:rsidRPr="00E9103C">
        <w:rPr>
          <w:rFonts w:asciiTheme="majorHAnsi" w:hAnsiTheme="majorHAnsi"/>
          <w:b/>
          <w:i/>
          <w:sz w:val="21"/>
          <w:szCs w:val="21"/>
        </w:rPr>
        <w:t>Polaroid</w:t>
      </w:r>
      <w:r w:rsidRPr="00E9103C">
        <w:rPr>
          <w:rFonts w:asciiTheme="majorHAnsi" w:hAnsiTheme="majorHAnsi"/>
          <w:b/>
          <w:sz w:val="21"/>
          <w:szCs w:val="21"/>
        </w:rPr>
        <w:t xml:space="preserve"> Factor Analysis – </w:t>
      </w:r>
      <w:r w:rsidRPr="00E9103C">
        <w:rPr>
          <w:rFonts w:asciiTheme="majorHAnsi" w:hAnsiTheme="majorHAnsi"/>
          <w:b/>
          <w:i/>
          <w:sz w:val="21"/>
          <w:szCs w:val="21"/>
        </w:rPr>
        <w:t xml:space="preserve">Polaroid Corp. v. Polaroid Elec. </w:t>
      </w:r>
      <w:r w:rsidRPr="00E9103C">
        <w:rPr>
          <w:rFonts w:asciiTheme="majorHAnsi" w:hAnsiTheme="majorHAnsi"/>
          <w:b/>
          <w:sz w:val="21"/>
          <w:szCs w:val="21"/>
        </w:rPr>
        <w:t xml:space="preserve">(1961), reaffrirmed </w:t>
      </w:r>
      <w:r w:rsidRPr="00E9103C">
        <w:rPr>
          <w:rFonts w:asciiTheme="majorHAnsi" w:hAnsiTheme="majorHAnsi"/>
          <w:b/>
          <w:i/>
          <w:sz w:val="21"/>
          <w:szCs w:val="21"/>
        </w:rPr>
        <w:t xml:space="preserve">Playtex Prod. V. Georgia-Pac. </w:t>
      </w:r>
      <w:r w:rsidRPr="00E9103C">
        <w:rPr>
          <w:rFonts w:asciiTheme="majorHAnsi" w:hAnsiTheme="majorHAnsi"/>
          <w:b/>
          <w:sz w:val="21"/>
          <w:szCs w:val="21"/>
        </w:rPr>
        <w:t xml:space="preserve">(2004): </w:t>
      </w:r>
      <w:r w:rsidRPr="00E9103C">
        <w:rPr>
          <w:rFonts w:asciiTheme="majorHAnsi" w:hAnsiTheme="majorHAnsi"/>
          <w:sz w:val="21"/>
          <w:szCs w:val="21"/>
        </w:rPr>
        <w:t>BB Order of Analyzing (5 Factors + 3 Tossed-out)</w:t>
      </w:r>
    </w:p>
    <w:p w:rsidR="00137A7A" w:rsidRPr="00E9103C" w:rsidRDefault="00137A7A"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(1) Degree of Similarity between the Two Marks</w:t>
      </w:r>
    </w:p>
    <w:p w:rsidR="00137A7A" w:rsidRPr="00E9103C" w:rsidRDefault="0094216B"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Overview </w:t>
      </w:r>
    </w:p>
    <w:p w:rsidR="0094216B" w:rsidRPr="00E9103C" w:rsidRDefault="0094216B"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For Π, </w:t>
      </w:r>
      <w:r w:rsidR="00D8762F" w:rsidRPr="00E9103C">
        <w:rPr>
          <w:rFonts w:asciiTheme="majorHAnsi" w:hAnsiTheme="majorHAnsi"/>
          <w:sz w:val="21"/>
          <w:szCs w:val="21"/>
        </w:rPr>
        <w:t>similarity</w:t>
      </w:r>
      <w:r w:rsidRPr="00E9103C">
        <w:rPr>
          <w:rFonts w:asciiTheme="majorHAnsi" w:hAnsiTheme="majorHAnsi"/>
          <w:sz w:val="21"/>
          <w:szCs w:val="21"/>
        </w:rPr>
        <w:t xml:space="preserve"> is </w:t>
      </w:r>
      <w:r w:rsidR="00252929" w:rsidRPr="00E9103C">
        <w:rPr>
          <w:rFonts w:asciiTheme="majorHAnsi" w:hAnsiTheme="majorHAnsi"/>
          <w:sz w:val="21"/>
          <w:szCs w:val="21"/>
        </w:rPr>
        <w:t>NECESSARY</w:t>
      </w:r>
      <w:r w:rsidRPr="00E9103C">
        <w:rPr>
          <w:rFonts w:asciiTheme="majorHAnsi" w:hAnsiTheme="majorHAnsi"/>
          <w:sz w:val="21"/>
          <w:szCs w:val="21"/>
        </w:rPr>
        <w:t>, but not sufficient</w:t>
      </w:r>
    </w:p>
    <w:p w:rsidR="0094216B" w:rsidRPr="00E9103C" w:rsidRDefault="0094216B"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If No </w:t>
      </w:r>
      <w:r w:rsidRPr="00E9103C">
        <w:rPr>
          <w:rFonts w:asciiTheme="majorHAnsi" w:hAnsiTheme="majorHAnsi"/>
          <w:b/>
          <w:sz w:val="21"/>
          <w:szCs w:val="21"/>
        </w:rPr>
        <w:sym w:font="Wingdings" w:char="F0E0"/>
      </w:r>
      <w:r w:rsidRPr="00E9103C">
        <w:rPr>
          <w:rFonts w:asciiTheme="majorHAnsi" w:hAnsiTheme="majorHAnsi"/>
          <w:b/>
          <w:sz w:val="21"/>
          <w:szCs w:val="21"/>
        </w:rPr>
        <w:t xml:space="preserve"> ∆ wins</w:t>
      </w:r>
    </w:p>
    <w:p w:rsidR="0094216B" w:rsidRPr="00E9103C" w:rsidRDefault="0094216B" w:rsidP="005D1CE5">
      <w:pPr>
        <w:pStyle w:val="ListParagraph"/>
        <w:numPr>
          <w:ilvl w:val="5"/>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65:192 PI and Bench Trial Opinions found not similar </w:t>
      </w:r>
      <w:r w:rsidRPr="00E9103C">
        <w:rPr>
          <w:rFonts w:asciiTheme="majorHAnsi" w:hAnsiTheme="majorHAnsi"/>
          <w:sz w:val="21"/>
          <w:szCs w:val="21"/>
        </w:rPr>
        <w:sym w:font="Wingdings" w:char="F0E0"/>
      </w:r>
      <w:r w:rsidRPr="00E9103C">
        <w:rPr>
          <w:rFonts w:asciiTheme="majorHAnsi" w:hAnsiTheme="majorHAnsi"/>
          <w:sz w:val="21"/>
          <w:szCs w:val="21"/>
        </w:rPr>
        <w:t xml:space="preserve"> each opinion found in favor of ∆ in overall test</w:t>
      </w:r>
    </w:p>
    <w:p w:rsidR="0094216B" w:rsidRPr="00E9103C" w:rsidRDefault="0094216B" w:rsidP="005D1CE5">
      <w:pPr>
        <w:pStyle w:val="ListParagraph"/>
        <w:numPr>
          <w:ilvl w:val="5"/>
          <w:numId w:val="24"/>
        </w:numPr>
        <w:spacing w:after="0" w:line="240" w:lineRule="auto"/>
        <w:rPr>
          <w:rFonts w:asciiTheme="majorHAnsi" w:hAnsiTheme="majorHAnsi"/>
          <w:sz w:val="21"/>
          <w:szCs w:val="21"/>
          <w:u w:val="single"/>
        </w:rPr>
      </w:pPr>
      <w:r w:rsidRPr="00E9103C">
        <w:rPr>
          <w:rFonts w:asciiTheme="majorHAnsi" w:hAnsiTheme="majorHAnsi"/>
          <w:sz w:val="21"/>
          <w:szCs w:val="21"/>
        </w:rPr>
        <w:t>Easterbrook (</w:t>
      </w:r>
      <w:r w:rsidRPr="00E9103C">
        <w:rPr>
          <w:rFonts w:asciiTheme="majorHAnsi" w:hAnsiTheme="majorHAnsi"/>
          <w:i/>
          <w:sz w:val="21"/>
          <w:szCs w:val="21"/>
        </w:rPr>
        <w:t>Top Tobacco</w:t>
      </w:r>
      <w:r w:rsidRPr="00E9103C">
        <w:rPr>
          <w:rFonts w:asciiTheme="majorHAnsi" w:hAnsiTheme="majorHAnsi"/>
          <w:sz w:val="21"/>
          <w:szCs w:val="21"/>
        </w:rPr>
        <w:t>): If so dissimilar that there is no LOC, no need to go through other factors when we know there is no confusion</w:t>
      </w:r>
    </w:p>
    <w:p w:rsidR="0094216B" w:rsidRPr="00E9103C" w:rsidRDefault="0094216B"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If Yes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Necessary, but not sufficient, so move on</w:t>
      </w:r>
    </w:p>
    <w:p w:rsidR="0094216B" w:rsidRPr="00E9103C" w:rsidRDefault="0094216B"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Characteristics and Notes</w:t>
      </w:r>
    </w:p>
    <w:p w:rsidR="0094216B" w:rsidRPr="00E9103C" w:rsidRDefault="0094216B"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Very </w:t>
      </w:r>
      <w:r w:rsidR="00D41848" w:rsidRPr="00E9103C">
        <w:rPr>
          <w:rFonts w:asciiTheme="majorHAnsi" w:hAnsiTheme="majorHAnsi"/>
          <w:sz w:val="21"/>
          <w:szCs w:val="21"/>
        </w:rPr>
        <w:t>flexible</w:t>
      </w:r>
      <w:r w:rsidRPr="00E9103C">
        <w:rPr>
          <w:rFonts w:asciiTheme="majorHAnsi" w:hAnsiTheme="majorHAnsi"/>
          <w:sz w:val="21"/>
          <w:szCs w:val="21"/>
        </w:rPr>
        <w:t xml:space="preserve"> analysis</w:t>
      </w:r>
    </w:p>
    <w:p w:rsidR="0094216B" w:rsidRPr="00E9103C" w:rsidRDefault="0094216B"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Anti-dissection principles </w:t>
      </w:r>
    </w:p>
    <w:p w:rsidR="0094216B" w:rsidRPr="00E9103C" w:rsidRDefault="0094216B"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No side-by-side comparison, unless products are frequently near each other on shelves</w:t>
      </w:r>
      <w:r w:rsidR="00D41848" w:rsidRPr="00E9103C">
        <w:rPr>
          <w:rFonts w:asciiTheme="majorHAnsi" w:hAnsiTheme="majorHAnsi"/>
          <w:sz w:val="21"/>
          <w:szCs w:val="21"/>
        </w:rPr>
        <w:t xml:space="preserve"> (</w:t>
      </w:r>
      <w:r w:rsidR="00D41848" w:rsidRPr="00E9103C">
        <w:rPr>
          <w:rFonts w:asciiTheme="majorHAnsi" w:hAnsiTheme="majorHAnsi"/>
          <w:i/>
          <w:sz w:val="21"/>
          <w:szCs w:val="21"/>
        </w:rPr>
        <w:t>LVM v. Burlington</w:t>
      </w:r>
      <w:r w:rsidR="00D41848" w:rsidRPr="00E9103C">
        <w:rPr>
          <w:rFonts w:asciiTheme="majorHAnsi" w:hAnsiTheme="majorHAnsi"/>
          <w:sz w:val="21"/>
          <w:szCs w:val="21"/>
        </w:rPr>
        <w:t>)</w:t>
      </w:r>
    </w:p>
    <w:p w:rsidR="0094216B" w:rsidRPr="00E9103C" w:rsidRDefault="0094216B"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Sound, sig</w:t>
      </w:r>
      <w:r w:rsidR="00D8762F">
        <w:rPr>
          <w:rFonts w:asciiTheme="majorHAnsi" w:hAnsiTheme="majorHAnsi"/>
          <w:sz w:val="21"/>
          <w:szCs w:val="21"/>
        </w:rPr>
        <w:t>ht</w:t>
      </w:r>
      <w:r w:rsidRPr="00E9103C">
        <w:rPr>
          <w:rFonts w:asciiTheme="majorHAnsi" w:hAnsiTheme="majorHAnsi"/>
          <w:sz w:val="21"/>
          <w:szCs w:val="21"/>
        </w:rPr>
        <w:t xml:space="preserve">, and meaning </w:t>
      </w:r>
      <w:r w:rsidR="00D41848" w:rsidRPr="00E9103C">
        <w:rPr>
          <w:rFonts w:asciiTheme="majorHAnsi" w:hAnsiTheme="majorHAnsi"/>
          <w:sz w:val="21"/>
          <w:szCs w:val="21"/>
        </w:rPr>
        <w:t xml:space="preserve">(RST 3d) </w:t>
      </w:r>
      <w:r w:rsidRPr="00E9103C">
        <w:rPr>
          <w:rFonts w:asciiTheme="majorHAnsi" w:hAnsiTheme="majorHAnsi"/>
          <w:sz w:val="21"/>
          <w:szCs w:val="21"/>
        </w:rPr>
        <w:sym w:font="Wingdings" w:char="F0E0"/>
      </w:r>
      <w:r w:rsidRPr="00E9103C">
        <w:rPr>
          <w:rFonts w:asciiTheme="majorHAnsi" w:hAnsiTheme="majorHAnsi"/>
          <w:sz w:val="21"/>
          <w:szCs w:val="21"/>
        </w:rPr>
        <w:t xml:space="preserve"> can shift among all types to establish identity / similarity</w:t>
      </w:r>
    </w:p>
    <w:p w:rsidR="00D41848" w:rsidRPr="00E9103C" w:rsidRDefault="00D41848"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Family of Marks (e.g., McDonald’s): recognizable common feature, used together such that public association is common feature with owner and common feature is distinctive</w:t>
      </w:r>
    </w:p>
    <w:p w:rsidR="00D41848" w:rsidRPr="00E9103C" w:rsidRDefault="00D41848"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If goods/services are virtually identical </w:t>
      </w:r>
      <w:r w:rsidRPr="00E9103C">
        <w:rPr>
          <w:rFonts w:asciiTheme="majorHAnsi" w:hAnsiTheme="majorHAnsi"/>
          <w:sz w:val="21"/>
          <w:szCs w:val="21"/>
        </w:rPr>
        <w:sym w:font="Wingdings" w:char="F0E0"/>
      </w:r>
      <w:r w:rsidRPr="00E9103C">
        <w:rPr>
          <w:rFonts w:asciiTheme="majorHAnsi" w:hAnsiTheme="majorHAnsi"/>
          <w:sz w:val="21"/>
          <w:szCs w:val="21"/>
        </w:rPr>
        <w:t xml:space="preserve"> level of similarity needed declines</w:t>
      </w:r>
    </w:p>
    <w:p w:rsidR="0094216B" w:rsidRPr="00E9103C" w:rsidRDefault="0094216B"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 xml:space="preserve">Verbal Similarity </w:t>
      </w:r>
    </w:p>
    <w:p w:rsidR="0094216B" w:rsidRPr="00E9103C" w:rsidRDefault="00D41848"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Coca-Cola v. Essential Products </w:t>
      </w:r>
      <w:r w:rsidRPr="00E9103C">
        <w:rPr>
          <w:rFonts w:asciiTheme="majorHAnsi" w:hAnsiTheme="majorHAnsi"/>
          <w:b/>
          <w:sz w:val="21"/>
          <w:szCs w:val="21"/>
        </w:rPr>
        <w:t>(CCPA):</w:t>
      </w:r>
      <w:r w:rsidRPr="00E9103C">
        <w:rPr>
          <w:rFonts w:asciiTheme="majorHAnsi" w:hAnsiTheme="majorHAnsi"/>
          <w:sz w:val="21"/>
          <w:szCs w:val="21"/>
        </w:rPr>
        <w:t xml:space="preserve"> Coca-Cola v. Coco Loco soft drink</w:t>
      </w:r>
      <w:r w:rsidR="00ED33B4" w:rsidRPr="00E9103C">
        <w:rPr>
          <w:rFonts w:asciiTheme="majorHAnsi" w:hAnsiTheme="majorHAnsi"/>
          <w:sz w:val="21"/>
          <w:szCs w:val="21"/>
        </w:rPr>
        <w:t xml:space="preserve">s </w:t>
      </w:r>
      <w:r w:rsidR="00ED33B4" w:rsidRPr="00E9103C">
        <w:rPr>
          <w:rFonts w:asciiTheme="majorHAnsi" w:hAnsiTheme="majorHAnsi"/>
          <w:sz w:val="21"/>
          <w:szCs w:val="21"/>
        </w:rPr>
        <w:sym w:font="Wingdings" w:char="F0E0"/>
      </w:r>
      <w:r w:rsidR="00ED33B4" w:rsidRPr="00E9103C">
        <w:rPr>
          <w:rFonts w:asciiTheme="majorHAnsi" w:hAnsiTheme="majorHAnsi"/>
          <w:sz w:val="21"/>
          <w:szCs w:val="21"/>
        </w:rPr>
        <w:t xml:space="preserve"> </w:t>
      </w:r>
      <w:r w:rsidR="00ED33B4" w:rsidRPr="00E9103C">
        <w:rPr>
          <w:rFonts w:asciiTheme="majorHAnsi" w:hAnsiTheme="majorHAnsi"/>
          <w:b/>
          <w:i/>
          <w:sz w:val="21"/>
          <w:szCs w:val="21"/>
          <w:u w:val="single"/>
        </w:rPr>
        <w:t>no LOC</w:t>
      </w:r>
      <w:r w:rsidR="00ED33B4" w:rsidRPr="00E9103C">
        <w:rPr>
          <w:rFonts w:asciiTheme="majorHAnsi" w:hAnsiTheme="majorHAnsi"/>
          <w:sz w:val="21"/>
          <w:szCs w:val="21"/>
          <w:u w:val="single"/>
        </w:rPr>
        <w:t>, drinks sufficiently different notwithstanding similarity of mark because may not be next to each other in the aisle</w:t>
      </w:r>
    </w:p>
    <w:p w:rsidR="00D41848" w:rsidRPr="00E9103C" w:rsidRDefault="00D41848"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Johnson &amp; </w:t>
      </w:r>
      <w:r w:rsidR="00ED33B4" w:rsidRPr="00E9103C">
        <w:rPr>
          <w:rFonts w:asciiTheme="majorHAnsi" w:hAnsiTheme="majorHAnsi"/>
          <w:b/>
          <w:i/>
          <w:sz w:val="21"/>
          <w:szCs w:val="21"/>
        </w:rPr>
        <w:t>Johnson</w:t>
      </w:r>
      <w:r w:rsidRPr="00E9103C">
        <w:rPr>
          <w:rFonts w:asciiTheme="majorHAnsi" w:hAnsiTheme="majorHAnsi"/>
          <w:b/>
          <w:i/>
          <w:sz w:val="21"/>
          <w:szCs w:val="21"/>
        </w:rPr>
        <w:t xml:space="preserve"> v. Colgate-Palmolive </w:t>
      </w:r>
      <w:r w:rsidRPr="00E9103C">
        <w:rPr>
          <w:rFonts w:asciiTheme="majorHAnsi" w:hAnsiTheme="majorHAnsi"/>
          <w:b/>
          <w:sz w:val="21"/>
          <w:szCs w:val="21"/>
        </w:rPr>
        <w:t>(DNJ 1972):</w:t>
      </w:r>
      <w:r w:rsidR="00ED33B4" w:rsidRPr="00E9103C">
        <w:rPr>
          <w:rFonts w:asciiTheme="majorHAnsi" w:hAnsiTheme="majorHAnsi"/>
          <w:sz w:val="21"/>
          <w:szCs w:val="21"/>
        </w:rPr>
        <w:t xml:space="preserve"> Shower-to-shower body power v. Hour-after-hour aerosol deodorant </w:t>
      </w:r>
      <w:r w:rsidR="00ED33B4" w:rsidRPr="00E9103C">
        <w:rPr>
          <w:rFonts w:asciiTheme="majorHAnsi" w:hAnsiTheme="majorHAnsi"/>
          <w:sz w:val="21"/>
          <w:szCs w:val="21"/>
        </w:rPr>
        <w:sym w:font="Wingdings" w:char="F0E0"/>
      </w:r>
      <w:r w:rsidR="00ED33B4" w:rsidRPr="00E9103C">
        <w:rPr>
          <w:rFonts w:asciiTheme="majorHAnsi" w:hAnsiTheme="majorHAnsi"/>
          <w:sz w:val="21"/>
          <w:szCs w:val="21"/>
        </w:rPr>
        <w:t xml:space="preserve"> </w:t>
      </w:r>
      <w:r w:rsidR="00ED33B4" w:rsidRPr="00E9103C">
        <w:rPr>
          <w:rFonts w:asciiTheme="majorHAnsi" w:hAnsiTheme="majorHAnsi"/>
          <w:b/>
          <w:i/>
          <w:sz w:val="21"/>
          <w:szCs w:val="21"/>
          <w:u w:val="single"/>
        </w:rPr>
        <w:t>no LOC</w:t>
      </w:r>
      <w:r w:rsidR="00ED33B4" w:rsidRPr="00E9103C">
        <w:rPr>
          <w:rFonts w:asciiTheme="majorHAnsi" w:hAnsiTheme="majorHAnsi"/>
          <w:sz w:val="21"/>
          <w:szCs w:val="21"/>
          <w:u w:val="single"/>
        </w:rPr>
        <w:t>, dissimilarity of marks (discounting sound in sound, sight, meaning test)</w:t>
      </w:r>
    </w:p>
    <w:p w:rsidR="00ED33B4" w:rsidRPr="00E9103C" w:rsidRDefault="00ED33B4"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Wrenn v. Boy Scouts of American </w:t>
      </w:r>
      <w:r w:rsidRPr="00E9103C">
        <w:rPr>
          <w:rFonts w:asciiTheme="majorHAnsi" w:hAnsiTheme="majorHAnsi"/>
          <w:b/>
          <w:sz w:val="21"/>
          <w:szCs w:val="21"/>
        </w:rPr>
        <w:t>(NDCAl. 2008):</w:t>
      </w:r>
      <w:r w:rsidRPr="00E9103C">
        <w:rPr>
          <w:rFonts w:asciiTheme="majorHAnsi" w:hAnsiTheme="majorHAnsi"/>
          <w:sz w:val="21"/>
          <w:szCs w:val="21"/>
        </w:rPr>
        <w:t xml:space="preserve"> Boy Scouts for boys v. Youth Scouts for boys and girls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i/>
          <w:sz w:val="21"/>
          <w:szCs w:val="21"/>
          <w:u w:val="single"/>
        </w:rPr>
        <w:t xml:space="preserve">no LOC, </w:t>
      </w:r>
      <w:r w:rsidRPr="00E9103C">
        <w:rPr>
          <w:rFonts w:asciiTheme="majorHAnsi" w:hAnsiTheme="majorHAnsi"/>
          <w:sz w:val="21"/>
          <w:szCs w:val="21"/>
          <w:u w:val="single"/>
        </w:rPr>
        <w:t>strength of Boy Scouts so distinctive consumers would detect any slight difference</w:t>
      </w:r>
    </w:p>
    <w:p w:rsidR="00ED33B4" w:rsidRPr="00E9103C" w:rsidRDefault="00ED33B4"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Hancock v. American Steel &amp; Wire </w:t>
      </w:r>
      <w:r w:rsidRPr="00E9103C">
        <w:rPr>
          <w:rFonts w:asciiTheme="majorHAnsi" w:hAnsiTheme="majorHAnsi"/>
          <w:b/>
          <w:sz w:val="21"/>
          <w:szCs w:val="21"/>
        </w:rPr>
        <w:t>(CCPA 1953):</w:t>
      </w:r>
      <w:r w:rsidRPr="00E9103C">
        <w:rPr>
          <w:rFonts w:asciiTheme="majorHAnsi" w:hAnsiTheme="majorHAnsi"/>
          <w:sz w:val="21"/>
          <w:szCs w:val="21"/>
        </w:rPr>
        <w:t xml:space="preserve"> Cyclone v. Tornado for wire fencing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i/>
          <w:sz w:val="21"/>
          <w:szCs w:val="21"/>
          <w:u w:val="single"/>
        </w:rPr>
        <w:t>LOC!</w:t>
      </w:r>
      <w:r w:rsidRPr="00E9103C">
        <w:rPr>
          <w:rFonts w:asciiTheme="majorHAnsi" w:hAnsiTheme="majorHAnsi"/>
          <w:i/>
          <w:sz w:val="21"/>
          <w:szCs w:val="21"/>
          <w:u w:val="single"/>
        </w:rPr>
        <w:t xml:space="preserve"> </w:t>
      </w:r>
      <w:r w:rsidRPr="00E9103C">
        <w:rPr>
          <w:rFonts w:asciiTheme="majorHAnsi" w:hAnsiTheme="majorHAnsi"/>
          <w:sz w:val="21"/>
          <w:szCs w:val="21"/>
          <w:u w:val="single"/>
        </w:rPr>
        <w:t>Marks are identical in ORDINARY meaning, and likely to result in confusion without verbal similarity</w:t>
      </w:r>
    </w:p>
    <w:p w:rsidR="00ED33B4" w:rsidRPr="00E9103C" w:rsidRDefault="00ED33B4"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TGIF v. Int’l Restaurant Group </w:t>
      </w:r>
      <w:r w:rsidRPr="00E9103C">
        <w:rPr>
          <w:rFonts w:asciiTheme="majorHAnsi" w:hAnsiTheme="majorHAnsi"/>
          <w:b/>
          <w:sz w:val="21"/>
          <w:szCs w:val="21"/>
        </w:rPr>
        <w:t>(MDLa. 1975):</w:t>
      </w:r>
      <w:r w:rsidRPr="00E9103C">
        <w:rPr>
          <w:rFonts w:asciiTheme="majorHAnsi" w:hAnsiTheme="majorHAnsi"/>
          <w:sz w:val="21"/>
          <w:szCs w:val="21"/>
        </w:rPr>
        <w:t xml:space="preserve"> TGI Friday’s v. EL Saturdays for restaurants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i/>
          <w:sz w:val="21"/>
          <w:szCs w:val="21"/>
          <w:u w:val="single"/>
        </w:rPr>
        <w:t>No LOC</w:t>
      </w:r>
      <w:r w:rsidRPr="00E9103C">
        <w:rPr>
          <w:rFonts w:asciiTheme="majorHAnsi" w:hAnsiTheme="majorHAnsi"/>
          <w:sz w:val="21"/>
          <w:szCs w:val="21"/>
          <w:u w:val="single"/>
        </w:rPr>
        <w:t>, good faith/intent (surprising decision)</w:t>
      </w:r>
    </w:p>
    <w:p w:rsidR="00EE33F8" w:rsidRPr="00E9103C" w:rsidRDefault="007371E5"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Quality Inns v. McDonald’s </w:t>
      </w:r>
      <w:r w:rsidRPr="00E9103C">
        <w:rPr>
          <w:rFonts w:asciiTheme="majorHAnsi" w:hAnsiTheme="majorHAnsi"/>
          <w:b/>
          <w:sz w:val="21"/>
          <w:szCs w:val="21"/>
        </w:rPr>
        <w:t xml:space="preserve">(D. Md. 1988): </w:t>
      </w:r>
      <w:r w:rsidRPr="00E9103C">
        <w:rPr>
          <w:rFonts w:asciiTheme="majorHAnsi" w:hAnsiTheme="majorHAnsi"/>
          <w:sz w:val="21"/>
          <w:szCs w:val="21"/>
        </w:rPr>
        <w:t xml:space="preserve">LOC of confusion with McSleep highway-side hotels because of McDonald’s strong FAMILY </w:t>
      </w:r>
      <w:r w:rsidRPr="00E9103C">
        <w:rPr>
          <w:rFonts w:asciiTheme="majorHAnsi" w:hAnsiTheme="majorHAnsi"/>
          <w:sz w:val="21"/>
          <w:szCs w:val="21"/>
        </w:rPr>
        <w:sym w:font="Wingdings" w:char="F0E0"/>
      </w:r>
      <w:r w:rsidRPr="00E9103C">
        <w:rPr>
          <w:rFonts w:asciiTheme="majorHAnsi" w:hAnsiTheme="majorHAnsi"/>
          <w:sz w:val="21"/>
          <w:szCs w:val="21"/>
        </w:rPr>
        <w:t xml:space="preserve"> e.g., McDentist </w:t>
      </w:r>
      <w:r w:rsidRPr="00E9103C">
        <w:rPr>
          <w:rFonts w:asciiTheme="majorHAnsi" w:hAnsiTheme="majorHAnsi"/>
          <w:sz w:val="21"/>
          <w:szCs w:val="21"/>
        </w:rPr>
        <w:sym w:font="Wingdings" w:char="F0E0"/>
      </w:r>
      <w:r w:rsidRPr="00E9103C">
        <w:rPr>
          <w:rFonts w:asciiTheme="majorHAnsi" w:hAnsiTheme="majorHAnsi"/>
          <w:b/>
          <w:i/>
          <w:sz w:val="21"/>
          <w:szCs w:val="21"/>
          <w:u w:val="single"/>
        </w:rPr>
        <w:t xml:space="preserve"> if not to source, </w:t>
      </w:r>
      <w:r w:rsidR="00FD4A5D" w:rsidRPr="00E9103C">
        <w:rPr>
          <w:rFonts w:asciiTheme="majorHAnsi" w:hAnsiTheme="majorHAnsi"/>
          <w:b/>
          <w:i/>
          <w:sz w:val="21"/>
          <w:szCs w:val="21"/>
          <w:u w:val="single"/>
        </w:rPr>
        <w:t xml:space="preserve">but association, sponsorship, connection, endorsement, </w:t>
      </w:r>
      <w:r w:rsidRPr="00E9103C">
        <w:rPr>
          <w:rFonts w:asciiTheme="majorHAnsi" w:hAnsiTheme="majorHAnsi"/>
          <w:b/>
          <w:i/>
          <w:sz w:val="21"/>
          <w:szCs w:val="21"/>
          <w:u w:val="single"/>
        </w:rPr>
        <w:t>or authorization</w:t>
      </w:r>
    </w:p>
    <w:p w:rsidR="00FD4A5D" w:rsidRPr="00E9103C" w:rsidRDefault="00FD4A5D"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 survey evidence about ads </w:t>
      </w:r>
      <w:r w:rsidRPr="00E9103C">
        <w:rPr>
          <w:rFonts w:asciiTheme="majorHAnsi" w:hAnsiTheme="majorHAnsi"/>
          <w:sz w:val="21"/>
          <w:szCs w:val="21"/>
        </w:rPr>
        <w:sym w:font="Wingdings" w:char="F0E0"/>
      </w:r>
      <w:r w:rsidRPr="00E9103C">
        <w:rPr>
          <w:rFonts w:asciiTheme="majorHAnsi" w:hAnsiTheme="majorHAnsi"/>
          <w:sz w:val="21"/>
          <w:szCs w:val="21"/>
        </w:rPr>
        <w:t xml:space="preserve"> not conclusive (16.3% confused); NYU Jacoby – low level of likelihood of confusion</w:t>
      </w:r>
    </w:p>
    <w:p w:rsidR="00FD4A5D" w:rsidRPr="00E9103C" w:rsidRDefault="00FD4A5D"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Π 30-40% confused</w:t>
      </w:r>
    </w:p>
    <w:p w:rsidR="00FD4A5D" w:rsidRPr="00E9103C" w:rsidRDefault="00FD4A5D"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Quality Inns used qualifying language; but even still 20+% confused</w:t>
      </w:r>
    </w:p>
    <w:p w:rsidR="00ED33B4" w:rsidRPr="00E9103C" w:rsidRDefault="00ED33B4"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Nonverbal Similarity Examples</w:t>
      </w:r>
    </w:p>
    <w:p w:rsidR="00ED33B4" w:rsidRPr="00E9103C" w:rsidRDefault="00ED33B4"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Hansen Beverage v. Nat’l Beverage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2007): </w:t>
      </w:r>
      <w:r w:rsidRPr="00E9103C">
        <w:rPr>
          <w:rFonts w:asciiTheme="majorHAnsi" w:hAnsiTheme="majorHAnsi"/>
          <w:sz w:val="21"/>
          <w:szCs w:val="21"/>
        </w:rPr>
        <w:t xml:space="preserve">Monster v. Freek energy drinks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i/>
          <w:sz w:val="21"/>
          <w:szCs w:val="21"/>
          <w:u w:val="single"/>
        </w:rPr>
        <w:t xml:space="preserve">No LOC, </w:t>
      </w:r>
      <w:r w:rsidRPr="00E9103C">
        <w:rPr>
          <w:rFonts w:asciiTheme="majorHAnsi" w:hAnsiTheme="majorHAnsi"/>
          <w:i/>
          <w:sz w:val="21"/>
          <w:szCs w:val="21"/>
        </w:rPr>
        <w:t>Circuit</w:t>
      </w:r>
      <w:r w:rsidRPr="00E9103C">
        <w:rPr>
          <w:rFonts w:asciiTheme="majorHAnsi" w:hAnsiTheme="majorHAnsi"/>
          <w:sz w:val="21"/>
          <w:szCs w:val="21"/>
        </w:rPr>
        <w:t xml:space="preserve"> re’v’d D. Ct’s preliminary injunction: (1) low consumer sophistication because low price/impulse purchase; (2) </w:t>
      </w:r>
      <w:r w:rsidR="009A1553" w:rsidRPr="00E9103C">
        <w:rPr>
          <w:rFonts w:asciiTheme="majorHAnsi" w:hAnsiTheme="majorHAnsi"/>
          <w:sz w:val="21"/>
          <w:szCs w:val="21"/>
        </w:rPr>
        <w:t>color of font, size of cans, products, and meaning of names similar but not enough, crowded energy drink market; some bad faith/evidence of actual confusion (surprising decision)</w:t>
      </w:r>
    </w:p>
    <w:p w:rsidR="00ED33B4" w:rsidRPr="00E9103C" w:rsidRDefault="009A155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AutoZone v. Strick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2008): </w:t>
      </w:r>
      <w:r w:rsidRPr="00E9103C">
        <w:rPr>
          <w:rFonts w:asciiTheme="majorHAnsi" w:hAnsiTheme="majorHAnsi"/>
          <w:sz w:val="21"/>
          <w:szCs w:val="21"/>
        </w:rPr>
        <w:t xml:space="preserve">AutoZone v. Oil Zone </w:t>
      </w:r>
      <w:r w:rsidRPr="00E9103C">
        <w:rPr>
          <w:rFonts w:asciiTheme="majorHAnsi" w:hAnsiTheme="majorHAnsi"/>
          <w:sz w:val="21"/>
          <w:szCs w:val="21"/>
        </w:rPr>
        <w:sym w:font="Wingdings" w:char="F0E0"/>
      </w:r>
      <w:r w:rsidRPr="00E9103C">
        <w:rPr>
          <w:rFonts w:asciiTheme="majorHAnsi" w:hAnsiTheme="majorHAnsi"/>
          <w:sz w:val="21"/>
          <w:szCs w:val="21"/>
        </w:rPr>
        <w:t xml:space="preserve"> appellate remanded saying reasonable jury could find AutoZone sufficiently strong and similarity of word “zone” could create FAMILY of Marks</w:t>
      </w:r>
    </w:p>
    <w:p w:rsidR="009A1553" w:rsidRPr="00E9103C" w:rsidRDefault="009A155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Conopco v. May Dept. Stores </w:t>
      </w:r>
      <w:r w:rsidRPr="00E9103C">
        <w:rPr>
          <w:rFonts w:asciiTheme="majorHAnsi" w:hAnsiTheme="majorHAnsi"/>
          <w:b/>
          <w:sz w:val="21"/>
          <w:szCs w:val="21"/>
        </w:rPr>
        <w:t xml:space="preserve">(Fed. Cir. 1994): </w:t>
      </w:r>
      <w:r w:rsidRPr="00E9103C">
        <w:rPr>
          <w:rFonts w:asciiTheme="majorHAnsi" w:hAnsiTheme="majorHAnsi"/>
          <w:sz w:val="21"/>
          <w:szCs w:val="21"/>
        </w:rPr>
        <w:t xml:space="preserve">Vaseline brand location v. Venture Skin Care lotion; </w:t>
      </w:r>
      <w:r w:rsidRPr="00E9103C">
        <w:rPr>
          <w:rFonts w:asciiTheme="majorHAnsi" w:hAnsiTheme="majorHAnsi"/>
          <w:b/>
          <w:i/>
          <w:sz w:val="21"/>
          <w:szCs w:val="21"/>
          <w:u w:val="single"/>
        </w:rPr>
        <w:t>No LOC</w:t>
      </w:r>
      <w:r w:rsidRPr="00E9103C">
        <w:rPr>
          <w:rFonts w:asciiTheme="majorHAnsi" w:hAnsiTheme="majorHAnsi"/>
          <w:sz w:val="21"/>
          <w:szCs w:val="21"/>
          <w:u w:val="single"/>
        </w:rPr>
        <w:t xml:space="preserve">, consumers conditioned to know store brands look similar to name brand, so when side-by-side on shelf, there is low LOC </w:t>
      </w:r>
      <w:r w:rsidRPr="00E9103C">
        <w:rPr>
          <w:rFonts w:asciiTheme="majorHAnsi" w:hAnsiTheme="majorHAnsi"/>
          <w:sz w:val="21"/>
          <w:szCs w:val="21"/>
          <w:u w:val="single"/>
        </w:rPr>
        <w:sym w:font="Wingdings" w:char="F0E0"/>
      </w:r>
      <w:r w:rsidRPr="00E9103C">
        <w:rPr>
          <w:rFonts w:asciiTheme="majorHAnsi" w:hAnsiTheme="majorHAnsi"/>
          <w:sz w:val="21"/>
          <w:szCs w:val="21"/>
          <w:u w:val="single"/>
        </w:rPr>
        <w:t xml:space="preserve"> sophistication of consumer</w:t>
      </w:r>
    </w:p>
    <w:p w:rsidR="009A1553" w:rsidRPr="00E9103C" w:rsidRDefault="009A155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Yamaha v. Yamoto:</w:t>
      </w:r>
      <w:r w:rsidRPr="00E9103C">
        <w:rPr>
          <w:rFonts w:asciiTheme="majorHAnsi" w:hAnsiTheme="majorHAnsi"/>
          <w:sz w:val="21"/>
          <w:szCs w:val="21"/>
        </w:rPr>
        <w:t xml:space="preserve"> ∆ knocking-off Π’s trade dress, agreed to stop</w:t>
      </w:r>
    </w:p>
    <w:p w:rsidR="009A1553" w:rsidRPr="00E9103C" w:rsidRDefault="009A1553"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(2) Junior User’s Intent / Good Faith in Adopting its own Mark</w:t>
      </w:r>
    </w:p>
    <w:p w:rsidR="009A1553" w:rsidRPr="00E9103C" w:rsidRDefault="009A1553"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BB says ask this SECOND (65:67 finding bad faith </w:t>
      </w:r>
      <w:r w:rsidRPr="00E9103C">
        <w:rPr>
          <w:rFonts w:asciiTheme="majorHAnsi" w:hAnsiTheme="majorHAnsi"/>
          <w:b/>
          <w:sz w:val="21"/>
          <w:szCs w:val="21"/>
        </w:rPr>
        <w:sym w:font="Wingdings" w:char="F0E0"/>
      </w:r>
      <w:r w:rsidRPr="00E9103C">
        <w:rPr>
          <w:rFonts w:asciiTheme="majorHAnsi" w:hAnsiTheme="majorHAnsi"/>
          <w:b/>
          <w:sz w:val="21"/>
          <w:szCs w:val="21"/>
        </w:rPr>
        <w:t xml:space="preserve"> LOC)</w:t>
      </w:r>
    </w:p>
    <w:p w:rsidR="009A1553" w:rsidRPr="00E9103C" w:rsidRDefault="009A155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If Yes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Π wins if they win both this + similarity</w:t>
      </w:r>
    </w:p>
    <w:p w:rsidR="009A1553" w:rsidRPr="00E9103C" w:rsidRDefault="009A155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If No </w:t>
      </w:r>
      <w:r w:rsidRPr="00E9103C">
        <w:rPr>
          <w:rFonts w:asciiTheme="majorHAnsi" w:hAnsiTheme="majorHAnsi"/>
          <w:b/>
          <w:sz w:val="21"/>
          <w:szCs w:val="21"/>
        </w:rPr>
        <w:sym w:font="Wingdings" w:char="F0E0"/>
      </w:r>
      <w:r w:rsidRPr="00E9103C">
        <w:rPr>
          <w:rFonts w:asciiTheme="majorHAnsi" w:hAnsiTheme="majorHAnsi"/>
          <w:b/>
          <w:sz w:val="21"/>
          <w:szCs w:val="21"/>
        </w:rPr>
        <w:t xml:space="preserve"> court will move on to other factors</w:t>
      </w:r>
    </w:p>
    <w:p w:rsidR="009A1553" w:rsidRPr="00D8762F" w:rsidRDefault="009A1553"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Some circuits don’t think this is important, but still in </w:t>
      </w:r>
      <w:r w:rsidRPr="00E9103C">
        <w:rPr>
          <w:rFonts w:asciiTheme="majorHAnsi" w:hAnsiTheme="majorHAnsi"/>
          <w:i/>
          <w:sz w:val="21"/>
          <w:szCs w:val="21"/>
        </w:rPr>
        <w:t>Polaroid</w:t>
      </w:r>
    </w:p>
    <w:p w:rsidR="00D8762F" w:rsidRPr="00E9103C" w:rsidRDefault="00D8762F" w:rsidP="00D8762F">
      <w:pPr>
        <w:pStyle w:val="ListParagraph"/>
        <w:numPr>
          <w:ilvl w:val="3"/>
          <w:numId w:val="24"/>
        </w:numPr>
        <w:spacing w:after="0" w:line="240" w:lineRule="auto"/>
        <w:rPr>
          <w:rFonts w:asciiTheme="majorHAnsi" w:hAnsiTheme="majorHAnsi"/>
          <w:sz w:val="21"/>
          <w:szCs w:val="21"/>
          <w:u w:val="single"/>
        </w:rPr>
      </w:pPr>
      <w:r>
        <w:rPr>
          <w:rFonts w:asciiTheme="majorHAnsi" w:hAnsiTheme="majorHAnsi"/>
          <w:sz w:val="21"/>
          <w:szCs w:val="21"/>
        </w:rPr>
        <w:t xml:space="preserve">E.g., Judge Levall (2d Cir.): should not matter because </w:t>
      </w:r>
      <w:r w:rsidRPr="00D8762F">
        <w:rPr>
          <w:rFonts w:ascii="Cambria" w:hAnsi="Cambria"/>
          <w:sz w:val="21"/>
          <w:szCs w:val="21"/>
        </w:rPr>
        <w:t>∆</w:t>
      </w:r>
      <w:r>
        <w:rPr>
          <w:rFonts w:ascii="Cambria" w:hAnsi="Cambria"/>
          <w:sz w:val="21"/>
          <w:szCs w:val="21"/>
        </w:rPr>
        <w:t>’s intent does not affect consumer</w:t>
      </w:r>
    </w:p>
    <w:p w:rsidR="009A1553" w:rsidRPr="00D8762F" w:rsidRDefault="009A1553" w:rsidP="005D1CE5">
      <w:pPr>
        <w:pStyle w:val="ListParagraph"/>
        <w:numPr>
          <w:ilvl w:val="2"/>
          <w:numId w:val="24"/>
        </w:numPr>
        <w:spacing w:after="0" w:line="240" w:lineRule="auto"/>
        <w:rPr>
          <w:rFonts w:asciiTheme="majorHAnsi" w:hAnsiTheme="majorHAnsi"/>
          <w:b/>
          <w:sz w:val="21"/>
          <w:szCs w:val="21"/>
          <w:u w:val="single"/>
        </w:rPr>
      </w:pPr>
      <w:r w:rsidRPr="00D8762F">
        <w:rPr>
          <w:rFonts w:asciiTheme="majorHAnsi" w:hAnsiTheme="majorHAnsi"/>
          <w:b/>
          <w:sz w:val="21"/>
          <w:szCs w:val="21"/>
          <w:u w:val="single"/>
        </w:rPr>
        <w:t>Characteristics</w:t>
      </w:r>
      <w:r w:rsidR="00587EC7" w:rsidRPr="00D8762F">
        <w:rPr>
          <w:rFonts w:asciiTheme="majorHAnsi" w:hAnsiTheme="majorHAnsi"/>
          <w:b/>
          <w:sz w:val="21"/>
          <w:szCs w:val="21"/>
          <w:u w:val="single"/>
        </w:rPr>
        <w:t xml:space="preserve"> and Notes</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Relevance to empirical question of LOC: Multifactor testing isn’t purely fact-finding analysis </w:t>
      </w:r>
      <w:r w:rsidRPr="00E9103C">
        <w:rPr>
          <w:rFonts w:asciiTheme="majorHAnsi" w:hAnsiTheme="majorHAnsi"/>
          <w:sz w:val="21"/>
          <w:szCs w:val="21"/>
        </w:rPr>
        <w:sym w:font="Wingdings" w:char="F0E0"/>
      </w:r>
      <w:r w:rsidRPr="00E9103C">
        <w:rPr>
          <w:rFonts w:asciiTheme="majorHAnsi" w:hAnsiTheme="majorHAnsi"/>
          <w:sz w:val="21"/>
          <w:szCs w:val="21"/>
        </w:rPr>
        <w:t xml:space="preserve"> legal rules and realism weave in</w:t>
      </w:r>
    </w:p>
    <w:p w:rsidR="00587EC7" w:rsidRPr="00E9103C" w:rsidRDefault="00587EC7"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In practice, this factor tends to stampede others</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Finding of bad faith strikes against ∆; however, NO bad faith doesn’t favor ∆</w:t>
      </w:r>
    </w:p>
    <w:p w:rsidR="005D6A21" w:rsidRPr="00E9103C" w:rsidRDefault="005D6A21"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Rolls-Royce v. A&amp;A Fiberglass </w:t>
      </w:r>
      <w:r w:rsidRPr="00E9103C">
        <w:rPr>
          <w:rFonts w:asciiTheme="majorHAnsi" w:hAnsiTheme="majorHAnsi"/>
          <w:b/>
          <w:sz w:val="21"/>
          <w:szCs w:val="21"/>
        </w:rPr>
        <w:t xml:space="preserve">(NDGa 1976): </w:t>
      </w:r>
      <w:r w:rsidRPr="00E9103C">
        <w:rPr>
          <w:rFonts w:asciiTheme="majorHAnsi" w:hAnsiTheme="majorHAnsi"/>
          <w:sz w:val="21"/>
          <w:szCs w:val="21"/>
        </w:rPr>
        <w:t xml:space="preserve">modification kit for VW Bug </w:t>
      </w:r>
      <w:r w:rsidRPr="00E9103C">
        <w:rPr>
          <w:rFonts w:asciiTheme="majorHAnsi" w:hAnsiTheme="majorHAnsi"/>
          <w:sz w:val="21"/>
          <w:szCs w:val="21"/>
        </w:rPr>
        <w:sym w:font="Wingdings" w:char="F0E0"/>
      </w:r>
      <w:r w:rsidRPr="00E9103C">
        <w:rPr>
          <w:rFonts w:asciiTheme="majorHAnsi" w:hAnsiTheme="majorHAnsi"/>
          <w:sz w:val="21"/>
          <w:szCs w:val="21"/>
        </w:rPr>
        <w:t xml:space="preserve"> enough that motivation is association to Rolls-Royce (today more likely tarnishment / blurring case)</w:t>
      </w:r>
    </w:p>
    <w:p w:rsidR="00587EC7" w:rsidRPr="00E9103C" w:rsidRDefault="00157D2E"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 </w:t>
      </w:r>
      <w:r w:rsidR="00587EC7" w:rsidRPr="00E9103C">
        <w:rPr>
          <w:rFonts w:asciiTheme="majorHAnsi" w:hAnsiTheme="majorHAnsi"/>
          <w:b/>
          <w:sz w:val="21"/>
          <w:szCs w:val="21"/>
        </w:rPr>
        <w:t xml:space="preserve">(3) Actual Confusion </w:t>
      </w:r>
      <w:r w:rsidR="00587EC7" w:rsidRPr="00E9103C">
        <w:rPr>
          <w:rFonts w:asciiTheme="majorHAnsi" w:hAnsiTheme="majorHAnsi"/>
          <w:b/>
          <w:sz w:val="21"/>
          <w:szCs w:val="21"/>
        </w:rPr>
        <w:sym w:font="Wingdings" w:char="F0E0"/>
      </w:r>
      <w:r w:rsidR="00587EC7" w:rsidRPr="00E9103C">
        <w:rPr>
          <w:rFonts w:asciiTheme="majorHAnsi" w:hAnsiTheme="majorHAnsi"/>
          <w:b/>
          <w:sz w:val="21"/>
          <w:szCs w:val="21"/>
        </w:rPr>
        <w:t xml:space="preserve"> moderate weight given according to BB</w:t>
      </w:r>
    </w:p>
    <w:p w:rsidR="00587EC7" w:rsidRPr="00E9103C" w:rsidRDefault="00587EC7"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Third Inquiry</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If yes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highly likely that Π will win</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If no </w:t>
      </w:r>
      <w:r w:rsidRPr="00E9103C">
        <w:rPr>
          <w:rFonts w:asciiTheme="majorHAnsi" w:hAnsiTheme="majorHAnsi"/>
          <w:b/>
          <w:sz w:val="21"/>
          <w:szCs w:val="21"/>
        </w:rPr>
        <w:sym w:font="Wingdings" w:char="F0E0"/>
      </w:r>
      <w:r w:rsidRPr="00E9103C">
        <w:rPr>
          <w:rFonts w:asciiTheme="majorHAnsi" w:hAnsiTheme="majorHAnsi"/>
          <w:b/>
          <w:sz w:val="21"/>
          <w:szCs w:val="21"/>
        </w:rPr>
        <w:t xml:space="preserve"> then go on to next factors</w:t>
      </w:r>
    </w:p>
    <w:p w:rsidR="00587EC7" w:rsidRPr="00E9103C" w:rsidRDefault="00587EC7"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Anecdotal Evidence of Confusion: </w:t>
      </w:r>
      <w:r w:rsidRPr="00E9103C">
        <w:rPr>
          <w:rFonts w:asciiTheme="majorHAnsi" w:hAnsiTheme="majorHAnsi"/>
          <w:sz w:val="21"/>
          <w:szCs w:val="21"/>
        </w:rPr>
        <w:t>CAN be enough to show actual confusion!</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Testimony of consumers</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Emails of consumers</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Testimony of operator for the company (people calling thinking they are ∆)</w:t>
      </w:r>
    </w:p>
    <w:p w:rsidR="00587EC7" w:rsidRPr="00E9103C" w:rsidRDefault="00587EC7"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Survey Evidence: </w:t>
      </w:r>
      <w:r w:rsidRPr="00E9103C">
        <w:rPr>
          <w:rFonts w:asciiTheme="majorHAnsi" w:hAnsiTheme="majorHAnsi"/>
          <w:sz w:val="21"/>
          <w:szCs w:val="21"/>
        </w:rPr>
        <w:t xml:space="preserve">Routine and good to have, although rarely presented, and even more rarely credited </w:t>
      </w:r>
      <w:r w:rsidR="00D8762F">
        <w:rPr>
          <w:rFonts w:asciiTheme="majorHAnsi" w:hAnsiTheme="majorHAnsi"/>
          <w:sz w:val="21"/>
          <w:szCs w:val="21"/>
        </w:rPr>
        <w:t xml:space="preserve"> </w:t>
      </w:r>
      <w:r w:rsidR="00D8762F" w:rsidRPr="00D8762F">
        <w:rPr>
          <w:rFonts w:asciiTheme="majorHAnsi" w:hAnsiTheme="majorHAnsi"/>
          <w:sz w:val="21"/>
          <w:szCs w:val="21"/>
        </w:rPr>
        <w:sym w:font="Wingdings" w:char="F0E0"/>
      </w:r>
      <w:r w:rsidR="00D8762F">
        <w:rPr>
          <w:rFonts w:asciiTheme="majorHAnsi" w:hAnsiTheme="majorHAnsi"/>
          <w:sz w:val="21"/>
          <w:szCs w:val="21"/>
        </w:rPr>
        <w:t xml:space="preserve"> </w:t>
      </w:r>
      <w:r w:rsidR="00D8762F">
        <w:rPr>
          <w:rFonts w:asciiTheme="majorHAnsi" w:hAnsiTheme="majorHAnsi"/>
          <w:b/>
          <w:sz w:val="21"/>
          <w:szCs w:val="21"/>
        </w:rPr>
        <w:t>In survey battle, look at methodologies to see how much weight to give!!</w:t>
      </w:r>
    </w:p>
    <w:p w:rsidR="00587EC7" w:rsidRPr="00E9103C" w:rsidRDefault="00497FEE"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16</w:t>
      </w:r>
      <w:r w:rsidR="00587EC7" w:rsidRPr="00E9103C">
        <w:rPr>
          <w:rFonts w:asciiTheme="majorHAnsi" w:hAnsiTheme="majorHAnsi"/>
          <w:sz w:val="21"/>
          <w:szCs w:val="21"/>
        </w:rPr>
        <w:t>% had evidence, 35% credited, and if credited, only 7% ruled in favor</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Theme="majorHAnsi" w:hAnsiTheme="majorHAnsi"/>
          <w:sz w:val="21"/>
          <w:szCs w:val="21"/>
        </w:rPr>
        <w:t>don’t believe hype of survey experts that you HAVE to have one, especially in preliminary injunction hearing</w:t>
      </w:r>
      <w:r w:rsidRPr="00E9103C">
        <w:rPr>
          <w:rFonts w:asciiTheme="majorHAnsi" w:hAnsiTheme="majorHAnsi"/>
          <w:b/>
          <w:sz w:val="21"/>
          <w:szCs w:val="21"/>
        </w:rPr>
        <w:t xml:space="preserve"> </w:t>
      </w:r>
      <w:r w:rsidRPr="00E9103C">
        <w:rPr>
          <w:rFonts w:asciiTheme="majorHAnsi" w:hAnsiTheme="majorHAnsi"/>
          <w:b/>
          <w:sz w:val="21"/>
          <w:szCs w:val="21"/>
        </w:rPr>
        <w:sym w:font="Wingdings" w:char="F0E0"/>
      </w:r>
      <w:r w:rsidRPr="00E9103C">
        <w:rPr>
          <w:rFonts w:asciiTheme="majorHAnsi" w:hAnsiTheme="majorHAnsi"/>
          <w:b/>
          <w:sz w:val="21"/>
          <w:szCs w:val="21"/>
        </w:rPr>
        <w:t xml:space="preserve"> BUT! </w:t>
      </w:r>
      <w:r w:rsidRPr="00E9103C">
        <w:rPr>
          <w:rFonts w:asciiTheme="majorHAnsi" w:hAnsiTheme="majorHAnsi"/>
          <w:sz w:val="21"/>
          <w:szCs w:val="21"/>
        </w:rPr>
        <w:t>May be helpful to get a settlement</w:t>
      </w:r>
    </w:p>
    <w:p w:rsidR="00587EC7" w:rsidRPr="00E9103C" w:rsidRDefault="00587EC7"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Squirt Format:</w:t>
      </w:r>
      <w:r w:rsidRPr="00E9103C">
        <w:rPr>
          <w:rFonts w:asciiTheme="majorHAnsi" w:hAnsiTheme="majorHAnsi"/>
          <w:sz w:val="21"/>
          <w:szCs w:val="21"/>
        </w:rPr>
        <w:t xml:space="preserve"> Place side-to-side, ask if it’s made by the same </w:t>
      </w:r>
      <w:r w:rsidR="009D3D9C" w:rsidRPr="00E9103C">
        <w:rPr>
          <w:rFonts w:asciiTheme="majorHAnsi" w:hAnsiTheme="majorHAnsi"/>
          <w:sz w:val="21"/>
          <w:szCs w:val="21"/>
        </w:rPr>
        <w:t xml:space="preserve">company </w:t>
      </w:r>
      <w:r w:rsidRPr="00E9103C">
        <w:rPr>
          <w:rFonts w:asciiTheme="majorHAnsi" w:hAnsiTheme="majorHAnsi"/>
          <w:sz w:val="21"/>
          <w:szCs w:val="21"/>
        </w:rPr>
        <w:t xml:space="preserve"> </w:t>
      </w:r>
    </w:p>
    <w:p w:rsidR="00587EC7" w:rsidRPr="00E9103C" w:rsidRDefault="00587EC7"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b/>
          <w:sz w:val="21"/>
          <w:szCs w:val="21"/>
        </w:rPr>
        <w:t>Criticism</w:t>
      </w:r>
      <w:r w:rsidRPr="00E9103C">
        <w:rPr>
          <w:rFonts w:asciiTheme="majorHAnsi" w:hAnsiTheme="majorHAnsi"/>
          <w:sz w:val="21"/>
          <w:szCs w:val="21"/>
        </w:rPr>
        <w:t xml:space="preserve">: </w:t>
      </w:r>
      <w:r w:rsidR="009D3D9C" w:rsidRPr="00E9103C">
        <w:rPr>
          <w:rFonts w:asciiTheme="majorHAnsi" w:hAnsiTheme="majorHAnsi"/>
          <w:sz w:val="21"/>
          <w:szCs w:val="21"/>
        </w:rPr>
        <w:t>may be leading; context implies</w:t>
      </w:r>
      <w:r w:rsidRPr="00E9103C">
        <w:rPr>
          <w:rFonts w:asciiTheme="majorHAnsi" w:hAnsiTheme="majorHAnsi"/>
          <w:sz w:val="21"/>
          <w:szCs w:val="21"/>
        </w:rPr>
        <w:t xml:space="preserve"> answer</w:t>
      </w:r>
      <w:r w:rsidR="009D3D9C" w:rsidRPr="00E9103C">
        <w:rPr>
          <w:rFonts w:asciiTheme="majorHAnsi" w:hAnsiTheme="majorHAnsi"/>
          <w:sz w:val="21"/>
          <w:szCs w:val="21"/>
        </w:rPr>
        <w:t>ing</w:t>
      </w:r>
      <w:r w:rsidRPr="00E9103C">
        <w:rPr>
          <w:rFonts w:asciiTheme="majorHAnsi" w:hAnsiTheme="majorHAnsi"/>
          <w:sz w:val="21"/>
          <w:szCs w:val="21"/>
        </w:rPr>
        <w:t xml:space="preserve"> yes</w:t>
      </w:r>
    </w:p>
    <w:p w:rsidR="009D3D9C" w:rsidRPr="00E9103C" w:rsidRDefault="009D3D9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Ever-Ready Format:</w:t>
      </w:r>
      <w:r w:rsidRPr="00E9103C">
        <w:rPr>
          <w:rFonts w:asciiTheme="majorHAnsi" w:hAnsiTheme="majorHAnsi"/>
          <w:sz w:val="21"/>
          <w:szCs w:val="21"/>
        </w:rPr>
        <w:t xml:space="preserve"> Putting out just ∆’s product and saying, “what company might have put this out?”</w:t>
      </w:r>
    </w:p>
    <w:p w:rsidR="009D3D9C" w:rsidRPr="00E9103C" w:rsidRDefault="009D3D9C"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Criticism: </w:t>
      </w:r>
      <w:r w:rsidRPr="00E9103C">
        <w:rPr>
          <w:rFonts w:asciiTheme="majorHAnsi" w:hAnsiTheme="majorHAnsi"/>
          <w:sz w:val="21"/>
          <w:szCs w:val="21"/>
        </w:rPr>
        <w:t>Leading again; they have to say a company made it</w:t>
      </w:r>
    </w:p>
    <w:p w:rsidR="00FD4A5D" w:rsidRPr="00E9103C" w:rsidRDefault="00FD4A5D"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i/>
          <w:sz w:val="21"/>
          <w:szCs w:val="21"/>
        </w:rPr>
        <w:t>E.g., Starbuks v. Lessbucks Coffee</w:t>
      </w:r>
      <w:r w:rsidR="00D8762F">
        <w:rPr>
          <w:rFonts w:asciiTheme="majorHAnsi" w:hAnsiTheme="majorHAnsi"/>
          <w:i/>
          <w:sz w:val="21"/>
          <w:szCs w:val="21"/>
        </w:rPr>
        <w:t xml:space="preserve">, </w:t>
      </w:r>
      <w:r w:rsidR="00D8762F">
        <w:rPr>
          <w:rFonts w:asciiTheme="majorHAnsi" w:hAnsiTheme="majorHAnsi"/>
          <w:sz w:val="21"/>
          <w:szCs w:val="21"/>
        </w:rPr>
        <w:t>Quality Inn v. McDonald’s</w:t>
      </w:r>
    </w:p>
    <w:p w:rsidR="009D3D9C" w:rsidRPr="00E9103C" w:rsidRDefault="009D3D9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Exxon Format</w:t>
      </w:r>
      <w:r w:rsidRPr="00E9103C">
        <w:rPr>
          <w:rFonts w:asciiTheme="majorHAnsi" w:hAnsiTheme="majorHAnsi"/>
          <w:sz w:val="21"/>
          <w:szCs w:val="21"/>
        </w:rPr>
        <w:t>: just show ∆’s product and ask, “what is the first thing that comes to mind when you see this?</w:t>
      </w:r>
    </w:p>
    <w:p w:rsidR="009D3D9C" w:rsidRPr="00E9103C" w:rsidRDefault="009D3D9C"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Criticism: </w:t>
      </w:r>
      <w:r w:rsidRPr="00E9103C">
        <w:rPr>
          <w:rFonts w:asciiTheme="majorHAnsi" w:hAnsiTheme="majorHAnsi"/>
          <w:sz w:val="21"/>
          <w:szCs w:val="21"/>
        </w:rPr>
        <w:t>generates high confusion results, so generally not given much weight</w:t>
      </w:r>
    </w:p>
    <w:p w:rsidR="005D6A21" w:rsidRPr="00E9103C" w:rsidRDefault="005D6A21"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Damages REQUIRES Actual Confusion</w:t>
      </w:r>
      <w:r w:rsidR="00D8762F">
        <w:rPr>
          <w:rFonts w:asciiTheme="majorHAnsi" w:hAnsiTheme="majorHAnsi"/>
          <w:b/>
          <w:sz w:val="21"/>
          <w:szCs w:val="21"/>
        </w:rPr>
        <w:t xml:space="preserve"> or Willful Intent</w:t>
      </w:r>
      <w:r w:rsidRPr="00E9103C">
        <w:rPr>
          <w:rFonts w:asciiTheme="majorHAnsi" w:hAnsiTheme="majorHAnsi"/>
          <w:b/>
          <w:sz w:val="21"/>
          <w:szCs w:val="21"/>
        </w:rPr>
        <w:t xml:space="preserve"> </w:t>
      </w:r>
      <w:r w:rsidRPr="00E9103C">
        <w:rPr>
          <w:rFonts w:asciiTheme="majorHAnsi" w:hAnsiTheme="majorHAnsi"/>
          <w:b/>
          <w:sz w:val="21"/>
          <w:szCs w:val="21"/>
        </w:rPr>
        <w:sym w:font="Wingdings" w:char="F0E0"/>
      </w:r>
      <w:r w:rsidRPr="00E9103C">
        <w:rPr>
          <w:rFonts w:asciiTheme="majorHAnsi" w:hAnsiTheme="majorHAnsi"/>
          <w:b/>
          <w:sz w:val="21"/>
          <w:szCs w:val="21"/>
        </w:rPr>
        <w:t xml:space="preserve"> Injunction Requires LOC</w:t>
      </w:r>
    </w:p>
    <w:p w:rsidR="00497FEE" w:rsidRPr="00E9103C" w:rsidRDefault="00497FEE" w:rsidP="005D1CE5">
      <w:pPr>
        <w:pStyle w:val="ListParagraph"/>
        <w:numPr>
          <w:ilvl w:val="2"/>
          <w:numId w:val="24"/>
        </w:numPr>
        <w:spacing w:after="0" w:line="240" w:lineRule="auto"/>
        <w:rPr>
          <w:rFonts w:asciiTheme="majorHAnsi" w:hAnsiTheme="majorHAnsi"/>
          <w:b/>
          <w:sz w:val="21"/>
          <w:szCs w:val="21"/>
          <w:u w:val="single"/>
        </w:rPr>
      </w:pPr>
      <w:r w:rsidRPr="00E9103C">
        <w:rPr>
          <w:rFonts w:asciiTheme="majorHAnsi" w:hAnsiTheme="majorHAnsi"/>
          <w:b/>
          <w:sz w:val="21"/>
          <w:szCs w:val="21"/>
          <w:u w:val="single"/>
        </w:rPr>
        <w:t>Cases</w:t>
      </w:r>
    </w:p>
    <w:p w:rsidR="00497FEE" w:rsidRPr="00E9103C" w:rsidRDefault="00497FEE"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LeSportsac v. K Mart </w:t>
      </w:r>
      <w:r w:rsidRPr="00E9103C">
        <w:rPr>
          <w:rFonts w:asciiTheme="majorHAnsi" w:hAnsiTheme="majorHAnsi"/>
          <w:b/>
          <w:sz w:val="21"/>
          <w:szCs w:val="21"/>
        </w:rPr>
        <w:t xml:space="preserve">(2d Cir. 1985): </w:t>
      </w:r>
      <w:r w:rsidRPr="00E9103C">
        <w:rPr>
          <w:rFonts w:asciiTheme="majorHAnsi" w:hAnsiTheme="majorHAnsi"/>
          <w:sz w:val="21"/>
          <w:szCs w:val="21"/>
        </w:rPr>
        <w:t>no confusion at point of purchase, post-sale confusion</w:t>
      </w:r>
    </w:p>
    <w:p w:rsidR="00497FEE" w:rsidRPr="00E9103C" w:rsidRDefault="00497FEE"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Walmart / Wal-O-Caust</w:t>
      </w:r>
      <w:r w:rsidRPr="00E9103C">
        <w:rPr>
          <w:rFonts w:asciiTheme="majorHAnsi" w:hAnsiTheme="majorHAnsi"/>
          <w:b/>
          <w:sz w:val="21"/>
          <w:szCs w:val="21"/>
        </w:rPr>
        <w:t xml:space="preserve">: </w:t>
      </w:r>
      <w:r w:rsidRPr="00E9103C">
        <w:rPr>
          <w:rFonts w:asciiTheme="majorHAnsi" w:hAnsiTheme="majorHAnsi"/>
          <w:sz w:val="21"/>
          <w:szCs w:val="21"/>
        </w:rPr>
        <w:t>7:10 consumers surveyed thought Wal-Mart sponsored Walocaust; 3:10 Wal-Qaeda</w:t>
      </w:r>
    </w:p>
    <w:p w:rsidR="009D3D9C" w:rsidRPr="00E9103C" w:rsidRDefault="009D3D9C"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(4) Sophistication of Buyers/Consumers </w:t>
      </w:r>
      <w:r w:rsidRPr="00E9103C">
        <w:rPr>
          <w:rFonts w:asciiTheme="majorHAnsi" w:hAnsiTheme="majorHAnsi"/>
          <w:b/>
          <w:sz w:val="21"/>
          <w:szCs w:val="21"/>
        </w:rPr>
        <w:sym w:font="Wingdings" w:char="F0E0"/>
      </w:r>
      <w:r w:rsidRPr="00E9103C">
        <w:rPr>
          <w:rFonts w:asciiTheme="majorHAnsi" w:hAnsiTheme="majorHAnsi"/>
          <w:b/>
          <w:sz w:val="21"/>
          <w:szCs w:val="21"/>
        </w:rPr>
        <w:t xml:space="preserve"> Moderate weight (BB)</w:t>
      </w:r>
    </w:p>
    <w:p w:rsidR="009D3D9C" w:rsidRPr="00E9103C" w:rsidRDefault="009D3D9C"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Characteristics and Notes</w:t>
      </w:r>
    </w:p>
    <w:p w:rsidR="009D3D9C" w:rsidRPr="00E9103C" w:rsidRDefault="009D3D9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Stampeding Factor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Π argues consumers are dumb, ∆ argues consumers are smart</w:t>
      </w:r>
    </w:p>
    <w:p w:rsidR="009D3D9C" w:rsidRPr="00E9103C" w:rsidRDefault="009D3D9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Mixed Population: </w:t>
      </w:r>
      <w:r w:rsidRPr="00E9103C">
        <w:rPr>
          <w:rFonts w:asciiTheme="majorHAnsi" w:hAnsiTheme="majorHAnsi"/>
          <w:sz w:val="21"/>
          <w:szCs w:val="21"/>
        </w:rPr>
        <w:t>most courts average</w:t>
      </w:r>
    </w:p>
    <w:p w:rsidR="00497FEE" w:rsidRPr="00E9103C" w:rsidRDefault="00497FEE"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May have different class of consumer for Π &amp; ∆, average, but some courts will go with ∆’s consumer</w:t>
      </w:r>
    </w:p>
    <w:p w:rsidR="00497FEE" w:rsidRPr="00E9103C" w:rsidRDefault="00497FEE"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Expensive items may entail assumption of greater sophistication by prudent purchasers</w:t>
      </w:r>
    </w:p>
    <w:p w:rsidR="009D3D9C" w:rsidRPr="00E9103C" w:rsidRDefault="009D3D9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Extreme Cases:</w:t>
      </w:r>
      <w:r w:rsidRPr="00E9103C">
        <w:rPr>
          <w:rFonts w:asciiTheme="majorHAnsi" w:hAnsiTheme="majorHAnsi"/>
          <w:sz w:val="21"/>
          <w:szCs w:val="21"/>
        </w:rPr>
        <w:t xml:space="preserve"> children; professional buyers</w:t>
      </w:r>
    </w:p>
    <w:p w:rsidR="009D3D9C" w:rsidRPr="00E9103C" w:rsidRDefault="009D3D9C"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Atomic Energy of Canada v. AREVA Canada </w:t>
      </w:r>
      <w:r w:rsidRPr="00E9103C">
        <w:rPr>
          <w:rFonts w:asciiTheme="majorHAnsi" w:hAnsiTheme="majorHAnsi"/>
          <w:b/>
          <w:sz w:val="21"/>
          <w:szCs w:val="21"/>
        </w:rPr>
        <w:t>(209 FC):</w:t>
      </w:r>
      <w:r w:rsidRPr="00E9103C">
        <w:rPr>
          <w:rFonts w:asciiTheme="majorHAnsi" w:hAnsiTheme="majorHAnsi"/>
          <w:sz w:val="21"/>
          <w:szCs w:val="21"/>
        </w:rPr>
        <w:t xml:space="preserve"> </w:t>
      </w:r>
      <w:r w:rsidRPr="00E9103C">
        <w:rPr>
          <w:rFonts w:asciiTheme="majorHAnsi" w:hAnsiTheme="majorHAnsi"/>
          <w:b/>
          <w:sz w:val="21"/>
          <w:szCs w:val="21"/>
        </w:rPr>
        <w:t xml:space="preserve">No LOC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All AECL’s experts acknowledged in cross-exam</w:t>
      </w:r>
      <w:r w:rsidR="00497FEE" w:rsidRPr="00E9103C">
        <w:rPr>
          <w:rFonts w:asciiTheme="majorHAnsi" w:hAnsiTheme="majorHAnsi"/>
          <w:sz w:val="21"/>
          <w:szCs w:val="21"/>
        </w:rPr>
        <w:t>in</w:t>
      </w:r>
      <w:r w:rsidRPr="00E9103C">
        <w:rPr>
          <w:rFonts w:asciiTheme="majorHAnsi" w:hAnsiTheme="majorHAnsi"/>
          <w:sz w:val="21"/>
          <w:szCs w:val="21"/>
        </w:rPr>
        <w:t>ation that the relevant consumers would not be confused into purchasing the wrong nuclear reactor – despite great similarity of the marks and products</w:t>
      </w:r>
    </w:p>
    <w:p w:rsidR="005D6A21" w:rsidRPr="00E9103C" w:rsidRDefault="005D6A21"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(5) Proximity of the Product – Moderately Important (BB)</w:t>
      </w:r>
    </w:p>
    <w:p w:rsidR="00AC1D39" w:rsidRDefault="00AC1D39" w:rsidP="00AC1D39">
      <w:pPr>
        <w:numPr>
          <w:ilvl w:val="2"/>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This is a highly flexible analysis; often combined with bridging the gap analysis </w:t>
      </w:r>
    </w:p>
    <w:p w:rsidR="00AC1D39" w:rsidRPr="00AC1D39" w:rsidRDefault="00AC1D39" w:rsidP="00AC1D39">
      <w:pPr>
        <w:pStyle w:val="ListParagraph"/>
        <w:numPr>
          <w:ilvl w:val="3"/>
          <w:numId w:val="24"/>
        </w:numPr>
        <w:spacing w:after="0" w:line="240" w:lineRule="auto"/>
        <w:rPr>
          <w:rFonts w:asciiTheme="majorHAnsi" w:hAnsiTheme="majorHAnsi"/>
          <w:sz w:val="21"/>
          <w:szCs w:val="21"/>
          <w:u w:val="single"/>
        </w:rPr>
      </w:pPr>
      <w:r>
        <w:rPr>
          <w:rFonts w:asciiTheme="majorHAnsi" w:hAnsiTheme="majorHAnsi"/>
          <w:sz w:val="21"/>
          <w:szCs w:val="21"/>
        </w:rPr>
        <w:t>Very policy-</w:t>
      </w:r>
      <w:r w:rsidR="00252929">
        <w:rPr>
          <w:rFonts w:asciiTheme="majorHAnsi" w:hAnsiTheme="majorHAnsi"/>
          <w:sz w:val="21"/>
          <w:szCs w:val="21"/>
        </w:rPr>
        <w:t>laden</w:t>
      </w:r>
      <w:r>
        <w:rPr>
          <w:rFonts w:asciiTheme="majorHAnsi" w:hAnsiTheme="majorHAnsi"/>
          <w:sz w:val="21"/>
          <w:szCs w:val="21"/>
        </w:rPr>
        <w:t xml:space="preserve">; difficult to have actual fact-finding here </w:t>
      </w:r>
    </w:p>
    <w:p w:rsidR="00AC1D39" w:rsidRPr="00E9103C" w:rsidRDefault="00AC1D39" w:rsidP="00AC1D39">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Arguably, ALL policy </w:t>
      </w:r>
      <w:r w:rsidRPr="00E9103C">
        <w:rPr>
          <w:rFonts w:asciiTheme="majorHAnsi" w:hAnsiTheme="majorHAnsi"/>
          <w:sz w:val="21"/>
          <w:szCs w:val="21"/>
        </w:rPr>
        <w:sym w:font="Wingdings" w:char="F0E0"/>
      </w:r>
      <w:r w:rsidRPr="00E9103C">
        <w:rPr>
          <w:rFonts w:asciiTheme="majorHAnsi" w:hAnsiTheme="majorHAnsi"/>
          <w:sz w:val="21"/>
          <w:szCs w:val="21"/>
        </w:rPr>
        <w:t xml:space="preserve"> no fact-finding at all</w:t>
      </w:r>
    </w:p>
    <w:p w:rsidR="00AC1D39" w:rsidRPr="00E9103C" w:rsidRDefault="00AC1D39" w:rsidP="00AC1D39">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Replaced ACTUAL competition of Production notion from </w:t>
      </w:r>
      <w:r w:rsidRPr="00E9103C">
        <w:rPr>
          <w:rFonts w:asciiTheme="majorHAnsi" w:hAnsiTheme="majorHAnsi"/>
          <w:i/>
          <w:sz w:val="21"/>
          <w:szCs w:val="21"/>
        </w:rPr>
        <w:t xml:space="preserve">Borden </w:t>
      </w:r>
      <w:r w:rsidRPr="00E9103C">
        <w:rPr>
          <w:rFonts w:asciiTheme="majorHAnsi" w:hAnsiTheme="majorHAnsi"/>
          <w:sz w:val="21"/>
          <w:szCs w:val="21"/>
        </w:rPr>
        <w:t>case</w:t>
      </w:r>
    </w:p>
    <w:p w:rsidR="00AC1D39" w:rsidRPr="00E9103C" w:rsidRDefault="00AC1D39" w:rsidP="00AC1D39">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If goods are in same category </w:t>
      </w:r>
      <w:r w:rsidRPr="00E9103C">
        <w:rPr>
          <w:rFonts w:asciiTheme="majorHAnsi" w:hAnsiTheme="majorHAnsi"/>
          <w:sz w:val="21"/>
          <w:szCs w:val="21"/>
        </w:rPr>
        <w:sym w:font="Wingdings" w:char="F0E0"/>
      </w:r>
      <w:r w:rsidRPr="00E9103C">
        <w:rPr>
          <w:rFonts w:asciiTheme="majorHAnsi" w:hAnsiTheme="majorHAnsi"/>
          <w:sz w:val="21"/>
          <w:szCs w:val="21"/>
        </w:rPr>
        <w:t xml:space="preserve"> Π usually wins, and vice versa</w:t>
      </w:r>
    </w:p>
    <w:p w:rsidR="00AC1D39" w:rsidRDefault="00AC1D39" w:rsidP="00AC1D39">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When 2 users are operating in different areas of commerce, consumers are less likely to assume similarity </w:t>
      </w:r>
    </w:p>
    <w:p w:rsidR="00AC1D39" w:rsidRDefault="00AC1D39" w:rsidP="00AC1D39">
      <w:pPr>
        <w:numPr>
          <w:ilvl w:val="4"/>
          <w:numId w:val="24"/>
        </w:numPr>
        <w:spacing w:after="0" w:line="240" w:lineRule="auto"/>
        <w:contextualSpacing/>
        <w:rPr>
          <w:rFonts w:asciiTheme="majorHAnsi" w:hAnsiTheme="majorHAnsi"/>
          <w:sz w:val="21"/>
          <w:szCs w:val="21"/>
        </w:rPr>
      </w:pPr>
      <w:r>
        <w:rPr>
          <w:rFonts w:asciiTheme="majorHAnsi" w:hAnsiTheme="majorHAnsi"/>
          <w:sz w:val="21"/>
          <w:szCs w:val="21"/>
        </w:rPr>
        <w:t>But does not have to be that similar: CDs and phones seen as similar (</w:t>
      </w:r>
      <w:r>
        <w:rPr>
          <w:rFonts w:asciiTheme="majorHAnsi" w:hAnsiTheme="majorHAnsi"/>
          <w:b/>
          <w:i/>
          <w:sz w:val="21"/>
          <w:szCs w:val="21"/>
        </w:rPr>
        <w:t>Virgin Enterprises</w:t>
      </w:r>
      <w:r>
        <w:rPr>
          <w:rFonts w:asciiTheme="majorHAnsi" w:hAnsiTheme="majorHAnsi"/>
          <w:sz w:val="21"/>
          <w:szCs w:val="21"/>
        </w:rPr>
        <w:t xml:space="preserve">); also likelihood of bridging the gap here </w:t>
      </w:r>
    </w:p>
    <w:p w:rsidR="00AC1D39" w:rsidRDefault="00AC1D39" w:rsidP="00AC1D39">
      <w:pPr>
        <w:numPr>
          <w:ilvl w:val="3"/>
          <w:numId w:val="24"/>
        </w:numPr>
        <w:spacing w:after="0" w:line="240" w:lineRule="auto"/>
        <w:contextualSpacing/>
        <w:rPr>
          <w:rFonts w:asciiTheme="majorHAnsi" w:hAnsiTheme="majorHAnsi"/>
          <w:sz w:val="21"/>
          <w:szCs w:val="21"/>
        </w:rPr>
      </w:pPr>
      <w:r>
        <w:rPr>
          <w:rFonts w:asciiTheme="majorHAnsi" w:hAnsiTheme="majorHAnsi"/>
          <w:b/>
          <w:i/>
          <w:sz w:val="21"/>
          <w:szCs w:val="21"/>
        </w:rPr>
        <w:t>Death Tobacco v. Black Death (Cal. 1993)</w:t>
      </w:r>
      <w:r>
        <w:rPr>
          <w:rFonts w:asciiTheme="majorHAnsi" w:hAnsiTheme="majorHAnsi"/>
          <w:sz w:val="21"/>
          <w:szCs w:val="21"/>
        </w:rPr>
        <w:t xml:space="preserve"> – court placed considerable weight in finding confusion on the fact that the products were sold to the same class of consumers &amp; most owners had the products next to each other on the shelf </w:t>
      </w:r>
    </w:p>
    <w:p w:rsidR="00AC1D39" w:rsidRPr="00AC1D39" w:rsidRDefault="00AC1D39" w:rsidP="00AC1D39">
      <w:pPr>
        <w:numPr>
          <w:ilvl w:val="2"/>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Physical proximity in stores carries less weight when consumers are used to it (ex: generic drugs -  </w:t>
      </w:r>
      <w:r>
        <w:rPr>
          <w:rFonts w:asciiTheme="majorHAnsi" w:hAnsiTheme="majorHAnsi"/>
          <w:i/>
          <w:sz w:val="21"/>
          <w:szCs w:val="21"/>
        </w:rPr>
        <w:t>Conopco v. May Dep’t Stores</w:t>
      </w:r>
      <w:r>
        <w:rPr>
          <w:rFonts w:asciiTheme="majorHAnsi" w:hAnsiTheme="majorHAnsi"/>
          <w:sz w:val="21"/>
          <w:szCs w:val="21"/>
        </w:rPr>
        <w:t>)</w:t>
      </w:r>
      <w:r w:rsidRPr="00AC1D39">
        <w:rPr>
          <w:rFonts w:asciiTheme="majorHAnsi" w:hAnsiTheme="majorHAnsi"/>
          <w:sz w:val="21"/>
          <w:szCs w:val="21"/>
        </w:rPr>
        <w:t xml:space="preserve">, </w:t>
      </w:r>
      <w:r w:rsidRPr="00AC1D39">
        <w:rPr>
          <w:rFonts w:asciiTheme="majorHAnsi" w:hAnsiTheme="majorHAnsi"/>
          <w:i/>
          <w:sz w:val="21"/>
          <w:szCs w:val="21"/>
        </w:rPr>
        <w:t xml:space="preserve">c.f., </w:t>
      </w:r>
      <w:r w:rsidRPr="00AC1D39">
        <w:rPr>
          <w:rFonts w:asciiTheme="majorHAnsi" w:hAnsiTheme="majorHAnsi"/>
          <w:sz w:val="21"/>
          <w:szCs w:val="21"/>
        </w:rPr>
        <w:t>internet consumer expectations side-by-side</w:t>
      </w:r>
    </w:p>
    <w:p w:rsidR="00497FEE" w:rsidRPr="00E9103C" w:rsidRDefault="00AC1D39" w:rsidP="005D1CE5">
      <w:pPr>
        <w:pStyle w:val="ListParagraph"/>
        <w:numPr>
          <w:ilvl w:val="1"/>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 </w:t>
      </w:r>
      <w:r w:rsidR="00497FEE" w:rsidRPr="00E9103C">
        <w:rPr>
          <w:rFonts w:asciiTheme="majorHAnsi" w:hAnsiTheme="majorHAnsi"/>
          <w:b/>
          <w:sz w:val="21"/>
          <w:szCs w:val="21"/>
        </w:rPr>
        <w:t xml:space="preserve">(6) Strength of Senior User’s Mark </w:t>
      </w:r>
      <w:r w:rsidR="00497FEE" w:rsidRPr="00E9103C">
        <w:rPr>
          <w:rFonts w:asciiTheme="majorHAnsi" w:hAnsiTheme="majorHAnsi"/>
          <w:b/>
          <w:sz w:val="21"/>
          <w:szCs w:val="21"/>
        </w:rPr>
        <w:sym w:font="Wingdings" w:char="F0E0"/>
      </w:r>
      <w:r w:rsidR="00497FEE" w:rsidRPr="00E9103C">
        <w:rPr>
          <w:rFonts w:asciiTheme="majorHAnsi" w:hAnsiTheme="majorHAnsi"/>
          <w:b/>
          <w:sz w:val="21"/>
          <w:szCs w:val="21"/>
        </w:rPr>
        <w:t xml:space="preserve"> Not that important (BB)</w:t>
      </w:r>
      <w:r>
        <w:rPr>
          <w:rFonts w:asciiTheme="majorHAnsi" w:hAnsiTheme="majorHAnsi"/>
          <w:b/>
          <w:sz w:val="21"/>
          <w:szCs w:val="21"/>
        </w:rPr>
        <w:t xml:space="preserve"> (but used in all circuits)</w:t>
      </w:r>
    </w:p>
    <w:p w:rsidR="00497FEE" w:rsidRPr="00E9103C" w:rsidRDefault="00FA0CBC"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Two forms of Strength: </w:t>
      </w:r>
      <w:r w:rsidRPr="00E9103C">
        <w:rPr>
          <w:rFonts w:asciiTheme="majorHAnsi" w:hAnsiTheme="majorHAnsi"/>
          <w:sz w:val="21"/>
          <w:szCs w:val="21"/>
        </w:rPr>
        <w:t xml:space="preserve">More emphasis on </w:t>
      </w:r>
      <w:r w:rsidRPr="00AC1D39">
        <w:rPr>
          <w:rFonts w:asciiTheme="majorHAnsi" w:hAnsiTheme="majorHAnsi"/>
          <w:b/>
          <w:sz w:val="21"/>
          <w:szCs w:val="21"/>
          <w:u w:val="single"/>
        </w:rPr>
        <w:t>ACTUAL</w:t>
      </w:r>
      <w:r w:rsidRPr="00E9103C">
        <w:rPr>
          <w:rFonts w:asciiTheme="majorHAnsi" w:hAnsiTheme="majorHAnsi"/>
          <w:sz w:val="21"/>
          <w:szCs w:val="21"/>
        </w:rPr>
        <w:t xml:space="preserve"> than </w:t>
      </w:r>
      <w:r w:rsidRPr="00AC1D39">
        <w:rPr>
          <w:rFonts w:asciiTheme="majorHAnsi" w:hAnsiTheme="majorHAnsi"/>
          <w:b/>
          <w:sz w:val="21"/>
          <w:szCs w:val="21"/>
          <w:u w:val="single"/>
        </w:rPr>
        <w:t>Abercrombie Strength</w:t>
      </w:r>
    </w:p>
    <w:p w:rsidR="00FA0CBC" w:rsidRPr="00E9103C" w:rsidRDefault="00FA0CB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Conceptual/Inherent Strength</w:t>
      </w:r>
      <w:r w:rsidR="00AC1D39">
        <w:rPr>
          <w:rFonts w:asciiTheme="majorHAnsi" w:hAnsiTheme="majorHAnsi"/>
          <w:b/>
          <w:sz w:val="21"/>
          <w:szCs w:val="21"/>
        </w:rPr>
        <w:t xml:space="preserve"> (Abercrombie spectrum)</w:t>
      </w:r>
    </w:p>
    <w:p w:rsidR="00FA0CBC" w:rsidRPr="00E9103C" w:rsidRDefault="00FA0CBC"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Actual / Acquired Marketplace Strength</w:t>
      </w:r>
      <w:r w:rsidR="00AC1D39">
        <w:rPr>
          <w:rFonts w:asciiTheme="majorHAnsi" w:hAnsiTheme="majorHAnsi"/>
          <w:b/>
          <w:sz w:val="21"/>
          <w:szCs w:val="21"/>
        </w:rPr>
        <w:t xml:space="preserve"> (Zatarains)</w:t>
      </w:r>
    </w:p>
    <w:p w:rsidR="00AC1D39" w:rsidRDefault="00AC1D39" w:rsidP="00AC1D39">
      <w:pPr>
        <w:numPr>
          <w:ilvl w:val="2"/>
          <w:numId w:val="24"/>
        </w:numPr>
        <w:spacing w:after="0" w:line="240" w:lineRule="auto"/>
        <w:contextualSpacing/>
        <w:rPr>
          <w:rFonts w:asciiTheme="majorHAnsi" w:hAnsiTheme="majorHAnsi"/>
          <w:sz w:val="21"/>
          <w:szCs w:val="21"/>
        </w:rPr>
      </w:pPr>
      <w:r>
        <w:rPr>
          <w:rFonts w:asciiTheme="majorHAnsi" w:hAnsiTheme="majorHAnsi"/>
          <w:sz w:val="21"/>
          <w:szCs w:val="21"/>
        </w:rPr>
        <w:t>Abercrombie Spectrum not very strong here</w:t>
      </w:r>
    </w:p>
    <w:p w:rsidR="00AC1D39" w:rsidRDefault="00AC1D39" w:rsidP="00AC1D39">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Courts increasingly focus more on acquired to show strength of mark in the community</w:t>
      </w:r>
    </w:p>
    <w:p w:rsidR="00AC1D39" w:rsidRDefault="00AC1D39" w:rsidP="00AC1D39">
      <w:pPr>
        <w:numPr>
          <w:ilvl w:val="4"/>
          <w:numId w:val="24"/>
        </w:numPr>
        <w:spacing w:after="0" w:line="240" w:lineRule="auto"/>
        <w:contextualSpacing/>
        <w:rPr>
          <w:rFonts w:asciiTheme="majorHAnsi" w:hAnsiTheme="majorHAnsi"/>
          <w:sz w:val="21"/>
          <w:szCs w:val="21"/>
        </w:rPr>
      </w:pPr>
      <w:r>
        <w:rPr>
          <w:rFonts w:asciiTheme="majorHAnsi" w:hAnsiTheme="majorHAnsi"/>
          <w:sz w:val="21"/>
          <w:szCs w:val="21"/>
        </w:rPr>
        <w:t>Rationale: in looking at confusion, key is strength to the actual consumers</w:t>
      </w:r>
    </w:p>
    <w:p w:rsidR="00AC1D39" w:rsidRDefault="00AC1D39" w:rsidP="00AC1D39">
      <w:pPr>
        <w:numPr>
          <w:ilvl w:val="5"/>
          <w:numId w:val="24"/>
        </w:numPr>
        <w:spacing w:after="0" w:line="240" w:lineRule="auto"/>
        <w:contextualSpacing/>
        <w:rPr>
          <w:rFonts w:asciiTheme="majorHAnsi" w:hAnsiTheme="majorHAnsi"/>
          <w:sz w:val="21"/>
          <w:szCs w:val="21"/>
        </w:rPr>
      </w:pPr>
      <w:r>
        <w:rPr>
          <w:rFonts w:asciiTheme="majorHAnsi" w:hAnsiTheme="majorHAnsi"/>
          <w:sz w:val="21"/>
          <w:szCs w:val="21"/>
        </w:rPr>
        <w:t>Counter: the more famous the mark, the greater the likelihood that consumers are sophisticated wrt that mark and will not be confused/tricked (</w:t>
      </w:r>
      <w:r>
        <w:rPr>
          <w:rFonts w:asciiTheme="majorHAnsi" w:hAnsiTheme="majorHAnsi"/>
          <w:b/>
          <w:sz w:val="21"/>
          <w:szCs w:val="21"/>
        </w:rPr>
        <w:t>Beebe believes</w:t>
      </w:r>
      <w:r>
        <w:rPr>
          <w:rFonts w:asciiTheme="majorHAnsi" w:hAnsiTheme="majorHAnsi"/>
          <w:sz w:val="21"/>
          <w:szCs w:val="21"/>
        </w:rPr>
        <w:t>)</w:t>
      </w:r>
    </w:p>
    <w:p w:rsidR="00AC1D39" w:rsidRDefault="00AC1D39" w:rsidP="00AC1D39">
      <w:pPr>
        <w:numPr>
          <w:ilvl w:val="4"/>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Example: </w:t>
      </w:r>
    </w:p>
    <w:p w:rsidR="00AC1D39" w:rsidRDefault="00AC1D39" w:rsidP="00AC1D39">
      <w:pPr>
        <w:numPr>
          <w:ilvl w:val="5"/>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Under </w:t>
      </w:r>
      <w:r>
        <w:rPr>
          <w:rFonts w:asciiTheme="majorHAnsi" w:hAnsiTheme="majorHAnsi"/>
          <w:i/>
          <w:sz w:val="21"/>
          <w:szCs w:val="21"/>
        </w:rPr>
        <w:t>Abercrombie</w:t>
      </w:r>
      <w:r>
        <w:rPr>
          <w:rFonts w:asciiTheme="majorHAnsi" w:hAnsiTheme="majorHAnsi"/>
          <w:sz w:val="21"/>
          <w:szCs w:val="21"/>
        </w:rPr>
        <w:t>, IORMYX should conceptually get more strength than COCACOLA because Coke is actually descriptive and the former is fanciful, doesn’t make sense in practice</w:t>
      </w:r>
    </w:p>
    <w:p w:rsidR="00AC1D39" w:rsidRDefault="00AC1D39" w:rsidP="00AC1D39">
      <w:pPr>
        <w:numPr>
          <w:ilvl w:val="5"/>
          <w:numId w:val="24"/>
        </w:numPr>
        <w:spacing w:after="0" w:line="240" w:lineRule="auto"/>
        <w:contextualSpacing/>
        <w:rPr>
          <w:rFonts w:asciiTheme="majorHAnsi" w:hAnsiTheme="majorHAnsi"/>
          <w:sz w:val="21"/>
          <w:szCs w:val="21"/>
        </w:rPr>
      </w:pPr>
      <w:r>
        <w:rPr>
          <w:rFonts w:asciiTheme="majorHAnsi" w:hAnsiTheme="majorHAnsi"/>
          <w:b/>
          <w:i/>
          <w:sz w:val="21"/>
          <w:szCs w:val="21"/>
        </w:rPr>
        <w:t xml:space="preserve">Virgin Enterprises </w:t>
      </w:r>
      <w:r>
        <w:rPr>
          <w:rFonts w:asciiTheme="majorHAnsi" w:hAnsiTheme="majorHAnsi"/>
          <w:b/>
          <w:sz w:val="21"/>
          <w:szCs w:val="21"/>
        </w:rPr>
        <w:t xml:space="preserve">(2d Cir. 2003): </w:t>
      </w:r>
      <w:r>
        <w:rPr>
          <w:rFonts w:asciiTheme="majorHAnsi" w:hAnsiTheme="majorHAnsi"/>
          <w:sz w:val="21"/>
          <w:szCs w:val="21"/>
        </w:rPr>
        <w:t xml:space="preserve">almost all Polaroid factors favored </w:t>
      </w:r>
      <w:r w:rsidRPr="00AC1D39">
        <w:rPr>
          <w:rFonts w:ascii="Cambria" w:hAnsi="Cambria"/>
          <w:sz w:val="21"/>
          <w:szCs w:val="21"/>
        </w:rPr>
        <w:t>Π</w:t>
      </w:r>
      <w:r>
        <w:rPr>
          <w:rFonts w:ascii="Cambria" w:hAnsi="Cambria"/>
          <w:sz w:val="21"/>
          <w:szCs w:val="21"/>
        </w:rPr>
        <w:t xml:space="preserve">, but clear that strength of mark weighed heavily in favor of </w:t>
      </w:r>
      <w:r w:rsidRPr="00AC1D39">
        <w:rPr>
          <w:rFonts w:ascii="Cambria" w:hAnsi="Cambria"/>
          <w:sz w:val="21"/>
          <w:szCs w:val="21"/>
        </w:rPr>
        <w:t>∆</w:t>
      </w:r>
      <w:r>
        <w:rPr>
          <w:rFonts w:ascii="Cambria" w:hAnsi="Cambria"/>
          <w:sz w:val="21"/>
          <w:szCs w:val="21"/>
        </w:rPr>
        <w:t xml:space="preserve"> to win</w:t>
      </w:r>
    </w:p>
    <w:p w:rsidR="00FA0CBC" w:rsidRPr="00E9103C" w:rsidRDefault="00FA0CBC"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sz w:val="21"/>
          <w:szCs w:val="21"/>
        </w:rPr>
        <w:t>Empirical strength trumps theoretical strength</w:t>
      </w:r>
    </w:p>
    <w:p w:rsidR="00FA0CBC" w:rsidRPr="00E9103C" w:rsidRDefault="00FA0CBC"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 xml:space="preserve">Courts explicitly found Π’s mark to be inherently weak, but commercial strong in 23 of opinions sampled </w:t>
      </w:r>
      <w:r w:rsidRPr="00E9103C">
        <w:rPr>
          <w:rFonts w:asciiTheme="majorHAnsi" w:hAnsiTheme="majorHAnsi"/>
          <w:sz w:val="21"/>
          <w:szCs w:val="21"/>
        </w:rPr>
        <w:sym w:font="Wingdings" w:char="F0E0"/>
      </w:r>
      <w:r w:rsidRPr="00E9103C">
        <w:rPr>
          <w:rFonts w:asciiTheme="majorHAnsi" w:hAnsiTheme="majorHAnsi"/>
          <w:sz w:val="21"/>
          <w:szCs w:val="21"/>
        </w:rPr>
        <w:t xml:space="preserve"> 22:23, court found strength factor favored confusion</w:t>
      </w:r>
    </w:p>
    <w:p w:rsidR="00FA0CBC" w:rsidRPr="00E9103C" w:rsidRDefault="00FA0CBC"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 xml:space="preserve">But!  Courts explicitly found Π’s mark to be inheres </w:t>
      </w:r>
      <w:r w:rsidR="00AC1D39">
        <w:rPr>
          <w:rFonts w:asciiTheme="majorHAnsi" w:hAnsiTheme="majorHAnsi"/>
          <w:sz w:val="21"/>
          <w:szCs w:val="21"/>
        </w:rPr>
        <w:t>s</w:t>
      </w:r>
      <w:r w:rsidRPr="00E9103C">
        <w:rPr>
          <w:rFonts w:asciiTheme="majorHAnsi" w:hAnsiTheme="majorHAnsi"/>
          <w:sz w:val="21"/>
          <w:szCs w:val="21"/>
        </w:rPr>
        <w:t>trong, but commercial weak n27</w:t>
      </w:r>
      <w:r w:rsidR="00AC1D39">
        <w:rPr>
          <w:rFonts w:asciiTheme="majorHAnsi" w:hAnsiTheme="majorHAnsi"/>
          <w:sz w:val="21"/>
          <w:szCs w:val="21"/>
        </w:rPr>
        <w:t xml:space="preserve"> of opinions sampled, and 24:27</w:t>
      </w:r>
      <w:r w:rsidRPr="00E9103C">
        <w:rPr>
          <w:rFonts w:asciiTheme="majorHAnsi" w:hAnsiTheme="majorHAnsi"/>
          <w:sz w:val="21"/>
          <w:szCs w:val="21"/>
        </w:rPr>
        <w:t>, court found strength factor did not favor LOC.</w:t>
      </w:r>
    </w:p>
    <w:p w:rsidR="00FA0CBC" w:rsidRPr="00E9103C" w:rsidRDefault="00FA0CBC"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Policy Problem</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big strong marks actually favored over smaller, weaker ones</w:t>
      </w:r>
    </w:p>
    <w:p w:rsidR="00FA0CBC" w:rsidRPr="00E9103C" w:rsidRDefault="00FA0CBC"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i/>
          <w:sz w:val="21"/>
          <w:szCs w:val="21"/>
        </w:rPr>
        <w:t xml:space="preserve">Virgin Enterprises v. Naqab </w:t>
      </w:r>
      <w:r w:rsidRPr="00E9103C">
        <w:rPr>
          <w:rFonts w:asciiTheme="majorHAnsi" w:hAnsiTheme="majorHAnsi"/>
          <w:b/>
          <w:sz w:val="21"/>
          <w:szCs w:val="21"/>
        </w:rPr>
        <w:t>(2d Cir. 2003):</w:t>
      </w:r>
    </w:p>
    <w:p w:rsidR="00FA0CBC" w:rsidRPr="00E9103C" w:rsidRDefault="00FA0CBC"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Virgin Enterprises sues Virgin Wireless for TM infringement</w:t>
      </w:r>
    </w:p>
    <w:p w:rsidR="00FA0CBC" w:rsidRPr="00E9103C" w:rsidRDefault="00FA0CBC"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Almost all of the Polaroid factors favored Π and therefore </w:t>
      </w:r>
      <w:r w:rsidRPr="00E9103C">
        <w:rPr>
          <w:rFonts w:asciiTheme="majorHAnsi" w:hAnsiTheme="majorHAnsi"/>
          <w:sz w:val="21"/>
          <w:szCs w:val="21"/>
        </w:rPr>
        <w:sym w:font="Wingdings" w:char="F0E0"/>
      </w:r>
      <w:r w:rsidRPr="00E9103C">
        <w:rPr>
          <w:rFonts w:asciiTheme="majorHAnsi" w:hAnsiTheme="majorHAnsi"/>
          <w:sz w:val="21"/>
          <w:szCs w:val="21"/>
        </w:rPr>
        <w:t xml:space="preserve"> LOC</w:t>
      </w:r>
    </w:p>
    <w:p w:rsidR="00FA0CBC" w:rsidRPr="00E9103C" w:rsidRDefault="00FA0CBC"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w:t>
      </w:r>
      <w:r w:rsidRPr="00E9103C">
        <w:rPr>
          <w:rFonts w:asciiTheme="majorHAnsi" w:hAnsiTheme="majorHAnsi"/>
          <w:b/>
          <w:sz w:val="21"/>
          <w:szCs w:val="21"/>
        </w:rPr>
        <w:t>The more famous, the less important the proximity of the goods factor</w:t>
      </w:r>
    </w:p>
    <w:p w:rsidR="00FA0CBC" w:rsidRPr="00E9103C" w:rsidRDefault="00FA0CBC"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(7) Likelihood that prior owner will bridge the gap </w:t>
      </w:r>
      <w:r w:rsidRPr="00E9103C">
        <w:rPr>
          <w:rFonts w:asciiTheme="majorHAnsi" w:hAnsiTheme="majorHAnsi"/>
          <w:b/>
          <w:sz w:val="21"/>
          <w:szCs w:val="21"/>
        </w:rPr>
        <w:sym w:font="Wingdings" w:char="F0E0"/>
      </w:r>
      <w:r w:rsidRPr="00E9103C">
        <w:rPr>
          <w:rFonts w:asciiTheme="majorHAnsi" w:hAnsiTheme="majorHAnsi"/>
          <w:b/>
          <w:sz w:val="21"/>
          <w:szCs w:val="21"/>
        </w:rPr>
        <w:t xml:space="preserve"> Not that important (BB)</w:t>
      </w:r>
    </w:p>
    <w:p w:rsidR="00FA0CBC" w:rsidRPr="00E9103C" w:rsidRDefault="00FA0CBC"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Courts widely ignore this factor</w:t>
      </w:r>
    </w:p>
    <w:p w:rsidR="00FA0CBC" w:rsidRPr="00E9103C" w:rsidRDefault="00FA0CBC"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Why would we care?  If likelihood of confusion is empirical, then why does it matter if trying to bridge the gap?</w:t>
      </w:r>
    </w:p>
    <w:p w:rsidR="00FA0CBC" w:rsidRPr="00E9103C" w:rsidRDefault="00FA0CBC"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(8) Quality of Defendant’s product </w:t>
      </w:r>
      <w:r w:rsidRPr="00E9103C">
        <w:rPr>
          <w:rFonts w:asciiTheme="majorHAnsi" w:hAnsiTheme="majorHAnsi"/>
          <w:b/>
          <w:sz w:val="21"/>
          <w:szCs w:val="21"/>
        </w:rPr>
        <w:sym w:font="Wingdings" w:char="F0E0"/>
      </w:r>
      <w:r w:rsidRPr="00E9103C">
        <w:rPr>
          <w:rFonts w:asciiTheme="majorHAnsi" w:hAnsiTheme="majorHAnsi"/>
          <w:b/>
          <w:sz w:val="21"/>
          <w:szCs w:val="21"/>
        </w:rPr>
        <w:t xml:space="preserve"> Not that important (BB)</w:t>
      </w:r>
    </w:p>
    <w:p w:rsidR="00FA0CBC" w:rsidRPr="00E9103C" w:rsidRDefault="00FA0CBC"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 xml:space="preserve">BB </w:t>
      </w:r>
      <w:r w:rsidRPr="00E9103C">
        <w:rPr>
          <w:rFonts w:asciiTheme="majorHAnsi" w:hAnsiTheme="majorHAnsi"/>
          <w:sz w:val="21"/>
          <w:szCs w:val="21"/>
        </w:rPr>
        <w:sym w:font="Wingdings" w:char="F0E0"/>
      </w:r>
      <w:r w:rsidRPr="00E9103C">
        <w:rPr>
          <w:rFonts w:asciiTheme="majorHAnsi" w:hAnsiTheme="majorHAnsi"/>
          <w:sz w:val="21"/>
          <w:szCs w:val="21"/>
        </w:rPr>
        <w:t xml:space="preserve"> idiotic favor </w:t>
      </w:r>
      <w:r w:rsidRPr="00E9103C">
        <w:rPr>
          <w:rFonts w:asciiTheme="majorHAnsi" w:hAnsiTheme="majorHAnsi"/>
          <w:sz w:val="21"/>
          <w:szCs w:val="21"/>
        </w:rPr>
        <w:sym w:font="Wingdings" w:char="F0E0"/>
      </w:r>
      <w:r w:rsidRPr="00E9103C">
        <w:rPr>
          <w:rFonts w:asciiTheme="majorHAnsi" w:hAnsiTheme="majorHAnsi"/>
          <w:sz w:val="21"/>
          <w:szCs w:val="21"/>
        </w:rPr>
        <w:t xml:space="preserve"> more of a dilution factor than proximity issue</w:t>
      </w:r>
    </w:p>
    <w:p w:rsidR="00FA0CBC" w:rsidRPr="00E9103C" w:rsidRDefault="00FA0CBC"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This factor will always favor Π.  If the same quality, then confusion.  If worse quality, then injures Π.</w:t>
      </w:r>
    </w:p>
    <w:p w:rsidR="00FA0CBC" w:rsidRPr="00E9103C" w:rsidRDefault="00950ABA" w:rsidP="005D1CE5">
      <w:pPr>
        <w:pStyle w:val="ListParagraph"/>
        <w:numPr>
          <w:ilvl w:val="0"/>
          <w:numId w:val="24"/>
        </w:numPr>
        <w:spacing w:after="0" w:line="240" w:lineRule="auto"/>
        <w:rPr>
          <w:rFonts w:asciiTheme="majorHAnsi" w:hAnsiTheme="majorHAnsi"/>
          <w:sz w:val="21"/>
          <w:szCs w:val="21"/>
        </w:rPr>
      </w:pPr>
      <w:r w:rsidRPr="00E9103C">
        <w:rPr>
          <w:rFonts w:asciiTheme="majorHAnsi" w:hAnsiTheme="majorHAnsi"/>
          <w:b/>
          <w:sz w:val="21"/>
          <w:szCs w:val="21"/>
        </w:rPr>
        <w:t>Applying the Multi-Factor Test in Unique Contexts</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The internet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internet actually increased LOC</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i/>
          <w:sz w:val="21"/>
          <w:szCs w:val="21"/>
        </w:rPr>
        <w:t xml:space="preserve">GoTo.com v. Walt Disney </w:t>
      </w:r>
    </w:p>
    <w:p w:rsidR="00950ABA" w:rsidRPr="00E9103C" w:rsidRDefault="00950ABA"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rPr>
        <w:t>Facts</w:t>
      </w:r>
      <w:r w:rsidRPr="00E9103C">
        <w:rPr>
          <w:rFonts w:asciiTheme="majorHAnsi" w:hAnsiTheme="majorHAnsi"/>
          <w:sz w:val="21"/>
          <w:szCs w:val="21"/>
        </w:rPr>
        <w:t>:  GoTo sought preliminary injunction against Disney for use of the mark GoTo</w:t>
      </w:r>
    </w:p>
    <w:p w:rsidR="00950ABA" w:rsidRPr="00E9103C" w:rsidRDefault="00950ABA"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In 9</w:t>
      </w:r>
      <w:r w:rsidRPr="00E9103C">
        <w:rPr>
          <w:rFonts w:asciiTheme="majorHAnsi" w:hAnsiTheme="majorHAnsi"/>
          <w:sz w:val="21"/>
          <w:szCs w:val="21"/>
          <w:vertAlign w:val="superscript"/>
        </w:rPr>
        <w:t>th</w:t>
      </w:r>
      <w:r w:rsidRPr="00E9103C">
        <w:rPr>
          <w:rFonts w:asciiTheme="majorHAnsi" w:hAnsiTheme="majorHAnsi"/>
          <w:sz w:val="21"/>
          <w:szCs w:val="21"/>
        </w:rPr>
        <w:t xml:space="preserve"> Circuit there are only three factors, the Troika Factors; but this is extremely pertinent in the internet context!</w:t>
      </w:r>
    </w:p>
    <w:p w:rsidR="00950ABA" w:rsidRPr="00E9103C" w:rsidRDefault="00950ABA"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Internet “Troika” </w:t>
      </w:r>
      <w:r w:rsidRPr="00E9103C">
        <w:rPr>
          <w:rFonts w:asciiTheme="majorHAnsi" w:hAnsiTheme="majorHAnsi"/>
          <w:b/>
          <w:sz w:val="21"/>
          <w:szCs w:val="21"/>
        </w:rPr>
        <w:sym w:font="Wingdings" w:char="F0E0"/>
      </w:r>
    </w:p>
    <w:p w:rsidR="00950ABA" w:rsidRPr="00E9103C" w:rsidRDefault="00950ABA"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b/>
          <w:sz w:val="21"/>
          <w:szCs w:val="21"/>
        </w:rPr>
        <w:t>Similarity</w:t>
      </w:r>
    </w:p>
    <w:p w:rsidR="00950ABA" w:rsidRPr="00E9103C" w:rsidRDefault="00950ABA"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b/>
          <w:sz w:val="21"/>
          <w:szCs w:val="21"/>
        </w:rPr>
        <w:t>Relatedness of Goods</w:t>
      </w:r>
    </w:p>
    <w:p w:rsidR="00950ABA" w:rsidRPr="00E9103C" w:rsidRDefault="00950ABA"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b/>
          <w:sz w:val="21"/>
          <w:szCs w:val="21"/>
        </w:rPr>
        <w:t>Use of Web as market channel</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Note: </w:t>
      </w:r>
      <w:r w:rsidRPr="00E9103C">
        <w:rPr>
          <w:rFonts w:asciiTheme="majorHAnsi" w:hAnsiTheme="majorHAnsi"/>
          <w:sz w:val="21"/>
          <w:szCs w:val="21"/>
        </w:rPr>
        <w:t xml:space="preserve">In 2000, internet consumers seen as very unsophisticated </w:t>
      </w:r>
      <w:r w:rsidRPr="00E9103C">
        <w:rPr>
          <w:rFonts w:asciiTheme="majorHAnsi" w:hAnsiTheme="majorHAnsi"/>
          <w:sz w:val="21"/>
          <w:szCs w:val="21"/>
        </w:rPr>
        <w:sym w:font="Wingdings" w:char="F0E0"/>
      </w:r>
      <w:r w:rsidRPr="00E9103C">
        <w:rPr>
          <w:rFonts w:asciiTheme="majorHAnsi" w:hAnsiTheme="majorHAnsi"/>
          <w:sz w:val="21"/>
          <w:szCs w:val="21"/>
        </w:rPr>
        <w:t xml:space="preserve"> may have changed since then</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Private Label / Promotional Goods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generic versions of goods often get found not tbe confusing as policy matter; facilitating generics trumps the test</w:t>
      </w:r>
    </w:p>
    <w:p w:rsidR="00950ABA" w:rsidRPr="00E9103C" w:rsidRDefault="00950ABA" w:rsidP="005D1CE5">
      <w:pPr>
        <w:pStyle w:val="ListParagraph"/>
        <w:numPr>
          <w:ilvl w:val="0"/>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Implications of the Multi-Factor </w:t>
      </w:r>
      <w:r w:rsidR="007371E5" w:rsidRPr="00E9103C">
        <w:rPr>
          <w:rFonts w:asciiTheme="majorHAnsi" w:hAnsiTheme="majorHAnsi"/>
          <w:b/>
          <w:sz w:val="21"/>
          <w:szCs w:val="21"/>
        </w:rPr>
        <w:t>Analysis</w:t>
      </w:r>
      <w:r w:rsidRPr="00E9103C">
        <w:rPr>
          <w:rFonts w:asciiTheme="majorHAnsi" w:hAnsiTheme="majorHAnsi"/>
          <w:b/>
          <w:sz w:val="21"/>
          <w:szCs w:val="21"/>
        </w:rPr>
        <w:t xml:space="preserve"> on POLICY </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Test-wide Questions:</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Which factors drive the outcome?  Which factors are irrelevant to the outcome?</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How do the factors interact?  Do the factors typically “stampede”?</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Inter-Circuit Variation?</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Specific Factors:</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What is the significance of evidence of actual confusion, particularly survey evidence?</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How do courts typically assess trademark strength?</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Judge-Specific Questions:</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Is there any relation between the ideology, age, gender, tenure of the judge, and the outcome of the test or of specific factors?</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Multifactor Theoretical Questions:</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How does legal analysis use multifactor tests?</w:t>
      </w:r>
    </w:p>
    <w:p w:rsidR="00950ABA" w:rsidRPr="00E9103C" w:rsidRDefault="00950ABA"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sz w:val="21"/>
          <w:szCs w:val="21"/>
        </w:rPr>
        <w:t>Extension of model to fair use factors in copyright law?</w:t>
      </w:r>
    </w:p>
    <w:p w:rsidR="00950ABA" w:rsidRPr="00E9103C" w:rsidRDefault="00950ABA" w:rsidP="005D1CE5">
      <w:pPr>
        <w:pStyle w:val="ListParagraph"/>
        <w:numPr>
          <w:ilvl w:val="0"/>
          <w:numId w:val="24"/>
        </w:numPr>
        <w:spacing w:after="0" w:line="240" w:lineRule="auto"/>
        <w:rPr>
          <w:rFonts w:asciiTheme="majorHAnsi" w:hAnsiTheme="majorHAnsi"/>
          <w:sz w:val="21"/>
          <w:szCs w:val="21"/>
        </w:rPr>
      </w:pPr>
      <w:r w:rsidRPr="00E9103C">
        <w:rPr>
          <w:rFonts w:asciiTheme="majorHAnsi" w:hAnsiTheme="majorHAnsi"/>
          <w:b/>
          <w:sz w:val="21"/>
          <w:szCs w:val="21"/>
          <w:u w:val="single"/>
        </w:rPr>
        <w:t xml:space="preserve">Modes of Confusion: Can have more than One in Each Confusion </w:t>
      </w:r>
      <w:r w:rsidR="007371E5" w:rsidRPr="00E9103C">
        <w:rPr>
          <w:rFonts w:asciiTheme="majorHAnsi" w:hAnsiTheme="majorHAnsi"/>
          <w:b/>
          <w:sz w:val="21"/>
          <w:szCs w:val="21"/>
          <w:u w:val="single"/>
        </w:rPr>
        <w:t>Analysis</w:t>
      </w:r>
    </w:p>
    <w:p w:rsidR="00950ABA" w:rsidRPr="00F06F16"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(1) Point </w:t>
      </w:r>
      <w:r w:rsidR="00F06F16">
        <w:rPr>
          <w:rFonts w:asciiTheme="majorHAnsi" w:hAnsiTheme="majorHAnsi"/>
          <w:b/>
          <w:sz w:val="21"/>
          <w:szCs w:val="21"/>
        </w:rPr>
        <w:t>of Sale Confusion (most common</w:t>
      </w:r>
      <w:r w:rsidRPr="00E9103C">
        <w:rPr>
          <w:rFonts w:asciiTheme="majorHAnsi" w:hAnsiTheme="majorHAnsi"/>
          <w:b/>
          <w:sz w:val="21"/>
          <w:szCs w:val="21"/>
        </w:rPr>
        <w:t>)</w:t>
      </w:r>
    </w:p>
    <w:p w:rsidR="00F06F16" w:rsidRDefault="00F06F16" w:rsidP="00F06F16">
      <w:pPr>
        <w:numPr>
          <w:ilvl w:val="2"/>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Most common, traditional form of likelihood of confusion analysis </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(2) Initial Interest Confusion </w:t>
      </w:r>
      <w:r w:rsidRPr="00E9103C">
        <w:rPr>
          <w:rFonts w:asciiTheme="majorHAnsi" w:hAnsiTheme="majorHAnsi"/>
          <w:b/>
          <w:sz w:val="21"/>
          <w:szCs w:val="21"/>
        </w:rPr>
        <w:sym w:font="Wingdings" w:char="F0E0"/>
      </w:r>
      <w:r w:rsidRPr="00E9103C">
        <w:rPr>
          <w:rFonts w:asciiTheme="majorHAnsi" w:hAnsiTheme="majorHAnsi"/>
          <w:b/>
          <w:sz w:val="21"/>
          <w:szCs w:val="21"/>
        </w:rPr>
        <w:t xml:space="preserve"> Classic Bait-and-Switch</w:t>
      </w:r>
    </w:p>
    <w:p w:rsidR="00950ABA" w:rsidRDefault="002E5EC3" w:rsidP="005D1CE5">
      <w:pPr>
        <w:pStyle w:val="ListParagraph"/>
        <w:numPr>
          <w:ilvl w:val="2"/>
          <w:numId w:val="24"/>
        </w:numPr>
        <w:spacing w:after="0" w:line="240" w:lineRule="auto"/>
        <w:rPr>
          <w:rFonts w:asciiTheme="majorHAnsi" w:hAnsiTheme="majorHAnsi"/>
          <w:sz w:val="21"/>
          <w:szCs w:val="21"/>
          <w:u w:val="single"/>
        </w:rPr>
      </w:pPr>
      <w:r w:rsidRPr="00E9103C">
        <w:rPr>
          <w:rFonts w:asciiTheme="majorHAnsi" w:hAnsiTheme="majorHAnsi"/>
          <w:sz w:val="21"/>
          <w:szCs w:val="21"/>
          <w:u w:val="single"/>
        </w:rPr>
        <w:t xml:space="preserve">Where Junior </w:t>
      </w:r>
      <w:r w:rsidR="00950ABA" w:rsidRPr="00E9103C">
        <w:rPr>
          <w:rFonts w:asciiTheme="majorHAnsi" w:hAnsiTheme="majorHAnsi"/>
          <w:sz w:val="21"/>
          <w:szCs w:val="21"/>
          <w:u w:val="single"/>
        </w:rPr>
        <w:t xml:space="preserve">user plays on goodwill of </w:t>
      </w:r>
      <w:r w:rsidR="00F06F16" w:rsidRPr="00E9103C">
        <w:rPr>
          <w:rFonts w:asciiTheme="majorHAnsi" w:hAnsiTheme="majorHAnsi"/>
          <w:sz w:val="21"/>
          <w:szCs w:val="21"/>
          <w:u w:val="single"/>
        </w:rPr>
        <w:t>senior</w:t>
      </w:r>
      <w:r w:rsidR="00950ABA" w:rsidRPr="00E9103C">
        <w:rPr>
          <w:rFonts w:asciiTheme="majorHAnsi" w:hAnsiTheme="majorHAnsi"/>
          <w:sz w:val="21"/>
          <w:szCs w:val="21"/>
          <w:u w:val="single"/>
        </w:rPr>
        <w:t xml:space="preserve"> user in order to draw consumers in</w:t>
      </w:r>
    </w:p>
    <w:p w:rsidR="00F06F16" w:rsidRPr="00E9103C" w:rsidRDefault="00F06F16" w:rsidP="00F06F16">
      <w:pPr>
        <w:pStyle w:val="ListParagraph"/>
        <w:numPr>
          <w:ilvl w:val="3"/>
          <w:numId w:val="24"/>
        </w:numPr>
        <w:spacing w:after="0" w:line="240" w:lineRule="auto"/>
        <w:rPr>
          <w:rFonts w:asciiTheme="majorHAnsi" w:hAnsiTheme="majorHAnsi"/>
          <w:sz w:val="21"/>
          <w:szCs w:val="21"/>
          <w:u w:val="single"/>
        </w:rPr>
      </w:pPr>
      <w:r>
        <w:rPr>
          <w:rFonts w:asciiTheme="majorHAnsi" w:hAnsiTheme="majorHAnsi"/>
          <w:sz w:val="21"/>
          <w:szCs w:val="21"/>
        </w:rPr>
        <w:t>McDonald’s sign on highway, but no McDonald’s</w:t>
      </w:r>
    </w:p>
    <w:p w:rsidR="00F06F16" w:rsidRPr="00F06F16" w:rsidRDefault="00F06F16" w:rsidP="005D1CE5">
      <w:pPr>
        <w:pStyle w:val="ListParagraph"/>
        <w:numPr>
          <w:ilvl w:val="2"/>
          <w:numId w:val="24"/>
        </w:numPr>
        <w:spacing w:after="0" w:line="240" w:lineRule="auto"/>
        <w:rPr>
          <w:rFonts w:asciiTheme="majorHAnsi" w:hAnsiTheme="majorHAnsi"/>
          <w:b/>
          <w:sz w:val="21"/>
          <w:szCs w:val="21"/>
          <w:u w:val="single"/>
        </w:rPr>
      </w:pPr>
      <w:r>
        <w:rPr>
          <w:rFonts w:asciiTheme="majorHAnsi" w:hAnsiTheme="majorHAnsi"/>
          <w:sz w:val="21"/>
          <w:szCs w:val="21"/>
        </w:rPr>
        <w:t xml:space="preserve">Arises most frequently on the internet, but movement away from finding initial interest confusion because it is so easy to correct </w:t>
      </w:r>
      <w:r w:rsidRPr="00F06F16">
        <w:rPr>
          <w:rFonts w:asciiTheme="majorHAnsi" w:hAnsiTheme="majorHAnsi"/>
          <w:sz w:val="21"/>
          <w:szCs w:val="21"/>
        </w:rPr>
        <w:sym w:font="Wingdings" w:char="F0E0"/>
      </w:r>
      <w:r>
        <w:rPr>
          <w:rFonts w:asciiTheme="majorHAnsi" w:hAnsiTheme="majorHAnsi"/>
          <w:sz w:val="21"/>
          <w:szCs w:val="21"/>
        </w:rPr>
        <w:t xml:space="preserve"> bad button</w:t>
      </w:r>
    </w:p>
    <w:p w:rsidR="00950ABA" w:rsidRPr="00E9103C" w:rsidRDefault="00950ABA" w:rsidP="005D1CE5">
      <w:pPr>
        <w:pStyle w:val="ListParagraph"/>
        <w:numPr>
          <w:ilvl w:val="2"/>
          <w:numId w:val="24"/>
        </w:numPr>
        <w:spacing w:after="0" w:line="240" w:lineRule="auto"/>
        <w:rPr>
          <w:rFonts w:asciiTheme="majorHAnsi" w:hAnsiTheme="majorHAnsi"/>
          <w:b/>
          <w:sz w:val="21"/>
          <w:szCs w:val="21"/>
          <w:u w:val="single"/>
        </w:rPr>
      </w:pPr>
      <w:r w:rsidRPr="00E9103C">
        <w:rPr>
          <w:rFonts w:asciiTheme="majorHAnsi" w:hAnsiTheme="majorHAnsi"/>
          <w:b/>
          <w:i/>
          <w:sz w:val="21"/>
          <w:szCs w:val="21"/>
        </w:rPr>
        <w:t xml:space="preserve">Playboy Enters v. Netscape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2004)</w:t>
      </w:r>
    </w:p>
    <w:p w:rsidR="00950ABA" w:rsidRPr="00E9103C" w:rsidRDefault="00950ABA"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Facts: </w:t>
      </w:r>
      <w:r w:rsidRPr="00E9103C">
        <w:rPr>
          <w:rFonts w:asciiTheme="majorHAnsi" w:hAnsiTheme="majorHAnsi"/>
          <w:sz w:val="21"/>
          <w:szCs w:val="21"/>
        </w:rPr>
        <w:t>Netscape “keyed” the TMs “playboy” and “playmate” to other Netscape advertisers and Playboy sued claiming initial interest confusion</w:t>
      </w:r>
    </w:p>
    <w:p w:rsidR="00950ABA" w:rsidRPr="00E9103C" w:rsidRDefault="00950ABA"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Holding:</w:t>
      </w:r>
      <w:r w:rsidR="002E5EC3" w:rsidRPr="00E9103C">
        <w:rPr>
          <w:rFonts w:asciiTheme="majorHAnsi" w:hAnsiTheme="majorHAnsi"/>
          <w:b/>
          <w:sz w:val="21"/>
          <w:szCs w:val="21"/>
        </w:rPr>
        <w:t xml:space="preserve"> </w:t>
      </w:r>
      <w:r w:rsidR="002E5EC3" w:rsidRPr="00E9103C">
        <w:rPr>
          <w:rFonts w:asciiTheme="majorHAnsi" w:hAnsiTheme="majorHAnsi"/>
          <w:sz w:val="21"/>
          <w:szCs w:val="21"/>
        </w:rPr>
        <w:t>SJ can NOT be granted to web advertiser who uses a registered mark to key to other advertisers</w:t>
      </w:r>
    </w:p>
    <w:p w:rsidR="002E5EC3" w:rsidRPr="00E9103C" w:rsidRDefault="002E5EC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sz w:val="21"/>
          <w:szCs w:val="21"/>
        </w:rPr>
        <w:t xml:space="preserve"> Important part of case is concurrence </w:t>
      </w:r>
      <w:r w:rsidRPr="00E9103C">
        <w:rPr>
          <w:rFonts w:asciiTheme="majorHAnsi" w:hAnsiTheme="majorHAnsi"/>
          <w:sz w:val="21"/>
          <w:szCs w:val="21"/>
        </w:rPr>
        <w:sym w:font="Wingdings" w:char="F0E0"/>
      </w:r>
      <w:r w:rsidRPr="00E9103C">
        <w:rPr>
          <w:rFonts w:asciiTheme="majorHAnsi" w:hAnsiTheme="majorHAnsi"/>
          <w:sz w:val="21"/>
          <w:szCs w:val="21"/>
        </w:rPr>
        <w:t xml:space="preserve"> stating initial interest confusion is not found simply because consumer is given an alternative choice</w:t>
      </w:r>
    </w:p>
    <w:p w:rsidR="002E5EC3" w:rsidRPr="00E9103C" w:rsidRDefault="002E5EC3"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Labeling not good enough</w:t>
      </w:r>
    </w:p>
    <w:p w:rsidR="002E5EC3" w:rsidRPr="00E9103C" w:rsidRDefault="002E5EC3"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Initial Interest Confusion is rarely found by courts, ESPECIALLY on the internet because it is easy to click the back button</w:t>
      </w:r>
    </w:p>
    <w:p w:rsidR="002E5EC3" w:rsidRPr="00E9103C" w:rsidRDefault="002E5EC3" w:rsidP="005D1CE5">
      <w:pPr>
        <w:pStyle w:val="ListParagraph"/>
        <w:numPr>
          <w:ilvl w:val="2"/>
          <w:numId w:val="24"/>
        </w:numPr>
        <w:spacing w:after="0" w:line="240" w:lineRule="auto"/>
        <w:rPr>
          <w:rFonts w:asciiTheme="majorHAnsi" w:hAnsiTheme="majorHAnsi"/>
          <w:b/>
          <w:sz w:val="21"/>
          <w:szCs w:val="21"/>
          <w:u w:val="single"/>
        </w:rPr>
      </w:pPr>
      <w:r w:rsidRPr="00E9103C">
        <w:rPr>
          <w:rFonts w:asciiTheme="majorHAnsi" w:hAnsiTheme="majorHAnsi"/>
          <w:b/>
          <w:i/>
          <w:sz w:val="21"/>
          <w:szCs w:val="21"/>
        </w:rPr>
        <w:t xml:space="preserve">Gibson Guitar v. Paul Reed Smith Guitars </w:t>
      </w:r>
      <w:r w:rsidRPr="00E9103C">
        <w:rPr>
          <w:rFonts w:asciiTheme="majorHAnsi" w:hAnsiTheme="majorHAnsi"/>
          <w:b/>
          <w:sz w:val="21"/>
          <w:szCs w:val="21"/>
        </w:rPr>
        <w:t>(SCOTUS 2006)</w:t>
      </w:r>
    </w:p>
    <w:p w:rsidR="002E5EC3" w:rsidRPr="00E9103C" w:rsidRDefault="002E5EC3"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 xml:space="preserve">Facts: </w:t>
      </w:r>
      <w:r w:rsidRPr="00E9103C">
        <w:rPr>
          <w:rFonts w:asciiTheme="majorHAnsi" w:hAnsiTheme="majorHAnsi"/>
          <w:sz w:val="21"/>
          <w:szCs w:val="21"/>
        </w:rPr>
        <w:t>Gibson has TM on design of singl</w:t>
      </w:r>
      <w:r w:rsidR="00157D2E" w:rsidRPr="00E9103C">
        <w:rPr>
          <w:rFonts w:asciiTheme="majorHAnsi" w:hAnsiTheme="majorHAnsi"/>
          <w:sz w:val="21"/>
          <w:szCs w:val="21"/>
        </w:rPr>
        <w:t>e-cutaway guitar body</w:t>
      </w:r>
    </w:p>
    <w:p w:rsidR="00157D2E" w:rsidRPr="00E9103C" w:rsidRDefault="00157D2E"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b/>
          <w:sz w:val="21"/>
          <w:szCs w:val="21"/>
        </w:rPr>
        <w:t>:</w:t>
      </w:r>
      <w:r w:rsidRPr="00E9103C">
        <w:rPr>
          <w:rFonts w:asciiTheme="majorHAnsi" w:hAnsiTheme="majorHAnsi"/>
          <w:sz w:val="21"/>
          <w:szCs w:val="21"/>
        </w:rPr>
        <w:t xml:space="preserve"> Not available to product shapes</w:t>
      </w:r>
    </w:p>
    <w:p w:rsidR="00157D2E" w:rsidRPr="00E9103C" w:rsidRDefault="00157D2E"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But note, </w:t>
      </w:r>
      <w:r w:rsidRPr="00E9103C">
        <w:rPr>
          <w:rFonts w:asciiTheme="majorHAnsi" w:hAnsiTheme="majorHAnsi"/>
          <w:b/>
          <w:sz w:val="21"/>
          <w:szCs w:val="21"/>
        </w:rPr>
        <w:t>2d Cir. Would adopt Kennedy dissent/concurrence</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u w:val="single"/>
        </w:rPr>
        <w:t>Shape must be an indicator of source</w:t>
      </w:r>
    </w:p>
    <w:p w:rsidR="00157D2E" w:rsidRPr="00E9103C" w:rsidRDefault="00157D2E"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sz w:val="21"/>
          <w:szCs w:val="21"/>
        </w:rPr>
        <w:t>Compare: different than BK putting up sign that says “McDonald’s Next Exit”</w:t>
      </w:r>
    </w:p>
    <w:p w:rsidR="00157D2E" w:rsidRPr="00E9103C" w:rsidRDefault="00157D2E" w:rsidP="005D1CE5">
      <w:pPr>
        <w:pStyle w:val="ListParagraph"/>
        <w:numPr>
          <w:ilvl w:val="4"/>
          <w:numId w:val="24"/>
        </w:numPr>
        <w:spacing w:after="0" w:line="240" w:lineRule="auto"/>
        <w:rPr>
          <w:rFonts w:asciiTheme="majorHAnsi" w:hAnsiTheme="majorHAnsi"/>
          <w:sz w:val="21"/>
          <w:szCs w:val="21"/>
          <w:u w:val="single"/>
        </w:rPr>
      </w:pPr>
      <w:r w:rsidRPr="00E9103C">
        <w:rPr>
          <w:rFonts w:asciiTheme="majorHAnsi" w:hAnsiTheme="majorHAnsi"/>
          <w:sz w:val="21"/>
          <w:szCs w:val="21"/>
        </w:rPr>
        <w:t xml:space="preserve">Rather, </w:t>
      </w:r>
      <w:r w:rsidRPr="00E9103C">
        <w:rPr>
          <w:rFonts w:asciiTheme="majorHAnsi" w:hAnsiTheme="majorHAnsi"/>
          <w:i/>
          <w:sz w:val="21"/>
          <w:szCs w:val="21"/>
        </w:rPr>
        <w:t xml:space="preserve">Smoky-Bar </w:t>
      </w:r>
      <w:r w:rsidRPr="00E9103C">
        <w:rPr>
          <w:rFonts w:asciiTheme="majorHAnsi" w:hAnsiTheme="majorHAnsi"/>
          <w:sz w:val="21"/>
          <w:szCs w:val="21"/>
        </w:rPr>
        <w:t>Theory here: would someone be confused when looking across a smoky barroom to see the guitar?</w:t>
      </w:r>
    </w:p>
    <w:p w:rsidR="00157D2E" w:rsidRPr="00E9103C" w:rsidRDefault="00157D2E" w:rsidP="005D1CE5">
      <w:pPr>
        <w:pStyle w:val="ListParagraph"/>
        <w:numPr>
          <w:ilvl w:val="3"/>
          <w:numId w:val="24"/>
        </w:numPr>
        <w:spacing w:after="0" w:line="240" w:lineRule="auto"/>
        <w:rPr>
          <w:rFonts w:asciiTheme="majorHAnsi" w:hAnsiTheme="majorHAnsi"/>
          <w:sz w:val="21"/>
          <w:szCs w:val="21"/>
          <w:u w:val="single"/>
        </w:rPr>
      </w:pPr>
      <w:r w:rsidRPr="00E9103C">
        <w:rPr>
          <w:rFonts w:asciiTheme="majorHAnsi" w:hAnsiTheme="majorHAnsi"/>
          <w:b/>
          <w:sz w:val="21"/>
          <w:szCs w:val="21"/>
        </w:rPr>
        <w:t>Rationale</w:t>
      </w:r>
      <w:r w:rsidRPr="00E9103C">
        <w:rPr>
          <w:rFonts w:asciiTheme="majorHAnsi" w:hAnsiTheme="majorHAnsi"/>
          <w:sz w:val="21"/>
          <w:szCs w:val="21"/>
        </w:rPr>
        <w:t>: Would make doctrine too expensive -&gt; don’t want to give shape monopoly rights</w:t>
      </w:r>
    </w:p>
    <w:p w:rsidR="00950ABA" w:rsidRPr="00E9103C" w:rsidRDefault="00950AB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(3) Post-Sale Confusion </w:t>
      </w:r>
      <w:r w:rsidRPr="00E9103C">
        <w:rPr>
          <w:rFonts w:asciiTheme="majorHAnsi" w:hAnsiTheme="majorHAnsi"/>
          <w:b/>
          <w:sz w:val="21"/>
          <w:szCs w:val="21"/>
        </w:rPr>
        <w:sym w:font="Wingdings" w:char="F0E0"/>
      </w:r>
      <w:r w:rsidRPr="00E9103C">
        <w:rPr>
          <w:rFonts w:asciiTheme="majorHAnsi" w:hAnsiTheme="majorHAnsi"/>
          <w:b/>
          <w:sz w:val="21"/>
          <w:szCs w:val="21"/>
        </w:rPr>
        <w:t xml:space="preserve"> harm is “dilution of distinctiveness”</w:t>
      </w:r>
    </w:p>
    <w:p w:rsidR="00F06F16" w:rsidRDefault="00F06F16" w:rsidP="00F06F16">
      <w:pPr>
        <w:numPr>
          <w:ilvl w:val="2"/>
          <w:numId w:val="24"/>
        </w:numPr>
        <w:spacing w:after="0" w:line="240" w:lineRule="auto"/>
        <w:contextualSpacing/>
        <w:rPr>
          <w:rFonts w:asciiTheme="majorHAnsi" w:hAnsiTheme="majorHAnsi"/>
          <w:sz w:val="21"/>
          <w:szCs w:val="21"/>
        </w:rPr>
      </w:pPr>
      <w:r>
        <w:rPr>
          <w:rFonts w:asciiTheme="majorHAnsi" w:hAnsiTheme="majorHAnsi"/>
          <w:sz w:val="21"/>
          <w:szCs w:val="21"/>
        </w:rPr>
        <w:t>Confusion created in third parties who will think that the products are the same</w:t>
      </w:r>
    </w:p>
    <w:p w:rsidR="00F06F16" w:rsidRDefault="00F06F16" w:rsidP="00F06F16">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This is somewhat similar to a delusion theory)</w:t>
      </w:r>
    </w:p>
    <w:p w:rsidR="00F06F16" w:rsidRDefault="00F06F16" w:rsidP="00F06F16">
      <w:pPr>
        <w:numPr>
          <w:ilvl w:val="2"/>
          <w:numId w:val="24"/>
        </w:numPr>
        <w:spacing w:after="0" w:line="240" w:lineRule="auto"/>
        <w:contextualSpacing/>
        <w:rPr>
          <w:rFonts w:asciiTheme="majorHAnsi" w:hAnsiTheme="majorHAnsi"/>
          <w:sz w:val="21"/>
          <w:szCs w:val="21"/>
        </w:rPr>
      </w:pPr>
      <w:r>
        <w:rPr>
          <w:rFonts w:asciiTheme="majorHAnsi" w:hAnsiTheme="majorHAnsi"/>
          <w:b/>
          <w:i/>
          <w:sz w:val="21"/>
          <w:szCs w:val="21"/>
        </w:rPr>
        <w:t xml:space="preserve">Lois Sportswear v. Levi Strauss (2nd Cir. 1986) </w:t>
      </w:r>
      <w:r>
        <w:rPr>
          <w:rFonts w:asciiTheme="majorHAnsi" w:hAnsiTheme="majorHAnsi"/>
          <w:sz w:val="21"/>
          <w:szCs w:val="21"/>
        </w:rPr>
        <w:t>– Lois sold product with clearly different labels but an identical stitching pattern on the pocket</w:t>
      </w:r>
    </w:p>
    <w:p w:rsidR="00F06F16" w:rsidRDefault="00F06F16" w:rsidP="00F06F16">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2nd circuit found that this 3rd party confusion could influence stitching patterns</w:t>
      </w:r>
    </w:p>
    <w:p w:rsidR="00F06F16" w:rsidRDefault="00F06F16" w:rsidP="00F06F16">
      <w:pPr>
        <w:numPr>
          <w:ilvl w:val="2"/>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Some courts still require point of sale confusion (see, e.g. </w:t>
      </w:r>
      <w:r>
        <w:rPr>
          <w:rFonts w:asciiTheme="majorHAnsi" w:hAnsiTheme="majorHAnsi"/>
          <w:i/>
          <w:sz w:val="21"/>
          <w:szCs w:val="21"/>
        </w:rPr>
        <w:t>Gibson v. Paul Reed Guitar</w:t>
      </w:r>
      <w:r>
        <w:rPr>
          <w:rFonts w:asciiTheme="majorHAnsi" w:hAnsiTheme="majorHAnsi"/>
          <w:sz w:val="21"/>
          <w:szCs w:val="21"/>
        </w:rPr>
        <w:t>), but moving towards allowing more post-sale confusion claims</w:t>
      </w:r>
    </w:p>
    <w:p w:rsidR="00F06F16" w:rsidRDefault="00F06F16" w:rsidP="00F06F16">
      <w:pPr>
        <w:numPr>
          <w:ilvl w:val="2"/>
          <w:numId w:val="24"/>
        </w:numPr>
        <w:spacing w:after="0" w:line="240" w:lineRule="auto"/>
        <w:contextualSpacing/>
        <w:rPr>
          <w:rFonts w:asciiTheme="majorHAnsi" w:hAnsiTheme="majorHAnsi"/>
          <w:sz w:val="21"/>
          <w:szCs w:val="21"/>
        </w:rPr>
      </w:pPr>
      <w:r w:rsidRPr="00F06F16">
        <w:rPr>
          <w:rFonts w:asciiTheme="majorHAnsi" w:hAnsiTheme="majorHAnsi"/>
          <w:b/>
          <w:sz w:val="21"/>
          <w:szCs w:val="21"/>
        </w:rPr>
        <w:t>Rationale</w:t>
      </w:r>
      <w:r>
        <w:rPr>
          <w:rFonts w:asciiTheme="majorHAnsi" w:hAnsiTheme="majorHAnsi"/>
          <w:sz w:val="21"/>
          <w:szCs w:val="21"/>
        </w:rPr>
        <w:t>:</w:t>
      </w:r>
    </w:p>
    <w:p w:rsidR="00F06F16" w:rsidRDefault="00F06F16" w:rsidP="00F06F16">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Senior user still hurt in that some will buy the product in order to have other think they bought senior user’s product</w:t>
      </w:r>
    </w:p>
    <w:p w:rsidR="00F06F16" w:rsidRDefault="00F06F16" w:rsidP="00F06F16">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 xml:space="preserve">Sales can go down out of concern that they are buying knockoffs as well </w:t>
      </w:r>
    </w:p>
    <w:p w:rsidR="00F06F16" w:rsidRDefault="00F06F16" w:rsidP="00F06F16">
      <w:pPr>
        <w:numPr>
          <w:ilvl w:val="4"/>
          <w:numId w:val="24"/>
        </w:numPr>
        <w:spacing w:after="0" w:line="240" w:lineRule="auto"/>
        <w:contextualSpacing/>
        <w:rPr>
          <w:rFonts w:asciiTheme="majorHAnsi" w:hAnsiTheme="majorHAnsi"/>
          <w:sz w:val="21"/>
          <w:szCs w:val="21"/>
        </w:rPr>
      </w:pPr>
      <w:r>
        <w:rPr>
          <w:rFonts w:asciiTheme="majorHAnsi" w:hAnsiTheme="majorHAnsi"/>
          <w:sz w:val="21"/>
          <w:szCs w:val="21"/>
        </w:rPr>
        <w:t>People get sick of LVM because too many people have knockoffs!</w:t>
      </w:r>
    </w:p>
    <w:p w:rsidR="00157D2E" w:rsidRPr="00E9103C" w:rsidRDefault="00157D2E"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i/>
          <w:sz w:val="21"/>
          <w:szCs w:val="21"/>
        </w:rPr>
        <w:t xml:space="preserve">Ferrari v. Roberts </w:t>
      </w:r>
      <w:r w:rsidRPr="00E9103C">
        <w:rPr>
          <w:rFonts w:asciiTheme="majorHAnsi" w:hAnsiTheme="majorHAnsi"/>
          <w:b/>
          <w:sz w:val="21"/>
          <w:szCs w:val="21"/>
        </w:rPr>
        <w:t>(SCOTUS 1992)</w:t>
      </w:r>
    </w:p>
    <w:p w:rsidR="00157D2E" w:rsidRPr="00E9103C" w:rsidRDefault="00157D2E"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produces replicas of Ferraris using half fake parts</w:t>
      </w:r>
    </w:p>
    <w:p w:rsidR="00157D2E" w:rsidRPr="00E9103C" w:rsidRDefault="00157D2E"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6</w:t>
      </w:r>
      <w:r w:rsidRPr="00E9103C">
        <w:rPr>
          <w:rFonts w:asciiTheme="majorHAnsi" w:hAnsiTheme="majorHAnsi"/>
          <w:sz w:val="21"/>
          <w:szCs w:val="21"/>
          <w:vertAlign w:val="superscript"/>
        </w:rPr>
        <w:t>th</w:t>
      </w:r>
      <w:r w:rsidRPr="00E9103C">
        <w:rPr>
          <w:rFonts w:asciiTheme="majorHAnsi" w:hAnsiTheme="majorHAnsi"/>
          <w:sz w:val="21"/>
          <w:szCs w:val="21"/>
        </w:rPr>
        <w:t xml:space="preserve"> Cir. Found this would be post-sale confusion</w:t>
      </w:r>
    </w:p>
    <w:p w:rsidR="00157D2E" w:rsidRPr="00E9103C" w:rsidRDefault="00157D2E"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Post-sale confusion CAN be found if, as owner is driving a ha fake Ferrari, OTHER PEOPLE will think it is a real Ferrari, and if it loks bad it will demean Ferrari’s image</w:t>
      </w:r>
    </w:p>
    <w:p w:rsidR="00157D2E" w:rsidRPr="00E9103C" w:rsidRDefault="00157D2E"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b/>
          <w:sz w:val="21"/>
          <w:szCs w:val="21"/>
          <w:u w:val="single"/>
        </w:rPr>
        <w:t>Critique:</w:t>
      </w:r>
      <w:r w:rsidRPr="00E9103C">
        <w:rPr>
          <w:rFonts w:asciiTheme="majorHAnsi" w:hAnsiTheme="majorHAnsi"/>
          <w:sz w:val="21"/>
          <w:szCs w:val="21"/>
        </w:rPr>
        <w:t xml:space="preserve"> isn’t this a tarnishment dilution claim?  Dissent says it’s basically anti-dilution by other means of of post-sale confusion</w:t>
      </w:r>
    </w:p>
    <w:p w:rsidR="00157D2E" w:rsidRPr="00E9103C" w:rsidRDefault="00157D2E" w:rsidP="005D1CE5">
      <w:pPr>
        <w:pStyle w:val="ListParagraph"/>
        <w:numPr>
          <w:ilvl w:val="5"/>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Today: </w:t>
      </w:r>
      <w:r w:rsidRPr="00E9103C">
        <w:rPr>
          <w:rFonts w:asciiTheme="majorHAnsi" w:hAnsiTheme="majorHAnsi"/>
          <w:sz w:val="21"/>
          <w:szCs w:val="21"/>
        </w:rPr>
        <w:t>courts will rely on dilution in these cases</w:t>
      </w:r>
    </w:p>
    <w:p w:rsidR="00157D2E" w:rsidRPr="00E9103C" w:rsidRDefault="00157D2E"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i/>
          <w:sz w:val="21"/>
          <w:szCs w:val="21"/>
        </w:rPr>
        <w:t>Mastercrafters Clock v.</w:t>
      </w:r>
      <w:r w:rsidRPr="00E9103C">
        <w:rPr>
          <w:rFonts w:asciiTheme="majorHAnsi" w:hAnsiTheme="majorHAnsi"/>
          <w:sz w:val="21"/>
          <w:szCs w:val="21"/>
        </w:rPr>
        <w:t xml:space="preserve"> </w:t>
      </w:r>
      <w:r w:rsidRPr="00E9103C">
        <w:rPr>
          <w:rFonts w:asciiTheme="majorHAnsi" w:hAnsiTheme="majorHAnsi"/>
          <w:b/>
          <w:i/>
          <w:sz w:val="21"/>
          <w:szCs w:val="21"/>
        </w:rPr>
        <w:t xml:space="preserve">Vacheron &amp; Constantin: </w:t>
      </w:r>
      <w:r w:rsidRPr="00E9103C">
        <w:rPr>
          <w:rFonts w:asciiTheme="majorHAnsi" w:hAnsiTheme="majorHAnsi"/>
          <w:sz w:val="21"/>
          <w:szCs w:val="21"/>
        </w:rPr>
        <w:t xml:space="preserve">Status symbol atmos clock v. electric version </w:t>
      </w:r>
      <w:r w:rsidRPr="00E9103C">
        <w:rPr>
          <w:rFonts w:asciiTheme="majorHAnsi" w:hAnsiTheme="majorHAnsi"/>
          <w:sz w:val="21"/>
          <w:szCs w:val="21"/>
        </w:rPr>
        <w:sym w:font="Wingdings" w:char="F0E0"/>
      </w:r>
      <w:r w:rsidRPr="00E9103C">
        <w:rPr>
          <w:rFonts w:asciiTheme="majorHAnsi" w:hAnsiTheme="majorHAnsi"/>
          <w:sz w:val="21"/>
          <w:szCs w:val="21"/>
        </w:rPr>
        <w:t xml:space="preserve"> INFRINGMENT,  not LOC at point of purchase, Πs trying to reap financial benefits from poaching goodwill (motivation of appropriation)</w:t>
      </w:r>
    </w:p>
    <w:p w:rsidR="007371E5" w:rsidRPr="00E9103C" w:rsidRDefault="007371E5"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Additional types of confusion</w:t>
      </w:r>
    </w:p>
    <w:p w:rsidR="007371E5" w:rsidRPr="00E9103C" w:rsidRDefault="007371E5"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Confusion as to Source: </w:t>
      </w:r>
      <w:r w:rsidRPr="00E9103C">
        <w:rPr>
          <w:rFonts w:asciiTheme="majorHAnsi" w:hAnsiTheme="majorHAnsi"/>
          <w:sz w:val="21"/>
          <w:szCs w:val="21"/>
        </w:rPr>
        <w:t>2 products bearing similar TMs are likely to be confused only if both companies actually sell the same or similar products</w:t>
      </w:r>
    </w:p>
    <w:p w:rsidR="007371E5" w:rsidRPr="00E9103C" w:rsidRDefault="007371E5"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i/>
          <w:sz w:val="21"/>
          <w:szCs w:val="21"/>
        </w:rPr>
        <w:t xml:space="preserve">E.g., </w:t>
      </w:r>
      <w:r w:rsidRPr="00E9103C">
        <w:rPr>
          <w:rFonts w:asciiTheme="majorHAnsi" w:hAnsiTheme="majorHAnsi"/>
          <w:sz w:val="21"/>
          <w:szCs w:val="21"/>
        </w:rPr>
        <w:t xml:space="preserve">Windows Paper Towels; </w:t>
      </w:r>
      <w:r w:rsidRPr="00E9103C">
        <w:rPr>
          <w:rFonts w:asciiTheme="majorHAnsi" w:hAnsiTheme="majorHAnsi"/>
          <w:i/>
          <w:sz w:val="21"/>
          <w:szCs w:val="21"/>
        </w:rPr>
        <w:t>Zazu Designs v. L’Oreal</w:t>
      </w:r>
    </w:p>
    <w:p w:rsidR="007371E5" w:rsidRPr="00E9103C" w:rsidRDefault="007371E5"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Confusion as to Sponsorship/Affiliation: </w:t>
      </w:r>
      <w:r w:rsidRPr="00E9103C">
        <w:rPr>
          <w:rFonts w:asciiTheme="majorHAnsi" w:hAnsiTheme="majorHAnsi"/>
          <w:sz w:val="21"/>
          <w:szCs w:val="21"/>
        </w:rPr>
        <w:t>Use of TM may confuse consumers to believe TM-holder sponsors a particular unrelated product</w:t>
      </w:r>
    </w:p>
    <w:p w:rsidR="007371E5" w:rsidRPr="00E9103C" w:rsidRDefault="007371E5"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i/>
          <w:sz w:val="21"/>
          <w:szCs w:val="21"/>
        </w:rPr>
        <w:t>E.g.</w:t>
      </w:r>
      <w:r w:rsidRPr="00E9103C">
        <w:rPr>
          <w:rFonts w:asciiTheme="majorHAnsi" w:hAnsiTheme="majorHAnsi"/>
          <w:sz w:val="21"/>
          <w:szCs w:val="21"/>
        </w:rPr>
        <w:t>, Olympics Sponsored Soup if TM is on soup can</w:t>
      </w:r>
    </w:p>
    <w:p w:rsidR="00157D2E" w:rsidRPr="00E9103C" w:rsidRDefault="00157D2E" w:rsidP="005D1CE5">
      <w:pPr>
        <w:pStyle w:val="ListParagraph"/>
        <w:numPr>
          <w:ilvl w:val="0"/>
          <w:numId w:val="24"/>
        </w:numPr>
        <w:spacing w:after="0" w:line="240" w:lineRule="auto"/>
        <w:rPr>
          <w:rFonts w:asciiTheme="majorHAnsi" w:hAnsiTheme="majorHAnsi"/>
          <w:sz w:val="21"/>
          <w:szCs w:val="21"/>
        </w:rPr>
      </w:pPr>
      <w:r w:rsidRPr="00E9103C">
        <w:rPr>
          <w:rFonts w:asciiTheme="majorHAnsi" w:hAnsiTheme="majorHAnsi"/>
          <w:b/>
          <w:sz w:val="21"/>
          <w:szCs w:val="21"/>
          <w:u w:val="single"/>
        </w:rPr>
        <w:t>Reverse Confusion</w:t>
      </w:r>
    </w:p>
    <w:p w:rsidR="00157D2E" w:rsidRPr="00E9103C" w:rsidRDefault="00157D2E"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Overview: A senior (David) confronts a junior (GOLIATH)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Senior user that nobody really knows about is overwhelmed by advertising or other monster junior user</w:t>
      </w:r>
    </w:p>
    <w:p w:rsidR="00157D2E" w:rsidRPr="00E9103C" w:rsidRDefault="00157D2E"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Harm:</w:t>
      </w:r>
      <w:r w:rsidRPr="00E9103C">
        <w:rPr>
          <w:rFonts w:asciiTheme="majorHAnsi" w:hAnsiTheme="majorHAnsi"/>
          <w:sz w:val="21"/>
          <w:szCs w:val="21"/>
        </w:rPr>
        <w:t xml:space="preserve"> consumers will think senior David’s product is coming from junior Goaliath</w:t>
      </w:r>
    </w:p>
    <w:p w:rsidR="00F06F16" w:rsidRDefault="00F06F16" w:rsidP="00F06F16">
      <w:pPr>
        <w:numPr>
          <w:ilvl w:val="1"/>
          <w:numId w:val="24"/>
        </w:numPr>
        <w:spacing w:after="0" w:line="240" w:lineRule="auto"/>
        <w:contextualSpacing/>
        <w:rPr>
          <w:rFonts w:asciiTheme="majorHAnsi" w:hAnsiTheme="majorHAnsi"/>
          <w:sz w:val="21"/>
          <w:szCs w:val="21"/>
        </w:rPr>
      </w:pPr>
      <w:r>
        <w:rPr>
          <w:rFonts w:asciiTheme="majorHAnsi" w:hAnsiTheme="majorHAnsi"/>
          <w:b/>
          <w:sz w:val="21"/>
          <w:szCs w:val="21"/>
        </w:rPr>
        <w:t>Duel Use Exception</w:t>
      </w:r>
      <w:r>
        <w:rPr>
          <w:rFonts w:asciiTheme="majorHAnsi" w:hAnsiTheme="majorHAnsi"/>
          <w:sz w:val="21"/>
          <w:szCs w:val="21"/>
        </w:rPr>
        <w:t xml:space="preserve"> – where the public and not the defendant appropriates a trademark for a larger use, trademark law will not stand in the way</w:t>
      </w:r>
    </w:p>
    <w:p w:rsidR="00F06F16" w:rsidRDefault="00F06F16" w:rsidP="00F06F16">
      <w:pPr>
        <w:numPr>
          <w:ilvl w:val="2"/>
          <w:numId w:val="24"/>
        </w:numPr>
        <w:spacing w:after="0" w:line="240" w:lineRule="auto"/>
        <w:contextualSpacing/>
        <w:rPr>
          <w:rFonts w:asciiTheme="majorHAnsi" w:hAnsiTheme="majorHAnsi"/>
          <w:sz w:val="21"/>
          <w:szCs w:val="21"/>
        </w:rPr>
      </w:pPr>
      <w:r>
        <w:rPr>
          <w:rFonts w:asciiTheme="majorHAnsi" w:hAnsiTheme="majorHAnsi"/>
          <w:b/>
          <w:i/>
          <w:sz w:val="21"/>
          <w:szCs w:val="21"/>
        </w:rPr>
        <w:t>Ill. High School v. GTE Vantage (7th Cir 1996)</w:t>
      </w:r>
      <w:r>
        <w:rPr>
          <w:rFonts w:asciiTheme="majorHAnsi" w:hAnsiTheme="majorHAnsi"/>
          <w:sz w:val="21"/>
          <w:szCs w:val="21"/>
        </w:rPr>
        <w:t xml:space="preserve"> – Ill. HS had trademark for “March Madness”; 7th Circuit refused to grant protection under reverse confusion doctrine because it was the public and not any junior company who appropriated the term</w:t>
      </w:r>
    </w:p>
    <w:p w:rsidR="00F06F16" w:rsidRDefault="00F06F16" w:rsidP="00F06F16">
      <w:pPr>
        <w:numPr>
          <w:ilvl w:val="3"/>
          <w:numId w:val="24"/>
        </w:numPr>
        <w:spacing w:after="0" w:line="240" w:lineRule="auto"/>
        <w:contextualSpacing/>
        <w:rPr>
          <w:rFonts w:asciiTheme="majorHAnsi" w:hAnsiTheme="majorHAnsi"/>
          <w:sz w:val="21"/>
          <w:szCs w:val="21"/>
        </w:rPr>
      </w:pPr>
      <w:r>
        <w:rPr>
          <w:rFonts w:asciiTheme="majorHAnsi" w:hAnsiTheme="majorHAnsi"/>
          <w:sz w:val="21"/>
          <w:szCs w:val="21"/>
        </w:rPr>
        <w:t>Now NCAA has the right to use the mark, as does the HS</w:t>
      </w:r>
    </w:p>
    <w:p w:rsidR="00157D2E" w:rsidRPr="00E9103C" w:rsidRDefault="00484A70"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i/>
          <w:sz w:val="21"/>
          <w:szCs w:val="21"/>
        </w:rPr>
        <w:t xml:space="preserve">A&amp;H Sportsweawr v. Victoria’ Secret Stores </w:t>
      </w:r>
      <w:r w:rsidRPr="00E9103C">
        <w:rPr>
          <w:rFonts w:asciiTheme="majorHAnsi" w:hAnsiTheme="majorHAnsi"/>
          <w:b/>
          <w:sz w:val="21"/>
          <w:szCs w:val="21"/>
        </w:rPr>
        <w:t>(3d Cir. 2000)</w:t>
      </w:r>
    </w:p>
    <w:p w:rsidR="00484A70" w:rsidRPr="00E9103C" w:rsidRDefault="00484A70"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A&amp; registered the mark “Miracle-Suit” for its swimsuit in 19992, Victoria junior user who by 1995 used its mark “miracle bra” in connection with swimsuits </w:t>
      </w:r>
      <w:r w:rsidRPr="00E9103C">
        <w:rPr>
          <w:rFonts w:asciiTheme="majorHAnsi" w:hAnsiTheme="majorHAnsi"/>
          <w:sz w:val="21"/>
          <w:szCs w:val="21"/>
        </w:rPr>
        <w:sym w:font="Wingdings" w:char="F0E0"/>
      </w:r>
      <w:r w:rsidRPr="00E9103C">
        <w:rPr>
          <w:rFonts w:asciiTheme="majorHAnsi" w:hAnsiTheme="majorHAnsi"/>
          <w:sz w:val="21"/>
          <w:szCs w:val="21"/>
        </w:rPr>
        <w:t xml:space="preserve"> A&amp;H sued for reverse confusion</w:t>
      </w:r>
    </w:p>
    <w:p w:rsidR="00484A70" w:rsidRPr="00E9103C" w:rsidRDefault="00484A70"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3d Cir. Reversed no finding of reverse confusion and remanded – so possible it will be found</w:t>
      </w:r>
    </w:p>
    <w:p w:rsidR="00484A70" w:rsidRPr="00E9103C" w:rsidRDefault="00484A70"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The Polaroid Factors (or Frisch Factors in 3d Cir.) STAY THE SAME when dealing with reverse confusion, yet some treated differently</w:t>
      </w:r>
    </w:p>
    <w:p w:rsidR="00484A70" w:rsidRPr="00E9103C" w:rsidRDefault="00484A70"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u w:val="single"/>
        </w:rPr>
        <w:t>Factors that Remain – Frisch Factors</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Consumer attentiveness</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Degree at channels overlap</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Similarity of Products</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rPr>
        <w:t>Similarity of targets of parties’ sale effo</w:t>
      </w:r>
      <w:r w:rsidR="00252929">
        <w:rPr>
          <w:rFonts w:asciiTheme="majorHAnsi" w:hAnsiTheme="majorHAnsi"/>
          <w:sz w:val="21"/>
          <w:szCs w:val="21"/>
        </w:rPr>
        <w:t>rt</w:t>
      </w:r>
    </w:p>
    <w:p w:rsidR="00484A70" w:rsidRPr="00E9103C" w:rsidRDefault="00484A70" w:rsidP="005D1CE5">
      <w:pPr>
        <w:pStyle w:val="ListParagraph"/>
        <w:numPr>
          <w:ilvl w:val="2"/>
          <w:numId w:val="24"/>
        </w:numPr>
        <w:spacing w:after="0" w:line="240" w:lineRule="auto"/>
        <w:rPr>
          <w:rFonts w:asciiTheme="majorHAnsi" w:hAnsiTheme="majorHAnsi"/>
          <w:sz w:val="21"/>
          <w:szCs w:val="21"/>
        </w:rPr>
      </w:pPr>
      <w:r w:rsidRPr="00E9103C">
        <w:rPr>
          <w:rFonts w:asciiTheme="majorHAnsi" w:hAnsiTheme="majorHAnsi"/>
          <w:b/>
          <w:sz w:val="21"/>
          <w:szCs w:val="21"/>
          <w:u w:val="single"/>
        </w:rPr>
        <w:t>Factors Treated Differently</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u w:val="single"/>
        </w:rPr>
        <w:t>Similarity of Marks</w:t>
      </w:r>
    </w:p>
    <w:p w:rsidR="00484A70" w:rsidRPr="00E9103C" w:rsidRDefault="00484A70"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 xml:space="preserve">Disclaimer by senior user may reduce confusion, but same disclaimer for junior goliath will have the different effect </w:t>
      </w:r>
      <w:r w:rsidRPr="00E9103C">
        <w:rPr>
          <w:rFonts w:asciiTheme="majorHAnsi" w:hAnsiTheme="majorHAnsi"/>
          <w:sz w:val="21"/>
          <w:szCs w:val="21"/>
        </w:rPr>
        <w:sym w:font="Wingdings" w:char="F0E0"/>
      </w:r>
      <w:r w:rsidRPr="00E9103C">
        <w:rPr>
          <w:rFonts w:asciiTheme="majorHAnsi" w:hAnsiTheme="majorHAnsi"/>
          <w:sz w:val="21"/>
          <w:szCs w:val="21"/>
        </w:rPr>
        <w:t xml:space="preserve"> may do the opposite or consumers will forget when looking at the senior user’s mark</w:t>
      </w:r>
    </w:p>
    <w:p w:rsidR="00484A70" w:rsidRPr="00E9103C" w:rsidRDefault="00484A70"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Putting the “housemark” on junior goliath’s products will further aggravate, rather than mitigate reverse confusion because consumers will associate the housemark with “miracle”</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u w:val="single"/>
        </w:rPr>
        <w:t>Strength of Mark</w:t>
      </w:r>
    </w:p>
    <w:p w:rsidR="00484A70" w:rsidRPr="00E9103C" w:rsidRDefault="00484A70"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 xml:space="preserve">Commercial Strength </w:t>
      </w:r>
      <w:r w:rsidRPr="00E9103C">
        <w:rPr>
          <w:rFonts w:asciiTheme="majorHAnsi" w:hAnsiTheme="majorHAnsi"/>
          <w:sz w:val="21"/>
          <w:szCs w:val="21"/>
        </w:rPr>
        <w:sym w:font="Wingdings" w:char="F0E0"/>
      </w:r>
      <w:r w:rsidRPr="00E9103C">
        <w:rPr>
          <w:rFonts w:asciiTheme="majorHAnsi" w:hAnsiTheme="majorHAnsi"/>
          <w:sz w:val="21"/>
          <w:szCs w:val="21"/>
        </w:rPr>
        <w:t xml:space="preserve"> in direct confusion case a commercial strong mark will work in favor of senior Π, in reverse confusion a commercially weak mark of Π will benefit Π </w:t>
      </w:r>
      <w:r w:rsidRPr="00E9103C">
        <w:rPr>
          <w:rFonts w:asciiTheme="majorHAnsi" w:hAnsiTheme="majorHAnsi"/>
          <w:sz w:val="21"/>
          <w:szCs w:val="21"/>
        </w:rPr>
        <w:sym w:font="Wingdings" w:char="F0E0"/>
      </w:r>
      <w:r w:rsidRPr="00E9103C">
        <w:rPr>
          <w:rFonts w:asciiTheme="majorHAnsi" w:hAnsiTheme="majorHAnsi"/>
          <w:sz w:val="21"/>
          <w:szCs w:val="21"/>
        </w:rPr>
        <w:t xml:space="preserve"> LOOK AT:</w:t>
      </w:r>
    </w:p>
    <w:p w:rsidR="00484A70" w:rsidRPr="00E9103C" w:rsidRDefault="00484A70" w:rsidP="005D1CE5">
      <w:pPr>
        <w:pStyle w:val="ListParagraph"/>
        <w:numPr>
          <w:ilvl w:val="5"/>
          <w:numId w:val="24"/>
        </w:numPr>
        <w:spacing w:after="0" w:line="240" w:lineRule="auto"/>
        <w:rPr>
          <w:rFonts w:asciiTheme="majorHAnsi" w:hAnsiTheme="majorHAnsi"/>
          <w:sz w:val="21"/>
          <w:szCs w:val="21"/>
        </w:rPr>
      </w:pPr>
      <w:r w:rsidRPr="00E9103C">
        <w:rPr>
          <w:rFonts w:asciiTheme="majorHAnsi" w:hAnsiTheme="majorHAnsi"/>
          <w:sz w:val="21"/>
          <w:szCs w:val="21"/>
        </w:rPr>
        <w:t>Commercial strength of junior COMPARED to senior</w:t>
      </w:r>
    </w:p>
    <w:p w:rsidR="00484A70" w:rsidRPr="00E9103C" w:rsidRDefault="00F06F16" w:rsidP="005D1CE5">
      <w:pPr>
        <w:pStyle w:val="ListParagraph"/>
        <w:numPr>
          <w:ilvl w:val="5"/>
          <w:numId w:val="24"/>
        </w:numPr>
        <w:spacing w:after="0" w:line="240" w:lineRule="auto"/>
        <w:rPr>
          <w:rFonts w:asciiTheme="majorHAnsi" w:hAnsiTheme="majorHAnsi"/>
          <w:sz w:val="21"/>
          <w:szCs w:val="21"/>
        </w:rPr>
      </w:pPr>
      <w:r w:rsidRPr="00F06F16">
        <w:rPr>
          <w:rFonts w:asciiTheme="majorHAnsi" w:hAnsiTheme="majorHAnsi"/>
          <w:sz w:val="21"/>
          <w:szCs w:val="21"/>
          <w:u w:val="single"/>
        </w:rPr>
        <w:t>Acquired Strength:</w:t>
      </w:r>
      <w:r>
        <w:rPr>
          <w:rFonts w:asciiTheme="majorHAnsi" w:hAnsiTheme="majorHAnsi"/>
          <w:sz w:val="21"/>
          <w:szCs w:val="21"/>
        </w:rPr>
        <w:t xml:space="preserve"> </w:t>
      </w:r>
      <w:r w:rsidR="00484A70" w:rsidRPr="00E9103C">
        <w:rPr>
          <w:rFonts w:asciiTheme="majorHAnsi" w:hAnsiTheme="majorHAnsi"/>
          <w:sz w:val="21"/>
          <w:szCs w:val="21"/>
        </w:rPr>
        <w:t>Any advertising or marketing by junior goliath that resulted in public saturation</w:t>
      </w:r>
    </w:p>
    <w:p w:rsidR="00484A70" w:rsidRPr="00E9103C" w:rsidRDefault="00484A70"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 xml:space="preserve">Conceptual Strength </w:t>
      </w:r>
      <w:r w:rsidRPr="00E9103C">
        <w:rPr>
          <w:rFonts w:asciiTheme="majorHAnsi" w:hAnsiTheme="majorHAnsi"/>
          <w:sz w:val="21"/>
          <w:szCs w:val="21"/>
        </w:rPr>
        <w:sym w:font="Wingdings" w:char="F0E0"/>
      </w:r>
      <w:r w:rsidRPr="00E9103C">
        <w:rPr>
          <w:rFonts w:asciiTheme="majorHAnsi" w:hAnsiTheme="majorHAnsi"/>
          <w:sz w:val="21"/>
          <w:szCs w:val="21"/>
        </w:rPr>
        <w:t xml:space="preserve"> Conceptually strong (Fanciful or arbitrary) weighs in favor of Senior David the same way as in direct confusion</w:t>
      </w:r>
    </w:p>
    <w:p w:rsidR="00484A70" w:rsidRPr="00E9103C" w:rsidRDefault="00484A70"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u w:val="single"/>
        </w:rPr>
        <w:t>Intent of the ∆</w:t>
      </w:r>
    </w:p>
    <w:p w:rsidR="00484A70" w:rsidRPr="00E9103C" w:rsidRDefault="00484A70"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Th</w:t>
      </w:r>
      <w:r w:rsidR="00FB5B5A" w:rsidRPr="00E9103C">
        <w:rPr>
          <w:rFonts w:asciiTheme="majorHAnsi" w:hAnsiTheme="majorHAnsi"/>
          <w:sz w:val="21"/>
          <w:szCs w:val="21"/>
        </w:rPr>
        <w:t>ough intent to confuse is less likely in reverse confusion, if intent is a factor (like wanting to push senior out of industry) will favor Π</w:t>
      </w:r>
    </w:p>
    <w:p w:rsidR="00FB5B5A" w:rsidRPr="00E9103C" w:rsidRDefault="00FB5B5A" w:rsidP="005D1CE5">
      <w:pPr>
        <w:pStyle w:val="ListParagraph"/>
        <w:numPr>
          <w:ilvl w:val="3"/>
          <w:numId w:val="24"/>
        </w:numPr>
        <w:spacing w:after="0" w:line="240" w:lineRule="auto"/>
        <w:rPr>
          <w:rFonts w:asciiTheme="majorHAnsi" w:hAnsiTheme="majorHAnsi"/>
          <w:sz w:val="21"/>
          <w:szCs w:val="21"/>
        </w:rPr>
      </w:pPr>
      <w:r w:rsidRPr="00E9103C">
        <w:rPr>
          <w:rFonts w:asciiTheme="majorHAnsi" w:hAnsiTheme="majorHAnsi"/>
          <w:sz w:val="21"/>
          <w:szCs w:val="21"/>
          <w:u w:val="single"/>
        </w:rPr>
        <w:t>Factors relating to Actual Confusion</w:t>
      </w:r>
    </w:p>
    <w:p w:rsidR="00FB5B5A" w:rsidRPr="00E9103C" w:rsidRDefault="00FB5B5A" w:rsidP="005D1CE5">
      <w:pPr>
        <w:pStyle w:val="ListParagraph"/>
        <w:numPr>
          <w:ilvl w:val="4"/>
          <w:numId w:val="24"/>
        </w:numPr>
        <w:spacing w:after="0" w:line="240" w:lineRule="auto"/>
        <w:rPr>
          <w:rFonts w:asciiTheme="majorHAnsi" w:hAnsiTheme="majorHAnsi"/>
          <w:sz w:val="21"/>
          <w:szCs w:val="21"/>
        </w:rPr>
      </w:pPr>
      <w:r w:rsidRPr="00E9103C">
        <w:rPr>
          <w:rFonts w:asciiTheme="majorHAnsi" w:hAnsiTheme="majorHAnsi"/>
          <w:sz w:val="21"/>
          <w:szCs w:val="21"/>
        </w:rPr>
        <w:t>Look at confusion where consumer thought senior was junior</w:t>
      </w:r>
    </w:p>
    <w:p w:rsidR="00FB5B5A" w:rsidRPr="00E9103C" w:rsidRDefault="00FB5B5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i/>
          <w:sz w:val="21"/>
          <w:szCs w:val="21"/>
        </w:rPr>
        <w:t xml:space="preserve">Harlem Wizards v. NBA </w:t>
      </w:r>
      <w:r w:rsidRPr="00E9103C">
        <w:rPr>
          <w:rFonts w:asciiTheme="majorHAnsi" w:hAnsiTheme="majorHAnsi"/>
          <w:b/>
          <w:sz w:val="21"/>
          <w:szCs w:val="21"/>
        </w:rPr>
        <w:t xml:space="preserve">(DNJ 1997): </w:t>
      </w:r>
      <w:r w:rsidRPr="00E9103C">
        <w:rPr>
          <w:rFonts w:asciiTheme="majorHAnsi" w:hAnsiTheme="majorHAnsi"/>
          <w:sz w:val="21"/>
          <w:szCs w:val="21"/>
        </w:rPr>
        <w:t xml:space="preserve">NBA renames their DC basketball team “Wizards,” but the Harlem Wizards are a senior, but small </w:t>
      </w:r>
      <w:r w:rsidR="00252929" w:rsidRPr="00E9103C">
        <w:rPr>
          <w:rFonts w:asciiTheme="majorHAnsi" w:hAnsiTheme="majorHAnsi"/>
          <w:sz w:val="21"/>
          <w:szCs w:val="21"/>
        </w:rPr>
        <w:t>basketball</w:t>
      </w:r>
      <w:r w:rsidRPr="00E9103C">
        <w:rPr>
          <w:rFonts w:asciiTheme="majorHAnsi" w:hAnsiTheme="majorHAnsi"/>
          <w:sz w:val="21"/>
          <w:szCs w:val="21"/>
        </w:rPr>
        <w:t xml:space="preserve"> entertainment company </w:t>
      </w:r>
      <w:r w:rsidRPr="00E9103C">
        <w:rPr>
          <w:rFonts w:asciiTheme="majorHAnsi" w:hAnsiTheme="majorHAnsi"/>
          <w:sz w:val="21"/>
          <w:szCs w:val="21"/>
        </w:rPr>
        <w:sym w:font="Wingdings" w:char="F0E0"/>
      </w:r>
      <w:r w:rsidRPr="00E9103C">
        <w:rPr>
          <w:rFonts w:asciiTheme="majorHAnsi" w:hAnsiTheme="majorHAnsi"/>
          <w:sz w:val="21"/>
          <w:szCs w:val="21"/>
        </w:rPr>
        <w:t xml:space="preserve"> No LOC (but BB says could have gone either way)</w:t>
      </w:r>
    </w:p>
    <w:p w:rsidR="00FB5B5A" w:rsidRPr="00E9103C" w:rsidRDefault="00FB5B5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i/>
          <w:sz w:val="21"/>
          <w:szCs w:val="21"/>
        </w:rPr>
        <w:t>Dreamwerks Sci-Fi Conferences v. Dreamworks</w:t>
      </w:r>
      <w:r w:rsidRPr="00E9103C">
        <w:rPr>
          <w:rFonts w:asciiTheme="majorHAnsi" w:hAnsiTheme="majorHAnsi"/>
          <w:b/>
          <w:sz w:val="21"/>
          <w:szCs w:val="21"/>
        </w:rPr>
        <w:t xml:space="preserve"> (9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1998): </w:t>
      </w:r>
      <w:r w:rsidRPr="00E9103C">
        <w:rPr>
          <w:rFonts w:asciiTheme="majorHAnsi" w:hAnsiTheme="majorHAnsi"/>
          <w:sz w:val="21"/>
          <w:szCs w:val="21"/>
        </w:rPr>
        <w:t>Dreamwerks Conventions infringed by junior giant Dreamworks</w:t>
      </w:r>
    </w:p>
    <w:p w:rsidR="00FB5B5A" w:rsidRPr="00E9103C" w:rsidRDefault="00FB5B5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i/>
          <w:sz w:val="21"/>
          <w:szCs w:val="21"/>
        </w:rPr>
        <w:t>Pump v.</w:t>
      </w:r>
      <w:r w:rsidRPr="00E9103C">
        <w:rPr>
          <w:rFonts w:asciiTheme="majorHAnsi" w:hAnsiTheme="majorHAnsi"/>
          <w:sz w:val="21"/>
          <w:szCs w:val="21"/>
        </w:rPr>
        <w:t xml:space="preserve"> </w:t>
      </w:r>
      <w:r w:rsidRPr="00E9103C">
        <w:rPr>
          <w:rFonts w:asciiTheme="majorHAnsi" w:hAnsiTheme="majorHAnsi"/>
          <w:b/>
          <w:i/>
          <w:sz w:val="21"/>
          <w:szCs w:val="21"/>
        </w:rPr>
        <w:t>Colins Mgt</w:t>
      </w:r>
      <w:r w:rsidRPr="00E9103C">
        <w:rPr>
          <w:rFonts w:asciiTheme="majorHAnsi" w:hAnsiTheme="majorHAnsi"/>
          <w:b/>
          <w:sz w:val="21"/>
          <w:szCs w:val="21"/>
        </w:rPr>
        <w:t xml:space="preserve"> (D. Mass. 1990):</w:t>
      </w:r>
      <w:r w:rsidRPr="00E9103C">
        <w:rPr>
          <w:rFonts w:asciiTheme="majorHAnsi" w:hAnsiTheme="majorHAnsi"/>
          <w:sz w:val="21"/>
          <w:szCs w:val="21"/>
        </w:rPr>
        <w:t xml:space="preserve"> Aerosmith album “Pump” and “Pump” band </w:t>
      </w:r>
      <w:r w:rsidRPr="00E9103C">
        <w:rPr>
          <w:rFonts w:asciiTheme="majorHAnsi" w:hAnsiTheme="majorHAnsi"/>
          <w:sz w:val="21"/>
          <w:szCs w:val="21"/>
        </w:rPr>
        <w:sym w:font="Wingdings" w:char="F0E0"/>
      </w:r>
      <w:r w:rsidRPr="00E9103C">
        <w:rPr>
          <w:rFonts w:asciiTheme="majorHAnsi" w:hAnsiTheme="majorHAnsi"/>
          <w:sz w:val="21"/>
          <w:szCs w:val="21"/>
        </w:rPr>
        <w:t xml:space="preserve"> No </w:t>
      </w:r>
      <w:r w:rsidR="00EE33F8" w:rsidRPr="00E9103C">
        <w:rPr>
          <w:rFonts w:asciiTheme="majorHAnsi" w:hAnsiTheme="majorHAnsi"/>
          <w:sz w:val="21"/>
          <w:szCs w:val="21"/>
        </w:rPr>
        <w:t>infringement</w:t>
      </w:r>
    </w:p>
    <w:p w:rsidR="00FB5B5A" w:rsidRPr="00E9103C" w:rsidRDefault="00FB5B5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i/>
          <w:sz w:val="21"/>
          <w:szCs w:val="21"/>
        </w:rPr>
        <w:t xml:space="preserve">Labo Enterprises v. Tunnel </w:t>
      </w:r>
      <w:r w:rsidRPr="00E9103C">
        <w:rPr>
          <w:rFonts w:asciiTheme="majorHAnsi" w:hAnsiTheme="majorHAnsi"/>
          <w:b/>
          <w:sz w:val="21"/>
          <w:szCs w:val="21"/>
        </w:rPr>
        <w:t xml:space="preserve">(SDNY 1988): </w:t>
      </w:r>
      <w:r w:rsidRPr="00E9103C">
        <w:rPr>
          <w:rFonts w:asciiTheme="majorHAnsi" w:hAnsiTheme="majorHAnsi"/>
          <w:sz w:val="21"/>
          <w:szCs w:val="21"/>
        </w:rPr>
        <w:t xml:space="preserve">senior “Tunnel Bar” sues junior “Tunnel” </w:t>
      </w:r>
      <w:r w:rsidRPr="00E9103C">
        <w:rPr>
          <w:rFonts w:asciiTheme="majorHAnsi" w:hAnsiTheme="majorHAnsi"/>
          <w:sz w:val="21"/>
          <w:szCs w:val="21"/>
        </w:rPr>
        <w:sym w:font="Wingdings" w:char="F0E0"/>
      </w:r>
      <w:r w:rsidRPr="00E9103C">
        <w:rPr>
          <w:rFonts w:asciiTheme="majorHAnsi" w:hAnsiTheme="majorHAnsi"/>
          <w:sz w:val="21"/>
          <w:szCs w:val="21"/>
        </w:rPr>
        <w:t xml:space="preserve"> NO infring</w:t>
      </w:r>
      <w:r w:rsidR="00EE33F8" w:rsidRPr="00E9103C">
        <w:rPr>
          <w:rFonts w:asciiTheme="majorHAnsi" w:hAnsiTheme="majorHAnsi"/>
          <w:sz w:val="21"/>
          <w:szCs w:val="21"/>
        </w:rPr>
        <w:t>e</w:t>
      </w:r>
      <w:r w:rsidRPr="00E9103C">
        <w:rPr>
          <w:rFonts w:asciiTheme="majorHAnsi" w:hAnsiTheme="majorHAnsi"/>
          <w:sz w:val="21"/>
          <w:szCs w:val="21"/>
        </w:rPr>
        <w:t>ment</w:t>
      </w:r>
    </w:p>
    <w:p w:rsidR="00FB5B5A" w:rsidRPr="00E9103C" w:rsidRDefault="00FB5B5A" w:rsidP="005D1CE5">
      <w:pPr>
        <w:pStyle w:val="ListParagraph"/>
        <w:numPr>
          <w:ilvl w:val="1"/>
          <w:numId w:val="24"/>
        </w:numPr>
        <w:spacing w:after="0" w:line="240" w:lineRule="auto"/>
        <w:rPr>
          <w:rFonts w:asciiTheme="majorHAnsi" w:hAnsiTheme="majorHAnsi"/>
          <w:sz w:val="21"/>
          <w:szCs w:val="21"/>
        </w:rPr>
      </w:pPr>
      <w:r w:rsidRPr="00E9103C">
        <w:rPr>
          <w:rFonts w:asciiTheme="majorHAnsi" w:hAnsiTheme="majorHAnsi"/>
          <w:b/>
          <w:i/>
          <w:sz w:val="21"/>
          <w:szCs w:val="21"/>
        </w:rPr>
        <w:t>Andy Warhol Enterprises v.</w:t>
      </w:r>
      <w:r w:rsidRPr="00E9103C">
        <w:rPr>
          <w:rFonts w:asciiTheme="majorHAnsi" w:hAnsiTheme="majorHAnsi"/>
          <w:sz w:val="21"/>
          <w:szCs w:val="21"/>
        </w:rPr>
        <w:t xml:space="preserve"> </w:t>
      </w:r>
      <w:r w:rsidRPr="00E9103C">
        <w:rPr>
          <w:rFonts w:asciiTheme="majorHAnsi" w:hAnsiTheme="majorHAnsi"/>
          <w:b/>
          <w:i/>
          <w:sz w:val="21"/>
          <w:szCs w:val="21"/>
        </w:rPr>
        <w:t>Time</w:t>
      </w:r>
      <w:r w:rsidRPr="00E9103C">
        <w:rPr>
          <w:rFonts w:asciiTheme="majorHAnsi" w:hAnsiTheme="majorHAnsi"/>
          <w:b/>
          <w:sz w:val="21"/>
          <w:szCs w:val="21"/>
        </w:rPr>
        <w:t xml:space="preserve"> (SDNY 1988): </w:t>
      </w:r>
      <w:r w:rsidRPr="00E9103C">
        <w:rPr>
          <w:rFonts w:asciiTheme="majorHAnsi" w:hAnsiTheme="majorHAnsi"/>
          <w:sz w:val="21"/>
          <w:szCs w:val="21"/>
        </w:rPr>
        <w:t xml:space="preserve">senior interview magazine and jnior “interview” section of Time Magazine </w:t>
      </w:r>
      <w:r w:rsidRPr="00E9103C">
        <w:rPr>
          <w:rFonts w:asciiTheme="majorHAnsi" w:hAnsiTheme="majorHAnsi"/>
          <w:sz w:val="21"/>
          <w:szCs w:val="21"/>
        </w:rPr>
        <w:sym w:font="Wingdings" w:char="F0E0"/>
      </w:r>
      <w:r w:rsidRPr="00E9103C">
        <w:rPr>
          <w:rFonts w:asciiTheme="majorHAnsi" w:hAnsiTheme="majorHAnsi"/>
          <w:sz w:val="21"/>
          <w:szCs w:val="21"/>
        </w:rPr>
        <w:t xml:space="preserve"> No </w:t>
      </w:r>
      <w:r w:rsidR="00EE33F8" w:rsidRPr="00E9103C">
        <w:rPr>
          <w:rFonts w:asciiTheme="majorHAnsi" w:hAnsiTheme="majorHAnsi"/>
          <w:sz w:val="21"/>
          <w:szCs w:val="21"/>
        </w:rPr>
        <w:t>infringement</w:t>
      </w:r>
    </w:p>
    <w:p w:rsidR="007371E5" w:rsidRPr="00E9103C" w:rsidRDefault="007371E5" w:rsidP="005D1CE5">
      <w:pPr>
        <w:spacing w:after="0" w:line="240" w:lineRule="auto"/>
        <w:rPr>
          <w:rFonts w:asciiTheme="majorHAnsi" w:hAnsiTheme="majorHAnsi"/>
          <w:sz w:val="21"/>
          <w:szCs w:val="21"/>
        </w:rPr>
      </w:pPr>
    </w:p>
    <w:p w:rsidR="007371E5" w:rsidRPr="00E9103C" w:rsidRDefault="00FD4A5D" w:rsidP="005D1CE5">
      <w:pPr>
        <w:spacing w:after="0" w:line="240" w:lineRule="auto"/>
        <w:rPr>
          <w:rFonts w:asciiTheme="majorHAnsi" w:hAnsiTheme="majorHAnsi"/>
          <w:b/>
          <w:sz w:val="21"/>
          <w:szCs w:val="21"/>
        </w:rPr>
      </w:pPr>
      <w:r w:rsidRPr="00E9103C">
        <w:rPr>
          <w:rFonts w:asciiTheme="majorHAnsi" w:hAnsiTheme="majorHAnsi"/>
          <w:b/>
          <w:sz w:val="21"/>
          <w:szCs w:val="21"/>
        </w:rPr>
        <w:t>D. Trademark Dilution</w:t>
      </w:r>
    </w:p>
    <w:p w:rsidR="004909DA" w:rsidRPr="004909DA" w:rsidRDefault="004909DA" w:rsidP="004909DA">
      <w:pPr>
        <w:numPr>
          <w:ilvl w:val="0"/>
          <w:numId w:val="26"/>
        </w:numPr>
        <w:spacing w:after="0" w:line="240" w:lineRule="auto"/>
        <w:contextualSpacing/>
        <w:rPr>
          <w:rFonts w:asciiTheme="majorHAnsi" w:hAnsiTheme="majorHAnsi"/>
          <w:b/>
          <w:sz w:val="21"/>
          <w:szCs w:val="21"/>
          <w:u w:val="single"/>
        </w:rPr>
      </w:pPr>
      <w:r w:rsidRPr="004909DA">
        <w:rPr>
          <w:rFonts w:asciiTheme="majorHAnsi" w:hAnsiTheme="majorHAnsi"/>
          <w:b/>
          <w:sz w:val="21"/>
          <w:szCs w:val="21"/>
        </w:rPr>
        <w:t>General</w:t>
      </w:r>
    </w:p>
    <w:p w:rsidR="004909DA" w:rsidRDefault="004909DA" w:rsidP="004909DA">
      <w:pPr>
        <w:numPr>
          <w:ilvl w:val="1"/>
          <w:numId w:val="26"/>
        </w:numPr>
        <w:spacing w:after="0" w:line="240" w:lineRule="auto"/>
        <w:contextualSpacing/>
        <w:rPr>
          <w:rFonts w:asciiTheme="majorHAnsi" w:hAnsiTheme="majorHAnsi"/>
          <w:sz w:val="21"/>
          <w:szCs w:val="21"/>
        </w:rPr>
      </w:pPr>
      <w:r>
        <w:rPr>
          <w:rFonts w:asciiTheme="majorHAnsi" w:hAnsiTheme="majorHAnsi"/>
          <w:b/>
          <w:sz w:val="21"/>
          <w:szCs w:val="21"/>
        </w:rPr>
        <w:t>Test Under TDRA (Lanham 43(c))</w:t>
      </w:r>
      <w:r>
        <w:rPr>
          <w:rFonts w:asciiTheme="majorHAnsi" w:hAnsiTheme="majorHAnsi"/>
          <w:sz w:val="21"/>
          <w:szCs w:val="21"/>
        </w:rPr>
        <w:t xml:space="preserve"> – owner of a famous mark entitled to an injunction or other remedy…against another’s use in commerce if such use </w:t>
      </w:r>
    </w:p>
    <w:p w:rsidR="004909DA" w:rsidRDefault="004909DA" w:rsidP="004909DA">
      <w:pPr>
        <w:numPr>
          <w:ilvl w:val="2"/>
          <w:numId w:val="26"/>
        </w:numPr>
        <w:spacing w:after="0" w:line="240" w:lineRule="auto"/>
        <w:contextualSpacing/>
        <w:rPr>
          <w:rFonts w:asciiTheme="majorHAnsi" w:hAnsiTheme="majorHAnsi"/>
          <w:sz w:val="21"/>
          <w:szCs w:val="21"/>
        </w:rPr>
      </w:pPr>
      <w:r>
        <w:rPr>
          <w:rFonts w:asciiTheme="majorHAnsi" w:hAnsiTheme="majorHAnsi"/>
          <w:b/>
          <w:sz w:val="21"/>
          <w:szCs w:val="21"/>
        </w:rPr>
        <w:t xml:space="preserve">(1) begins after the mark becomes famous and </w:t>
      </w:r>
    </w:p>
    <w:p w:rsidR="004909DA" w:rsidRDefault="004909DA" w:rsidP="004909DA">
      <w:pPr>
        <w:numPr>
          <w:ilvl w:val="2"/>
          <w:numId w:val="26"/>
        </w:numPr>
        <w:spacing w:after="0" w:line="240" w:lineRule="auto"/>
        <w:contextualSpacing/>
        <w:rPr>
          <w:rFonts w:asciiTheme="majorHAnsi" w:hAnsiTheme="majorHAnsi"/>
          <w:sz w:val="21"/>
          <w:szCs w:val="21"/>
        </w:rPr>
      </w:pPr>
      <w:r>
        <w:rPr>
          <w:rFonts w:asciiTheme="majorHAnsi" w:hAnsiTheme="majorHAnsi"/>
          <w:b/>
          <w:sz w:val="21"/>
          <w:szCs w:val="21"/>
        </w:rPr>
        <w:t>(2) dilutes the distinctiveness of the mark</w:t>
      </w:r>
      <w:r>
        <w:rPr>
          <w:rFonts w:asciiTheme="majorHAnsi" w:hAnsiTheme="majorHAnsi"/>
          <w:sz w:val="21"/>
          <w:szCs w:val="21"/>
        </w:rPr>
        <w:t xml:space="preserve"> by blurring or tarnishment </w:t>
      </w:r>
    </w:p>
    <w:p w:rsidR="004909DA" w:rsidRDefault="004909DA" w:rsidP="004909DA">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Can get damages upon showing intentional dilution</w:t>
      </w:r>
    </w:p>
    <w:p w:rsidR="004909DA" w:rsidRDefault="004909DA" w:rsidP="004909DA">
      <w:pPr>
        <w:numPr>
          <w:ilvl w:val="3"/>
          <w:numId w:val="26"/>
        </w:numPr>
        <w:spacing w:after="0" w:line="240" w:lineRule="auto"/>
        <w:contextualSpacing/>
        <w:rPr>
          <w:rFonts w:asciiTheme="majorHAnsi" w:hAnsiTheme="majorHAnsi"/>
          <w:sz w:val="21"/>
          <w:szCs w:val="21"/>
        </w:rPr>
      </w:pPr>
      <w:r>
        <w:rPr>
          <w:rFonts w:asciiTheme="majorHAnsi" w:hAnsiTheme="majorHAnsi"/>
          <w:b/>
          <w:sz w:val="21"/>
          <w:szCs w:val="21"/>
        </w:rPr>
        <w:t>§45 – dilution</w:t>
      </w:r>
      <w:r>
        <w:rPr>
          <w:rFonts w:asciiTheme="majorHAnsi" w:hAnsiTheme="majorHAnsi"/>
          <w:sz w:val="21"/>
          <w:szCs w:val="21"/>
        </w:rPr>
        <w:t>: lessoning of the capacity of a famous mark to ID &amp; distinguish goods or services</w:t>
      </w:r>
    </w:p>
    <w:p w:rsidR="004909DA" w:rsidRDefault="004909DA" w:rsidP="004909DA">
      <w:pPr>
        <w:numPr>
          <w:ilvl w:val="1"/>
          <w:numId w:val="26"/>
        </w:numPr>
        <w:spacing w:after="0" w:line="240" w:lineRule="auto"/>
        <w:contextualSpacing/>
        <w:rPr>
          <w:rFonts w:asciiTheme="majorHAnsi" w:hAnsiTheme="majorHAnsi"/>
          <w:sz w:val="21"/>
          <w:szCs w:val="21"/>
          <w:u w:val="single"/>
        </w:rPr>
      </w:pPr>
      <w:r>
        <w:rPr>
          <w:rFonts w:asciiTheme="majorHAnsi" w:hAnsiTheme="majorHAnsi"/>
          <w:sz w:val="21"/>
          <w:szCs w:val="21"/>
        </w:rPr>
        <w:t xml:space="preserve">Recognizes the </w:t>
      </w:r>
      <w:r>
        <w:rPr>
          <w:rFonts w:asciiTheme="majorHAnsi" w:hAnsiTheme="majorHAnsi"/>
          <w:sz w:val="21"/>
          <w:szCs w:val="21"/>
          <w:u w:val="single"/>
        </w:rPr>
        <w:t>importance of the advertising function of a mark</w:t>
      </w:r>
    </w:p>
    <w:p w:rsidR="004909DA" w:rsidRDefault="004909DA" w:rsidP="004909DA">
      <w:pPr>
        <w:numPr>
          <w:ilvl w:val="2"/>
          <w:numId w:val="26"/>
        </w:numPr>
        <w:spacing w:after="0" w:line="240" w:lineRule="auto"/>
        <w:contextualSpacing/>
        <w:rPr>
          <w:rFonts w:asciiTheme="majorHAnsi" w:hAnsiTheme="majorHAnsi"/>
          <w:sz w:val="21"/>
          <w:szCs w:val="21"/>
          <w:u w:val="single"/>
        </w:rPr>
      </w:pPr>
      <w:r>
        <w:rPr>
          <w:rFonts w:asciiTheme="majorHAnsi" w:hAnsiTheme="majorHAnsi"/>
          <w:i/>
          <w:sz w:val="21"/>
          <w:szCs w:val="21"/>
        </w:rPr>
        <w:t>Odal Decision (1924)</w:t>
      </w:r>
      <w:r>
        <w:rPr>
          <w:rFonts w:asciiTheme="majorHAnsi" w:hAnsiTheme="majorHAnsi"/>
          <w:sz w:val="21"/>
          <w:szCs w:val="21"/>
        </w:rPr>
        <w:t xml:space="preserve"> – complainant has the utmost interest in seeing that its mark is not diluted; it would lose in selling power is everyone used it as the designation of his goods </w:t>
      </w:r>
    </w:p>
    <w:p w:rsidR="004909DA" w:rsidRDefault="004909DA" w:rsidP="004909DA">
      <w:pPr>
        <w:numPr>
          <w:ilvl w:val="2"/>
          <w:numId w:val="26"/>
        </w:numPr>
        <w:spacing w:after="0" w:line="240" w:lineRule="auto"/>
        <w:contextualSpacing/>
        <w:rPr>
          <w:rFonts w:asciiTheme="majorHAnsi" w:hAnsiTheme="majorHAnsi"/>
          <w:sz w:val="21"/>
          <w:szCs w:val="21"/>
          <w:u w:val="single"/>
        </w:rPr>
      </w:pPr>
      <w:r>
        <w:rPr>
          <w:rFonts w:asciiTheme="majorHAnsi" w:hAnsiTheme="majorHAnsi"/>
          <w:sz w:val="21"/>
          <w:szCs w:val="21"/>
        </w:rPr>
        <w:t>Marketing recognizes two important aspects of a brand</w:t>
      </w:r>
    </w:p>
    <w:p w:rsidR="004909DA" w:rsidRDefault="004909DA" w:rsidP="004909DA">
      <w:pPr>
        <w:numPr>
          <w:ilvl w:val="3"/>
          <w:numId w:val="26"/>
        </w:numPr>
        <w:spacing w:after="0" w:line="240" w:lineRule="auto"/>
        <w:contextualSpacing/>
        <w:rPr>
          <w:rFonts w:asciiTheme="majorHAnsi" w:hAnsiTheme="majorHAnsi"/>
          <w:sz w:val="21"/>
          <w:szCs w:val="21"/>
          <w:u w:val="single"/>
        </w:rPr>
      </w:pPr>
      <w:r>
        <w:rPr>
          <w:rFonts w:asciiTheme="majorHAnsi" w:hAnsiTheme="majorHAnsi"/>
          <w:sz w:val="21"/>
          <w:szCs w:val="21"/>
        </w:rPr>
        <w:t>Brand dominance</w:t>
      </w:r>
    </w:p>
    <w:p w:rsidR="004909DA" w:rsidRDefault="004909DA" w:rsidP="004909DA">
      <w:pPr>
        <w:numPr>
          <w:ilvl w:val="4"/>
          <w:numId w:val="26"/>
        </w:numPr>
        <w:spacing w:after="0" w:line="240" w:lineRule="auto"/>
        <w:contextualSpacing/>
        <w:rPr>
          <w:rFonts w:asciiTheme="majorHAnsi" w:hAnsiTheme="majorHAnsi"/>
          <w:sz w:val="21"/>
          <w:szCs w:val="21"/>
          <w:u w:val="single"/>
        </w:rPr>
      </w:pPr>
      <w:r>
        <w:rPr>
          <w:rFonts w:asciiTheme="majorHAnsi" w:hAnsiTheme="majorHAnsi"/>
          <w:sz w:val="21"/>
          <w:szCs w:val="21"/>
        </w:rPr>
        <w:t>Probability that a brand will be recalled given its category as a retrieval cue</w:t>
      </w:r>
    </w:p>
    <w:p w:rsidR="004909DA" w:rsidRDefault="004909DA" w:rsidP="004909DA">
      <w:pPr>
        <w:numPr>
          <w:ilvl w:val="3"/>
          <w:numId w:val="26"/>
        </w:numPr>
        <w:spacing w:after="0" w:line="240" w:lineRule="auto"/>
        <w:contextualSpacing/>
        <w:rPr>
          <w:rFonts w:asciiTheme="majorHAnsi" w:hAnsiTheme="majorHAnsi"/>
          <w:sz w:val="21"/>
          <w:szCs w:val="21"/>
          <w:u w:val="single"/>
        </w:rPr>
      </w:pPr>
      <w:r>
        <w:rPr>
          <w:rFonts w:asciiTheme="majorHAnsi" w:hAnsiTheme="majorHAnsi"/>
          <w:sz w:val="21"/>
          <w:szCs w:val="21"/>
        </w:rPr>
        <w:t>Brand typicality</w:t>
      </w:r>
    </w:p>
    <w:p w:rsidR="004909DA" w:rsidRDefault="004909DA" w:rsidP="004909DA">
      <w:pPr>
        <w:numPr>
          <w:ilvl w:val="4"/>
          <w:numId w:val="26"/>
        </w:numPr>
        <w:spacing w:after="0" w:line="240" w:lineRule="auto"/>
        <w:contextualSpacing/>
        <w:rPr>
          <w:rFonts w:asciiTheme="majorHAnsi" w:hAnsiTheme="majorHAnsi"/>
          <w:sz w:val="21"/>
          <w:szCs w:val="21"/>
          <w:u w:val="single"/>
        </w:rPr>
      </w:pPr>
      <w:r>
        <w:rPr>
          <w:rFonts w:asciiTheme="majorHAnsi" w:hAnsiTheme="majorHAnsi"/>
          <w:sz w:val="21"/>
          <w:szCs w:val="21"/>
        </w:rPr>
        <w:t>Probability that a category will be recalled given the brand name as a retrieval cue</w:t>
      </w:r>
    </w:p>
    <w:p w:rsidR="004909DA" w:rsidRDefault="004909DA" w:rsidP="004909DA">
      <w:pPr>
        <w:numPr>
          <w:ilvl w:val="4"/>
          <w:numId w:val="26"/>
        </w:numPr>
        <w:spacing w:after="0" w:line="240" w:lineRule="auto"/>
        <w:contextualSpacing/>
        <w:rPr>
          <w:rFonts w:asciiTheme="majorHAnsi" w:hAnsiTheme="majorHAnsi"/>
          <w:sz w:val="21"/>
          <w:szCs w:val="21"/>
          <w:u w:val="single"/>
        </w:rPr>
      </w:pPr>
      <w:r>
        <w:rPr>
          <w:rFonts w:asciiTheme="majorHAnsi" w:hAnsiTheme="majorHAnsi"/>
          <w:sz w:val="21"/>
          <w:szCs w:val="21"/>
        </w:rPr>
        <w:t>Dilution cases (blurring in particular) focuses on stopping dilution of brand typicality</w:t>
      </w:r>
    </w:p>
    <w:p w:rsidR="004909DA" w:rsidRDefault="004909DA" w:rsidP="004909DA">
      <w:pPr>
        <w:numPr>
          <w:ilvl w:val="1"/>
          <w:numId w:val="26"/>
        </w:numPr>
        <w:spacing w:after="0" w:line="240" w:lineRule="auto"/>
        <w:contextualSpacing/>
        <w:rPr>
          <w:rFonts w:asciiTheme="majorHAnsi" w:hAnsiTheme="majorHAnsi"/>
          <w:sz w:val="21"/>
          <w:szCs w:val="21"/>
          <w:u w:val="single"/>
        </w:rPr>
      </w:pPr>
      <w:r>
        <w:rPr>
          <w:rFonts w:asciiTheme="majorHAnsi" w:hAnsiTheme="majorHAnsi"/>
          <w:sz w:val="21"/>
          <w:szCs w:val="21"/>
          <w:u w:val="single"/>
        </w:rPr>
        <w:t>Search cost rationale</w:t>
      </w:r>
    </w:p>
    <w:p w:rsidR="004909DA" w:rsidRDefault="004909DA" w:rsidP="004909DA">
      <w:pPr>
        <w:numPr>
          <w:ilvl w:val="2"/>
          <w:numId w:val="26"/>
        </w:numPr>
        <w:spacing w:after="0" w:line="240" w:lineRule="auto"/>
        <w:contextualSpacing/>
        <w:rPr>
          <w:rFonts w:asciiTheme="majorHAnsi" w:hAnsiTheme="majorHAnsi"/>
          <w:sz w:val="21"/>
          <w:szCs w:val="21"/>
          <w:u w:val="single"/>
        </w:rPr>
      </w:pPr>
      <w:r>
        <w:rPr>
          <w:rFonts w:asciiTheme="majorHAnsi" w:hAnsiTheme="majorHAnsi"/>
          <w:sz w:val="21"/>
          <w:szCs w:val="21"/>
        </w:rPr>
        <w:t xml:space="preserve">A trademark seeks to economize on information costs by providing a compact, memorable and unambiguous identifier of a product or service. </w:t>
      </w:r>
    </w:p>
    <w:p w:rsidR="004909DA" w:rsidRDefault="004909DA" w:rsidP="004909DA">
      <w:pPr>
        <w:numPr>
          <w:ilvl w:val="2"/>
          <w:numId w:val="26"/>
        </w:numPr>
        <w:spacing w:after="0" w:line="240" w:lineRule="auto"/>
        <w:contextualSpacing/>
        <w:rPr>
          <w:rFonts w:asciiTheme="majorHAnsi" w:hAnsiTheme="majorHAnsi"/>
          <w:sz w:val="21"/>
          <w:szCs w:val="21"/>
          <w:u w:val="single"/>
        </w:rPr>
      </w:pPr>
      <w:r>
        <w:rPr>
          <w:rFonts w:asciiTheme="majorHAnsi" w:hAnsiTheme="majorHAnsi"/>
          <w:sz w:val="21"/>
          <w:szCs w:val="21"/>
        </w:rPr>
        <w:t xml:space="preserve">The economy is less when, because the trademark has other associations, a person seeing it must </w:t>
      </w:r>
      <w:r>
        <w:rPr>
          <w:rFonts w:asciiTheme="majorHAnsi" w:hAnsiTheme="majorHAnsi"/>
          <w:sz w:val="21"/>
          <w:szCs w:val="21"/>
          <w:u w:val="single"/>
        </w:rPr>
        <w:t xml:space="preserve">think for a moment </w:t>
      </w:r>
      <w:r>
        <w:rPr>
          <w:rFonts w:asciiTheme="majorHAnsi" w:hAnsiTheme="majorHAnsi"/>
          <w:sz w:val="21"/>
          <w:szCs w:val="21"/>
        </w:rPr>
        <w:t>before recognizing it as the mark of the product or service</w:t>
      </w:r>
    </w:p>
    <w:p w:rsidR="004909DA" w:rsidRDefault="004909DA" w:rsidP="004909DA">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 xml:space="preserve">Posner’s search-cost/efficiency theory </w:t>
      </w:r>
    </w:p>
    <w:p w:rsidR="004909DA" w:rsidRDefault="004909DA" w:rsidP="004909DA">
      <w:pPr>
        <w:numPr>
          <w:ilvl w:val="2"/>
          <w:numId w:val="26"/>
        </w:numPr>
        <w:spacing w:after="0" w:line="240" w:lineRule="auto"/>
        <w:contextualSpacing/>
        <w:rPr>
          <w:rFonts w:asciiTheme="majorHAnsi" w:hAnsiTheme="majorHAnsi"/>
          <w:sz w:val="21"/>
          <w:szCs w:val="21"/>
          <w:u w:val="single"/>
        </w:rPr>
      </w:pPr>
      <w:r>
        <w:rPr>
          <w:rFonts w:asciiTheme="majorHAnsi" w:hAnsiTheme="majorHAnsi"/>
          <w:sz w:val="21"/>
          <w:szCs w:val="21"/>
        </w:rPr>
        <w:t>Irony: some brands cannot claim dilution because they are too strong (Jacoby)</w:t>
      </w:r>
    </w:p>
    <w:p w:rsidR="004909DA" w:rsidRDefault="004909DA" w:rsidP="004909DA">
      <w:pPr>
        <w:numPr>
          <w:ilvl w:val="3"/>
          <w:numId w:val="26"/>
        </w:numPr>
        <w:spacing w:after="0" w:line="240" w:lineRule="auto"/>
        <w:contextualSpacing/>
        <w:rPr>
          <w:rFonts w:asciiTheme="majorHAnsi" w:hAnsiTheme="majorHAnsi"/>
          <w:sz w:val="21"/>
          <w:szCs w:val="21"/>
          <w:u w:val="single"/>
        </w:rPr>
      </w:pPr>
      <w:r>
        <w:rPr>
          <w:rFonts w:asciiTheme="majorHAnsi" w:hAnsiTheme="majorHAnsi"/>
          <w:sz w:val="21"/>
          <w:szCs w:val="21"/>
        </w:rPr>
        <w:t>But doctrine is meant to protect strong/famous brands</w:t>
      </w:r>
    </w:p>
    <w:p w:rsidR="004909DA" w:rsidRDefault="004909DA" w:rsidP="004909DA">
      <w:pPr>
        <w:numPr>
          <w:ilvl w:val="3"/>
          <w:numId w:val="26"/>
        </w:numPr>
        <w:spacing w:after="0" w:line="240" w:lineRule="auto"/>
        <w:contextualSpacing/>
        <w:rPr>
          <w:rFonts w:asciiTheme="majorHAnsi" w:hAnsiTheme="majorHAnsi"/>
          <w:sz w:val="21"/>
          <w:szCs w:val="21"/>
          <w:u w:val="single"/>
        </w:rPr>
      </w:pPr>
      <w:r>
        <w:rPr>
          <w:rFonts w:asciiTheme="majorHAnsi" w:hAnsiTheme="majorHAnsi"/>
          <w:sz w:val="21"/>
          <w:szCs w:val="21"/>
        </w:rPr>
        <w:t>Must be famous to qualify under 43(c)</w:t>
      </w:r>
    </w:p>
    <w:p w:rsidR="004909DA" w:rsidRDefault="004909DA" w:rsidP="004909DA">
      <w:pPr>
        <w:numPr>
          <w:ilvl w:val="1"/>
          <w:numId w:val="26"/>
        </w:numPr>
        <w:spacing w:after="0" w:line="240" w:lineRule="auto"/>
        <w:contextualSpacing/>
        <w:rPr>
          <w:rFonts w:asciiTheme="majorHAnsi" w:hAnsiTheme="majorHAnsi"/>
          <w:sz w:val="21"/>
          <w:szCs w:val="21"/>
          <w:u w:val="single"/>
        </w:rPr>
      </w:pPr>
      <w:r>
        <w:rPr>
          <w:rFonts w:asciiTheme="majorHAnsi" w:hAnsiTheme="majorHAnsi"/>
          <w:sz w:val="21"/>
          <w:szCs w:val="21"/>
        </w:rPr>
        <w:t>May be a weakened claim today:</w:t>
      </w:r>
    </w:p>
    <w:p w:rsidR="004909DA" w:rsidRDefault="004909DA" w:rsidP="004909DA">
      <w:pPr>
        <w:numPr>
          <w:ilvl w:val="2"/>
          <w:numId w:val="26"/>
        </w:numPr>
        <w:spacing w:after="0" w:line="240" w:lineRule="auto"/>
        <w:contextualSpacing/>
        <w:rPr>
          <w:rFonts w:asciiTheme="majorHAnsi" w:hAnsiTheme="majorHAnsi"/>
          <w:sz w:val="21"/>
          <w:szCs w:val="21"/>
          <w:u w:val="single"/>
        </w:rPr>
      </w:pPr>
      <w:r>
        <w:rPr>
          <w:rFonts w:asciiTheme="majorHAnsi" w:hAnsiTheme="majorHAnsi"/>
          <w:b/>
          <w:i/>
          <w:sz w:val="21"/>
          <w:szCs w:val="21"/>
        </w:rPr>
        <w:t>Mattel</w:t>
      </w:r>
      <w:r>
        <w:rPr>
          <w:rFonts w:asciiTheme="majorHAnsi" w:hAnsiTheme="majorHAnsi"/>
          <w:sz w:val="21"/>
          <w:szCs w:val="21"/>
        </w:rPr>
        <w:t xml:space="preserve"> case (Barbie Girl) – Court found parody exception applies to blurring or tarnishment whenever it is not purely commercial speech </w:t>
      </w:r>
    </w:p>
    <w:p w:rsidR="00FD4A5D" w:rsidRPr="00E9103C" w:rsidRDefault="00A650C8" w:rsidP="005D1CE5">
      <w:pPr>
        <w:pStyle w:val="ListParagraph"/>
        <w:numPr>
          <w:ilvl w:val="0"/>
          <w:numId w:val="26"/>
        </w:numPr>
        <w:spacing w:after="0" w:line="240" w:lineRule="auto"/>
        <w:rPr>
          <w:rFonts w:asciiTheme="majorHAnsi" w:hAnsiTheme="majorHAnsi"/>
          <w:b/>
          <w:sz w:val="21"/>
          <w:szCs w:val="21"/>
        </w:rPr>
      </w:pPr>
      <w:r w:rsidRPr="00E9103C">
        <w:rPr>
          <w:rFonts w:asciiTheme="majorHAnsi" w:hAnsiTheme="majorHAnsi"/>
          <w:b/>
          <w:sz w:val="21"/>
          <w:szCs w:val="21"/>
        </w:rPr>
        <w:t>Statutory Sections</w:t>
      </w:r>
    </w:p>
    <w:tbl>
      <w:tblPr>
        <w:tblStyle w:val="TableGrid"/>
        <w:tblW w:w="0" w:type="auto"/>
        <w:tblInd w:w="720" w:type="dxa"/>
        <w:tblLook w:val="04A0" w:firstRow="1" w:lastRow="0" w:firstColumn="1" w:lastColumn="0" w:noHBand="0" w:noVBand="1"/>
      </w:tblPr>
      <w:tblGrid>
        <w:gridCol w:w="10296"/>
      </w:tblGrid>
      <w:tr w:rsidR="00A650C8" w:rsidRPr="00E9103C" w:rsidTr="00A650C8">
        <w:tc>
          <w:tcPr>
            <w:tcW w:w="11016" w:type="dxa"/>
          </w:tcPr>
          <w:p w:rsidR="00A650C8" w:rsidRPr="00E9103C" w:rsidRDefault="00A650C8" w:rsidP="005D1CE5">
            <w:pPr>
              <w:pStyle w:val="ListParagraph"/>
              <w:ind w:left="0"/>
              <w:rPr>
                <w:rFonts w:asciiTheme="majorHAnsi" w:hAnsiTheme="majorHAnsi"/>
                <w:b/>
                <w:sz w:val="21"/>
                <w:szCs w:val="21"/>
              </w:rPr>
            </w:pPr>
            <w:r w:rsidRPr="00E9103C">
              <w:rPr>
                <w:rFonts w:asciiTheme="majorHAnsi" w:hAnsiTheme="majorHAnsi"/>
                <w:b/>
                <w:sz w:val="21"/>
                <w:szCs w:val="21"/>
              </w:rPr>
              <w:t>Lanham §43(c)</w:t>
            </w:r>
          </w:p>
          <w:p w:rsidR="00A650C8" w:rsidRPr="00E9103C" w:rsidRDefault="00A650C8" w:rsidP="005D1CE5">
            <w:pPr>
              <w:pStyle w:val="ListParagraph"/>
              <w:ind w:left="0"/>
              <w:rPr>
                <w:rFonts w:asciiTheme="majorHAnsi" w:hAnsiTheme="majorHAnsi"/>
                <w:sz w:val="21"/>
                <w:szCs w:val="21"/>
              </w:rPr>
            </w:pPr>
            <w:r w:rsidRPr="00E9103C">
              <w:rPr>
                <w:rFonts w:asciiTheme="majorHAnsi" w:hAnsiTheme="majorHAnsi"/>
                <w:sz w:val="21"/>
                <w:szCs w:val="21"/>
              </w:rPr>
              <w:t>Owner of a FAMOUS mark shall be entitled to an INJUNCTION or other remedy as provided by this section against another’s use in commerce if such use begins after the mark becomes famous and dilutes the distinctiveness of the mark</w:t>
            </w:r>
          </w:p>
          <w:p w:rsidR="00A650C8" w:rsidRPr="00E9103C" w:rsidRDefault="00A650C8" w:rsidP="005D1CE5">
            <w:pPr>
              <w:pStyle w:val="ListParagraph"/>
              <w:numPr>
                <w:ilvl w:val="0"/>
                <w:numId w:val="27"/>
              </w:numPr>
              <w:rPr>
                <w:rFonts w:asciiTheme="majorHAnsi" w:hAnsiTheme="majorHAnsi"/>
                <w:sz w:val="21"/>
                <w:szCs w:val="21"/>
              </w:rPr>
            </w:pPr>
            <w:r w:rsidRPr="00E9103C">
              <w:rPr>
                <w:rFonts w:asciiTheme="majorHAnsi" w:hAnsiTheme="majorHAnsi"/>
                <w:sz w:val="21"/>
                <w:szCs w:val="21"/>
              </w:rPr>
              <w:t>NOTE: in order to get more than an injunction, must show actual bad faith intentional dilution</w:t>
            </w:r>
          </w:p>
        </w:tc>
      </w:tr>
      <w:tr w:rsidR="00A650C8" w:rsidRPr="00E9103C" w:rsidTr="00A650C8">
        <w:tc>
          <w:tcPr>
            <w:tcW w:w="11016" w:type="dxa"/>
          </w:tcPr>
          <w:p w:rsidR="00A650C8" w:rsidRPr="00E9103C" w:rsidRDefault="00A650C8" w:rsidP="005D1CE5">
            <w:pPr>
              <w:pStyle w:val="ListParagraph"/>
              <w:ind w:left="0"/>
              <w:rPr>
                <w:rFonts w:asciiTheme="majorHAnsi" w:hAnsiTheme="majorHAnsi"/>
                <w:b/>
                <w:sz w:val="21"/>
                <w:szCs w:val="21"/>
              </w:rPr>
            </w:pPr>
            <w:r w:rsidRPr="00E9103C">
              <w:rPr>
                <w:rFonts w:asciiTheme="majorHAnsi" w:hAnsiTheme="majorHAnsi"/>
                <w:b/>
                <w:sz w:val="21"/>
                <w:szCs w:val="21"/>
              </w:rPr>
              <w:t>Lanham §45</w:t>
            </w:r>
          </w:p>
          <w:p w:rsidR="00A650C8" w:rsidRPr="00E9103C" w:rsidRDefault="00A650C8" w:rsidP="005D1CE5">
            <w:pPr>
              <w:pStyle w:val="ListParagraph"/>
              <w:ind w:left="0"/>
              <w:rPr>
                <w:rFonts w:asciiTheme="majorHAnsi" w:hAnsiTheme="majorHAnsi"/>
                <w:sz w:val="21"/>
                <w:szCs w:val="21"/>
              </w:rPr>
            </w:pPr>
            <w:r w:rsidRPr="00E9103C">
              <w:rPr>
                <w:rFonts w:asciiTheme="majorHAnsi" w:hAnsiTheme="majorHAnsi"/>
                <w:sz w:val="21"/>
                <w:szCs w:val="21"/>
              </w:rPr>
              <w:t>The term “dilution” means the lessening of the capacity of a famous mark to identify and distinguish goods or services, regardless of the presence or absence of</w:t>
            </w:r>
          </w:p>
          <w:p w:rsidR="00A650C8" w:rsidRPr="00E9103C" w:rsidRDefault="00A650C8" w:rsidP="005D1CE5">
            <w:pPr>
              <w:pStyle w:val="ListParagraph"/>
              <w:numPr>
                <w:ilvl w:val="0"/>
                <w:numId w:val="27"/>
              </w:numPr>
              <w:rPr>
                <w:rFonts w:asciiTheme="majorHAnsi" w:hAnsiTheme="majorHAnsi"/>
                <w:sz w:val="21"/>
                <w:szCs w:val="21"/>
              </w:rPr>
            </w:pPr>
            <w:r w:rsidRPr="00E9103C">
              <w:rPr>
                <w:rFonts w:asciiTheme="majorHAnsi" w:hAnsiTheme="majorHAnsi"/>
                <w:sz w:val="21"/>
                <w:szCs w:val="21"/>
              </w:rPr>
              <w:t>Competition between the parties, or</w:t>
            </w:r>
          </w:p>
          <w:p w:rsidR="00A650C8" w:rsidRPr="00E9103C" w:rsidRDefault="00A650C8" w:rsidP="005D1CE5">
            <w:pPr>
              <w:pStyle w:val="ListParagraph"/>
              <w:numPr>
                <w:ilvl w:val="0"/>
                <w:numId w:val="27"/>
              </w:numPr>
              <w:rPr>
                <w:rFonts w:asciiTheme="majorHAnsi" w:hAnsiTheme="majorHAnsi"/>
                <w:sz w:val="21"/>
                <w:szCs w:val="21"/>
              </w:rPr>
            </w:pPr>
            <w:r w:rsidRPr="00E9103C">
              <w:rPr>
                <w:rFonts w:asciiTheme="majorHAnsi" w:hAnsiTheme="majorHAnsi"/>
                <w:sz w:val="21"/>
                <w:szCs w:val="21"/>
              </w:rPr>
              <w:t>LOC, mistakes or deception</w:t>
            </w:r>
          </w:p>
        </w:tc>
      </w:tr>
    </w:tbl>
    <w:p w:rsidR="00A650C8" w:rsidRPr="00E9103C" w:rsidRDefault="00270DCF" w:rsidP="005D1CE5">
      <w:pPr>
        <w:pStyle w:val="ListParagraph"/>
        <w:tabs>
          <w:tab w:val="left" w:pos="2595"/>
        </w:tabs>
        <w:spacing w:after="0" w:line="240" w:lineRule="auto"/>
        <w:rPr>
          <w:rFonts w:asciiTheme="majorHAnsi" w:hAnsiTheme="majorHAnsi"/>
          <w:i/>
          <w:sz w:val="21"/>
          <w:szCs w:val="21"/>
        </w:rPr>
      </w:pPr>
      <w:r w:rsidRPr="00E9103C">
        <w:rPr>
          <w:rFonts w:asciiTheme="majorHAnsi" w:hAnsiTheme="majorHAnsi"/>
          <w:b/>
          <w:sz w:val="21"/>
          <w:szCs w:val="21"/>
        </w:rPr>
        <w:tab/>
      </w:r>
    </w:p>
    <w:p w:rsidR="00270DCF"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i/>
          <w:sz w:val="21"/>
          <w:szCs w:val="21"/>
        </w:rPr>
        <w:t>Paris Convention, Article 6</w:t>
      </w:r>
      <w:r w:rsidR="00167433" w:rsidRPr="00E9103C">
        <w:rPr>
          <w:rFonts w:asciiTheme="majorHAnsi" w:hAnsiTheme="majorHAnsi"/>
          <w:b/>
          <w:i/>
          <w:sz w:val="21"/>
          <w:szCs w:val="21"/>
        </w:rPr>
        <w:t>bis</w:t>
      </w:r>
    </w:p>
    <w:p w:rsidR="00270DCF"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i/>
          <w:sz w:val="21"/>
          <w:szCs w:val="21"/>
        </w:rPr>
        <w:t>TRIPS Art. 16(2)-(3)</w:t>
      </w:r>
    </w:p>
    <w:p w:rsidR="00270DCF"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EC Trademark Directive, Art. 5(2)</w:t>
      </w:r>
    </w:p>
    <w:p w:rsidR="00A650C8" w:rsidRPr="00E9103C" w:rsidRDefault="004A4489" w:rsidP="005D1CE5">
      <w:pPr>
        <w:pStyle w:val="ListParagraph"/>
        <w:numPr>
          <w:ilvl w:val="0"/>
          <w:numId w:val="26"/>
        </w:numPr>
        <w:spacing w:after="0" w:line="240" w:lineRule="auto"/>
        <w:rPr>
          <w:rFonts w:asciiTheme="majorHAnsi" w:hAnsiTheme="majorHAnsi"/>
          <w:b/>
          <w:sz w:val="21"/>
          <w:szCs w:val="21"/>
        </w:rPr>
      </w:pPr>
      <w:r>
        <w:rPr>
          <w:rFonts w:asciiTheme="majorHAnsi" w:hAnsiTheme="majorHAnsi"/>
          <w:b/>
          <w:sz w:val="21"/>
          <w:szCs w:val="21"/>
        </w:rPr>
        <w:t xml:space="preserve">Development of Dilution Cause of Action </w:t>
      </w:r>
    </w:p>
    <w:p w:rsidR="00A650C8" w:rsidRPr="00E9103C" w:rsidRDefault="00A650C8"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Protection for famous marks from unauthorized users that attempt to trade upon goodwill and established renown of such marks </w:t>
      </w:r>
      <w:r w:rsidRPr="00E9103C">
        <w:rPr>
          <w:rFonts w:asciiTheme="majorHAnsi" w:hAnsiTheme="majorHAnsi"/>
          <w:sz w:val="21"/>
          <w:szCs w:val="21"/>
        </w:rPr>
        <w:sym w:font="Wingdings" w:char="F0E0"/>
      </w:r>
      <w:r w:rsidRPr="00E9103C">
        <w:rPr>
          <w:rFonts w:asciiTheme="majorHAnsi" w:hAnsiTheme="majorHAnsi"/>
          <w:sz w:val="21"/>
          <w:szCs w:val="21"/>
        </w:rPr>
        <w:t xml:space="preserve"> diluting distinctive quality</w:t>
      </w:r>
    </w:p>
    <w:p w:rsidR="00A650C8" w:rsidRPr="00E9103C" w:rsidRDefault="00A650C8"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Born in Germany </w:t>
      </w:r>
      <w:r w:rsidRPr="00E9103C">
        <w:rPr>
          <w:rFonts w:asciiTheme="majorHAnsi" w:hAnsiTheme="majorHAnsi"/>
          <w:sz w:val="21"/>
          <w:szCs w:val="21"/>
        </w:rPr>
        <w:sym w:font="Wingdings" w:char="F0E0"/>
      </w:r>
      <w:r w:rsidRPr="00E9103C">
        <w:rPr>
          <w:rFonts w:asciiTheme="majorHAnsi" w:hAnsiTheme="majorHAnsi"/>
          <w:sz w:val="21"/>
          <w:szCs w:val="21"/>
        </w:rPr>
        <w:t xml:space="preserve"> came to US through Frank Schecter </w:t>
      </w:r>
      <w:r w:rsidRPr="00E9103C">
        <w:rPr>
          <w:rFonts w:asciiTheme="majorHAnsi" w:hAnsiTheme="majorHAnsi"/>
          <w:sz w:val="21"/>
          <w:szCs w:val="21"/>
        </w:rPr>
        <w:sym w:font="Wingdings" w:char="F0E0"/>
      </w:r>
      <w:r w:rsidRPr="00E9103C">
        <w:rPr>
          <w:rFonts w:asciiTheme="majorHAnsi" w:hAnsiTheme="majorHAnsi"/>
          <w:sz w:val="21"/>
          <w:szCs w:val="21"/>
        </w:rPr>
        <w:t xml:space="preserve"> rational basis of TM protection</w:t>
      </w:r>
    </w:p>
    <w:p w:rsidR="00A650C8" w:rsidRPr="00E9103C" w:rsidRDefault="00A650C8"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No diversion of trade or harm upon which TM Π can sue </w:t>
      </w:r>
      <w:r w:rsidRPr="00E9103C">
        <w:rPr>
          <w:rFonts w:asciiTheme="majorHAnsi" w:hAnsiTheme="majorHAnsi"/>
          <w:sz w:val="21"/>
          <w:szCs w:val="21"/>
        </w:rPr>
        <w:sym w:font="Wingdings" w:char="F0E0"/>
      </w:r>
      <w:r w:rsidRPr="00E9103C">
        <w:rPr>
          <w:rFonts w:asciiTheme="majorHAnsi" w:hAnsiTheme="majorHAnsi"/>
          <w:sz w:val="21"/>
          <w:szCs w:val="21"/>
        </w:rPr>
        <w:t xml:space="preserve"> say that confusion itself (even for a second) is a harm that courts should seek to solve</w:t>
      </w:r>
    </w:p>
    <w:p w:rsidR="00A650C8"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sz w:val="21"/>
          <w:szCs w:val="21"/>
        </w:rPr>
        <w:t>1946: Lanham Act contained NO anti-dilution provision</w:t>
      </w:r>
    </w:p>
    <w:p w:rsidR="00270DCF"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sz w:val="21"/>
          <w:szCs w:val="21"/>
        </w:rPr>
        <w:t>1947: Mass. Enacts first state anti-</w:t>
      </w:r>
      <w:r w:rsidR="00520984" w:rsidRPr="00E9103C">
        <w:rPr>
          <w:rFonts w:asciiTheme="majorHAnsi" w:hAnsiTheme="majorHAnsi"/>
          <w:sz w:val="21"/>
          <w:szCs w:val="21"/>
        </w:rPr>
        <w:t>dilution</w:t>
      </w:r>
      <w:r w:rsidRPr="00E9103C">
        <w:rPr>
          <w:rFonts w:asciiTheme="majorHAnsi" w:hAnsiTheme="majorHAnsi"/>
          <w:sz w:val="21"/>
          <w:szCs w:val="21"/>
        </w:rPr>
        <w:t xml:space="preserve"> statutory provision</w:t>
      </w:r>
    </w:p>
    <w:p w:rsidR="00270DCF" w:rsidRPr="00E9103C" w:rsidRDefault="00270DCF"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Currently 36 states provide this, including NY</w:t>
      </w:r>
    </w:p>
    <w:p w:rsidR="00270DCF"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sz w:val="21"/>
          <w:szCs w:val="21"/>
        </w:rPr>
        <w:t>199</w:t>
      </w:r>
      <w:r w:rsidR="00B03397" w:rsidRPr="00E9103C">
        <w:rPr>
          <w:rFonts w:asciiTheme="majorHAnsi" w:hAnsiTheme="majorHAnsi"/>
          <w:sz w:val="21"/>
          <w:szCs w:val="21"/>
        </w:rPr>
        <w:t>6</w:t>
      </w:r>
      <w:r w:rsidRPr="00E9103C">
        <w:rPr>
          <w:rFonts w:asciiTheme="majorHAnsi" w:hAnsiTheme="majorHAnsi"/>
          <w:sz w:val="21"/>
          <w:szCs w:val="21"/>
        </w:rPr>
        <w:t>: Federal TM Dilution Act</w:t>
      </w:r>
    </w:p>
    <w:p w:rsidR="00270DCF" w:rsidRPr="00E9103C" w:rsidRDefault="00270DCF"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2006: </w:t>
      </w:r>
      <w:r w:rsidR="00B03397" w:rsidRPr="00E9103C">
        <w:rPr>
          <w:rFonts w:asciiTheme="majorHAnsi" w:hAnsiTheme="majorHAnsi"/>
          <w:b/>
          <w:sz w:val="21"/>
          <w:szCs w:val="21"/>
        </w:rPr>
        <w:t>Trademark</w:t>
      </w:r>
      <w:r w:rsidRPr="00E9103C">
        <w:rPr>
          <w:rFonts w:asciiTheme="majorHAnsi" w:hAnsiTheme="majorHAnsi"/>
          <w:b/>
          <w:sz w:val="21"/>
          <w:szCs w:val="21"/>
        </w:rPr>
        <w:t xml:space="preserve"> Dilution Revision Act (TDRA</w:t>
      </w:r>
      <w:r w:rsidR="007A2DE3" w:rsidRPr="00E9103C">
        <w:rPr>
          <w:rFonts w:asciiTheme="majorHAnsi" w:hAnsiTheme="majorHAnsi"/>
          <w:b/>
          <w:sz w:val="21"/>
          <w:szCs w:val="21"/>
        </w:rPr>
        <w:t xml:space="preserve"> –</w:t>
      </w:r>
      <w:r w:rsidR="007A2DE3" w:rsidRPr="00E9103C">
        <w:rPr>
          <w:rFonts w:ascii="Cambria" w:hAnsi="Cambria"/>
          <w:b/>
          <w:sz w:val="21"/>
          <w:szCs w:val="21"/>
        </w:rPr>
        <w:t>§1125(c)(2)</w:t>
      </w:r>
      <w:r w:rsidRPr="00E9103C">
        <w:rPr>
          <w:rFonts w:asciiTheme="majorHAnsi" w:hAnsiTheme="majorHAnsi"/>
          <w:b/>
          <w:sz w:val="21"/>
          <w:szCs w:val="21"/>
        </w:rPr>
        <w:t>)</w:t>
      </w:r>
    </w:p>
    <w:tbl>
      <w:tblPr>
        <w:tblStyle w:val="TableGrid"/>
        <w:tblW w:w="0" w:type="auto"/>
        <w:tblInd w:w="1440" w:type="dxa"/>
        <w:tblLook w:val="04A0" w:firstRow="1" w:lastRow="0" w:firstColumn="1" w:lastColumn="0" w:noHBand="0" w:noVBand="1"/>
      </w:tblPr>
      <w:tblGrid>
        <w:gridCol w:w="9576"/>
      </w:tblGrid>
      <w:tr w:rsidR="00B03397" w:rsidRPr="00E9103C" w:rsidTr="00B03397">
        <w:tc>
          <w:tcPr>
            <w:tcW w:w="11016" w:type="dxa"/>
          </w:tcPr>
          <w:p w:rsidR="00B03397" w:rsidRPr="00E9103C" w:rsidRDefault="00B03397" w:rsidP="005D1CE5">
            <w:pPr>
              <w:rPr>
                <w:rFonts w:asciiTheme="majorHAnsi" w:hAnsiTheme="majorHAnsi"/>
                <w:sz w:val="21"/>
                <w:szCs w:val="21"/>
              </w:rPr>
            </w:pPr>
            <w:r w:rsidRPr="00E9103C">
              <w:rPr>
                <w:rFonts w:asciiTheme="majorHAnsi" w:hAnsiTheme="majorHAnsi"/>
                <w:b/>
                <w:sz w:val="21"/>
                <w:szCs w:val="21"/>
              </w:rPr>
              <w:t>TDRA 2006:</w:t>
            </w:r>
            <w:r w:rsidRPr="00E9103C">
              <w:rPr>
                <w:rFonts w:asciiTheme="majorHAnsi" w:hAnsiTheme="majorHAnsi"/>
                <w:sz w:val="21"/>
                <w:szCs w:val="21"/>
              </w:rPr>
              <w:t xml:space="preserve"> Owner of </w:t>
            </w:r>
            <w:r w:rsidRPr="00E9103C">
              <w:rPr>
                <w:rFonts w:asciiTheme="majorHAnsi" w:hAnsiTheme="majorHAnsi"/>
                <w:i/>
                <w:sz w:val="21"/>
                <w:szCs w:val="21"/>
              </w:rPr>
              <w:t xml:space="preserve">famous mark </w:t>
            </w:r>
            <w:r w:rsidRPr="00E9103C">
              <w:rPr>
                <w:rFonts w:asciiTheme="majorHAnsi" w:hAnsiTheme="majorHAnsi"/>
                <w:sz w:val="21"/>
                <w:szCs w:val="21"/>
              </w:rPr>
              <w:t xml:space="preserve">… shall be entitled to injunction against another person who … commences use of mark or trade name in commerce that is likely to cause </w:t>
            </w:r>
            <w:r w:rsidRPr="00E9103C">
              <w:rPr>
                <w:rFonts w:asciiTheme="majorHAnsi" w:hAnsiTheme="majorHAnsi"/>
                <w:i/>
                <w:sz w:val="21"/>
                <w:szCs w:val="21"/>
              </w:rPr>
              <w:t>dilution by luring or dilution by tarnishment</w:t>
            </w:r>
            <w:r w:rsidRPr="00E9103C">
              <w:rPr>
                <w:rFonts w:asciiTheme="majorHAnsi" w:hAnsiTheme="majorHAnsi"/>
                <w:sz w:val="21"/>
                <w:szCs w:val="21"/>
              </w:rPr>
              <w:t xml:space="preserve"> of the famous mark, regardless of the presence/absence of actual/likely confusion, competition, or actual economic injury.</w:t>
            </w:r>
          </w:p>
        </w:tc>
      </w:tr>
    </w:tbl>
    <w:p w:rsidR="00B03397" w:rsidRPr="00E9103C" w:rsidRDefault="00B03397" w:rsidP="005D1CE5">
      <w:pPr>
        <w:spacing w:after="0" w:line="240" w:lineRule="auto"/>
        <w:rPr>
          <w:rFonts w:asciiTheme="majorHAnsi" w:hAnsiTheme="majorHAnsi"/>
          <w:b/>
          <w:sz w:val="21"/>
          <w:szCs w:val="21"/>
        </w:rPr>
      </w:pPr>
    </w:p>
    <w:p w:rsidR="00270DCF" w:rsidRPr="00E9103C" w:rsidRDefault="00270DCF"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Included major reforms</w:t>
      </w:r>
    </w:p>
    <w:p w:rsidR="00270DCF" w:rsidRPr="00E9103C" w:rsidRDefault="00270DCF"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Pro-Π</w:t>
      </w:r>
    </w:p>
    <w:p w:rsidR="00270DCF" w:rsidRPr="00E9103C" w:rsidRDefault="00270DCF"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Established likelihood of dilution standard</w:t>
      </w:r>
    </w:p>
    <w:p w:rsidR="00270DCF" w:rsidRPr="004A4489" w:rsidRDefault="00270DCF"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Provides that non-inherently distinctive marks may qualify for any protection</w:t>
      </w:r>
    </w:p>
    <w:p w:rsidR="004A4489" w:rsidRPr="00E9103C" w:rsidRDefault="004A4489" w:rsidP="004A4489">
      <w:pPr>
        <w:pStyle w:val="ListParagraph"/>
        <w:numPr>
          <w:ilvl w:val="5"/>
          <w:numId w:val="26"/>
        </w:numPr>
        <w:spacing w:after="0" w:line="240" w:lineRule="auto"/>
        <w:rPr>
          <w:rFonts w:asciiTheme="majorHAnsi" w:hAnsiTheme="majorHAnsi"/>
          <w:b/>
          <w:sz w:val="21"/>
          <w:szCs w:val="21"/>
        </w:rPr>
      </w:pPr>
      <w:r>
        <w:rPr>
          <w:rFonts w:asciiTheme="majorHAnsi" w:hAnsiTheme="majorHAnsi"/>
          <w:sz w:val="21"/>
          <w:szCs w:val="21"/>
        </w:rPr>
        <w:t>2</w:t>
      </w:r>
      <w:r w:rsidRPr="004A4489">
        <w:rPr>
          <w:rFonts w:asciiTheme="majorHAnsi" w:hAnsiTheme="majorHAnsi"/>
          <w:sz w:val="21"/>
          <w:szCs w:val="21"/>
          <w:vertAlign w:val="superscript"/>
        </w:rPr>
        <w:t>nd</w:t>
      </w:r>
      <w:r>
        <w:rPr>
          <w:rFonts w:asciiTheme="majorHAnsi" w:hAnsiTheme="majorHAnsi"/>
          <w:sz w:val="21"/>
          <w:szCs w:val="21"/>
        </w:rPr>
        <w:t xml:space="preserve"> Circuit does not accept this!</w:t>
      </w:r>
    </w:p>
    <w:p w:rsidR="00270DCF" w:rsidRPr="00E9103C" w:rsidRDefault="00270DCF"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Explicitly states that blurring AND tarnishment are forms of dilution</w:t>
      </w:r>
    </w:p>
    <w:p w:rsidR="00270DCF" w:rsidRPr="00E9103C" w:rsidRDefault="00270DCF"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Pro-∆</w:t>
      </w:r>
    </w:p>
    <w:p w:rsidR="00270DCF" w:rsidRPr="00E9103C" w:rsidRDefault="00270DCF"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Rejects doctrine of “niche fame”</w:t>
      </w:r>
      <w:r w:rsidR="004A4489">
        <w:rPr>
          <w:rFonts w:asciiTheme="majorHAnsi" w:hAnsiTheme="majorHAnsi"/>
          <w:sz w:val="21"/>
          <w:szCs w:val="21"/>
        </w:rPr>
        <w:t xml:space="preserve"> – famous amongst consumers in local area or a particular line of products (e.g., Lexis – lawyers market – v. Lexus).</w:t>
      </w:r>
    </w:p>
    <w:p w:rsidR="00270DCF" w:rsidRPr="004A4489" w:rsidRDefault="00270DCF" w:rsidP="004A4489">
      <w:pPr>
        <w:pStyle w:val="ListParagraph"/>
        <w:numPr>
          <w:ilvl w:val="5"/>
          <w:numId w:val="26"/>
        </w:numPr>
        <w:spacing w:after="0" w:line="240" w:lineRule="auto"/>
        <w:rPr>
          <w:rFonts w:asciiTheme="majorHAnsi" w:hAnsiTheme="majorHAnsi"/>
          <w:b/>
          <w:sz w:val="21"/>
          <w:szCs w:val="21"/>
        </w:rPr>
      </w:pPr>
      <w:r w:rsidRPr="00E9103C">
        <w:rPr>
          <w:rFonts w:asciiTheme="majorHAnsi" w:hAnsiTheme="majorHAnsi"/>
          <w:sz w:val="21"/>
          <w:szCs w:val="21"/>
        </w:rPr>
        <w:t>Expands scope of exclusions</w:t>
      </w:r>
      <w:r w:rsidR="004A4489">
        <w:rPr>
          <w:rFonts w:asciiTheme="majorHAnsi" w:hAnsiTheme="majorHAnsi"/>
          <w:sz w:val="21"/>
          <w:szCs w:val="21"/>
        </w:rPr>
        <w:t>: must be widely recognized by the general consuming public of the US</w:t>
      </w:r>
    </w:p>
    <w:p w:rsidR="004A4489" w:rsidRPr="004A4489" w:rsidRDefault="004A4489" w:rsidP="004A4489">
      <w:pPr>
        <w:pStyle w:val="ListParagraph"/>
        <w:numPr>
          <w:ilvl w:val="4"/>
          <w:numId w:val="26"/>
        </w:numPr>
        <w:spacing w:after="0" w:line="240" w:lineRule="auto"/>
        <w:rPr>
          <w:rFonts w:asciiTheme="majorHAnsi" w:hAnsiTheme="majorHAnsi"/>
          <w:b/>
          <w:sz w:val="21"/>
          <w:szCs w:val="21"/>
        </w:rPr>
      </w:pPr>
      <w:r>
        <w:rPr>
          <w:rFonts w:asciiTheme="majorHAnsi" w:hAnsiTheme="majorHAnsi"/>
          <w:sz w:val="21"/>
          <w:szCs w:val="21"/>
        </w:rPr>
        <w:t>Expanded scope of exclusions under 43(c)(3)</w:t>
      </w:r>
    </w:p>
    <w:p w:rsidR="004A4489" w:rsidRPr="004A4489" w:rsidRDefault="004A4489" w:rsidP="004A4489">
      <w:pPr>
        <w:pStyle w:val="ListParagraph"/>
        <w:numPr>
          <w:ilvl w:val="5"/>
          <w:numId w:val="26"/>
        </w:numPr>
        <w:spacing w:after="0" w:line="240" w:lineRule="auto"/>
        <w:rPr>
          <w:rFonts w:asciiTheme="majorHAnsi" w:hAnsiTheme="majorHAnsi"/>
          <w:b/>
          <w:sz w:val="21"/>
          <w:szCs w:val="21"/>
        </w:rPr>
      </w:pPr>
      <w:r>
        <w:rPr>
          <w:rFonts w:asciiTheme="majorHAnsi" w:hAnsiTheme="majorHAnsi"/>
          <w:sz w:val="21"/>
          <w:szCs w:val="21"/>
        </w:rPr>
        <w:t>Fair use</w:t>
      </w:r>
    </w:p>
    <w:p w:rsidR="004A4489" w:rsidRPr="004A4489" w:rsidRDefault="004A4489" w:rsidP="004A4489">
      <w:pPr>
        <w:pStyle w:val="ListParagraph"/>
        <w:numPr>
          <w:ilvl w:val="5"/>
          <w:numId w:val="26"/>
        </w:numPr>
        <w:spacing w:after="0" w:line="240" w:lineRule="auto"/>
        <w:rPr>
          <w:rFonts w:asciiTheme="majorHAnsi" w:hAnsiTheme="majorHAnsi"/>
          <w:b/>
          <w:sz w:val="21"/>
          <w:szCs w:val="21"/>
        </w:rPr>
      </w:pPr>
      <w:r>
        <w:rPr>
          <w:rFonts w:asciiTheme="majorHAnsi" w:hAnsiTheme="majorHAnsi"/>
          <w:sz w:val="21"/>
          <w:szCs w:val="21"/>
        </w:rPr>
        <w:t>All forms of news</w:t>
      </w:r>
    </w:p>
    <w:p w:rsidR="004A4489" w:rsidRPr="00E9103C" w:rsidRDefault="004A4489" w:rsidP="004A4489">
      <w:pPr>
        <w:pStyle w:val="ListParagraph"/>
        <w:numPr>
          <w:ilvl w:val="5"/>
          <w:numId w:val="26"/>
        </w:numPr>
        <w:spacing w:after="0" w:line="240" w:lineRule="auto"/>
        <w:rPr>
          <w:rFonts w:asciiTheme="majorHAnsi" w:hAnsiTheme="majorHAnsi"/>
          <w:b/>
          <w:sz w:val="21"/>
          <w:szCs w:val="21"/>
        </w:rPr>
      </w:pPr>
      <w:r>
        <w:rPr>
          <w:rFonts w:asciiTheme="majorHAnsi" w:hAnsiTheme="majorHAnsi"/>
          <w:sz w:val="21"/>
          <w:szCs w:val="21"/>
        </w:rPr>
        <w:t>Non-commercial</w:t>
      </w:r>
    </w:p>
    <w:p w:rsidR="00270DCF" w:rsidRPr="00E9103C" w:rsidRDefault="00270DCF"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Neutral</w:t>
      </w:r>
    </w:p>
    <w:p w:rsidR="00270DCF" w:rsidRPr="00E9103C" w:rsidRDefault="00270DCF"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Reconfigures fame factors</w:t>
      </w:r>
    </w:p>
    <w:p w:rsidR="00270DCF" w:rsidRPr="00E9103C" w:rsidRDefault="00A46CA4"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Sets forth factors for determining blurring</w:t>
      </w:r>
    </w:p>
    <w:p w:rsidR="004909DA" w:rsidRDefault="004909DA" w:rsidP="004A4489">
      <w:pPr>
        <w:numPr>
          <w:ilvl w:val="1"/>
          <w:numId w:val="26"/>
        </w:numPr>
        <w:spacing w:after="0" w:line="240" w:lineRule="auto"/>
        <w:contextualSpacing/>
        <w:rPr>
          <w:rFonts w:asciiTheme="majorHAnsi" w:hAnsiTheme="majorHAnsi"/>
          <w:sz w:val="21"/>
          <w:szCs w:val="21"/>
        </w:rPr>
      </w:pPr>
      <w:r>
        <w:rPr>
          <w:rFonts w:asciiTheme="majorHAnsi" w:hAnsiTheme="majorHAnsi"/>
          <w:b/>
          <w:sz w:val="21"/>
          <w:szCs w:val="21"/>
        </w:rPr>
        <w:t>43(c)(2)</w:t>
      </w:r>
      <w:r w:rsidR="004A4489">
        <w:rPr>
          <w:rFonts w:asciiTheme="majorHAnsi" w:hAnsiTheme="majorHAnsi"/>
          <w:b/>
          <w:sz w:val="21"/>
          <w:szCs w:val="21"/>
        </w:rPr>
        <w:t xml:space="preserve"> – Dilution by Blurring or Tarnishment:</w:t>
      </w:r>
    </w:p>
    <w:p w:rsidR="004909DA" w:rsidRPr="004A4489" w:rsidRDefault="004909DA" w:rsidP="004A4489">
      <w:pPr>
        <w:numPr>
          <w:ilvl w:val="2"/>
          <w:numId w:val="26"/>
        </w:numPr>
        <w:spacing w:after="0" w:line="240" w:lineRule="auto"/>
        <w:contextualSpacing/>
        <w:rPr>
          <w:rFonts w:asciiTheme="majorHAnsi" w:hAnsiTheme="majorHAnsi"/>
          <w:sz w:val="21"/>
          <w:szCs w:val="21"/>
          <w:u w:val="single"/>
        </w:rPr>
      </w:pPr>
      <w:r w:rsidRPr="004A4489">
        <w:rPr>
          <w:rFonts w:asciiTheme="majorHAnsi" w:hAnsiTheme="majorHAnsi"/>
          <w:b/>
          <w:sz w:val="21"/>
          <w:szCs w:val="21"/>
          <w:u w:val="single"/>
        </w:rPr>
        <w:t>Factors for “fame” prerequisite</w:t>
      </w:r>
      <w:r w:rsidR="00C2744D">
        <w:rPr>
          <w:rFonts w:asciiTheme="majorHAnsi" w:hAnsiTheme="majorHAnsi"/>
          <w:b/>
          <w:sz w:val="21"/>
          <w:szCs w:val="21"/>
          <w:u w:val="single"/>
        </w:rPr>
        <w:t xml:space="preserve"> – </w:t>
      </w:r>
      <w:r w:rsidR="00C2744D" w:rsidRPr="00C2744D">
        <w:rPr>
          <w:rFonts w:ascii="Cambria" w:hAnsi="Cambria"/>
          <w:b/>
          <w:sz w:val="21"/>
          <w:szCs w:val="21"/>
          <w:u w:val="single"/>
        </w:rPr>
        <w:t>§</w:t>
      </w:r>
      <w:r w:rsidR="00C2744D">
        <w:rPr>
          <w:rFonts w:ascii="Cambria" w:hAnsi="Cambria"/>
          <w:b/>
          <w:sz w:val="21"/>
          <w:szCs w:val="21"/>
          <w:u w:val="single"/>
        </w:rPr>
        <w:t>43(c)</w:t>
      </w:r>
      <w:r w:rsidRPr="004A4489">
        <w:rPr>
          <w:rFonts w:asciiTheme="majorHAnsi" w:hAnsiTheme="majorHAnsi"/>
          <w:sz w:val="21"/>
          <w:szCs w:val="21"/>
          <w:u w:val="single"/>
        </w:rPr>
        <w:t>:</w:t>
      </w:r>
    </w:p>
    <w:p w:rsidR="004909DA" w:rsidRDefault="004909DA" w:rsidP="004A4489">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Duration, extent, and geographic reach of advertising and publicity of the mark</w:t>
      </w:r>
    </w:p>
    <w:p w:rsidR="004909DA" w:rsidRDefault="004909DA" w:rsidP="004A4489">
      <w:pPr>
        <w:numPr>
          <w:ilvl w:val="4"/>
          <w:numId w:val="26"/>
        </w:numPr>
        <w:spacing w:after="0" w:line="240" w:lineRule="auto"/>
        <w:contextualSpacing/>
        <w:rPr>
          <w:rFonts w:asciiTheme="majorHAnsi" w:hAnsiTheme="majorHAnsi"/>
          <w:sz w:val="21"/>
          <w:szCs w:val="21"/>
        </w:rPr>
      </w:pPr>
      <w:r>
        <w:rPr>
          <w:rFonts w:asciiTheme="majorHAnsi" w:hAnsiTheme="majorHAnsi"/>
          <w:sz w:val="21"/>
          <w:szCs w:val="21"/>
        </w:rPr>
        <w:t>Courts will take into account ads by owners and by third parties</w:t>
      </w:r>
    </w:p>
    <w:p w:rsidR="004909DA" w:rsidRDefault="004909DA" w:rsidP="004A4489">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Amount, volume, and geographic extent of sales of goods offered under the mark</w:t>
      </w:r>
    </w:p>
    <w:p w:rsidR="004909DA" w:rsidRDefault="004909DA" w:rsidP="004A4489">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 xml:space="preserve">Extent of actual recognition of the mark </w:t>
      </w:r>
    </w:p>
    <w:p w:rsidR="004909DA" w:rsidRDefault="004909DA" w:rsidP="004A4489">
      <w:pPr>
        <w:numPr>
          <w:ilvl w:val="4"/>
          <w:numId w:val="26"/>
        </w:numPr>
        <w:spacing w:after="0" w:line="240" w:lineRule="auto"/>
        <w:contextualSpacing/>
        <w:rPr>
          <w:rFonts w:asciiTheme="majorHAnsi" w:hAnsiTheme="majorHAnsi"/>
          <w:sz w:val="21"/>
          <w:szCs w:val="21"/>
        </w:rPr>
      </w:pPr>
      <w:r>
        <w:rPr>
          <w:rFonts w:asciiTheme="majorHAnsi" w:hAnsiTheme="majorHAnsi"/>
          <w:sz w:val="21"/>
          <w:szCs w:val="21"/>
        </w:rPr>
        <w:t>Niche fame no longer counts!</w:t>
      </w:r>
    </w:p>
    <w:p w:rsidR="004909DA" w:rsidRDefault="004909DA" w:rsidP="004A4489">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 xml:space="preserve">Whether the mark was registered </w:t>
      </w:r>
    </w:p>
    <w:p w:rsidR="00A46CA4" w:rsidRPr="00E9103C" w:rsidRDefault="00A46CA4" w:rsidP="004A4489">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u w:val="single"/>
        </w:rPr>
        <w:t xml:space="preserve">THE CURRENT TEST </w:t>
      </w:r>
      <w:r w:rsidRPr="00E9103C">
        <w:rPr>
          <w:rFonts w:asciiTheme="majorHAnsi" w:hAnsiTheme="majorHAnsi"/>
          <w:b/>
          <w:sz w:val="21"/>
          <w:szCs w:val="21"/>
          <w:u w:val="single"/>
        </w:rPr>
        <w:sym w:font="Wingdings" w:char="F0E0"/>
      </w:r>
      <w:r w:rsidRPr="00E9103C">
        <w:rPr>
          <w:rFonts w:asciiTheme="majorHAnsi" w:hAnsiTheme="majorHAnsi"/>
          <w:b/>
          <w:sz w:val="21"/>
          <w:szCs w:val="21"/>
          <w:u w:val="single"/>
        </w:rPr>
        <w:t xml:space="preserve"> Π must show (prerequisite if FAME</w:t>
      </w:r>
      <w:r w:rsidR="004A4489">
        <w:rPr>
          <w:rFonts w:asciiTheme="majorHAnsi" w:hAnsiTheme="majorHAnsi"/>
          <w:b/>
          <w:sz w:val="21"/>
          <w:szCs w:val="21"/>
          <w:u w:val="single"/>
        </w:rPr>
        <w:t>! – Factors  above!)</w:t>
      </w:r>
    </w:p>
    <w:p w:rsidR="00A46CA4" w:rsidRPr="00E9103C" w:rsidRDefault="00A46CA4" w:rsidP="004A4489">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(1) Association</w:t>
      </w:r>
      <w:r w:rsidR="00C2744D">
        <w:rPr>
          <w:rFonts w:asciiTheme="majorHAnsi" w:hAnsiTheme="majorHAnsi"/>
          <w:b/>
          <w:sz w:val="21"/>
          <w:szCs w:val="21"/>
        </w:rPr>
        <w:t xml:space="preserve"> (</w:t>
      </w:r>
      <w:r w:rsidR="00C2744D" w:rsidRPr="00C2744D">
        <w:rPr>
          <w:rFonts w:asciiTheme="majorHAnsi" w:hAnsiTheme="majorHAnsi"/>
          <w:b/>
          <w:i/>
          <w:sz w:val="21"/>
          <w:szCs w:val="21"/>
        </w:rPr>
        <w:t>Nikepal</w:t>
      </w:r>
      <w:r w:rsidR="00C2744D">
        <w:rPr>
          <w:rFonts w:asciiTheme="majorHAnsi" w:hAnsiTheme="majorHAnsi"/>
          <w:b/>
          <w:sz w:val="21"/>
          <w:szCs w:val="21"/>
        </w:rPr>
        <w:t xml:space="preserve"> factors below)</w:t>
      </w:r>
    </w:p>
    <w:p w:rsidR="00A46CA4" w:rsidRPr="00E9103C" w:rsidRDefault="00A46CA4" w:rsidP="004A4489">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(2) That arises from similarity</w:t>
      </w:r>
    </w:p>
    <w:p w:rsidR="00A46CA4" w:rsidRPr="00E9103C" w:rsidRDefault="00A46CA4" w:rsidP="004A4489">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Cannot be the similarity of the products or sales methods, but of the MARKS themselves</w:t>
      </w:r>
    </w:p>
    <w:p w:rsidR="00A46CA4" w:rsidRPr="00E9103C" w:rsidRDefault="00A46CA4" w:rsidP="004A4489">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(3) Between the ∆’s mark and the Π’s famous mark</w:t>
      </w:r>
    </w:p>
    <w:p w:rsidR="00A46CA4" w:rsidRPr="00E9103C" w:rsidRDefault="00A46CA4" w:rsidP="004A4489">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There also appears to be a USE OF A MARK requirement built into TDRA, but not all courts follow this</w:t>
      </w:r>
    </w:p>
    <w:p w:rsidR="00A46CA4" w:rsidRPr="00E9103C" w:rsidRDefault="00A46CA4" w:rsidP="004A4489">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(4) That impairs the distinctiveness of the famous mark</w:t>
      </w:r>
    </w:p>
    <w:p w:rsidR="00A46CA4" w:rsidRPr="00E9103C" w:rsidRDefault="00A46CA4" w:rsidP="004A4489">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Read literally, mere associations is NOT enough </w:t>
      </w:r>
      <w:r w:rsidRPr="00E9103C">
        <w:rPr>
          <w:rFonts w:asciiTheme="majorHAnsi" w:hAnsiTheme="majorHAnsi"/>
          <w:sz w:val="21"/>
          <w:szCs w:val="21"/>
        </w:rPr>
        <w:sym w:font="Wingdings" w:char="F0E0"/>
      </w:r>
      <w:r w:rsidRPr="00E9103C">
        <w:rPr>
          <w:rFonts w:asciiTheme="majorHAnsi" w:hAnsiTheme="majorHAnsi"/>
          <w:sz w:val="21"/>
          <w:szCs w:val="21"/>
        </w:rPr>
        <w:t xml:space="preserve"> MUST impair</w:t>
      </w:r>
    </w:p>
    <w:p w:rsidR="004A4489" w:rsidRPr="004A4489" w:rsidRDefault="00520984"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“Dilution by Blurring”</w:t>
      </w:r>
      <w:r w:rsidRPr="00E9103C">
        <w:rPr>
          <w:rFonts w:asciiTheme="majorHAnsi" w:hAnsiTheme="majorHAnsi"/>
          <w:sz w:val="21"/>
          <w:szCs w:val="21"/>
        </w:rPr>
        <w:t xml:space="preserve"> </w:t>
      </w:r>
      <w:r w:rsidR="004909DA">
        <w:rPr>
          <w:rFonts w:asciiTheme="majorHAnsi" w:hAnsiTheme="majorHAnsi"/>
          <w:b/>
          <w:sz w:val="21"/>
          <w:szCs w:val="21"/>
        </w:rPr>
        <w:t xml:space="preserve">TDRA </w:t>
      </w:r>
      <w:r w:rsidR="004909DA" w:rsidRPr="004909DA">
        <w:rPr>
          <w:rFonts w:ascii="Cambria" w:hAnsi="Cambria"/>
          <w:b/>
          <w:sz w:val="21"/>
          <w:szCs w:val="21"/>
        </w:rPr>
        <w:t>§</w:t>
      </w:r>
      <w:r w:rsidR="004909DA">
        <w:rPr>
          <w:rFonts w:ascii="Cambria" w:hAnsi="Cambria"/>
          <w:b/>
          <w:sz w:val="21"/>
          <w:szCs w:val="21"/>
        </w:rPr>
        <w:t xml:space="preserve">43(c)(2)(B) </w:t>
      </w:r>
      <w:r w:rsidRPr="00E9103C">
        <w:rPr>
          <w:rFonts w:asciiTheme="majorHAnsi" w:hAnsiTheme="majorHAnsi"/>
          <w:sz w:val="21"/>
          <w:szCs w:val="21"/>
        </w:rPr>
        <w:sym w:font="Wingdings" w:char="F0E0"/>
      </w:r>
      <w:r w:rsidRPr="00E9103C">
        <w:rPr>
          <w:rFonts w:asciiTheme="majorHAnsi" w:hAnsiTheme="majorHAnsi"/>
          <w:sz w:val="21"/>
          <w:szCs w:val="21"/>
        </w:rPr>
        <w:t xml:space="preserve"> is an association arising from </w:t>
      </w:r>
      <w:r w:rsidRPr="004A4489">
        <w:rPr>
          <w:rFonts w:asciiTheme="majorHAnsi" w:hAnsiTheme="majorHAnsi"/>
          <w:sz w:val="21"/>
          <w:szCs w:val="21"/>
          <w:u w:val="single"/>
        </w:rPr>
        <w:t>similarity</w:t>
      </w:r>
      <w:r w:rsidRPr="00E9103C">
        <w:rPr>
          <w:rFonts w:asciiTheme="majorHAnsi" w:hAnsiTheme="majorHAnsi"/>
          <w:sz w:val="21"/>
          <w:szCs w:val="21"/>
        </w:rPr>
        <w:t xml:space="preserve"> between mark or trade name and a famous mark that </w:t>
      </w:r>
      <w:r w:rsidRPr="004A4489">
        <w:rPr>
          <w:rFonts w:asciiTheme="majorHAnsi" w:hAnsiTheme="majorHAnsi"/>
          <w:i/>
          <w:sz w:val="21"/>
          <w:szCs w:val="21"/>
          <w:u w:val="single"/>
        </w:rPr>
        <w:t>impairs the distinctiveness</w:t>
      </w:r>
      <w:r w:rsidRPr="004A4489">
        <w:rPr>
          <w:rFonts w:asciiTheme="majorHAnsi" w:hAnsiTheme="majorHAnsi"/>
          <w:sz w:val="21"/>
          <w:szCs w:val="21"/>
          <w:u w:val="single"/>
        </w:rPr>
        <w:t xml:space="preserve"> of the</w:t>
      </w:r>
      <w:r w:rsidR="007A2DE3" w:rsidRPr="004A4489">
        <w:rPr>
          <w:rFonts w:asciiTheme="majorHAnsi" w:hAnsiTheme="majorHAnsi"/>
          <w:sz w:val="21"/>
          <w:szCs w:val="21"/>
          <w:u w:val="single"/>
        </w:rPr>
        <w:t xml:space="preserve"> famous mark</w:t>
      </w:r>
      <w:r w:rsidR="004A4489">
        <w:rPr>
          <w:rFonts w:asciiTheme="majorHAnsi" w:hAnsiTheme="majorHAnsi"/>
          <w:sz w:val="21"/>
          <w:szCs w:val="21"/>
        </w:rPr>
        <w:t xml:space="preserve">.  </w:t>
      </w:r>
    </w:p>
    <w:p w:rsidR="00520984" w:rsidRPr="004A4489" w:rsidRDefault="00C2744D" w:rsidP="004A4489">
      <w:pPr>
        <w:pStyle w:val="ListParagraph"/>
        <w:numPr>
          <w:ilvl w:val="2"/>
          <w:numId w:val="26"/>
        </w:numPr>
        <w:spacing w:after="0" w:line="240" w:lineRule="auto"/>
        <w:rPr>
          <w:rFonts w:asciiTheme="majorHAnsi" w:hAnsiTheme="majorHAnsi"/>
          <w:b/>
          <w:sz w:val="21"/>
          <w:szCs w:val="21"/>
        </w:rPr>
      </w:pPr>
      <w:r>
        <w:rPr>
          <w:rFonts w:asciiTheme="majorHAnsi" w:hAnsiTheme="majorHAnsi"/>
          <w:b/>
          <w:sz w:val="21"/>
          <w:szCs w:val="21"/>
        </w:rPr>
        <w:t xml:space="preserve">(1) </w:t>
      </w:r>
      <w:r w:rsidR="004A4489" w:rsidRPr="004A4489">
        <w:rPr>
          <w:rFonts w:asciiTheme="majorHAnsi" w:hAnsiTheme="majorHAnsi"/>
          <w:b/>
          <w:sz w:val="21"/>
          <w:szCs w:val="21"/>
        </w:rPr>
        <w:t xml:space="preserve">Demonstrating association and Similarity, </w:t>
      </w:r>
      <w:r w:rsidR="007A2DE3" w:rsidRPr="004A4489">
        <w:rPr>
          <w:rFonts w:asciiTheme="majorHAnsi" w:hAnsiTheme="majorHAnsi"/>
          <w:b/>
          <w:sz w:val="21"/>
          <w:szCs w:val="21"/>
        </w:rPr>
        <w:t xml:space="preserve"> consider factors</w:t>
      </w:r>
      <w:r w:rsidR="00B03397" w:rsidRPr="004A4489">
        <w:rPr>
          <w:rFonts w:ascii="Cambria" w:hAnsi="Cambria"/>
          <w:b/>
          <w:sz w:val="21"/>
          <w:szCs w:val="21"/>
        </w:rPr>
        <w:t xml:space="preserve">, </w:t>
      </w:r>
      <w:r w:rsidR="00520984" w:rsidRPr="004A4489">
        <w:rPr>
          <w:rFonts w:asciiTheme="majorHAnsi" w:hAnsiTheme="majorHAnsi"/>
          <w:b/>
          <w:i/>
          <w:sz w:val="21"/>
          <w:szCs w:val="21"/>
        </w:rPr>
        <w:t>Nikepal</w:t>
      </w:r>
      <w:r w:rsidR="00520984" w:rsidRPr="004A4489">
        <w:rPr>
          <w:rFonts w:asciiTheme="majorHAnsi" w:hAnsiTheme="majorHAnsi"/>
          <w:b/>
          <w:sz w:val="21"/>
          <w:szCs w:val="21"/>
        </w:rPr>
        <w:t>):</w:t>
      </w:r>
    </w:p>
    <w:p w:rsidR="00520984" w:rsidRPr="004A4489" w:rsidRDefault="004A4489" w:rsidP="004A4489">
      <w:pPr>
        <w:pStyle w:val="ListParagraph"/>
        <w:numPr>
          <w:ilvl w:val="3"/>
          <w:numId w:val="26"/>
        </w:numPr>
        <w:spacing w:after="0" w:line="240" w:lineRule="auto"/>
        <w:rPr>
          <w:rFonts w:asciiTheme="majorHAnsi" w:hAnsiTheme="majorHAnsi"/>
          <w:sz w:val="21"/>
          <w:szCs w:val="21"/>
          <w:u w:val="single"/>
        </w:rPr>
      </w:pPr>
      <w:r w:rsidRPr="004A4489">
        <w:rPr>
          <w:rFonts w:asciiTheme="majorHAnsi" w:hAnsiTheme="majorHAnsi"/>
          <w:sz w:val="21"/>
          <w:szCs w:val="21"/>
          <w:u w:val="single"/>
        </w:rPr>
        <w:t>Similarity between mark or trade name and famous mark</w:t>
      </w:r>
    </w:p>
    <w:p w:rsidR="004A4489" w:rsidRDefault="004A4489" w:rsidP="004A4489">
      <w:pPr>
        <w:numPr>
          <w:ilvl w:val="4"/>
          <w:numId w:val="26"/>
        </w:numPr>
        <w:spacing w:after="0" w:line="240" w:lineRule="auto"/>
        <w:contextualSpacing/>
        <w:rPr>
          <w:rFonts w:asciiTheme="majorHAnsi" w:hAnsiTheme="majorHAnsi"/>
          <w:sz w:val="21"/>
          <w:szCs w:val="21"/>
        </w:rPr>
      </w:pPr>
      <w:r>
        <w:rPr>
          <w:rFonts w:asciiTheme="majorHAnsi" w:hAnsiTheme="majorHAnsi"/>
          <w:sz w:val="21"/>
          <w:szCs w:val="21"/>
        </w:rPr>
        <w:t xml:space="preserve">Applied a heightened standard – identical or nearly identical </w:t>
      </w:r>
    </w:p>
    <w:p w:rsidR="004A4489" w:rsidRDefault="004A4489" w:rsidP="004A4489">
      <w:pPr>
        <w:numPr>
          <w:ilvl w:val="4"/>
          <w:numId w:val="26"/>
        </w:numPr>
        <w:spacing w:after="0" w:line="240" w:lineRule="auto"/>
        <w:contextualSpacing/>
        <w:rPr>
          <w:rFonts w:asciiTheme="majorHAnsi" w:hAnsiTheme="majorHAnsi"/>
          <w:sz w:val="21"/>
          <w:szCs w:val="21"/>
        </w:rPr>
      </w:pPr>
      <w:r>
        <w:rPr>
          <w:rFonts w:asciiTheme="majorHAnsi" w:hAnsiTheme="majorHAnsi"/>
          <w:sz w:val="21"/>
          <w:szCs w:val="21"/>
        </w:rPr>
        <w:t>Heightened similarity standard now obsolete! (</w:t>
      </w:r>
      <w:r>
        <w:rPr>
          <w:rFonts w:asciiTheme="majorHAnsi" w:hAnsiTheme="majorHAnsi"/>
          <w:b/>
          <w:i/>
          <w:sz w:val="21"/>
          <w:szCs w:val="21"/>
        </w:rPr>
        <w:t>Levis-Strauss, 9</w:t>
      </w:r>
      <w:r>
        <w:rPr>
          <w:rFonts w:asciiTheme="majorHAnsi" w:hAnsiTheme="majorHAnsi"/>
          <w:b/>
          <w:i/>
          <w:sz w:val="21"/>
          <w:szCs w:val="21"/>
          <w:vertAlign w:val="superscript"/>
        </w:rPr>
        <w:t>th</w:t>
      </w:r>
      <w:r>
        <w:rPr>
          <w:rFonts w:asciiTheme="majorHAnsi" w:hAnsiTheme="majorHAnsi"/>
          <w:b/>
          <w:i/>
          <w:sz w:val="21"/>
          <w:szCs w:val="21"/>
        </w:rPr>
        <w:t xml:space="preserve"> Cir</w:t>
      </w:r>
      <w:r>
        <w:rPr>
          <w:rFonts w:asciiTheme="majorHAnsi" w:hAnsiTheme="majorHAnsi"/>
          <w:sz w:val="21"/>
          <w:szCs w:val="21"/>
        </w:rPr>
        <w:t>)</w:t>
      </w:r>
    </w:p>
    <w:p w:rsidR="004A4489" w:rsidRDefault="004A4489" w:rsidP="004A4489">
      <w:pPr>
        <w:numPr>
          <w:ilvl w:val="5"/>
          <w:numId w:val="26"/>
        </w:numPr>
        <w:spacing w:after="0" w:line="240" w:lineRule="auto"/>
        <w:contextualSpacing/>
        <w:rPr>
          <w:rFonts w:asciiTheme="majorHAnsi" w:hAnsiTheme="majorHAnsi"/>
          <w:sz w:val="21"/>
          <w:szCs w:val="21"/>
        </w:rPr>
      </w:pPr>
      <w:r>
        <w:rPr>
          <w:rFonts w:asciiTheme="majorHAnsi" w:hAnsiTheme="majorHAnsi"/>
          <w:sz w:val="21"/>
          <w:szCs w:val="21"/>
        </w:rPr>
        <w:t>Would place undue weight on this factor in the analysis</w:t>
      </w:r>
    </w:p>
    <w:p w:rsidR="004A4489" w:rsidRDefault="004A4489" w:rsidP="004A4489">
      <w:pPr>
        <w:numPr>
          <w:ilvl w:val="5"/>
          <w:numId w:val="26"/>
        </w:numPr>
        <w:spacing w:after="0" w:line="240" w:lineRule="auto"/>
        <w:contextualSpacing/>
        <w:rPr>
          <w:rFonts w:asciiTheme="majorHAnsi" w:hAnsiTheme="majorHAnsi"/>
          <w:sz w:val="21"/>
          <w:szCs w:val="21"/>
        </w:rPr>
      </w:pPr>
      <w:r>
        <w:rPr>
          <w:rFonts w:asciiTheme="majorHAnsi" w:hAnsiTheme="majorHAnsi"/>
          <w:sz w:val="21"/>
          <w:szCs w:val="21"/>
        </w:rPr>
        <w:t xml:space="preserve">Statute does not say “very” or imply a heightened standard </w:t>
      </w:r>
    </w:p>
    <w:p w:rsidR="00520984" w:rsidRDefault="00520984" w:rsidP="004A4489">
      <w:pPr>
        <w:pStyle w:val="ListParagraph"/>
        <w:numPr>
          <w:ilvl w:val="3"/>
          <w:numId w:val="26"/>
        </w:numPr>
        <w:spacing w:after="0" w:line="240" w:lineRule="auto"/>
        <w:rPr>
          <w:rFonts w:asciiTheme="majorHAnsi" w:hAnsiTheme="majorHAnsi"/>
          <w:sz w:val="21"/>
          <w:szCs w:val="21"/>
          <w:u w:val="single"/>
        </w:rPr>
      </w:pPr>
      <w:r w:rsidRPr="004A4489">
        <w:rPr>
          <w:rFonts w:asciiTheme="majorHAnsi" w:hAnsiTheme="majorHAnsi"/>
          <w:sz w:val="21"/>
          <w:szCs w:val="21"/>
          <w:u w:val="single"/>
        </w:rPr>
        <w:t>Degree of inherent or acquired distinctiveness</w:t>
      </w:r>
    </w:p>
    <w:p w:rsidR="004A4489" w:rsidRDefault="004A4489" w:rsidP="004A4489">
      <w:pPr>
        <w:numPr>
          <w:ilvl w:val="4"/>
          <w:numId w:val="26"/>
        </w:numPr>
        <w:spacing w:after="0" w:line="240" w:lineRule="auto"/>
        <w:contextualSpacing/>
        <w:rPr>
          <w:rFonts w:asciiTheme="majorHAnsi" w:hAnsiTheme="majorHAnsi"/>
          <w:sz w:val="21"/>
          <w:szCs w:val="21"/>
        </w:rPr>
      </w:pPr>
      <w:r>
        <w:rPr>
          <w:rFonts w:asciiTheme="majorHAnsi" w:hAnsiTheme="majorHAnsi"/>
          <w:sz w:val="21"/>
          <w:szCs w:val="21"/>
        </w:rPr>
        <w:t>Inherently distinctive marks will be more evidence for plaintiff</w:t>
      </w:r>
    </w:p>
    <w:p w:rsidR="004A4489" w:rsidRDefault="004A4489" w:rsidP="004A4489">
      <w:pPr>
        <w:numPr>
          <w:ilvl w:val="4"/>
          <w:numId w:val="26"/>
        </w:numPr>
        <w:spacing w:after="0" w:line="240" w:lineRule="auto"/>
        <w:contextualSpacing/>
        <w:rPr>
          <w:rFonts w:asciiTheme="majorHAnsi" w:hAnsiTheme="majorHAnsi"/>
          <w:sz w:val="21"/>
          <w:szCs w:val="21"/>
        </w:rPr>
      </w:pPr>
      <w:r>
        <w:rPr>
          <w:rFonts w:asciiTheme="majorHAnsi" w:hAnsiTheme="majorHAnsi"/>
          <w:sz w:val="21"/>
          <w:szCs w:val="21"/>
        </w:rPr>
        <w:t>But extremely famous marks may not be blurrable! (Jacoby study)</w:t>
      </w:r>
    </w:p>
    <w:p w:rsidR="004A4489" w:rsidRDefault="004A4489" w:rsidP="004A4489">
      <w:pPr>
        <w:numPr>
          <w:ilvl w:val="5"/>
          <w:numId w:val="26"/>
        </w:numPr>
        <w:spacing w:after="0" w:line="240" w:lineRule="auto"/>
        <w:contextualSpacing/>
        <w:rPr>
          <w:rFonts w:asciiTheme="majorHAnsi" w:hAnsiTheme="majorHAnsi"/>
          <w:sz w:val="21"/>
          <w:szCs w:val="21"/>
        </w:rPr>
      </w:pPr>
      <w:r>
        <w:rPr>
          <w:rFonts w:asciiTheme="majorHAnsi" w:hAnsiTheme="majorHAnsi"/>
          <w:b/>
          <w:i/>
          <w:sz w:val="21"/>
          <w:szCs w:val="21"/>
        </w:rPr>
        <w:t>Haute Diggity Dog</w:t>
      </w:r>
      <w:r>
        <w:rPr>
          <w:rFonts w:asciiTheme="majorHAnsi" w:hAnsiTheme="majorHAnsi"/>
          <w:sz w:val="21"/>
          <w:szCs w:val="21"/>
        </w:rPr>
        <w:t xml:space="preserve"> – first example of an appellate court making this finding, but may be limited to parody cases </w:t>
      </w:r>
    </w:p>
    <w:p w:rsidR="004A4489" w:rsidRDefault="004A4489" w:rsidP="004A4489">
      <w:pPr>
        <w:numPr>
          <w:ilvl w:val="5"/>
          <w:numId w:val="26"/>
        </w:numPr>
        <w:spacing w:after="0" w:line="240" w:lineRule="auto"/>
        <w:contextualSpacing/>
        <w:rPr>
          <w:rFonts w:asciiTheme="majorHAnsi" w:hAnsiTheme="majorHAnsi"/>
          <w:sz w:val="21"/>
          <w:szCs w:val="21"/>
        </w:rPr>
      </w:pPr>
      <w:r>
        <w:rPr>
          <w:rFonts w:asciiTheme="majorHAnsi" w:hAnsiTheme="majorHAnsi"/>
          <w:sz w:val="21"/>
          <w:szCs w:val="21"/>
        </w:rPr>
        <w:t>Counter argument: the mark may be too strong for an individual defendant to dilute it, will create a slippery slope that will eventually dilute the mark</w:t>
      </w:r>
    </w:p>
    <w:p w:rsidR="00520984" w:rsidRPr="004A4489" w:rsidRDefault="004A4489" w:rsidP="004A4489">
      <w:pPr>
        <w:pStyle w:val="ListParagraph"/>
        <w:numPr>
          <w:ilvl w:val="3"/>
          <w:numId w:val="26"/>
        </w:numPr>
        <w:spacing w:after="0" w:line="240" w:lineRule="auto"/>
        <w:rPr>
          <w:rFonts w:asciiTheme="majorHAnsi" w:hAnsiTheme="majorHAnsi"/>
          <w:sz w:val="21"/>
          <w:szCs w:val="21"/>
          <w:u w:val="single"/>
        </w:rPr>
      </w:pPr>
      <w:r>
        <w:rPr>
          <w:rFonts w:asciiTheme="majorHAnsi" w:hAnsiTheme="majorHAnsi"/>
          <w:sz w:val="21"/>
          <w:szCs w:val="21"/>
          <w:u w:val="single"/>
        </w:rPr>
        <w:t xml:space="preserve">Extent that </w:t>
      </w:r>
      <w:r w:rsidRPr="004A4489">
        <w:rPr>
          <w:rFonts w:ascii="Cambria" w:hAnsi="Cambria"/>
          <w:sz w:val="21"/>
          <w:szCs w:val="21"/>
          <w:u w:val="single"/>
        </w:rPr>
        <w:t>Π</w:t>
      </w:r>
      <w:r w:rsidR="00520984" w:rsidRPr="004A4489">
        <w:rPr>
          <w:rFonts w:asciiTheme="majorHAnsi" w:hAnsiTheme="majorHAnsi"/>
          <w:sz w:val="21"/>
          <w:szCs w:val="21"/>
          <w:u w:val="single"/>
        </w:rPr>
        <w:t xml:space="preserve"> has substantially exclusive use of mark</w:t>
      </w:r>
    </w:p>
    <w:p w:rsidR="00520984" w:rsidRPr="004A4489" w:rsidRDefault="00520984" w:rsidP="004A4489">
      <w:pPr>
        <w:pStyle w:val="ListParagraph"/>
        <w:numPr>
          <w:ilvl w:val="3"/>
          <w:numId w:val="26"/>
        </w:numPr>
        <w:spacing w:after="0" w:line="240" w:lineRule="auto"/>
        <w:rPr>
          <w:rFonts w:asciiTheme="majorHAnsi" w:hAnsiTheme="majorHAnsi"/>
          <w:sz w:val="21"/>
          <w:szCs w:val="21"/>
          <w:u w:val="single"/>
        </w:rPr>
      </w:pPr>
      <w:r w:rsidRPr="004A4489">
        <w:rPr>
          <w:rFonts w:asciiTheme="majorHAnsi" w:hAnsiTheme="majorHAnsi"/>
          <w:sz w:val="21"/>
          <w:szCs w:val="21"/>
          <w:u w:val="single"/>
        </w:rPr>
        <w:t>Degree of recognition of famous mark</w:t>
      </w:r>
    </w:p>
    <w:p w:rsidR="00520984" w:rsidRDefault="00520984" w:rsidP="004A4489">
      <w:pPr>
        <w:pStyle w:val="ListParagraph"/>
        <w:numPr>
          <w:ilvl w:val="3"/>
          <w:numId w:val="26"/>
        </w:numPr>
        <w:spacing w:after="0" w:line="240" w:lineRule="auto"/>
        <w:rPr>
          <w:rFonts w:asciiTheme="majorHAnsi" w:hAnsiTheme="majorHAnsi"/>
          <w:sz w:val="21"/>
          <w:szCs w:val="21"/>
          <w:u w:val="single"/>
        </w:rPr>
      </w:pPr>
      <w:r w:rsidRPr="004A4489">
        <w:rPr>
          <w:rFonts w:asciiTheme="majorHAnsi" w:hAnsiTheme="majorHAnsi"/>
          <w:sz w:val="21"/>
          <w:szCs w:val="21"/>
          <w:u w:val="single"/>
        </w:rPr>
        <w:t>Whether ∆’s use is intended to cause association</w:t>
      </w:r>
    </w:p>
    <w:p w:rsidR="004A4489" w:rsidRDefault="004A4489" w:rsidP="004A4489">
      <w:pPr>
        <w:numPr>
          <w:ilvl w:val="4"/>
          <w:numId w:val="26"/>
        </w:numPr>
        <w:spacing w:after="0" w:line="240" w:lineRule="auto"/>
        <w:contextualSpacing/>
        <w:rPr>
          <w:rFonts w:asciiTheme="majorHAnsi" w:hAnsiTheme="majorHAnsi"/>
          <w:sz w:val="21"/>
          <w:szCs w:val="21"/>
        </w:rPr>
      </w:pPr>
      <w:r>
        <w:rPr>
          <w:rFonts w:asciiTheme="majorHAnsi" w:hAnsiTheme="majorHAnsi"/>
          <w:b/>
          <w:i/>
          <w:sz w:val="21"/>
          <w:szCs w:val="21"/>
        </w:rPr>
        <w:t>National Pork Board v. Supreme Lobster (TTAB 2010)</w:t>
      </w:r>
      <w:r>
        <w:rPr>
          <w:rFonts w:asciiTheme="majorHAnsi" w:hAnsiTheme="majorHAnsi"/>
          <w:sz w:val="21"/>
          <w:szCs w:val="21"/>
        </w:rPr>
        <w:t xml:space="preserve"> – found likelihood of dilution for “other red meat” by lobster group in copying “other white meat”</w:t>
      </w:r>
    </w:p>
    <w:p w:rsidR="004A4489" w:rsidRPr="004A4489" w:rsidRDefault="004A4489" w:rsidP="004A4489">
      <w:pPr>
        <w:pStyle w:val="ListParagraph"/>
        <w:numPr>
          <w:ilvl w:val="5"/>
          <w:numId w:val="26"/>
        </w:numPr>
        <w:spacing w:after="0" w:line="240" w:lineRule="auto"/>
        <w:rPr>
          <w:rFonts w:asciiTheme="majorHAnsi" w:hAnsiTheme="majorHAnsi"/>
          <w:sz w:val="21"/>
          <w:szCs w:val="21"/>
          <w:u w:val="single"/>
        </w:rPr>
      </w:pPr>
      <w:r>
        <w:rPr>
          <w:rFonts w:asciiTheme="majorHAnsi" w:hAnsiTheme="majorHAnsi"/>
          <w:sz w:val="21"/>
          <w:szCs w:val="21"/>
        </w:rPr>
        <w:t>Here, ALSO liable for confusion; can be liable for both blurring &amp; confusion</w:t>
      </w:r>
    </w:p>
    <w:p w:rsidR="00520984" w:rsidRPr="00C2744D" w:rsidRDefault="00520984" w:rsidP="004A4489">
      <w:pPr>
        <w:pStyle w:val="ListParagraph"/>
        <w:numPr>
          <w:ilvl w:val="3"/>
          <w:numId w:val="26"/>
        </w:numPr>
        <w:spacing w:after="0" w:line="240" w:lineRule="auto"/>
        <w:rPr>
          <w:rFonts w:asciiTheme="majorHAnsi" w:hAnsiTheme="majorHAnsi"/>
          <w:sz w:val="21"/>
          <w:szCs w:val="21"/>
        </w:rPr>
      </w:pPr>
      <w:r w:rsidRPr="004A4489">
        <w:rPr>
          <w:rFonts w:asciiTheme="majorHAnsi" w:hAnsiTheme="majorHAnsi"/>
          <w:sz w:val="21"/>
          <w:szCs w:val="21"/>
          <w:u w:val="single"/>
        </w:rPr>
        <w:t>Actual Association</w:t>
      </w:r>
    </w:p>
    <w:p w:rsidR="00C2744D" w:rsidRPr="00E9103C" w:rsidRDefault="00C2744D" w:rsidP="00C2744D">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Note: Some courts require 6 Factors PLUS Impairment (Factor 3), others only require Association</w:t>
      </w:r>
    </w:p>
    <w:p w:rsidR="00C2744D" w:rsidRPr="00E9103C" w:rsidRDefault="00C2744D" w:rsidP="00C2744D">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2d Cir: </w:t>
      </w:r>
      <w:r w:rsidRPr="00E9103C">
        <w:rPr>
          <w:rFonts w:asciiTheme="majorHAnsi" w:hAnsiTheme="majorHAnsi"/>
          <w:sz w:val="21"/>
          <w:szCs w:val="21"/>
        </w:rPr>
        <w:t xml:space="preserve">leaning towards requirement BOTH </w:t>
      </w:r>
      <w:r w:rsidRPr="00E9103C">
        <w:rPr>
          <w:rFonts w:asciiTheme="majorHAnsi" w:hAnsiTheme="majorHAnsi"/>
          <w:sz w:val="21"/>
          <w:szCs w:val="21"/>
        </w:rPr>
        <w:sym w:font="Wingdings" w:char="F0E0"/>
      </w:r>
      <w:r w:rsidRPr="00E9103C">
        <w:rPr>
          <w:rFonts w:asciiTheme="majorHAnsi" w:hAnsiTheme="majorHAnsi"/>
          <w:sz w:val="21"/>
          <w:szCs w:val="21"/>
        </w:rPr>
        <w:t xml:space="preserve"> so move on</w:t>
      </w:r>
    </w:p>
    <w:p w:rsidR="00C2744D" w:rsidRDefault="00C2744D" w:rsidP="00CE1AD4">
      <w:pPr>
        <w:numPr>
          <w:ilvl w:val="3"/>
          <w:numId w:val="59"/>
        </w:numPr>
        <w:spacing w:after="0" w:line="240" w:lineRule="auto"/>
        <w:contextualSpacing/>
        <w:rPr>
          <w:rFonts w:asciiTheme="majorHAnsi" w:hAnsiTheme="majorHAnsi"/>
          <w:b/>
          <w:sz w:val="21"/>
          <w:szCs w:val="21"/>
        </w:rPr>
      </w:pPr>
      <w:r>
        <w:rPr>
          <w:rFonts w:asciiTheme="majorHAnsi" w:hAnsiTheme="majorHAnsi"/>
          <w:b/>
          <w:sz w:val="21"/>
          <w:szCs w:val="21"/>
        </w:rPr>
        <w:t>(4) Demonstrating that distinctiveness of the famous mark is likely to be diminished</w:t>
      </w:r>
    </w:p>
    <w:p w:rsidR="00C2744D" w:rsidRDefault="00C2744D" w:rsidP="00CE1AD4">
      <w:pPr>
        <w:numPr>
          <w:ilvl w:val="4"/>
          <w:numId w:val="59"/>
        </w:numPr>
        <w:spacing w:after="0" w:line="240" w:lineRule="auto"/>
        <w:contextualSpacing/>
        <w:rPr>
          <w:rFonts w:asciiTheme="majorHAnsi" w:hAnsiTheme="majorHAnsi"/>
          <w:sz w:val="21"/>
          <w:szCs w:val="21"/>
        </w:rPr>
      </w:pPr>
      <w:r>
        <w:rPr>
          <w:rFonts w:asciiTheme="majorHAnsi" w:hAnsiTheme="majorHAnsi"/>
          <w:b/>
          <w:i/>
          <w:sz w:val="21"/>
          <w:szCs w:val="21"/>
        </w:rPr>
        <w:t>Louis Vuitton v. Haute Diggity Dog (4</w:t>
      </w:r>
      <w:r>
        <w:rPr>
          <w:rFonts w:asciiTheme="majorHAnsi" w:hAnsiTheme="majorHAnsi"/>
          <w:b/>
          <w:i/>
          <w:sz w:val="21"/>
          <w:szCs w:val="21"/>
          <w:vertAlign w:val="superscript"/>
        </w:rPr>
        <w:t>th</w:t>
      </w:r>
      <w:r>
        <w:rPr>
          <w:rFonts w:asciiTheme="majorHAnsi" w:hAnsiTheme="majorHAnsi"/>
          <w:b/>
          <w:i/>
          <w:sz w:val="21"/>
          <w:szCs w:val="21"/>
        </w:rPr>
        <w:t xml:space="preserve"> Cir. 2007)</w:t>
      </w:r>
      <w:r>
        <w:rPr>
          <w:rFonts w:asciiTheme="majorHAnsi" w:hAnsiTheme="majorHAnsi"/>
          <w:sz w:val="21"/>
          <w:szCs w:val="21"/>
        </w:rPr>
        <w:t xml:space="preserve"> – created dog chew toys “Chewy Vuitton”</w:t>
      </w:r>
    </w:p>
    <w:p w:rsidR="00C2744D" w:rsidRDefault="00C2744D" w:rsidP="00CE1AD4">
      <w:pPr>
        <w:numPr>
          <w:ilvl w:val="5"/>
          <w:numId w:val="59"/>
        </w:numPr>
        <w:spacing w:after="0" w:line="240" w:lineRule="auto"/>
        <w:contextualSpacing/>
        <w:rPr>
          <w:rFonts w:asciiTheme="majorHAnsi" w:hAnsiTheme="majorHAnsi"/>
          <w:sz w:val="21"/>
          <w:szCs w:val="21"/>
        </w:rPr>
      </w:pPr>
      <w:r>
        <w:rPr>
          <w:rFonts w:asciiTheme="majorHAnsi" w:hAnsiTheme="majorHAnsi"/>
          <w:sz w:val="21"/>
          <w:szCs w:val="21"/>
        </w:rPr>
        <w:t>Did not impair/diminish because the copies were imperfect and signaled to consumers that they were copies/were not created by Louis Vuitton</w:t>
      </w:r>
    </w:p>
    <w:p w:rsidR="00C2744D" w:rsidRDefault="00C2744D" w:rsidP="00CE1AD4">
      <w:pPr>
        <w:numPr>
          <w:ilvl w:val="6"/>
          <w:numId w:val="59"/>
        </w:numPr>
        <w:spacing w:after="0" w:line="240" w:lineRule="auto"/>
        <w:contextualSpacing/>
        <w:rPr>
          <w:rFonts w:asciiTheme="majorHAnsi" w:hAnsiTheme="majorHAnsi"/>
          <w:sz w:val="21"/>
          <w:szCs w:val="21"/>
        </w:rPr>
      </w:pPr>
      <w:r>
        <w:rPr>
          <w:rFonts w:asciiTheme="majorHAnsi" w:hAnsiTheme="majorHAnsi"/>
          <w:sz w:val="21"/>
          <w:szCs w:val="21"/>
        </w:rPr>
        <w:t>Also focused on strength of Louis Vuitton – would be hard to dilute!</w:t>
      </w:r>
    </w:p>
    <w:p w:rsidR="00C2744D" w:rsidRDefault="00C2744D" w:rsidP="00CE1AD4">
      <w:pPr>
        <w:numPr>
          <w:ilvl w:val="5"/>
          <w:numId w:val="59"/>
        </w:numPr>
        <w:spacing w:after="0" w:line="240" w:lineRule="auto"/>
        <w:contextualSpacing/>
        <w:rPr>
          <w:rFonts w:asciiTheme="majorHAnsi" w:hAnsiTheme="majorHAnsi"/>
          <w:sz w:val="21"/>
          <w:szCs w:val="21"/>
        </w:rPr>
      </w:pPr>
      <w:r>
        <w:rPr>
          <w:rFonts w:asciiTheme="majorHAnsi" w:hAnsiTheme="majorHAnsi"/>
          <w:sz w:val="21"/>
          <w:szCs w:val="21"/>
        </w:rPr>
        <w:t>Also see this as an example of parody (below)</w:t>
      </w:r>
    </w:p>
    <w:p w:rsidR="00C2744D" w:rsidRDefault="00C2744D" w:rsidP="00CE1AD4">
      <w:pPr>
        <w:numPr>
          <w:ilvl w:val="5"/>
          <w:numId w:val="59"/>
        </w:numPr>
        <w:spacing w:after="0" w:line="240" w:lineRule="auto"/>
        <w:contextualSpacing/>
        <w:rPr>
          <w:rFonts w:asciiTheme="majorHAnsi" w:hAnsiTheme="majorHAnsi"/>
          <w:sz w:val="21"/>
          <w:szCs w:val="21"/>
        </w:rPr>
      </w:pPr>
      <w:r>
        <w:rPr>
          <w:rFonts w:asciiTheme="majorHAnsi" w:hAnsiTheme="majorHAnsi"/>
          <w:sz w:val="21"/>
          <w:szCs w:val="21"/>
        </w:rPr>
        <w:t>Focuses also on areas of exclusion from liability under 43(c)(3):</w:t>
      </w:r>
    </w:p>
    <w:p w:rsidR="00C2744D" w:rsidRDefault="00C2744D" w:rsidP="00CE1AD4">
      <w:pPr>
        <w:numPr>
          <w:ilvl w:val="6"/>
          <w:numId w:val="59"/>
        </w:numPr>
        <w:spacing w:after="0" w:line="240" w:lineRule="auto"/>
        <w:contextualSpacing/>
        <w:rPr>
          <w:rFonts w:asciiTheme="majorHAnsi" w:hAnsiTheme="majorHAnsi"/>
          <w:sz w:val="21"/>
          <w:szCs w:val="21"/>
        </w:rPr>
      </w:pPr>
      <w:r>
        <w:rPr>
          <w:rFonts w:asciiTheme="majorHAnsi" w:hAnsiTheme="majorHAnsi"/>
          <w:sz w:val="21"/>
          <w:szCs w:val="21"/>
        </w:rPr>
        <w:t>Any fair use</w:t>
      </w:r>
    </w:p>
    <w:p w:rsidR="00C2744D" w:rsidRDefault="00C2744D" w:rsidP="00CE1AD4">
      <w:pPr>
        <w:numPr>
          <w:ilvl w:val="7"/>
          <w:numId w:val="59"/>
        </w:numPr>
        <w:spacing w:after="0" w:line="240" w:lineRule="auto"/>
        <w:contextualSpacing/>
        <w:rPr>
          <w:rFonts w:asciiTheme="majorHAnsi" w:hAnsiTheme="majorHAnsi"/>
          <w:sz w:val="21"/>
          <w:szCs w:val="21"/>
        </w:rPr>
      </w:pPr>
      <w:r>
        <w:rPr>
          <w:rFonts w:asciiTheme="majorHAnsi" w:hAnsiTheme="majorHAnsi"/>
          <w:sz w:val="21"/>
          <w:szCs w:val="21"/>
        </w:rPr>
        <w:t>Does not really apply here but court bends over backwards to show parody</w:t>
      </w:r>
    </w:p>
    <w:p w:rsidR="00C2744D" w:rsidRDefault="00C2744D" w:rsidP="00CE1AD4">
      <w:pPr>
        <w:numPr>
          <w:ilvl w:val="6"/>
          <w:numId w:val="59"/>
        </w:numPr>
        <w:spacing w:after="0" w:line="240" w:lineRule="auto"/>
        <w:contextualSpacing/>
        <w:rPr>
          <w:rFonts w:asciiTheme="majorHAnsi" w:hAnsiTheme="majorHAnsi"/>
          <w:sz w:val="21"/>
          <w:szCs w:val="21"/>
        </w:rPr>
      </w:pPr>
      <w:r>
        <w:rPr>
          <w:rFonts w:asciiTheme="majorHAnsi" w:hAnsiTheme="majorHAnsi"/>
          <w:sz w:val="21"/>
          <w:szCs w:val="21"/>
        </w:rPr>
        <w:t>News</w:t>
      </w:r>
    </w:p>
    <w:p w:rsidR="00C2744D" w:rsidRDefault="00C2744D" w:rsidP="00CE1AD4">
      <w:pPr>
        <w:numPr>
          <w:ilvl w:val="6"/>
          <w:numId w:val="59"/>
        </w:numPr>
        <w:spacing w:after="0" w:line="240" w:lineRule="auto"/>
        <w:contextualSpacing/>
        <w:rPr>
          <w:rFonts w:asciiTheme="majorHAnsi" w:hAnsiTheme="majorHAnsi"/>
          <w:sz w:val="21"/>
          <w:szCs w:val="21"/>
        </w:rPr>
      </w:pPr>
      <w:r>
        <w:rPr>
          <w:rFonts w:asciiTheme="majorHAnsi" w:hAnsiTheme="majorHAnsi"/>
          <w:sz w:val="21"/>
          <w:szCs w:val="21"/>
        </w:rPr>
        <w:t xml:space="preserve">Non-commercial </w:t>
      </w:r>
    </w:p>
    <w:p w:rsidR="00C2744D" w:rsidRDefault="00C2744D" w:rsidP="00CE1AD4">
      <w:pPr>
        <w:numPr>
          <w:ilvl w:val="4"/>
          <w:numId w:val="59"/>
        </w:numPr>
        <w:spacing w:after="0" w:line="240" w:lineRule="auto"/>
        <w:contextualSpacing/>
        <w:rPr>
          <w:rFonts w:asciiTheme="majorHAnsi" w:hAnsiTheme="majorHAnsi"/>
          <w:sz w:val="21"/>
          <w:szCs w:val="21"/>
        </w:rPr>
      </w:pPr>
      <w:r>
        <w:rPr>
          <w:rFonts w:asciiTheme="majorHAnsi" w:hAnsiTheme="majorHAnsi"/>
          <w:sz w:val="21"/>
          <w:szCs w:val="21"/>
        </w:rPr>
        <w:t>Key: most courts today do NOT require showing of impairment, only require showing of association, applying the factors above</w:t>
      </w:r>
    </w:p>
    <w:p w:rsidR="00C2744D" w:rsidRDefault="00C2744D" w:rsidP="00CE1AD4">
      <w:pPr>
        <w:numPr>
          <w:ilvl w:val="5"/>
          <w:numId w:val="59"/>
        </w:numPr>
        <w:spacing w:after="0" w:line="240" w:lineRule="auto"/>
        <w:contextualSpacing/>
        <w:rPr>
          <w:rFonts w:asciiTheme="majorHAnsi" w:hAnsiTheme="majorHAnsi"/>
          <w:sz w:val="21"/>
          <w:szCs w:val="21"/>
        </w:rPr>
      </w:pPr>
      <w:r>
        <w:rPr>
          <w:rFonts w:asciiTheme="majorHAnsi" w:hAnsiTheme="majorHAnsi"/>
          <w:sz w:val="21"/>
          <w:szCs w:val="21"/>
        </w:rPr>
        <w:t>2</w:t>
      </w:r>
      <w:r>
        <w:rPr>
          <w:rFonts w:asciiTheme="majorHAnsi" w:hAnsiTheme="majorHAnsi"/>
          <w:sz w:val="21"/>
          <w:szCs w:val="21"/>
          <w:vertAlign w:val="superscript"/>
        </w:rPr>
        <w:t>nd</w:t>
      </w:r>
      <w:r>
        <w:rPr>
          <w:rFonts w:asciiTheme="majorHAnsi" w:hAnsiTheme="majorHAnsi"/>
          <w:sz w:val="21"/>
          <w:szCs w:val="21"/>
        </w:rPr>
        <w:t xml:space="preserve"> seems to require showing BOTH association and blurring (</w:t>
      </w:r>
      <w:r>
        <w:rPr>
          <w:rFonts w:asciiTheme="majorHAnsi" w:hAnsiTheme="majorHAnsi"/>
          <w:b/>
          <w:i/>
          <w:sz w:val="21"/>
          <w:szCs w:val="21"/>
        </w:rPr>
        <w:t>Starbucks</w:t>
      </w:r>
      <w:r>
        <w:rPr>
          <w:rFonts w:asciiTheme="majorHAnsi" w:hAnsiTheme="majorHAnsi"/>
          <w:sz w:val="21"/>
          <w:szCs w:val="21"/>
        </w:rPr>
        <w:t>)</w:t>
      </w:r>
    </w:p>
    <w:p w:rsidR="00520984" w:rsidRPr="00E9103C" w:rsidRDefault="00520984"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“Dilution by Tarnishment” </w:t>
      </w:r>
      <w:r w:rsidR="004A4489">
        <w:rPr>
          <w:rFonts w:asciiTheme="majorHAnsi" w:hAnsiTheme="majorHAnsi"/>
          <w:b/>
          <w:sz w:val="21"/>
          <w:szCs w:val="21"/>
        </w:rPr>
        <w:t xml:space="preserve">TDRA </w:t>
      </w:r>
      <w:r w:rsidR="004A4489" w:rsidRPr="004A4489">
        <w:rPr>
          <w:rFonts w:ascii="Cambria" w:hAnsi="Cambria"/>
          <w:b/>
          <w:sz w:val="21"/>
          <w:szCs w:val="21"/>
        </w:rPr>
        <w:t>§</w:t>
      </w:r>
      <w:r w:rsidR="004A4489">
        <w:rPr>
          <w:rFonts w:ascii="Cambria" w:hAnsi="Cambria"/>
          <w:b/>
          <w:sz w:val="21"/>
          <w:szCs w:val="21"/>
        </w:rPr>
        <w:t>43(c)(2)(C)</w:t>
      </w:r>
      <w:r w:rsidRPr="00E9103C">
        <w:rPr>
          <w:rFonts w:asciiTheme="majorHAnsi" w:hAnsiTheme="majorHAnsi"/>
          <w:sz w:val="21"/>
          <w:szCs w:val="21"/>
        </w:rPr>
        <w:sym w:font="Wingdings" w:char="F0E0"/>
      </w:r>
      <w:r w:rsidRPr="00E9103C">
        <w:rPr>
          <w:rFonts w:asciiTheme="majorHAnsi" w:hAnsiTheme="majorHAnsi"/>
          <w:sz w:val="21"/>
          <w:szCs w:val="21"/>
        </w:rPr>
        <w:t xml:space="preserve"> is association arising from </w:t>
      </w:r>
      <w:r w:rsidRPr="004A4489">
        <w:rPr>
          <w:rFonts w:asciiTheme="majorHAnsi" w:hAnsiTheme="majorHAnsi"/>
          <w:sz w:val="21"/>
          <w:szCs w:val="21"/>
          <w:u w:val="single"/>
        </w:rPr>
        <w:t>similarity</w:t>
      </w:r>
      <w:r w:rsidRPr="00E9103C">
        <w:rPr>
          <w:rFonts w:asciiTheme="majorHAnsi" w:hAnsiTheme="majorHAnsi"/>
          <w:sz w:val="21"/>
          <w:szCs w:val="21"/>
        </w:rPr>
        <w:t xml:space="preserve"> between mark and famous mark that </w:t>
      </w:r>
      <w:r w:rsidRPr="004A4489">
        <w:rPr>
          <w:rFonts w:asciiTheme="majorHAnsi" w:hAnsiTheme="majorHAnsi"/>
          <w:i/>
          <w:sz w:val="21"/>
          <w:szCs w:val="21"/>
          <w:u w:val="single"/>
        </w:rPr>
        <w:t>harms the reputation</w:t>
      </w:r>
      <w:r w:rsidRPr="00E9103C">
        <w:rPr>
          <w:rFonts w:asciiTheme="majorHAnsi" w:hAnsiTheme="majorHAnsi"/>
          <w:i/>
          <w:sz w:val="21"/>
          <w:szCs w:val="21"/>
        </w:rPr>
        <w:t xml:space="preserve"> </w:t>
      </w:r>
      <w:r w:rsidRPr="00E9103C">
        <w:rPr>
          <w:rFonts w:asciiTheme="majorHAnsi" w:hAnsiTheme="majorHAnsi"/>
          <w:sz w:val="21"/>
          <w:szCs w:val="21"/>
        </w:rPr>
        <w:t>of the famous mark (no factors in statute)</w:t>
      </w:r>
    </w:p>
    <w:p w:rsidR="00C2744D" w:rsidRDefault="00C2744D" w:rsidP="00C2744D">
      <w:pPr>
        <w:numPr>
          <w:ilvl w:val="2"/>
          <w:numId w:val="26"/>
        </w:numPr>
        <w:spacing w:after="0" w:line="240" w:lineRule="auto"/>
        <w:contextualSpacing/>
        <w:rPr>
          <w:rFonts w:asciiTheme="majorHAnsi" w:hAnsiTheme="majorHAnsi"/>
          <w:sz w:val="21"/>
          <w:szCs w:val="21"/>
        </w:rPr>
      </w:pPr>
      <w:r>
        <w:rPr>
          <w:rFonts w:asciiTheme="majorHAnsi" w:hAnsiTheme="majorHAnsi"/>
          <w:sz w:val="21"/>
          <w:szCs w:val="21"/>
        </w:rPr>
        <w:t>Arises where a junior user undermines the image that consumers hold of a famous mark by using the mark to advertise unsavory products</w:t>
      </w:r>
    </w:p>
    <w:p w:rsidR="00C2744D" w:rsidRDefault="00C2744D" w:rsidP="00C2744D">
      <w:pPr>
        <w:numPr>
          <w:ilvl w:val="3"/>
          <w:numId w:val="26"/>
        </w:numPr>
        <w:spacing w:after="0" w:line="240" w:lineRule="auto"/>
        <w:contextualSpacing/>
        <w:rPr>
          <w:rFonts w:asciiTheme="majorHAnsi" w:hAnsiTheme="majorHAnsi"/>
          <w:sz w:val="21"/>
          <w:szCs w:val="21"/>
        </w:rPr>
      </w:pPr>
      <w:r>
        <w:rPr>
          <w:rFonts w:asciiTheme="majorHAnsi" w:hAnsiTheme="majorHAnsi"/>
          <w:b/>
          <w:i/>
          <w:sz w:val="21"/>
          <w:szCs w:val="21"/>
        </w:rPr>
        <w:t>Dallas Cowboy Cheerleaders v. Pussycat Cinema (2</w:t>
      </w:r>
      <w:r>
        <w:rPr>
          <w:rFonts w:asciiTheme="majorHAnsi" w:hAnsiTheme="majorHAnsi"/>
          <w:b/>
          <w:i/>
          <w:sz w:val="21"/>
          <w:szCs w:val="21"/>
          <w:vertAlign w:val="superscript"/>
        </w:rPr>
        <w:t>nd</w:t>
      </w:r>
      <w:r>
        <w:rPr>
          <w:rFonts w:asciiTheme="majorHAnsi" w:hAnsiTheme="majorHAnsi"/>
          <w:b/>
          <w:i/>
          <w:sz w:val="21"/>
          <w:szCs w:val="21"/>
        </w:rPr>
        <w:t xml:space="preserve"> Cir, 1979)</w:t>
      </w:r>
      <w:r>
        <w:rPr>
          <w:rFonts w:asciiTheme="majorHAnsi" w:hAnsiTheme="majorHAnsi"/>
          <w:sz w:val="21"/>
          <w:szCs w:val="21"/>
        </w:rPr>
        <w:t xml:space="preserve"> – found dilution where pornographic movie implied Dallas Cowboy </w:t>
      </w:r>
      <w:r w:rsidR="00252929">
        <w:rPr>
          <w:rFonts w:asciiTheme="majorHAnsi" w:hAnsiTheme="majorHAnsi"/>
          <w:sz w:val="21"/>
          <w:szCs w:val="21"/>
        </w:rPr>
        <w:t>cheerleaders</w:t>
      </w:r>
      <w:r>
        <w:rPr>
          <w:rFonts w:asciiTheme="majorHAnsi" w:hAnsiTheme="majorHAnsi"/>
          <w:sz w:val="21"/>
          <w:szCs w:val="21"/>
        </w:rPr>
        <w:t xml:space="preserve"> were participating</w:t>
      </w:r>
    </w:p>
    <w:p w:rsidR="00520984" w:rsidRPr="00E9103C" w:rsidRDefault="00520984"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Exclusions (</w:t>
      </w:r>
      <w:r w:rsidRPr="00E9103C">
        <w:rPr>
          <w:rFonts w:asciiTheme="majorHAnsi" w:hAnsiTheme="majorHAnsi"/>
          <w:b/>
          <w:i/>
          <w:sz w:val="21"/>
          <w:szCs w:val="21"/>
        </w:rPr>
        <w:t>Haute Diggity Dog</w:t>
      </w:r>
      <w:r w:rsidRPr="00E9103C">
        <w:rPr>
          <w:rFonts w:asciiTheme="majorHAnsi" w:hAnsiTheme="majorHAnsi"/>
          <w:b/>
          <w:sz w:val="21"/>
          <w:szCs w:val="21"/>
        </w:rPr>
        <w:t>)</w:t>
      </w:r>
    </w:p>
    <w:p w:rsidR="00520984" w:rsidRPr="00E9103C" w:rsidRDefault="00520984" w:rsidP="005D1CE5">
      <w:pPr>
        <w:pStyle w:val="ListParagraph"/>
        <w:numPr>
          <w:ilvl w:val="3"/>
          <w:numId w:val="26"/>
        </w:numPr>
        <w:spacing w:after="0" w:line="240" w:lineRule="auto"/>
        <w:rPr>
          <w:rFonts w:asciiTheme="majorHAnsi" w:hAnsiTheme="majorHAnsi"/>
          <w:sz w:val="21"/>
          <w:szCs w:val="21"/>
        </w:rPr>
      </w:pPr>
      <w:r w:rsidRPr="00E9103C">
        <w:rPr>
          <w:rFonts w:asciiTheme="majorHAnsi" w:hAnsiTheme="majorHAnsi"/>
          <w:sz w:val="21"/>
          <w:szCs w:val="21"/>
        </w:rPr>
        <w:t xml:space="preserve">(a) </w:t>
      </w:r>
      <w:r w:rsidRPr="00E9103C">
        <w:rPr>
          <w:rFonts w:asciiTheme="majorHAnsi" w:hAnsiTheme="majorHAnsi"/>
          <w:sz w:val="21"/>
          <w:szCs w:val="21"/>
          <w:u w:val="single"/>
        </w:rPr>
        <w:t>fair use</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nominative or descriptive, or facilitation of fair use, using mark other than as a designation of source for ∆’s own good or services, including use in comparative advertising or parody/criticism</w:t>
      </w:r>
    </w:p>
    <w:p w:rsidR="00520984" w:rsidRPr="00E9103C" w:rsidRDefault="00520984" w:rsidP="005D1CE5">
      <w:pPr>
        <w:pStyle w:val="ListParagraph"/>
        <w:numPr>
          <w:ilvl w:val="3"/>
          <w:numId w:val="26"/>
        </w:numPr>
        <w:spacing w:after="0" w:line="240" w:lineRule="auto"/>
        <w:rPr>
          <w:rFonts w:asciiTheme="majorHAnsi" w:hAnsiTheme="majorHAnsi"/>
          <w:sz w:val="21"/>
          <w:szCs w:val="21"/>
        </w:rPr>
      </w:pPr>
      <w:r w:rsidRPr="00E9103C">
        <w:rPr>
          <w:rFonts w:asciiTheme="majorHAnsi" w:hAnsiTheme="majorHAnsi"/>
          <w:sz w:val="21"/>
          <w:szCs w:val="21"/>
        </w:rPr>
        <w:t xml:space="preserve">(b) </w:t>
      </w:r>
      <w:r w:rsidRPr="00E9103C">
        <w:rPr>
          <w:rFonts w:asciiTheme="majorHAnsi" w:hAnsiTheme="majorHAnsi"/>
          <w:sz w:val="21"/>
          <w:szCs w:val="21"/>
          <w:u w:val="single"/>
        </w:rPr>
        <w:t>news</w:t>
      </w:r>
      <w:r w:rsidRPr="00E9103C">
        <w:rPr>
          <w:rFonts w:asciiTheme="majorHAnsi" w:hAnsiTheme="majorHAnsi"/>
          <w:sz w:val="21"/>
          <w:szCs w:val="21"/>
        </w:rPr>
        <w:t xml:space="preserve"> reporting and commentary</w:t>
      </w:r>
    </w:p>
    <w:p w:rsidR="00520984" w:rsidRPr="00E9103C" w:rsidRDefault="00520984" w:rsidP="005D1CE5">
      <w:pPr>
        <w:pStyle w:val="ListParagraph"/>
        <w:numPr>
          <w:ilvl w:val="3"/>
          <w:numId w:val="26"/>
        </w:numPr>
        <w:spacing w:after="0" w:line="240" w:lineRule="auto"/>
        <w:rPr>
          <w:rFonts w:asciiTheme="majorHAnsi" w:hAnsiTheme="majorHAnsi"/>
          <w:sz w:val="21"/>
          <w:szCs w:val="21"/>
        </w:rPr>
      </w:pPr>
      <w:r w:rsidRPr="00E9103C">
        <w:rPr>
          <w:rFonts w:asciiTheme="majorHAnsi" w:hAnsiTheme="majorHAnsi"/>
          <w:sz w:val="21"/>
          <w:szCs w:val="21"/>
        </w:rPr>
        <w:t xml:space="preserve">(c) </w:t>
      </w:r>
      <w:r w:rsidRPr="00E9103C">
        <w:rPr>
          <w:rFonts w:asciiTheme="majorHAnsi" w:hAnsiTheme="majorHAnsi"/>
          <w:sz w:val="21"/>
          <w:szCs w:val="21"/>
          <w:u w:val="single"/>
        </w:rPr>
        <w:t>noncommercial use</w:t>
      </w:r>
    </w:p>
    <w:p w:rsidR="00520984" w:rsidRPr="00C2744D" w:rsidRDefault="00520984"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43(c)(6):</w:t>
      </w:r>
      <w:r w:rsidRPr="00E9103C">
        <w:rPr>
          <w:rFonts w:asciiTheme="majorHAnsi" w:hAnsiTheme="majorHAnsi"/>
          <w:b/>
          <w:sz w:val="21"/>
          <w:szCs w:val="21"/>
        </w:rPr>
        <w:t xml:space="preserve"> </w:t>
      </w:r>
      <w:r w:rsidRPr="00E9103C">
        <w:rPr>
          <w:rFonts w:asciiTheme="majorHAnsi" w:hAnsiTheme="majorHAnsi"/>
          <w:sz w:val="21"/>
          <w:szCs w:val="21"/>
        </w:rPr>
        <w:t>ownership of valid registration by ∆ is complete bar to action</w:t>
      </w:r>
    </w:p>
    <w:p w:rsidR="00C2744D" w:rsidRDefault="00C2744D" w:rsidP="00C2744D">
      <w:pPr>
        <w:numPr>
          <w:ilvl w:val="4"/>
          <w:numId w:val="26"/>
        </w:numPr>
        <w:spacing w:after="0" w:line="240" w:lineRule="auto"/>
        <w:contextualSpacing/>
        <w:rPr>
          <w:rFonts w:asciiTheme="majorHAnsi" w:hAnsiTheme="majorHAnsi"/>
          <w:sz w:val="21"/>
          <w:szCs w:val="21"/>
        </w:rPr>
      </w:pPr>
      <w:r>
        <w:rPr>
          <w:rFonts w:asciiTheme="majorHAnsi" w:hAnsiTheme="majorHAnsi"/>
          <w:b/>
          <w:i/>
          <w:sz w:val="21"/>
          <w:szCs w:val="21"/>
        </w:rPr>
        <w:t>Whamo v. Paramount Pictures</w:t>
      </w:r>
      <w:r>
        <w:rPr>
          <w:rFonts w:asciiTheme="majorHAnsi" w:hAnsiTheme="majorHAnsi"/>
          <w:sz w:val="21"/>
          <w:szCs w:val="21"/>
        </w:rPr>
        <w:t xml:space="preserve"> (Slip n’ Slide in Dickie Roberts) – silly use of the mark, but not capable of tarnishing it; was the actual product</w:t>
      </w:r>
    </w:p>
    <w:p w:rsidR="00C2744D" w:rsidRDefault="00C2744D" w:rsidP="00C2744D">
      <w:pPr>
        <w:numPr>
          <w:ilvl w:val="2"/>
          <w:numId w:val="26"/>
        </w:numPr>
        <w:spacing w:after="0" w:line="240" w:lineRule="auto"/>
        <w:contextualSpacing/>
        <w:rPr>
          <w:rFonts w:asciiTheme="majorHAnsi" w:hAnsiTheme="majorHAnsi"/>
          <w:sz w:val="21"/>
          <w:szCs w:val="21"/>
        </w:rPr>
      </w:pPr>
      <w:r>
        <w:rPr>
          <w:rFonts w:asciiTheme="majorHAnsi" w:hAnsiTheme="majorHAnsi"/>
          <w:sz w:val="21"/>
          <w:szCs w:val="21"/>
        </w:rPr>
        <w:t>Dilution by generitization</w:t>
      </w:r>
    </w:p>
    <w:p w:rsidR="00C2744D" w:rsidRDefault="00C2744D" w:rsidP="00C2744D">
      <w:pPr>
        <w:numPr>
          <w:ilvl w:val="3"/>
          <w:numId w:val="26"/>
        </w:numPr>
        <w:spacing w:after="0" w:line="240" w:lineRule="auto"/>
        <w:contextualSpacing/>
        <w:rPr>
          <w:rFonts w:asciiTheme="majorHAnsi" w:hAnsiTheme="majorHAnsi"/>
          <w:sz w:val="21"/>
          <w:szCs w:val="21"/>
        </w:rPr>
      </w:pPr>
      <w:r>
        <w:rPr>
          <w:rFonts w:asciiTheme="majorHAnsi" w:hAnsiTheme="majorHAnsi"/>
          <w:sz w:val="21"/>
          <w:szCs w:val="21"/>
        </w:rPr>
        <w:t>No court has endorsed this theory</w:t>
      </w:r>
    </w:p>
    <w:p w:rsidR="00C2744D" w:rsidRPr="00E9103C" w:rsidRDefault="00C2744D" w:rsidP="00C2744D">
      <w:pPr>
        <w:pStyle w:val="ListParagraph"/>
        <w:numPr>
          <w:ilvl w:val="0"/>
          <w:numId w:val="26"/>
        </w:numPr>
        <w:spacing w:after="0" w:line="240" w:lineRule="auto"/>
        <w:rPr>
          <w:rFonts w:asciiTheme="majorHAnsi" w:hAnsiTheme="majorHAnsi"/>
          <w:b/>
          <w:sz w:val="21"/>
          <w:szCs w:val="21"/>
        </w:rPr>
      </w:pPr>
      <w:r w:rsidRPr="00E9103C">
        <w:rPr>
          <w:rFonts w:asciiTheme="majorHAnsi" w:hAnsiTheme="majorHAnsi"/>
          <w:b/>
          <w:sz w:val="21"/>
          <w:szCs w:val="21"/>
        </w:rPr>
        <w:t>Evolution of Federal Dilution Cause of Action</w:t>
      </w:r>
    </w:p>
    <w:p w:rsidR="00C2744D" w:rsidRPr="00E9103C" w:rsidRDefault="00C2744D" w:rsidP="00C2744D">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Ringling Bros. v. Utah Div. of Travel Dev. </w:t>
      </w:r>
      <w:r w:rsidRPr="00E9103C">
        <w:rPr>
          <w:rFonts w:asciiTheme="majorHAnsi" w:hAnsiTheme="majorHAnsi"/>
          <w:b/>
          <w:sz w:val="21"/>
          <w:szCs w:val="21"/>
        </w:rPr>
        <w:t>(SCOTUS 1999)</w:t>
      </w:r>
    </w:p>
    <w:p w:rsidR="00C2744D" w:rsidRPr="00E9103C" w:rsidRDefault="00C2744D" w:rsidP="00C2744D">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Ringling coined “greatest show on Earth,” sued UT use of phrase </w:t>
      </w:r>
      <w:r w:rsidRPr="00E9103C">
        <w:rPr>
          <w:rFonts w:asciiTheme="majorHAnsi" w:hAnsiTheme="majorHAnsi"/>
          <w:sz w:val="21"/>
          <w:szCs w:val="21"/>
        </w:rPr>
        <w:sym w:font="Wingdings" w:char="F0E0"/>
      </w:r>
      <w:r w:rsidRPr="00E9103C">
        <w:rPr>
          <w:rFonts w:asciiTheme="majorHAnsi" w:hAnsiTheme="majorHAnsi"/>
          <w:sz w:val="21"/>
          <w:szCs w:val="21"/>
        </w:rPr>
        <w:t xml:space="preserve"> claimed dilution under §43(a)</w:t>
      </w:r>
    </w:p>
    <w:p w:rsidR="00C2744D" w:rsidRPr="00E9103C" w:rsidRDefault="00C2744D" w:rsidP="00C2744D">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4</w:t>
      </w:r>
      <w:r w:rsidRPr="00E9103C">
        <w:rPr>
          <w:rFonts w:asciiTheme="majorHAnsi" w:hAnsiTheme="majorHAnsi"/>
          <w:sz w:val="21"/>
          <w:szCs w:val="21"/>
          <w:vertAlign w:val="superscript"/>
        </w:rPr>
        <w:t>th</w:t>
      </w:r>
      <w:r w:rsidRPr="00E9103C">
        <w:rPr>
          <w:rFonts w:asciiTheme="majorHAnsi" w:hAnsiTheme="majorHAnsi"/>
          <w:sz w:val="21"/>
          <w:szCs w:val="21"/>
        </w:rPr>
        <w:t xml:space="preserve"> Cir held only showing of likelihood of dilution need be shown under then state statute</w:t>
      </w:r>
    </w:p>
    <w:p w:rsidR="00C2744D" w:rsidRPr="00E9103C" w:rsidRDefault="00C2744D" w:rsidP="00C2744D">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Example of early dilution case </w:t>
      </w:r>
      <w:r w:rsidRPr="00E9103C">
        <w:rPr>
          <w:rFonts w:asciiTheme="majorHAnsi" w:hAnsiTheme="majorHAnsi"/>
          <w:b/>
          <w:sz w:val="21"/>
          <w:szCs w:val="21"/>
        </w:rPr>
        <w:sym w:font="Wingdings" w:char="F0E0"/>
      </w:r>
      <w:r w:rsidRPr="00E9103C">
        <w:rPr>
          <w:rFonts w:asciiTheme="majorHAnsi" w:hAnsiTheme="majorHAnsi"/>
          <w:b/>
          <w:sz w:val="21"/>
          <w:szCs w:val="21"/>
        </w:rPr>
        <w:t xml:space="preserve"> no federal law on point, and inconsistency among states</w:t>
      </w:r>
    </w:p>
    <w:p w:rsidR="00C2744D" w:rsidRPr="00E9103C" w:rsidRDefault="00C2744D" w:rsidP="00C2744D">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About half of states had no anti-dilution protection, while in some only required “likelihood of dilution”</w:t>
      </w:r>
    </w:p>
    <w:p w:rsidR="00A46CA4" w:rsidRPr="00E9103C" w:rsidRDefault="00167433" w:rsidP="005D1CE5">
      <w:pPr>
        <w:pStyle w:val="ListParagraph"/>
        <w:numPr>
          <w:ilvl w:val="0"/>
          <w:numId w:val="26"/>
        </w:numPr>
        <w:spacing w:after="0" w:line="240" w:lineRule="auto"/>
        <w:rPr>
          <w:rFonts w:asciiTheme="majorHAnsi" w:hAnsiTheme="majorHAnsi"/>
          <w:b/>
          <w:sz w:val="21"/>
          <w:szCs w:val="21"/>
        </w:rPr>
      </w:pPr>
      <w:r w:rsidRPr="00E9103C">
        <w:rPr>
          <w:rFonts w:asciiTheme="majorHAnsi" w:hAnsiTheme="majorHAnsi"/>
          <w:b/>
          <w:sz w:val="21"/>
          <w:szCs w:val="21"/>
        </w:rPr>
        <w:t>Rationales for Non-Confusion Based Liability Theories</w:t>
      </w:r>
    </w:p>
    <w:p w:rsidR="00167433" w:rsidRPr="00E9103C" w:rsidRDefault="00167433"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Frank Schecter</w:t>
      </w:r>
      <w:r w:rsidRPr="00E9103C">
        <w:rPr>
          <w:rFonts w:asciiTheme="majorHAnsi" w:hAnsiTheme="majorHAnsi"/>
          <w:sz w:val="21"/>
          <w:szCs w:val="21"/>
        </w:rPr>
        <w:t>: problem of bad faith actors attaching famous marks on products and said that “selling power” of actual TM and brand differentiation is actually what awe are protection</w:t>
      </w:r>
    </w:p>
    <w:p w:rsidR="00167433" w:rsidRPr="00E9103C" w:rsidRDefault="00167433"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Limitations of confusion claims as to source and COA</w:t>
      </w:r>
    </w:p>
    <w:p w:rsidR="00167433" w:rsidRPr="00E9103C" w:rsidRDefault="00167433"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If there is no competition, there can be no unfair competition (</w:t>
      </w:r>
      <w:r w:rsidRPr="00E9103C">
        <w:rPr>
          <w:rFonts w:asciiTheme="majorHAnsi" w:hAnsiTheme="majorHAnsi"/>
          <w:i/>
          <w:sz w:val="21"/>
          <w:szCs w:val="21"/>
        </w:rPr>
        <w:t xml:space="preserve">Carroll v. Duluth Superior Milling – </w:t>
      </w:r>
      <w:r w:rsidRPr="00E9103C">
        <w:rPr>
          <w:rFonts w:asciiTheme="majorHAnsi" w:hAnsiTheme="majorHAnsi"/>
          <w:sz w:val="21"/>
          <w:szCs w:val="21"/>
        </w:rPr>
        <w:t>8</w:t>
      </w:r>
      <w:r w:rsidRPr="00E9103C">
        <w:rPr>
          <w:rFonts w:asciiTheme="majorHAnsi" w:hAnsiTheme="majorHAnsi"/>
          <w:sz w:val="21"/>
          <w:szCs w:val="21"/>
          <w:vertAlign w:val="superscript"/>
        </w:rPr>
        <w:t>th</w:t>
      </w:r>
      <w:r w:rsidRPr="00E9103C">
        <w:rPr>
          <w:rFonts w:asciiTheme="majorHAnsi" w:hAnsiTheme="majorHAnsi"/>
          <w:sz w:val="21"/>
          <w:szCs w:val="21"/>
        </w:rPr>
        <w:t xml:space="preserve"> </w:t>
      </w:r>
      <w:r w:rsidR="00C618A0" w:rsidRPr="00E9103C">
        <w:rPr>
          <w:rFonts w:asciiTheme="majorHAnsi" w:hAnsiTheme="majorHAnsi"/>
          <w:sz w:val="21"/>
          <w:szCs w:val="21"/>
        </w:rPr>
        <w:t>Cir. 1916</w:t>
      </w:r>
      <w:r w:rsidRPr="00E9103C">
        <w:rPr>
          <w:rFonts w:asciiTheme="majorHAnsi" w:hAnsiTheme="majorHAnsi"/>
          <w:sz w:val="21"/>
          <w:szCs w:val="21"/>
        </w:rPr>
        <w:t>)</w:t>
      </w:r>
    </w:p>
    <w:p w:rsidR="00167433" w:rsidRPr="00E9103C" w:rsidRDefault="00167433"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Schecter: anti-confusion COA can’t reach all cases</w:t>
      </w:r>
    </w:p>
    <w:p w:rsidR="00C618A0" w:rsidRPr="00E9103C" w:rsidRDefault="00C618A0"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Π would lose in sling power if everyone used it as a </w:t>
      </w:r>
      <w:r w:rsidR="00252929" w:rsidRPr="00E9103C">
        <w:rPr>
          <w:rFonts w:asciiTheme="majorHAnsi" w:hAnsiTheme="majorHAnsi"/>
          <w:sz w:val="21"/>
          <w:szCs w:val="21"/>
        </w:rPr>
        <w:t>designation</w:t>
      </w:r>
      <w:r w:rsidRPr="00E9103C">
        <w:rPr>
          <w:rFonts w:asciiTheme="majorHAnsi" w:hAnsiTheme="majorHAnsi"/>
          <w:sz w:val="21"/>
          <w:szCs w:val="21"/>
        </w:rPr>
        <w:t xml:space="preserve"> of his goods (even if no LOC) (</w:t>
      </w:r>
      <w:r w:rsidRPr="00E9103C">
        <w:rPr>
          <w:rFonts w:asciiTheme="majorHAnsi" w:hAnsiTheme="majorHAnsi"/>
          <w:i/>
          <w:sz w:val="21"/>
          <w:szCs w:val="21"/>
        </w:rPr>
        <w:t>Odal</w:t>
      </w:r>
      <w:r w:rsidRPr="00E9103C">
        <w:rPr>
          <w:rFonts w:asciiTheme="majorHAnsi" w:hAnsiTheme="majorHAnsi"/>
          <w:sz w:val="21"/>
          <w:szCs w:val="21"/>
        </w:rPr>
        <w:t>, 1924)</w:t>
      </w:r>
    </w:p>
    <w:p w:rsidR="00167433" w:rsidRPr="00E9103C" w:rsidRDefault="00167433"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Vagaries of Consumer-Perception Basis for Liability</w:t>
      </w:r>
    </w:p>
    <w:p w:rsidR="00167433" w:rsidRPr="00E9103C" w:rsidRDefault="00167433"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Unpredictability of the outcome for </w:t>
      </w:r>
      <w:r w:rsidR="00252929" w:rsidRPr="00E9103C">
        <w:rPr>
          <w:rFonts w:asciiTheme="majorHAnsi" w:hAnsiTheme="majorHAnsi"/>
          <w:sz w:val="21"/>
          <w:szCs w:val="21"/>
        </w:rPr>
        <w:t>confusion</w:t>
      </w:r>
      <w:r w:rsidRPr="00E9103C">
        <w:rPr>
          <w:rFonts w:asciiTheme="majorHAnsi" w:hAnsiTheme="majorHAnsi"/>
          <w:sz w:val="21"/>
          <w:szCs w:val="21"/>
        </w:rPr>
        <w:t xml:space="preserve"> based doctrines</w:t>
      </w:r>
    </w:p>
    <w:p w:rsidR="00167433" w:rsidRPr="00E9103C" w:rsidRDefault="00167433"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Schecter: “This psychological element is in any event at best an uncertain factor, and the so-called ordinary purchaser changes his mental qualities with every judge.”</w:t>
      </w:r>
    </w:p>
    <w:p w:rsidR="00167433" w:rsidRPr="00E9103C" w:rsidRDefault="00167433"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Want more formal test to protect famous marks (get rid of intent, confusion, etc.)</w:t>
      </w:r>
    </w:p>
    <w:p w:rsidR="00167433" w:rsidRPr="00E9103C" w:rsidRDefault="00167433"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Current Anti-Dilution Theory </w:t>
      </w:r>
      <w:r w:rsidRPr="00E9103C">
        <w:rPr>
          <w:rFonts w:asciiTheme="majorHAnsi" w:hAnsiTheme="majorHAnsi"/>
          <w:b/>
          <w:sz w:val="21"/>
          <w:szCs w:val="21"/>
        </w:rPr>
        <w:sym w:font="Wingdings" w:char="F0E0"/>
      </w:r>
      <w:r w:rsidRPr="00E9103C">
        <w:rPr>
          <w:rFonts w:asciiTheme="majorHAnsi" w:hAnsiTheme="majorHAnsi"/>
          <w:b/>
          <w:sz w:val="21"/>
          <w:szCs w:val="21"/>
        </w:rPr>
        <w:t xml:space="preserve"> You have to THINK for a moment, and thinking is INEFFICIENT (economic argument)</w:t>
      </w:r>
    </w:p>
    <w:p w:rsidR="00167433" w:rsidRPr="00E9103C" w:rsidRDefault="00167433"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sz w:val="21"/>
          <w:szCs w:val="21"/>
        </w:rPr>
        <w:t>Search costs explanation (Posner)</w:t>
      </w:r>
    </w:p>
    <w:p w:rsidR="00167433" w:rsidRPr="00E9103C" w:rsidRDefault="00167433"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“A TM seeks to economize on information costs by providing a compact, memorable and unambiguous identifier of a product or service.  The economy is less when, because the TM has other citations, a person seeing it must think for a moment before recognizing it as the mark of the product or service.”</w:t>
      </w:r>
    </w:p>
    <w:p w:rsidR="00C618A0" w:rsidRPr="00E9103C" w:rsidRDefault="00C618A0"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Peterson, et. al. (1999): Brand Dominance v. Brand Typicality</w:t>
      </w:r>
    </w:p>
    <w:p w:rsidR="00C618A0" w:rsidRPr="00E9103C" w:rsidRDefault="00C618A0"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Brand Dominance: </w:t>
      </w:r>
      <w:r w:rsidRPr="00E9103C">
        <w:rPr>
          <w:rFonts w:asciiTheme="majorHAnsi" w:hAnsiTheme="majorHAnsi"/>
          <w:sz w:val="21"/>
          <w:szCs w:val="21"/>
        </w:rPr>
        <w:t>probability that a</w:t>
      </w:r>
      <w:r w:rsidR="00252929">
        <w:rPr>
          <w:rFonts w:asciiTheme="majorHAnsi" w:hAnsiTheme="majorHAnsi"/>
          <w:sz w:val="21"/>
          <w:szCs w:val="21"/>
        </w:rPr>
        <w:t xml:space="preserve"> </w:t>
      </w:r>
      <w:r w:rsidRPr="00E9103C">
        <w:rPr>
          <w:rFonts w:asciiTheme="majorHAnsi" w:hAnsiTheme="majorHAnsi"/>
          <w:sz w:val="21"/>
          <w:szCs w:val="21"/>
        </w:rPr>
        <w:t>brand will be recalled when its category is a retrieval cue</w:t>
      </w:r>
    </w:p>
    <w:p w:rsidR="00C618A0" w:rsidRPr="00E9103C" w:rsidRDefault="00C618A0" w:rsidP="005D1CE5">
      <w:pPr>
        <w:pStyle w:val="ListParagraph"/>
        <w:numPr>
          <w:ilvl w:val="4"/>
          <w:numId w:val="26"/>
        </w:numPr>
        <w:spacing w:after="0" w:line="240" w:lineRule="auto"/>
        <w:rPr>
          <w:rFonts w:asciiTheme="majorHAnsi" w:hAnsiTheme="majorHAnsi"/>
          <w:sz w:val="21"/>
          <w:szCs w:val="21"/>
        </w:rPr>
      </w:pPr>
      <w:r w:rsidRPr="00E9103C">
        <w:rPr>
          <w:rFonts w:asciiTheme="majorHAnsi" w:hAnsiTheme="majorHAnsi"/>
          <w:sz w:val="21"/>
          <w:szCs w:val="21"/>
        </w:rPr>
        <w:t xml:space="preserve">Truck?  </w:t>
      </w:r>
      <w:r w:rsidRPr="00E9103C">
        <w:rPr>
          <w:rFonts w:asciiTheme="majorHAnsi" w:hAnsiTheme="majorHAnsi"/>
          <w:sz w:val="21"/>
          <w:szCs w:val="21"/>
        </w:rPr>
        <w:sym w:font="Wingdings" w:char="F0E0"/>
      </w:r>
      <w:r w:rsidRPr="00E9103C">
        <w:rPr>
          <w:rFonts w:asciiTheme="majorHAnsi" w:hAnsiTheme="majorHAnsi"/>
          <w:sz w:val="21"/>
          <w:szCs w:val="21"/>
        </w:rPr>
        <w:t xml:space="preserve"> Ford.  Watch? </w:t>
      </w:r>
      <w:r w:rsidRPr="00E9103C">
        <w:rPr>
          <w:rFonts w:asciiTheme="majorHAnsi" w:hAnsiTheme="majorHAnsi"/>
          <w:sz w:val="21"/>
          <w:szCs w:val="21"/>
        </w:rPr>
        <w:sym w:font="Wingdings" w:char="F0E0"/>
      </w:r>
      <w:r w:rsidRPr="00E9103C">
        <w:rPr>
          <w:rFonts w:asciiTheme="majorHAnsi" w:hAnsiTheme="majorHAnsi"/>
          <w:sz w:val="21"/>
          <w:szCs w:val="21"/>
        </w:rPr>
        <w:t xml:space="preserve"> Rolex.</w:t>
      </w:r>
    </w:p>
    <w:p w:rsidR="00C618A0" w:rsidRPr="00E9103C" w:rsidRDefault="00C618A0" w:rsidP="005D1CE5">
      <w:pPr>
        <w:pStyle w:val="ListParagraph"/>
        <w:numPr>
          <w:ilvl w:val="3"/>
          <w:numId w:val="26"/>
        </w:numPr>
        <w:spacing w:after="0" w:line="240" w:lineRule="auto"/>
        <w:rPr>
          <w:rFonts w:asciiTheme="majorHAnsi" w:hAnsiTheme="majorHAnsi"/>
          <w:sz w:val="21"/>
          <w:szCs w:val="21"/>
        </w:rPr>
      </w:pPr>
      <w:r w:rsidRPr="00E9103C">
        <w:rPr>
          <w:rFonts w:asciiTheme="majorHAnsi" w:hAnsiTheme="majorHAnsi"/>
          <w:b/>
          <w:sz w:val="21"/>
          <w:szCs w:val="21"/>
        </w:rPr>
        <w:t>Brand Typicality (this is more blurring</w:t>
      </w:r>
      <w:r w:rsidRPr="00E9103C">
        <w:rPr>
          <w:rFonts w:asciiTheme="majorHAnsi" w:hAnsiTheme="majorHAnsi"/>
          <w:sz w:val="21"/>
          <w:szCs w:val="21"/>
        </w:rPr>
        <w:t>): probability that category will be recalled given brand name is a retrieval cue</w:t>
      </w:r>
    </w:p>
    <w:p w:rsidR="00C618A0" w:rsidRPr="00E9103C" w:rsidRDefault="00C618A0" w:rsidP="005D1CE5">
      <w:pPr>
        <w:pStyle w:val="ListParagraph"/>
        <w:numPr>
          <w:ilvl w:val="4"/>
          <w:numId w:val="26"/>
        </w:numPr>
        <w:spacing w:after="0" w:line="240" w:lineRule="auto"/>
        <w:rPr>
          <w:rFonts w:asciiTheme="majorHAnsi" w:hAnsiTheme="majorHAnsi"/>
          <w:sz w:val="21"/>
          <w:szCs w:val="21"/>
        </w:rPr>
      </w:pPr>
      <w:r w:rsidRPr="00E9103C">
        <w:rPr>
          <w:rFonts w:asciiTheme="majorHAnsi" w:hAnsiTheme="majorHAnsi"/>
          <w:sz w:val="21"/>
          <w:szCs w:val="21"/>
        </w:rPr>
        <w:t xml:space="preserve">Ford?  </w:t>
      </w:r>
      <w:r w:rsidRPr="00E9103C">
        <w:rPr>
          <w:rFonts w:asciiTheme="majorHAnsi" w:hAnsiTheme="majorHAnsi"/>
          <w:sz w:val="21"/>
          <w:szCs w:val="21"/>
        </w:rPr>
        <w:sym w:font="Wingdings" w:char="F0E0"/>
      </w:r>
      <w:r w:rsidRPr="00E9103C">
        <w:rPr>
          <w:rFonts w:asciiTheme="majorHAnsi" w:hAnsiTheme="majorHAnsi"/>
          <w:sz w:val="21"/>
          <w:szCs w:val="21"/>
        </w:rPr>
        <w:t xml:space="preserve"> Truck.  Rolex </w:t>
      </w:r>
      <w:r w:rsidRPr="00E9103C">
        <w:rPr>
          <w:rFonts w:asciiTheme="majorHAnsi" w:hAnsiTheme="majorHAnsi"/>
          <w:sz w:val="21"/>
          <w:szCs w:val="21"/>
        </w:rPr>
        <w:sym w:font="Wingdings" w:char="F0E0"/>
      </w:r>
      <w:r w:rsidRPr="00E9103C">
        <w:rPr>
          <w:rFonts w:asciiTheme="majorHAnsi" w:hAnsiTheme="majorHAnsi"/>
          <w:sz w:val="21"/>
          <w:szCs w:val="21"/>
        </w:rPr>
        <w:t xml:space="preserve"> Watch.</w:t>
      </w:r>
    </w:p>
    <w:p w:rsidR="00C618A0" w:rsidRPr="00E9103C" w:rsidRDefault="00751801" w:rsidP="005D1CE5">
      <w:pPr>
        <w:pStyle w:val="ListParagraph"/>
        <w:numPr>
          <w:ilvl w:val="0"/>
          <w:numId w:val="26"/>
        </w:numPr>
        <w:spacing w:after="0" w:line="240" w:lineRule="auto"/>
        <w:rPr>
          <w:rFonts w:asciiTheme="majorHAnsi" w:hAnsiTheme="majorHAnsi"/>
          <w:b/>
          <w:sz w:val="21"/>
          <w:szCs w:val="21"/>
        </w:rPr>
      </w:pPr>
      <w:r w:rsidRPr="00E9103C">
        <w:rPr>
          <w:rFonts w:asciiTheme="majorHAnsi" w:hAnsiTheme="majorHAnsi"/>
          <w:b/>
          <w:sz w:val="21"/>
          <w:szCs w:val="21"/>
        </w:rPr>
        <w:t>Actual Dilution v. Likelihood of Dilution</w:t>
      </w:r>
    </w:p>
    <w:p w:rsidR="00751801" w:rsidRPr="00E9103C" w:rsidRDefault="00751801"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Moseley v. V Secret Catalogue </w:t>
      </w:r>
      <w:r w:rsidRPr="00E9103C">
        <w:rPr>
          <w:rFonts w:asciiTheme="majorHAnsi" w:hAnsiTheme="majorHAnsi"/>
          <w:b/>
          <w:sz w:val="21"/>
          <w:szCs w:val="21"/>
        </w:rPr>
        <w:t>(SCOTUS 2003)</w:t>
      </w:r>
    </w:p>
    <w:p w:rsidR="00751801" w:rsidRPr="00E9103C" w:rsidRDefault="00751801"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Moseley owned “Victor’s Little Secret” and VS sued for dilution </w:t>
      </w:r>
      <w:r w:rsidRPr="00E9103C">
        <w:rPr>
          <w:rFonts w:asciiTheme="majorHAnsi" w:hAnsiTheme="majorHAnsi"/>
          <w:sz w:val="21"/>
          <w:szCs w:val="21"/>
        </w:rPr>
        <w:sym w:font="Wingdings" w:char="F0E0"/>
      </w:r>
      <w:r w:rsidRPr="00E9103C">
        <w:rPr>
          <w:rFonts w:asciiTheme="majorHAnsi" w:hAnsiTheme="majorHAnsi"/>
          <w:sz w:val="21"/>
          <w:szCs w:val="21"/>
        </w:rPr>
        <w:t xml:space="preserve"> COA was TM infringement under §32, infringement under §43(a), and Dilution infringement under §43(c), plus state law causes</w:t>
      </w:r>
    </w:p>
    <w:p w:rsidR="00751801" w:rsidRPr="00E9103C" w:rsidRDefault="00751801"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SCOTUS held that the FTDA (prior to TDRA) through Lanham §43(c) requires showing of “actual dilution” in order to win and that §45 says NOTHING about “likelihood of dilution”</w:t>
      </w:r>
    </w:p>
    <w:p w:rsidR="00751801" w:rsidRPr="00E9103C" w:rsidRDefault="00751801"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For a claim under FTDA, owner of FAMOUS mark MUST show ACTUAL dilution </w:t>
      </w:r>
      <w:r w:rsidRPr="00E9103C">
        <w:rPr>
          <w:rFonts w:asciiTheme="majorHAnsi" w:hAnsiTheme="majorHAnsi"/>
          <w:b/>
          <w:sz w:val="21"/>
          <w:szCs w:val="21"/>
        </w:rPr>
        <w:sym w:font="Wingdings" w:char="F0E0"/>
      </w:r>
      <w:r w:rsidRPr="00E9103C">
        <w:rPr>
          <w:rFonts w:asciiTheme="majorHAnsi" w:hAnsiTheme="majorHAnsi"/>
          <w:b/>
          <w:sz w:val="21"/>
          <w:szCs w:val="21"/>
        </w:rPr>
        <w:t xml:space="preserve"> cannot be likelihood</w:t>
      </w:r>
    </w:p>
    <w:p w:rsidR="00751801" w:rsidRPr="00E9103C" w:rsidRDefault="00751801"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Created Circuit Split: in order to show actual dilution, Π would have to either show (1) only that junior and senior marks are identical; or (2) that junior and senior marks are identical ALONG with circumstantial evidence</w:t>
      </w:r>
    </w:p>
    <w:p w:rsidR="00751801" w:rsidRPr="00E9103C" w:rsidRDefault="00751801"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TODAY! TDRA allows for likelihood of dilution</w:t>
      </w:r>
    </w:p>
    <w:p w:rsidR="00C16051" w:rsidRPr="00E9103C" w:rsidRDefault="00C16051"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Levi Strauss v. Abercrombie &amp; Fitch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2011): </w:t>
      </w:r>
      <w:r w:rsidRPr="00E9103C">
        <w:rPr>
          <w:rFonts w:asciiTheme="majorHAnsi" w:hAnsiTheme="majorHAnsi"/>
          <w:sz w:val="21"/>
          <w:szCs w:val="21"/>
        </w:rPr>
        <w:t xml:space="preserve">Plain language of §1125(c) does not require that Π establish junior mark is identical, nearly identical or substantially similar to the senior mark in order to obtain injunctive relief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sz w:val="21"/>
          <w:szCs w:val="21"/>
        </w:rPr>
        <w:t xml:space="preserve">RATHER, </w:t>
      </w:r>
      <w:r w:rsidRPr="00E9103C">
        <w:rPr>
          <w:rFonts w:asciiTheme="majorHAnsi" w:hAnsiTheme="majorHAnsi"/>
          <w:sz w:val="21"/>
          <w:szCs w:val="21"/>
          <w:u w:val="single"/>
        </w:rPr>
        <w:t>Π must show, based on factors in §1125(c)(2)(B), including degree of similarity, that a junior mark is likely to impair the distinctiveness of the famous mark</w:t>
      </w:r>
      <w:r w:rsidRPr="00E9103C">
        <w:rPr>
          <w:rFonts w:asciiTheme="majorHAnsi" w:hAnsiTheme="majorHAnsi"/>
          <w:sz w:val="21"/>
          <w:szCs w:val="21"/>
        </w:rPr>
        <w:t xml:space="preserve">  </w:t>
      </w:r>
    </w:p>
    <w:p w:rsidR="00C16051" w:rsidRPr="00E9103C" w:rsidRDefault="00C16051" w:rsidP="005D1CE5">
      <w:pPr>
        <w:pStyle w:val="ListParagraph"/>
        <w:numPr>
          <w:ilvl w:val="0"/>
          <w:numId w:val="26"/>
        </w:numPr>
        <w:spacing w:after="0" w:line="240" w:lineRule="auto"/>
        <w:rPr>
          <w:rFonts w:asciiTheme="majorHAnsi" w:hAnsiTheme="majorHAnsi"/>
          <w:b/>
          <w:sz w:val="21"/>
          <w:szCs w:val="21"/>
        </w:rPr>
      </w:pPr>
      <w:r w:rsidRPr="00E9103C">
        <w:rPr>
          <w:rFonts w:asciiTheme="majorHAnsi" w:hAnsiTheme="majorHAnsi"/>
          <w:b/>
          <w:sz w:val="21"/>
          <w:szCs w:val="21"/>
        </w:rPr>
        <w:t>TDRA Case Law – BLURRING §43(c)(2)(B)</w:t>
      </w:r>
    </w:p>
    <w:p w:rsidR="006C2F7E" w:rsidRPr="00E9103C" w:rsidRDefault="00B56659"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Case Law</w:t>
      </w:r>
    </w:p>
    <w:p w:rsidR="00B56659" w:rsidRPr="00E9103C" w:rsidRDefault="00B56659"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Nike v. Nikepal </w:t>
      </w:r>
      <w:r w:rsidRPr="00E9103C">
        <w:rPr>
          <w:rFonts w:asciiTheme="majorHAnsi" w:hAnsiTheme="majorHAnsi"/>
          <w:b/>
          <w:sz w:val="21"/>
          <w:szCs w:val="21"/>
        </w:rPr>
        <w:t>(ED Cal. 2007):</w:t>
      </w:r>
    </w:p>
    <w:p w:rsidR="00B56659" w:rsidRPr="00E9103C" w:rsidRDefault="00B56659"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NikePal provides products/services to science labs; survey evidence of actual association by Nikepal customers of Nikepal with Nike </w:t>
      </w:r>
      <w:r w:rsidRPr="00E9103C">
        <w:rPr>
          <w:rFonts w:asciiTheme="majorHAnsi" w:hAnsiTheme="majorHAnsi"/>
          <w:sz w:val="21"/>
          <w:szCs w:val="21"/>
        </w:rPr>
        <w:sym w:font="Wingdings" w:char="F0E0"/>
      </w:r>
      <w:r w:rsidRPr="00E9103C">
        <w:rPr>
          <w:rFonts w:asciiTheme="majorHAnsi" w:hAnsiTheme="majorHAnsi"/>
          <w:sz w:val="21"/>
          <w:szCs w:val="21"/>
        </w:rPr>
        <w:t xml:space="preserve"> what they would think of website called nikepal.com</w:t>
      </w:r>
    </w:p>
    <w:p w:rsidR="00B56659" w:rsidRPr="00E9103C" w:rsidRDefault="00B56659"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Nike prevails on feral and state dilution by blurring claims </w:t>
      </w:r>
      <w:r w:rsidRPr="00E9103C">
        <w:rPr>
          <w:rFonts w:asciiTheme="majorHAnsi" w:hAnsiTheme="majorHAnsi"/>
          <w:sz w:val="21"/>
          <w:szCs w:val="21"/>
        </w:rPr>
        <w:sym w:font="Wingdings" w:char="F0E0"/>
      </w:r>
      <w:r w:rsidRPr="00E9103C">
        <w:rPr>
          <w:rFonts w:asciiTheme="majorHAnsi" w:hAnsiTheme="majorHAnsi"/>
          <w:sz w:val="21"/>
          <w:szCs w:val="21"/>
        </w:rPr>
        <w:t xml:space="preserve"> Nikepal permanently enjoined from using NIKEPAL in connection with goods/services in commerce</w:t>
      </w:r>
      <w:r w:rsidRPr="00E9103C">
        <w:rPr>
          <w:rFonts w:asciiTheme="majorHAnsi" w:hAnsiTheme="majorHAnsi"/>
          <w:b/>
          <w:sz w:val="21"/>
          <w:szCs w:val="21"/>
        </w:rPr>
        <w:t xml:space="preserve"> </w:t>
      </w:r>
    </w:p>
    <w:p w:rsidR="00B56659" w:rsidRPr="00E9103C" w:rsidRDefault="00B56659"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Federal Exp. V. Federal Espresso </w:t>
      </w:r>
      <w:r w:rsidRPr="00E9103C">
        <w:rPr>
          <w:rFonts w:asciiTheme="majorHAnsi" w:hAnsiTheme="majorHAnsi"/>
          <w:b/>
          <w:sz w:val="21"/>
          <w:szCs w:val="21"/>
        </w:rPr>
        <w:t xml:space="preserve">(2d Cir. 2000): </w:t>
      </w:r>
      <w:r w:rsidRPr="00E9103C">
        <w:rPr>
          <w:rFonts w:asciiTheme="majorHAnsi" w:hAnsiTheme="majorHAnsi"/>
          <w:sz w:val="21"/>
          <w:szCs w:val="21"/>
        </w:rPr>
        <w:t xml:space="preserve">Marks must be “very” or “substantially similar” </w:t>
      </w:r>
      <w:r w:rsidRPr="00E9103C">
        <w:rPr>
          <w:rFonts w:asciiTheme="majorHAnsi" w:hAnsiTheme="majorHAnsi"/>
          <w:sz w:val="21"/>
          <w:szCs w:val="21"/>
        </w:rPr>
        <w:sym w:font="Wingdings" w:char="F0E0"/>
      </w:r>
      <w:r w:rsidRPr="00E9103C">
        <w:rPr>
          <w:rFonts w:asciiTheme="majorHAnsi" w:hAnsiTheme="majorHAnsi"/>
          <w:sz w:val="21"/>
          <w:szCs w:val="21"/>
        </w:rPr>
        <w:t xml:space="preserve"> affirmed denial of PI based in part on holding that FED ESPRESSO was not sufficiently similar to FedEx</w:t>
      </w:r>
    </w:p>
    <w:p w:rsidR="00B56659" w:rsidRPr="00E9103C" w:rsidRDefault="00B56659"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Nat’l Pork Board v.</w:t>
      </w:r>
      <w:r w:rsidRPr="00E9103C">
        <w:rPr>
          <w:rFonts w:asciiTheme="majorHAnsi" w:hAnsiTheme="majorHAnsi"/>
          <w:b/>
          <w:sz w:val="21"/>
          <w:szCs w:val="21"/>
        </w:rPr>
        <w:t xml:space="preserve"> </w:t>
      </w:r>
      <w:r w:rsidRPr="00E9103C">
        <w:rPr>
          <w:rFonts w:asciiTheme="majorHAnsi" w:hAnsiTheme="majorHAnsi"/>
          <w:b/>
          <w:i/>
          <w:sz w:val="21"/>
          <w:szCs w:val="21"/>
        </w:rPr>
        <w:t>Supreme Lobster</w:t>
      </w:r>
      <w:r w:rsidRPr="00E9103C">
        <w:rPr>
          <w:rFonts w:asciiTheme="majorHAnsi" w:hAnsiTheme="majorHAnsi"/>
          <w:b/>
          <w:sz w:val="21"/>
          <w:szCs w:val="21"/>
        </w:rPr>
        <w:t xml:space="preserve"> (TTAB 2010) [PRECEDENTIAL]: </w:t>
      </w:r>
      <w:r w:rsidRPr="00E9103C">
        <w:rPr>
          <w:rFonts w:asciiTheme="majorHAnsi" w:hAnsiTheme="majorHAnsi"/>
          <w:sz w:val="21"/>
          <w:szCs w:val="21"/>
        </w:rPr>
        <w:t>“The Other Red Meat” for fresh and frozen salmon dilutes “The Other White Meat” for pork.”</w:t>
      </w:r>
    </w:p>
    <w:p w:rsidR="0098758F" w:rsidRPr="00E9103C" w:rsidRDefault="0098758F"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Hershey v. Art Van Furniture </w:t>
      </w:r>
      <w:r w:rsidRPr="00E9103C">
        <w:rPr>
          <w:rFonts w:asciiTheme="majorHAnsi" w:hAnsiTheme="majorHAnsi"/>
          <w:b/>
          <w:sz w:val="21"/>
          <w:szCs w:val="21"/>
        </w:rPr>
        <w:t xml:space="preserve">(ED Mich. 2008): </w:t>
      </w:r>
      <w:r w:rsidRPr="00E9103C">
        <w:rPr>
          <w:rFonts w:asciiTheme="majorHAnsi" w:hAnsiTheme="majorHAnsi"/>
          <w:sz w:val="21"/>
          <w:szCs w:val="21"/>
        </w:rPr>
        <w:t xml:space="preserve">unregistered trade dress </w:t>
      </w:r>
      <w:r w:rsidRPr="00E9103C">
        <w:rPr>
          <w:rFonts w:asciiTheme="majorHAnsi" w:hAnsiTheme="majorHAnsi"/>
          <w:sz w:val="21"/>
          <w:szCs w:val="21"/>
        </w:rPr>
        <w:sym w:font="Wingdings" w:char="F0E0"/>
      </w:r>
      <w:r w:rsidRPr="00E9103C">
        <w:rPr>
          <w:rFonts w:asciiTheme="majorHAnsi" w:hAnsiTheme="majorHAnsi"/>
          <w:sz w:val="21"/>
          <w:szCs w:val="21"/>
        </w:rPr>
        <w:t xml:space="preserve"> must be shown to be non-functional under §§43(a), (c); truck with image of Hershey-like wrapper unwrapping brown leather sofa and wrapper said “Art Van”</w:t>
      </w:r>
    </w:p>
    <w:p w:rsidR="00B56659" w:rsidRPr="00E9103C" w:rsidRDefault="0098758F"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finding no confusion, but blurring</w:t>
      </w:r>
    </w:p>
    <w:p w:rsidR="0098758F" w:rsidRPr="00E9103C" w:rsidRDefault="0098758F"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Louis Vuitton Malletier v. Haute Diggity Dog </w:t>
      </w:r>
      <w:r w:rsidRPr="00E9103C">
        <w:rPr>
          <w:rFonts w:asciiTheme="majorHAnsi" w:hAnsiTheme="majorHAnsi"/>
          <w:b/>
          <w:sz w:val="21"/>
          <w:szCs w:val="21"/>
        </w:rPr>
        <w:t>(4</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2007): </w:t>
      </w:r>
      <w:r w:rsidRPr="00E9103C">
        <w:rPr>
          <w:rFonts w:asciiTheme="majorHAnsi" w:hAnsiTheme="majorHAnsi"/>
          <w:sz w:val="21"/>
          <w:szCs w:val="21"/>
        </w:rPr>
        <w:t xml:space="preserve">LVM sues HDD alleging TM infringement, TM dilution; HDD manufactures plush dog toys – one is “Chewy Vuitton” little handbag </w:t>
      </w:r>
      <w:r w:rsidRPr="00E9103C">
        <w:rPr>
          <w:rFonts w:asciiTheme="majorHAnsi" w:hAnsiTheme="majorHAnsi"/>
          <w:sz w:val="21"/>
          <w:szCs w:val="21"/>
        </w:rPr>
        <w:sym w:font="Wingdings" w:char="F0E0"/>
      </w:r>
      <w:r w:rsidRPr="00E9103C">
        <w:rPr>
          <w:rFonts w:asciiTheme="majorHAnsi" w:hAnsiTheme="majorHAnsi"/>
          <w:sz w:val="21"/>
          <w:szCs w:val="21"/>
        </w:rPr>
        <w:t xml:space="preserve"> D. Ct. found parody – aff’d</w:t>
      </w:r>
    </w:p>
    <w:p w:rsidR="007B208A" w:rsidRPr="00E9103C" w:rsidRDefault="0098758F"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No LOC; </w:t>
      </w:r>
      <w:r w:rsidR="007B208A" w:rsidRPr="00E9103C">
        <w:rPr>
          <w:rFonts w:asciiTheme="majorHAnsi" w:hAnsiTheme="majorHAnsi"/>
          <w:sz w:val="21"/>
          <w:szCs w:val="21"/>
        </w:rPr>
        <w:t>more prominent a mark, the less susceptible to dilution by blurring (</w:t>
      </w:r>
      <w:r w:rsidR="007B208A" w:rsidRPr="00E9103C">
        <w:rPr>
          <w:rFonts w:asciiTheme="majorHAnsi" w:hAnsiTheme="majorHAnsi"/>
          <w:i/>
          <w:sz w:val="21"/>
          <w:szCs w:val="21"/>
        </w:rPr>
        <w:t>PETA</w:t>
      </w:r>
      <w:r w:rsidR="007B208A" w:rsidRPr="00E9103C">
        <w:rPr>
          <w:rFonts w:asciiTheme="majorHAnsi" w:hAnsiTheme="majorHAnsi"/>
          <w:sz w:val="21"/>
          <w:szCs w:val="21"/>
        </w:rPr>
        <w:t xml:space="preserve"> cited) </w:t>
      </w:r>
      <w:r w:rsidR="007B208A" w:rsidRPr="00E9103C">
        <w:rPr>
          <w:rFonts w:asciiTheme="majorHAnsi" w:hAnsiTheme="majorHAnsi"/>
          <w:sz w:val="21"/>
          <w:szCs w:val="21"/>
        </w:rPr>
        <w:sym w:font="Wingdings" w:char="F0E0"/>
      </w:r>
      <w:r w:rsidR="007B208A" w:rsidRPr="00E9103C">
        <w:rPr>
          <w:rFonts w:asciiTheme="majorHAnsi" w:hAnsiTheme="majorHAnsi"/>
          <w:sz w:val="21"/>
          <w:szCs w:val="21"/>
        </w:rPr>
        <w:t xml:space="preserve"> LVM failed to make-out cases of TM dilution by blurring  failing to show distinctiveness of marks was likely to be impaired y HDD and products</w:t>
      </w:r>
    </w:p>
    <w:p w:rsidR="0098758F" w:rsidRPr="00E9103C" w:rsidRDefault="007B208A"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Focuses on TDRA 43(c)(3)</w:t>
      </w:r>
    </w:p>
    <w:p w:rsidR="007B208A" w:rsidRPr="00E9103C" w:rsidRDefault="007B208A" w:rsidP="005D1CE5">
      <w:pPr>
        <w:pStyle w:val="ListParagraph"/>
        <w:numPr>
          <w:ilvl w:val="4"/>
          <w:numId w:val="26"/>
        </w:numPr>
        <w:spacing w:after="0" w:line="240" w:lineRule="auto"/>
        <w:rPr>
          <w:rFonts w:asciiTheme="majorHAnsi" w:hAnsiTheme="majorHAnsi"/>
          <w:b/>
          <w:sz w:val="21"/>
          <w:szCs w:val="21"/>
        </w:rPr>
      </w:pPr>
      <w:r w:rsidRPr="00E9103C">
        <w:rPr>
          <w:rFonts w:asciiTheme="majorHAnsi" w:hAnsiTheme="majorHAnsi"/>
          <w:sz w:val="21"/>
          <w:szCs w:val="21"/>
        </w:rPr>
        <w:t>Three main areas of exclusion from liability of dilution:</w:t>
      </w:r>
    </w:p>
    <w:p w:rsidR="007B208A" w:rsidRPr="00E9103C" w:rsidRDefault="007B208A" w:rsidP="005D1CE5">
      <w:pPr>
        <w:pStyle w:val="ListParagraph"/>
        <w:numPr>
          <w:ilvl w:val="5"/>
          <w:numId w:val="26"/>
        </w:numPr>
        <w:spacing w:after="0" w:line="240" w:lineRule="auto"/>
        <w:rPr>
          <w:rFonts w:asciiTheme="majorHAnsi" w:hAnsiTheme="majorHAnsi"/>
          <w:b/>
          <w:sz w:val="21"/>
          <w:szCs w:val="21"/>
        </w:rPr>
      </w:pPr>
      <w:r w:rsidRPr="00E9103C">
        <w:rPr>
          <w:rFonts w:asciiTheme="majorHAnsi" w:hAnsiTheme="majorHAnsi"/>
          <w:sz w:val="21"/>
          <w:szCs w:val="21"/>
        </w:rPr>
        <w:t>(A) Any fair use including nominative or descriptive</w:t>
      </w:r>
    </w:p>
    <w:p w:rsidR="007B208A" w:rsidRPr="00E9103C" w:rsidRDefault="007B208A" w:rsidP="005D1CE5">
      <w:pPr>
        <w:pStyle w:val="ListParagraph"/>
        <w:numPr>
          <w:ilvl w:val="6"/>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 NOT used as designation of source</w:t>
      </w:r>
    </w:p>
    <w:p w:rsidR="007B208A" w:rsidRPr="00E9103C" w:rsidRDefault="007B208A" w:rsidP="005D1CE5">
      <w:pPr>
        <w:pStyle w:val="ListParagraph"/>
        <w:numPr>
          <w:ilvl w:val="6"/>
          <w:numId w:val="26"/>
        </w:numPr>
        <w:spacing w:after="0" w:line="240" w:lineRule="auto"/>
        <w:rPr>
          <w:rFonts w:asciiTheme="majorHAnsi" w:hAnsiTheme="majorHAnsi"/>
          <w:b/>
          <w:sz w:val="21"/>
          <w:szCs w:val="21"/>
        </w:rPr>
      </w:pPr>
      <w:r w:rsidRPr="00E9103C">
        <w:rPr>
          <w:rFonts w:asciiTheme="majorHAnsi" w:hAnsiTheme="majorHAnsi"/>
          <w:sz w:val="21"/>
          <w:szCs w:val="21"/>
        </w:rPr>
        <w:t xml:space="preserve">Here, use as designation of source, so HDD doesn’t qualify (“TM-Like Uses”) </w:t>
      </w:r>
      <w:r w:rsidRPr="00E9103C">
        <w:rPr>
          <w:rFonts w:asciiTheme="majorHAnsi" w:hAnsiTheme="majorHAnsi"/>
          <w:sz w:val="21"/>
          <w:szCs w:val="21"/>
        </w:rPr>
        <w:sym w:font="Wingdings" w:char="F0E0"/>
      </w:r>
      <w:r w:rsidRPr="00E9103C">
        <w:rPr>
          <w:rFonts w:asciiTheme="majorHAnsi" w:hAnsiTheme="majorHAnsi"/>
          <w:sz w:val="21"/>
          <w:szCs w:val="21"/>
        </w:rPr>
        <w:t xml:space="preserve"> but account for parodic nature of ∆’s use in assessing likelihood of dilution</w:t>
      </w:r>
    </w:p>
    <w:p w:rsidR="007B208A" w:rsidRPr="00E9103C" w:rsidRDefault="007B208A" w:rsidP="005D1CE5">
      <w:pPr>
        <w:pStyle w:val="ListParagraph"/>
        <w:numPr>
          <w:ilvl w:val="5"/>
          <w:numId w:val="26"/>
        </w:numPr>
        <w:spacing w:after="0" w:line="240" w:lineRule="auto"/>
        <w:rPr>
          <w:rFonts w:asciiTheme="majorHAnsi" w:hAnsiTheme="majorHAnsi"/>
          <w:b/>
          <w:sz w:val="21"/>
          <w:szCs w:val="21"/>
        </w:rPr>
      </w:pPr>
      <w:r w:rsidRPr="00E9103C">
        <w:rPr>
          <w:rFonts w:asciiTheme="majorHAnsi" w:hAnsiTheme="majorHAnsi"/>
          <w:sz w:val="21"/>
          <w:szCs w:val="21"/>
        </w:rPr>
        <w:t>(B) all forms of news</w:t>
      </w:r>
    </w:p>
    <w:p w:rsidR="007B208A" w:rsidRPr="00E9103C" w:rsidRDefault="007B208A" w:rsidP="005D1CE5">
      <w:pPr>
        <w:pStyle w:val="ListParagraph"/>
        <w:numPr>
          <w:ilvl w:val="5"/>
          <w:numId w:val="26"/>
        </w:numPr>
        <w:spacing w:after="0" w:line="240" w:lineRule="auto"/>
        <w:rPr>
          <w:rFonts w:asciiTheme="majorHAnsi" w:hAnsiTheme="majorHAnsi"/>
          <w:b/>
          <w:sz w:val="21"/>
          <w:szCs w:val="21"/>
        </w:rPr>
      </w:pPr>
      <w:r w:rsidRPr="00E9103C">
        <w:rPr>
          <w:rFonts w:asciiTheme="majorHAnsi" w:hAnsiTheme="majorHAnsi"/>
          <w:sz w:val="21"/>
          <w:szCs w:val="21"/>
        </w:rPr>
        <w:t>(c) Noncommercial</w:t>
      </w:r>
    </w:p>
    <w:p w:rsidR="007B208A" w:rsidRPr="00E9103C" w:rsidRDefault="007B208A"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i/>
          <w:sz w:val="21"/>
          <w:szCs w:val="21"/>
        </w:rPr>
        <w:t xml:space="preserve">Mead Data Cent. v. Toyota Motor Sales </w:t>
      </w:r>
      <w:r w:rsidRPr="00E9103C">
        <w:rPr>
          <w:rFonts w:asciiTheme="majorHAnsi" w:hAnsiTheme="majorHAnsi"/>
          <w:b/>
          <w:sz w:val="21"/>
          <w:szCs w:val="21"/>
        </w:rPr>
        <w:t xml:space="preserve">(2d Cir. 1989): </w:t>
      </w:r>
      <w:r w:rsidRPr="00E9103C">
        <w:rPr>
          <w:rFonts w:asciiTheme="majorHAnsi" w:hAnsiTheme="majorHAnsi"/>
          <w:sz w:val="21"/>
          <w:szCs w:val="21"/>
        </w:rPr>
        <w:t xml:space="preserve">Lexis used Lexus for dilution </w:t>
      </w:r>
      <w:r w:rsidRPr="00E9103C">
        <w:rPr>
          <w:rFonts w:asciiTheme="majorHAnsi" w:hAnsiTheme="majorHAnsi"/>
          <w:sz w:val="21"/>
          <w:szCs w:val="21"/>
        </w:rPr>
        <w:sym w:font="Wingdings" w:char="F0E0"/>
      </w:r>
      <w:r w:rsidRPr="00E9103C">
        <w:rPr>
          <w:rFonts w:asciiTheme="majorHAnsi" w:hAnsiTheme="majorHAnsi"/>
          <w:sz w:val="21"/>
          <w:szCs w:val="21"/>
        </w:rPr>
        <w:t xml:space="preserve"> considered COA for dilution under NY law</w:t>
      </w:r>
    </w:p>
    <w:p w:rsidR="007B208A" w:rsidRPr="00E9103C" w:rsidRDefault="007B208A"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Lexis mark enjoyed only “niche fame” among lawyers, and thus not famous enough to qualify for anti</w:t>
      </w:r>
      <w:r w:rsidR="00644216" w:rsidRPr="00E9103C">
        <w:rPr>
          <w:rFonts w:asciiTheme="majorHAnsi" w:hAnsiTheme="majorHAnsi"/>
          <w:sz w:val="21"/>
          <w:szCs w:val="21"/>
        </w:rPr>
        <w:t>-</w:t>
      </w:r>
      <w:r w:rsidRPr="00E9103C">
        <w:rPr>
          <w:rFonts w:asciiTheme="majorHAnsi" w:hAnsiTheme="majorHAnsi"/>
          <w:sz w:val="21"/>
          <w:szCs w:val="21"/>
        </w:rPr>
        <w:t>dilution protection</w:t>
      </w:r>
    </w:p>
    <w:p w:rsidR="007B208A" w:rsidRPr="00E9103C" w:rsidRDefault="007B208A" w:rsidP="005D1CE5">
      <w:pPr>
        <w:pStyle w:val="ListParagraph"/>
        <w:numPr>
          <w:ilvl w:val="1"/>
          <w:numId w:val="26"/>
        </w:numPr>
        <w:spacing w:after="0" w:line="240" w:lineRule="auto"/>
        <w:rPr>
          <w:rFonts w:asciiTheme="majorHAnsi" w:hAnsiTheme="majorHAnsi"/>
          <w:b/>
          <w:sz w:val="21"/>
          <w:szCs w:val="21"/>
        </w:rPr>
      </w:pPr>
      <w:r w:rsidRPr="00E9103C">
        <w:rPr>
          <w:rFonts w:asciiTheme="majorHAnsi" w:hAnsiTheme="majorHAnsi"/>
          <w:b/>
          <w:sz w:val="21"/>
          <w:szCs w:val="21"/>
        </w:rPr>
        <w:t>Empirical Studies</w:t>
      </w:r>
    </w:p>
    <w:p w:rsidR="007B208A" w:rsidRPr="00E9103C" w:rsidRDefault="007B208A"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Morrin &amp; Jacoby: </w:t>
      </w:r>
      <w:r w:rsidRPr="00E9103C">
        <w:rPr>
          <w:rFonts w:asciiTheme="majorHAnsi" w:hAnsiTheme="majorHAnsi"/>
          <w:sz w:val="21"/>
          <w:szCs w:val="21"/>
        </w:rPr>
        <w:t xml:space="preserve">very famous marks apparently immune to dilution </w:t>
      </w:r>
      <w:r w:rsidRPr="00E9103C">
        <w:rPr>
          <w:rFonts w:asciiTheme="majorHAnsi" w:hAnsiTheme="majorHAnsi"/>
          <w:sz w:val="21"/>
          <w:szCs w:val="21"/>
        </w:rPr>
        <w:sym w:font="Wingdings" w:char="F0E0"/>
      </w:r>
      <w:r w:rsidRPr="00E9103C">
        <w:rPr>
          <w:rFonts w:asciiTheme="majorHAnsi" w:hAnsiTheme="majorHAnsi"/>
          <w:sz w:val="21"/>
          <w:szCs w:val="21"/>
        </w:rPr>
        <w:t xml:space="preserve"> calls TDRA protection justification into question</w:t>
      </w:r>
    </w:p>
    <w:p w:rsidR="007B208A" w:rsidRPr="00E9103C" w:rsidRDefault="007B208A" w:rsidP="005D1CE5">
      <w:pPr>
        <w:pStyle w:val="ListParagraph"/>
        <w:numPr>
          <w:ilvl w:val="3"/>
          <w:numId w:val="26"/>
        </w:numPr>
        <w:spacing w:after="0" w:line="240" w:lineRule="auto"/>
        <w:rPr>
          <w:rFonts w:asciiTheme="majorHAnsi" w:hAnsiTheme="majorHAnsi"/>
          <w:b/>
          <w:sz w:val="21"/>
          <w:szCs w:val="21"/>
        </w:rPr>
      </w:pPr>
      <w:r w:rsidRPr="00E9103C">
        <w:rPr>
          <w:rFonts w:asciiTheme="majorHAnsi" w:hAnsiTheme="majorHAnsi"/>
          <w:sz w:val="21"/>
          <w:szCs w:val="21"/>
        </w:rPr>
        <w:t>Standard Π Response: while ∆’s act alone may not dilute mark, if court allows ∆’s conduct, will create a slippery slope that will eventually dilute mark</w:t>
      </w:r>
    </w:p>
    <w:p w:rsidR="007B208A" w:rsidRPr="00E9103C" w:rsidRDefault="007D6FB4" w:rsidP="005D1CE5">
      <w:pPr>
        <w:pStyle w:val="ListParagraph"/>
        <w:numPr>
          <w:ilvl w:val="2"/>
          <w:numId w:val="26"/>
        </w:numPr>
        <w:spacing w:after="0" w:line="240" w:lineRule="auto"/>
        <w:rPr>
          <w:rFonts w:asciiTheme="majorHAnsi" w:hAnsiTheme="majorHAnsi"/>
          <w:b/>
          <w:sz w:val="21"/>
          <w:szCs w:val="21"/>
        </w:rPr>
      </w:pPr>
      <w:r w:rsidRPr="00E9103C">
        <w:rPr>
          <w:rFonts w:asciiTheme="majorHAnsi" w:hAnsiTheme="majorHAnsi"/>
          <w:b/>
          <w:sz w:val="21"/>
          <w:szCs w:val="21"/>
        </w:rPr>
        <w:t xml:space="preserve">BB: </w:t>
      </w:r>
      <w:r w:rsidRPr="00E9103C">
        <w:rPr>
          <w:rFonts w:asciiTheme="majorHAnsi" w:hAnsiTheme="majorHAnsi"/>
          <w:sz w:val="21"/>
          <w:szCs w:val="21"/>
        </w:rPr>
        <w:t>dealing with very small results; crazy way to measure distinctiveness by response time</w:t>
      </w:r>
    </w:p>
    <w:p w:rsidR="007D6FB4" w:rsidRPr="00E9103C" w:rsidRDefault="007D6FB4" w:rsidP="005D1CE5">
      <w:pPr>
        <w:spacing w:after="0" w:line="240" w:lineRule="auto"/>
        <w:rPr>
          <w:rFonts w:asciiTheme="majorHAnsi" w:hAnsiTheme="majorHAnsi"/>
          <w:b/>
          <w:sz w:val="21"/>
          <w:szCs w:val="21"/>
          <w:u w:val="single"/>
        </w:rPr>
      </w:pPr>
    </w:p>
    <w:p w:rsidR="007D6FB4" w:rsidRPr="00E9103C" w:rsidRDefault="007D6FB4" w:rsidP="005D1CE5">
      <w:pPr>
        <w:spacing w:after="0" w:line="240" w:lineRule="auto"/>
        <w:rPr>
          <w:rFonts w:asciiTheme="majorHAnsi" w:hAnsiTheme="majorHAnsi"/>
          <w:b/>
          <w:sz w:val="21"/>
          <w:szCs w:val="21"/>
        </w:rPr>
      </w:pPr>
      <w:r w:rsidRPr="00E9103C">
        <w:rPr>
          <w:rFonts w:asciiTheme="majorHAnsi" w:hAnsiTheme="majorHAnsi"/>
          <w:b/>
          <w:sz w:val="21"/>
          <w:szCs w:val="21"/>
        </w:rPr>
        <w:t>E. Ext</w:t>
      </w:r>
      <w:r w:rsidR="00371C83" w:rsidRPr="00E9103C">
        <w:rPr>
          <w:rFonts w:asciiTheme="majorHAnsi" w:hAnsiTheme="majorHAnsi"/>
          <w:b/>
          <w:sz w:val="21"/>
          <w:szCs w:val="21"/>
        </w:rPr>
        <w:t>ension by Contract: Franchising and Merchandising</w:t>
      </w:r>
    </w:p>
    <w:p w:rsidR="00644216" w:rsidRPr="00E9103C" w:rsidRDefault="00644216" w:rsidP="005D1CE5">
      <w:pPr>
        <w:pStyle w:val="ListParagraph"/>
        <w:numPr>
          <w:ilvl w:val="0"/>
          <w:numId w:val="28"/>
        </w:numPr>
        <w:spacing w:after="0" w:line="240" w:lineRule="auto"/>
        <w:rPr>
          <w:rFonts w:asciiTheme="majorHAnsi" w:hAnsiTheme="majorHAnsi"/>
          <w:b/>
          <w:sz w:val="21"/>
          <w:szCs w:val="21"/>
        </w:rPr>
      </w:pPr>
      <w:r w:rsidRPr="00E9103C">
        <w:rPr>
          <w:rFonts w:asciiTheme="majorHAnsi" w:hAnsiTheme="majorHAnsi"/>
          <w:b/>
          <w:sz w:val="21"/>
          <w:szCs w:val="21"/>
        </w:rPr>
        <w:t>TMs are the “Cornerstone of a Franchise System” (</w:t>
      </w:r>
      <w:r w:rsidRPr="00E9103C">
        <w:rPr>
          <w:rFonts w:asciiTheme="majorHAnsi" w:hAnsiTheme="majorHAnsi"/>
          <w:b/>
          <w:i/>
          <w:sz w:val="21"/>
          <w:szCs w:val="21"/>
        </w:rPr>
        <w:t xml:space="preserve">Susser v. Carvel – </w:t>
      </w:r>
      <w:r w:rsidRPr="00E9103C">
        <w:rPr>
          <w:rFonts w:asciiTheme="majorHAnsi" w:hAnsiTheme="majorHAnsi"/>
          <w:b/>
          <w:sz w:val="21"/>
          <w:szCs w:val="21"/>
        </w:rPr>
        <w:t>SDNY 1962)</w:t>
      </w:r>
    </w:p>
    <w:p w:rsidR="00644216" w:rsidRPr="00E9103C" w:rsidRDefault="00644216" w:rsidP="005D1CE5">
      <w:pPr>
        <w:pStyle w:val="ListParagraph"/>
        <w:numPr>
          <w:ilvl w:val="1"/>
          <w:numId w:val="28"/>
        </w:numPr>
        <w:spacing w:after="0" w:line="240" w:lineRule="auto"/>
        <w:rPr>
          <w:rFonts w:asciiTheme="majorHAnsi" w:hAnsiTheme="majorHAnsi"/>
          <w:b/>
          <w:sz w:val="21"/>
          <w:szCs w:val="21"/>
        </w:rPr>
      </w:pPr>
      <w:r w:rsidRPr="00E9103C">
        <w:rPr>
          <w:rFonts w:asciiTheme="majorHAnsi" w:hAnsiTheme="majorHAnsi"/>
          <w:sz w:val="21"/>
          <w:szCs w:val="21"/>
        </w:rPr>
        <w:t xml:space="preserve">TMs of franchisor is the identifiable symbol of continuity; presence of national brand at each location </w:t>
      </w:r>
      <w:r w:rsidRPr="00E9103C">
        <w:rPr>
          <w:rFonts w:asciiTheme="majorHAnsi" w:hAnsiTheme="majorHAnsi"/>
          <w:sz w:val="21"/>
          <w:szCs w:val="21"/>
        </w:rPr>
        <w:sym w:font="Wingdings" w:char="F0E0"/>
      </w:r>
      <w:r w:rsidRPr="00E9103C">
        <w:rPr>
          <w:rFonts w:asciiTheme="majorHAnsi" w:hAnsiTheme="majorHAnsi"/>
          <w:sz w:val="21"/>
          <w:szCs w:val="21"/>
        </w:rPr>
        <w:t xml:space="preserve"> franchisor + franchisee will come to TM license agreement</w:t>
      </w:r>
    </w:p>
    <w:p w:rsidR="00644216" w:rsidRPr="00E9103C" w:rsidRDefault="00644216" w:rsidP="005D1CE5">
      <w:pPr>
        <w:pStyle w:val="ListParagraph"/>
        <w:numPr>
          <w:ilvl w:val="0"/>
          <w:numId w:val="28"/>
        </w:numPr>
        <w:spacing w:after="0" w:line="240" w:lineRule="auto"/>
        <w:rPr>
          <w:rFonts w:asciiTheme="majorHAnsi" w:hAnsiTheme="majorHAnsi"/>
          <w:b/>
          <w:sz w:val="21"/>
          <w:szCs w:val="21"/>
        </w:rPr>
      </w:pPr>
      <w:r w:rsidRPr="00E9103C">
        <w:rPr>
          <w:rFonts w:asciiTheme="majorHAnsi" w:hAnsiTheme="majorHAnsi"/>
          <w:b/>
          <w:sz w:val="21"/>
          <w:szCs w:val="21"/>
        </w:rPr>
        <w:t>Franchising mix of contractual and integrated characteristics</w:t>
      </w:r>
    </w:p>
    <w:p w:rsidR="00644216" w:rsidRPr="00E9103C" w:rsidRDefault="00644216" w:rsidP="005D1CE5">
      <w:pPr>
        <w:pStyle w:val="ListParagraph"/>
        <w:numPr>
          <w:ilvl w:val="1"/>
          <w:numId w:val="28"/>
        </w:numPr>
        <w:spacing w:after="0" w:line="240" w:lineRule="auto"/>
        <w:rPr>
          <w:rFonts w:asciiTheme="majorHAnsi" w:hAnsiTheme="majorHAnsi"/>
          <w:b/>
          <w:sz w:val="21"/>
          <w:szCs w:val="21"/>
        </w:rPr>
      </w:pPr>
      <w:r w:rsidRPr="00E9103C">
        <w:rPr>
          <w:rFonts w:asciiTheme="majorHAnsi" w:hAnsiTheme="majorHAnsi"/>
          <w:sz w:val="21"/>
          <w:szCs w:val="21"/>
        </w:rPr>
        <w:t xml:space="preserve">Franchisee may be tempted to “free-ride” off quality investments of franchisor and other franchisee by selling inferior products (customers come from far away, not repeaters) </w:t>
      </w:r>
      <w:r w:rsidRPr="00E9103C">
        <w:rPr>
          <w:rFonts w:asciiTheme="majorHAnsi" w:hAnsiTheme="majorHAnsi"/>
          <w:sz w:val="21"/>
          <w:szCs w:val="21"/>
        </w:rPr>
        <w:sym w:font="Wingdings" w:char="F0E0"/>
      </w:r>
      <w:r w:rsidRPr="00E9103C">
        <w:rPr>
          <w:rFonts w:asciiTheme="majorHAnsi" w:hAnsiTheme="majorHAnsi"/>
          <w:sz w:val="21"/>
          <w:szCs w:val="21"/>
        </w:rPr>
        <w:t xml:space="preserve"> but agreements prevent such outcome (ingredients, inspections, profit-sharing, etc.)</w:t>
      </w:r>
    </w:p>
    <w:p w:rsidR="00644216" w:rsidRPr="00E9103C" w:rsidRDefault="00644216" w:rsidP="005D1CE5">
      <w:pPr>
        <w:pStyle w:val="ListParagraph"/>
        <w:numPr>
          <w:ilvl w:val="2"/>
          <w:numId w:val="28"/>
        </w:numPr>
        <w:spacing w:after="0" w:line="240" w:lineRule="auto"/>
        <w:rPr>
          <w:rFonts w:asciiTheme="majorHAnsi" w:hAnsiTheme="majorHAnsi"/>
          <w:b/>
          <w:sz w:val="21"/>
          <w:szCs w:val="21"/>
        </w:rPr>
      </w:pPr>
      <w:r w:rsidRPr="00E9103C">
        <w:rPr>
          <w:rFonts w:asciiTheme="majorHAnsi" w:hAnsiTheme="majorHAnsi"/>
          <w:sz w:val="21"/>
          <w:szCs w:val="21"/>
        </w:rPr>
        <w:t xml:space="preserve">Substantial rents or profits left to franchisee after franchisor’s cut </w:t>
      </w:r>
      <w:r w:rsidRPr="00E9103C">
        <w:rPr>
          <w:rFonts w:asciiTheme="majorHAnsi" w:hAnsiTheme="majorHAnsi"/>
          <w:sz w:val="21"/>
          <w:szCs w:val="21"/>
        </w:rPr>
        <w:sym w:font="Wingdings" w:char="F0E0"/>
      </w:r>
      <w:r w:rsidRPr="00E9103C">
        <w:rPr>
          <w:rFonts w:asciiTheme="majorHAnsi" w:hAnsiTheme="majorHAnsi"/>
          <w:sz w:val="21"/>
          <w:szCs w:val="21"/>
        </w:rPr>
        <w:t xml:space="preserve"> Incentive  system in franchise contracts is working</w:t>
      </w:r>
    </w:p>
    <w:p w:rsidR="00644216" w:rsidRPr="00E9103C" w:rsidRDefault="00644216" w:rsidP="005D1CE5">
      <w:pPr>
        <w:pStyle w:val="ListParagraph"/>
        <w:numPr>
          <w:ilvl w:val="0"/>
          <w:numId w:val="28"/>
        </w:numPr>
        <w:spacing w:after="0" w:line="240" w:lineRule="auto"/>
        <w:rPr>
          <w:rFonts w:asciiTheme="majorHAnsi" w:hAnsiTheme="majorHAnsi"/>
          <w:b/>
          <w:sz w:val="21"/>
          <w:szCs w:val="21"/>
        </w:rPr>
      </w:pPr>
      <w:r w:rsidRPr="00E9103C">
        <w:rPr>
          <w:rFonts w:asciiTheme="majorHAnsi" w:hAnsiTheme="majorHAnsi"/>
          <w:b/>
          <w:sz w:val="21"/>
          <w:szCs w:val="21"/>
        </w:rPr>
        <w:t xml:space="preserve">Turning Logos into Profit Centers: </w:t>
      </w:r>
      <w:r w:rsidRPr="00E9103C">
        <w:rPr>
          <w:rFonts w:asciiTheme="majorHAnsi" w:hAnsiTheme="majorHAnsi"/>
          <w:sz w:val="21"/>
          <w:szCs w:val="21"/>
        </w:rPr>
        <w:t xml:space="preserve">sports team logos, universities, other badges of affiliation and prestige </w:t>
      </w:r>
      <w:r w:rsidRPr="00E9103C">
        <w:rPr>
          <w:rFonts w:asciiTheme="majorHAnsi" w:hAnsiTheme="majorHAnsi"/>
          <w:sz w:val="21"/>
          <w:szCs w:val="21"/>
        </w:rPr>
        <w:sym w:font="Wingdings" w:char="F0E0"/>
      </w:r>
      <w:r w:rsidRPr="00E9103C">
        <w:rPr>
          <w:rFonts w:asciiTheme="majorHAnsi" w:hAnsiTheme="majorHAnsi"/>
          <w:sz w:val="21"/>
          <w:szCs w:val="21"/>
        </w:rPr>
        <w:t xml:space="preserve"> TMs were historically symbols representing, but now the product themselves</w:t>
      </w:r>
    </w:p>
    <w:p w:rsidR="00371C83" w:rsidRPr="00E9103C" w:rsidRDefault="00371C83" w:rsidP="005D1CE5">
      <w:pPr>
        <w:pStyle w:val="ListParagraph"/>
        <w:numPr>
          <w:ilvl w:val="1"/>
          <w:numId w:val="28"/>
        </w:numPr>
        <w:spacing w:after="0" w:line="240" w:lineRule="auto"/>
        <w:rPr>
          <w:rFonts w:asciiTheme="majorHAnsi" w:hAnsiTheme="majorHAnsi"/>
          <w:b/>
          <w:sz w:val="21"/>
          <w:szCs w:val="21"/>
        </w:rPr>
      </w:pPr>
      <w:r w:rsidRPr="00E9103C">
        <w:rPr>
          <w:rFonts w:asciiTheme="majorHAnsi" w:hAnsiTheme="majorHAnsi"/>
          <w:b/>
          <w:sz w:val="21"/>
          <w:szCs w:val="21"/>
        </w:rPr>
        <w:t xml:space="preserve">De-materialization of products </w:t>
      </w:r>
      <w:r w:rsidRPr="00E9103C">
        <w:rPr>
          <w:rFonts w:asciiTheme="majorHAnsi" w:hAnsiTheme="majorHAnsi"/>
          <w:b/>
          <w:sz w:val="21"/>
          <w:szCs w:val="21"/>
        </w:rPr>
        <w:sym w:font="Wingdings" w:char="F0E0"/>
      </w:r>
    </w:p>
    <w:p w:rsidR="00371C83" w:rsidRPr="00E9103C" w:rsidRDefault="00371C83" w:rsidP="005D1CE5">
      <w:pPr>
        <w:pStyle w:val="ListParagraph"/>
        <w:numPr>
          <w:ilvl w:val="2"/>
          <w:numId w:val="28"/>
        </w:numPr>
        <w:spacing w:after="0" w:line="240" w:lineRule="auto"/>
        <w:rPr>
          <w:rFonts w:asciiTheme="majorHAnsi" w:hAnsiTheme="majorHAnsi"/>
          <w:sz w:val="21"/>
          <w:szCs w:val="21"/>
        </w:rPr>
      </w:pPr>
      <w:r w:rsidRPr="00E9103C">
        <w:rPr>
          <w:rFonts w:asciiTheme="majorHAnsi" w:hAnsiTheme="majorHAnsi"/>
          <w:sz w:val="21"/>
          <w:szCs w:val="21"/>
        </w:rPr>
        <w:t>Consumers are buying an image; TM owner possesses rights in a symbol associated with certain qualities</w:t>
      </w:r>
    </w:p>
    <w:p w:rsidR="00371C83" w:rsidRPr="00E9103C" w:rsidRDefault="00371C83" w:rsidP="005D1CE5">
      <w:pPr>
        <w:pStyle w:val="ListParagraph"/>
        <w:numPr>
          <w:ilvl w:val="1"/>
          <w:numId w:val="28"/>
        </w:numPr>
        <w:spacing w:after="0" w:line="240" w:lineRule="auto"/>
        <w:rPr>
          <w:rFonts w:asciiTheme="majorHAnsi" w:hAnsiTheme="majorHAnsi"/>
          <w:b/>
          <w:sz w:val="21"/>
          <w:szCs w:val="21"/>
        </w:rPr>
      </w:pPr>
      <w:r w:rsidRPr="00E9103C">
        <w:rPr>
          <w:rFonts w:asciiTheme="majorHAnsi" w:hAnsiTheme="majorHAnsi"/>
          <w:b/>
          <w:sz w:val="21"/>
          <w:szCs w:val="21"/>
        </w:rPr>
        <w:t>Upsurge and increased recognition since 1970s:</w:t>
      </w:r>
    </w:p>
    <w:p w:rsidR="00371C83" w:rsidRPr="00E9103C" w:rsidRDefault="00371C83" w:rsidP="005D1CE5">
      <w:pPr>
        <w:pStyle w:val="ListParagraph"/>
        <w:numPr>
          <w:ilvl w:val="2"/>
          <w:numId w:val="28"/>
        </w:numPr>
        <w:spacing w:after="0" w:line="240" w:lineRule="auto"/>
        <w:rPr>
          <w:rFonts w:asciiTheme="majorHAnsi" w:hAnsiTheme="majorHAnsi"/>
          <w:sz w:val="21"/>
          <w:szCs w:val="21"/>
        </w:rPr>
      </w:pPr>
      <w:r w:rsidRPr="00E9103C">
        <w:rPr>
          <w:rFonts w:asciiTheme="majorHAnsi" w:hAnsiTheme="majorHAnsi"/>
          <w:b/>
          <w:i/>
          <w:sz w:val="21"/>
          <w:szCs w:val="21"/>
        </w:rPr>
        <w:t xml:space="preserve">Boston Professional Hockey . Dallas Cap &amp; Emblem </w:t>
      </w:r>
      <w:r w:rsidRPr="00E9103C">
        <w:rPr>
          <w:rFonts w:asciiTheme="majorHAnsi" w:hAnsiTheme="majorHAnsi"/>
          <w:b/>
          <w:sz w:val="21"/>
          <w:szCs w:val="21"/>
        </w:rPr>
        <w:t>(5</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1975): </w:t>
      </w:r>
      <w:r w:rsidRPr="00E9103C">
        <w:rPr>
          <w:rFonts w:asciiTheme="majorHAnsi" w:hAnsiTheme="majorHAnsi"/>
          <w:sz w:val="21"/>
          <w:szCs w:val="21"/>
        </w:rPr>
        <w:t xml:space="preserve">finding unauthorized sales of team emblems violated Lanham Act, and granting permanent injunction </w:t>
      </w:r>
      <w:r w:rsidRPr="00E9103C">
        <w:rPr>
          <w:rFonts w:asciiTheme="majorHAnsi" w:hAnsiTheme="majorHAnsi"/>
          <w:sz w:val="21"/>
          <w:szCs w:val="21"/>
        </w:rPr>
        <w:sym w:font="Wingdings" w:char="F0E0"/>
      </w:r>
      <w:r w:rsidRPr="00E9103C">
        <w:rPr>
          <w:rFonts w:asciiTheme="majorHAnsi" w:hAnsiTheme="majorHAnsi"/>
          <w:sz w:val="21"/>
          <w:szCs w:val="21"/>
        </w:rPr>
        <w:t xml:space="preserve"> improper to permit anonymous 3</w:t>
      </w:r>
      <w:r w:rsidRPr="00E9103C">
        <w:rPr>
          <w:rFonts w:asciiTheme="majorHAnsi" w:hAnsiTheme="majorHAnsi"/>
          <w:sz w:val="21"/>
          <w:szCs w:val="21"/>
          <w:vertAlign w:val="superscript"/>
        </w:rPr>
        <w:t>rd</w:t>
      </w:r>
      <w:r w:rsidRPr="00E9103C">
        <w:rPr>
          <w:rFonts w:asciiTheme="majorHAnsi" w:hAnsiTheme="majorHAnsi"/>
          <w:sz w:val="21"/>
          <w:szCs w:val="21"/>
        </w:rPr>
        <w:t xml:space="preserve"> party to profit from Π’s logo</w:t>
      </w:r>
    </w:p>
    <w:p w:rsidR="00371C83" w:rsidRDefault="00371C83" w:rsidP="005D1CE5">
      <w:pPr>
        <w:pStyle w:val="ListParagraph"/>
        <w:numPr>
          <w:ilvl w:val="2"/>
          <w:numId w:val="28"/>
        </w:numPr>
        <w:spacing w:after="0" w:line="240" w:lineRule="auto"/>
        <w:rPr>
          <w:rFonts w:asciiTheme="majorHAnsi" w:hAnsiTheme="majorHAnsi"/>
          <w:sz w:val="21"/>
          <w:szCs w:val="21"/>
        </w:rPr>
      </w:pPr>
      <w:r w:rsidRPr="00E9103C">
        <w:rPr>
          <w:rFonts w:asciiTheme="majorHAnsi" w:hAnsiTheme="majorHAnsi"/>
          <w:b/>
          <w:i/>
          <w:sz w:val="21"/>
          <w:szCs w:val="21"/>
        </w:rPr>
        <w:t xml:space="preserve">Louisiana State v. Smack Apparel </w:t>
      </w:r>
      <w:r w:rsidRPr="00E9103C">
        <w:rPr>
          <w:rFonts w:asciiTheme="majorHAnsi" w:hAnsiTheme="majorHAnsi"/>
          <w:b/>
          <w:sz w:val="21"/>
          <w:szCs w:val="21"/>
        </w:rPr>
        <w:t>(5</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2008): </w:t>
      </w:r>
      <w:r w:rsidRPr="00E9103C">
        <w:rPr>
          <w:rFonts w:asciiTheme="majorHAnsi" w:hAnsiTheme="majorHAnsi"/>
          <w:sz w:val="21"/>
          <w:szCs w:val="21"/>
        </w:rPr>
        <w:t>enjoining sale of t-shirts in university colors that didn’t include any TMs from universities</w:t>
      </w:r>
    </w:p>
    <w:p w:rsidR="00C2744D" w:rsidRDefault="00C2744D" w:rsidP="00C2744D">
      <w:pPr>
        <w:numPr>
          <w:ilvl w:val="0"/>
          <w:numId w:val="28"/>
        </w:numPr>
        <w:spacing w:after="0" w:line="240" w:lineRule="auto"/>
        <w:contextualSpacing/>
        <w:rPr>
          <w:rFonts w:asciiTheme="majorHAnsi" w:hAnsiTheme="majorHAnsi"/>
          <w:b/>
          <w:sz w:val="21"/>
          <w:szCs w:val="21"/>
        </w:rPr>
      </w:pPr>
      <w:r>
        <w:rPr>
          <w:rFonts w:asciiTheme="majorHAnsi" w:hAnsiTheme="majorHAnsi"/>
          <w:b/>
          <w:sz w:val="21"/>
          <w:szCs w:val="21"/>
        </w:rPr>
        <w:t>Franchising and Dilution Theories</w:t>
      </w:r>
    </w:p>
    <w:p w:rsidR="00C2744D" w:rsidRDefault="00C2744D" w:rsidP="00C2744D">
      <w:pPr>
        <w:numPr>
          <w:ilvl w:val="1"/>
          <w:numId w:val="28"/>
        </w:numPr>
        <w:spacing w:after="0" w:line="240" w:lineRule="auto"/>
        <w:contextualSpacing/>
        <w:rPr>
          <w:rFonts w:asciiTheme="majorHAnsi" w:hAnsiTheme="majorHAnsi"/>
          <w:sz w:val="21"/>
          <w:szCs w:val="21"/>
        </w:rPr>
      </w:pPr>
      <w:r>
        <w:rPr>
          <w:rFonts w:asciiTheme="majorHAnsi" w:hAnsiTheme="majorHAnsi"/>
          <w:sz w:val="21"/>
          <w:szCs w:val="21"/>
        </w:rPr>
        <w:t xml:space="preserve">Ability to sell mark/contract through franchise is one of the more important rights of TM owners </w:t>
      </w:r>
    </w:p>
    <w:p w:rsidR="00C2744D" w:rsidRDefault="00C2744D" w:rsidP="00C2744D">
      <w:pPr>
        <w:numPr>
          <w:ilvl w:val="2"/>
          <w:numId w:val="28"/>
        </w:numPr>
        <w:spacing w:after="0" w:line="240" w:lineRule="auto"/>
        <w:contextualSpacing/>
        <w:rPr>
          <w:rFonts w:asciiTheme="majorHAnsi" w:hAnsiTheme="majorHAnsi"/>
          <w:sz w:val="21"/>
          <w:szCs w:val="21"/>
        </w:rPr>
      </w:pPr>
      <w:r>
        <w:rPr>
          <w:rFonts w:asciiTheme="majorHAnsi" w:hAnsiTheme="majorHAnsi"/>
          <w:sz w:val="21"/>
          <w:szCs w:val="21"/>
        </w:rPr>
        <w:t>But once mark is franchised, mark may be harmed if franchisee sells inferior quality goods</w:t>
      </w:r>
    </w:p>
    <w:p w:rsidR="00C2744D" w:rsidRDefault="00C2744D" w:rsidP="00C2744D">
      <w:pPr>
        <w:numPr>
          <w:ilvl w:val="1"/>
          <w:numId w:val="28"/>
        </w:numPr>
        <w:spacing w:after="0" w:line="240" w:lineRule="auto"/>
        <w:contextualSpacing/>
        <w:rPr>
          <w:rFonts w:asciiTheme="majorHAnsi" w:hAnsiTheme="majorHAnsi"/>
          <w:sz w:val="21"/>
          <w:szCs w:val="21"/>
        </w:rPr>
      </w:pPr>
      <w:r>
        <w:rPr>
          <w:rFonts w:asciiTheme="majorHAnsi" w:hAnsiTheme="majorHAnsi"/>
          <w:sz w:val="21"/>
          <w:szCs w:val="21"/>
        </w:rPr>
        <w:t>Logos pose difficult questions for trademark law</w:t>
      </w:r>
    </w:p>
    <w:p w:rsidR="00C2744D" w:rsidRDefault="00C2744D" w:rsidP="00C2744D">
      <w:pPr>
        <w:numPr>
          <w:ilvl w:val="2"/>
          <w:numId w:val="28"/>
        </w:numPr>
        <w:spacing w:after="0" w:line="240" w:lineRule="auto"/>
        <w:contextualSpacing/>
        <w:rPr>
          <w:rFonts w:asciiTheme="majorHAnsi" w:hAnsiTheme="majorHAnsi"/>
          <w:sz w:val="21"/>
          <w:szCs w:val="21"/>
        </w:rPr>
      </w:pPr>
      <w:r>
        <w:rPr>
          <w:rFonts w:asciiTheme="majorHAnsi" w:hAnsiTheme="majorHAnsi"/>
          <w:sz w:val="21"/>
          <w:szCs w:val="21"/>
        </w:rPr>
        <w:t>Trademark law protects marks only insofar as they are emblematic of the goodwill behind a product</w:t>
      </w:r>
    </w:p>
    <w:p w:rsidR="00C2744D" w:rsidRDefault="00C2744D" w:rsidP="00C2744D">
      <w:pPr>
        <w:numPr>
          <w:ilvl w:val="2"/>
          <w:numId w:val="28"/>
        </w:numPr>
        <w:spacing w:after="0" w:line="240" w:lineRule="auto"/>
        <w:contextualSpacing/>
        <w:rPr>
          <w:rFonts w:asciiTheme="majorHAnsi" w:hAnsiTheme="majorHAnsi"/>
          <w:sz w:val="21"/>
          <w:szCs w:val="21"/>
        </w:rPr>
      </w:pPr>
      <w:r>
        <w:rPr>
          <w:rFonts w:asciiTheme="majorHAnsi" w:hAnsiTheme="majorHAnsi"/>
          <w:sz w:val="21"/>
          <w:szCs w:val="21"/>
        </w:rPr>
        <w:t>Logos make the mark the product themselves (ex: NBA); the consumer is buying an image</w:t>
      </w:r>
    </w:p>
    <w:p w:rsidR="00C2744D" w:rsidRDefault="00C2744D" w:rsidP="00C2744D">
      <w:pPr>
        <w:numPr>
          <w:ilvl w:val="2"/>
          <w:numId w:val="28"/>
        </w:numPr>
        <w:spacing w:after="0" w:line="240" w:lineRule="auto"/>
        <w:contextualSpacing/>
        <w:rPr>
          <w:rFonts w:asciiTheme="majorHAnsi" w:hAnsiTheme="majorHAnsi"/>
          <w:sz w:val="21"/>
          <w:szCs w:val="21"/>
        </w:rPr>
      </w:pPr>
      <w:r>
        <w:rPr>
          <w:rFonts w:asciiTheme="majorHAnsi" w:hAnsiTheme="majorHAnsi"/>
          <w:sz w:val="21"/>
          <w:szCs w:val="21"/>
        </w:rPr>
        <w:t>Lending the mark to diverse products connects those products to the feelings the symbol evokes</w:t>
      </w:r>
    </w:p>
    <w:p w:rsidR="00C2744D" w:rsidRDefault="00C2744D" w:rsidP="00C2744D">
      <w:pPr>
        <w:numPr>
          <w:ilvl w:val="1"/>
          <w:numId w:val="28"/>
        </w:numPr>
        <w:spacing w:after="0" w:line="240" w:lineRule="auto"/>
        <w:contextualSpacing/>
        <w:rPr>
          <w:rFonts w:asciiTheme="majorHAnsi" w:hAnsiTheme="majorHAnsi"/>
          <w:sz w:val="21"/>
          <w:szCs w:val="21"/>
        </w:rPr>
      </w:pPr>
      <w:r>
        <w:rPr>
          <w:rFonts w:asciiTheme="majorHAnsi" w:hAnsiTheme="majorHAnsi"/>
          <w:sz w:val="21"/>
          <w:szCs w:val="21"/>
        </w:rPr>
        <w:t>Courts began to accept logos as protectable in the 1970’s</w:t>
      </w:r>
    </w:p>
    <w:p w:rsidR="00C2744D" w:rsidRDefault="00C2744D" w:rsidP="00C2744D">
      <w:pPr>
        <w:numPr>
          <w:ilvl w:val="2"/>
          <w:numId w:val="28"/>
        </w:numPr>
        <w:spacing w:after="0" w:line="240" w:lineRule="auto"/>
        <w:contextualSpacing/>
        <w:rPr>
          <w:rFonts w:asciiTheme="majorHAnsi" w:hAnsiTheme="majorHAnsi"/>
          <w:sz w:val="21"/>
          <w:szCs w:val="21"/>
        </w:rPr>
      </w:pPr>
      <w:r>
        <w:rPr>
          <w:rFonts w:asciiTheme="majorHAnsi" w:hAnsiTheme="majorHAnsi"/>
          <w:b/>
          <w:i/>
          <w:sz w:val="21"/>
          <w:szCs w:val="21"/>
        </w:rPr>
        <w:t>Boston Professional Hockey v. Dallas Cap (5</w:t>
      </w:r>
      <w:r>
        <w:rPr>
          <w:rFonts w:asciiTheme="majorHAnsi" w:hAnsiTheme="majorHAnsi"/>
          <w:b/>
          <w:i/>
          <w:sz w:val="21"/>
          <w:szCs w:val="21"/>
          <w:vertAlign w:val="superscript"/>
        </w:rPr>
        <w:t>th</w:t>
      </w:r>
      <w:r>
        <w:rPr>
          <w:rFonts w:asciiTheme="majorHAnsi" w:hAnsiTheme="majorHAnsi"/>
          <w:b/>
          <w:i/>
          <w:sz w:val="21"/>
          <w:szCs w:val="21"/>
        </w:rPr>
        <w:t xml:space="preserve"> Cir. 1975) </w:t>
      </w:r>
      <w:r>
        <w:rPr>
          <w:rFonts w:asciiTheme="majorHAnsi" w:hAnsiTheme="majorHAnsi"/>
          <w:sz w:val="21"/>
          <w:szCs w:val="21"/>
        </w:rPr>
        <w:t>– found infringement where a company placed sports emblem on clothing without permission</w:t>
      </w:r>
    </w:p>
    <w:p w:rsidR="00C2744D" w:rsidRDefault="00C2744D" w:rsidP="00C2744D">
      <w:pPr>
        <w:numPr>
          <w:ilvl w:val="3"/>
          <w:numId w:val="28"/>
        </w:numPr>
        <w:spacing w:after="0" w:line="240" w:lineRule="auto"/>
        <w:contextualSpacing/>
        <w:rPr>
          <w:rFonts w:asciiTheme="majorHAnsi" w:hAnsiTheme="majorHAnsi"/>
          <w:sz w:val="21"/>
          <w:szCs w:val="21"/>
        </w:rPr>
      </w:pPr>
      <w:r>
        <w:rPr>
          <w:rFonts w:asciiTheme="majorHAnsi" w:hAnsiTheme="majorHAnsi"/>
          <w:sz w:val="21"/>
          <w:szCs w:val="21"/>
        </w:rPr>
        <w:t>Did not require a showing of consumer confusion as to source!</w:t>
      </w:r>
    </w:p>
    <w:p w:rsidR="00371C83" w:rsidRPr="00E9103C" w:rsidRDefault="00371C83" w:rsidP="005D1CE5">
      <w:pPr>
        <w:spacing w:after="0" w:line="240" w:lineRule="auto"/>
        <w:rPr>
          <w:rFonts w:asciiTheme="majorHAnsi" w:hAnsiTheme="majorHAnsi"/>
          <w:sz w:val="21"/>
          <w:szCs w:val="21"/>
        </w:rPr>
      </w:pPr>
    </w:p>
    <w:p w:rsidR="00371C83" w:rsidRPr="00E9103C" w:rsidRDefault="00371C83" w:rsidP="005D1CE5">
      <w:pPr>
        <w:spacing w:after="0" w:line="240" w:lineRule="auto"/>
        <w:rPr>
          <w:rFonts w:asciiTheme="majorHAnsi" w:hAnsiTheme="majorHAnsi"/>
          <w:b/>
          <w:sz w:val="21"/>
          <w:szCs w:val="21"/>
        </w:rPr>
      </w:pPr>
      <w:r w:rsidRPr="00E9103C">
        <w:rPr>
          <w:rFonts w:asciiTheme="majorHAnsi" w:hAnsiTheme="majorHAnsi"/>
          <w:b/>
          <w:sz w:val="21"/>
          <w:szCs w:val="21"/>
        </w:rPr>
        <w:t>F. Domain Names and Cybersquatting</w:t>
      </w:r>
    </w:p>
    <w:p w:rsidR="00C2744D" w:rsidRPr="00C2744D" w:rsidRDefault="00C2744D" w:rsidP="00C2744D">
      <w:pPr>
        <w:numPr>
          <w:ilvl w:val="0"/>
          <w:numId w:val="29"/>
        </w:numPr>
        <w:spacing w:after="0" w:line="240" w:lineRule="auto"/>
        <w:contextualSpacing/>
        <w:rPr>
          <w:rFonts w:asciiTheme="majorHAnsi" w:hAnsiTheme="majorHAnsi"/>
          <w:b/>
          <w:sz w:val="21"/>
          <w:szCs w:val="21"/>
        </w:rPr>
      </w:pPr>
      <w:r w:rsidRPr="00C2744D">
        <w:rPr>
          <w:rFonts w:asciiTheme="majorHAnsi" w:hAnsiTheme="majorHAnsi"/>
          <w:b/>
          <w:sz w:val="21"/>
          <w:szCs w:val="21"/>
        </w:rPr>
        <w:t>General</w:t>
      </w:r>
    </w:p>
    <w:p w:rsidR="00C2744D" w:rsidRDefault="00C2744D" w:rsidP="00C2744D">
      <w:pPr>
        <w:numPr>
          <w:ilvl w:val="1"/>
          <w:numId w:val="29"/>
        </w:numPr>
        <w:spacing w:after="0" w:line="240" w:lineRule="auto"/>
        <w:contextualSpacing/>
        <w:rPr>
          <w:rFonts w:asciiTheme="majorHAnsi" w:hAnsiTheme="majorHAnsi"/>
          <w:sz w:val="21"/>
          <w:szCs w:val="21"/>
        </w:rPr>
      </w:pPr>
      <w:r>
        <w:rPr>
          <w:rFonts w:asciiTheme="majorHAnsi" w:hAnsiTheme="majorHAnsi"/>
          <w:b/>
          <w:sz w:val="21"/>
          <w:szCs w:val="21"/>
        </w:rPr>
        <w:t>Cybersquatting</w:t>
      </w:r>
      <w:r>
        <w:rPr>
          <w:rFonts w:asciiTheme="majorHAnsi" w:hAnsiTheme="majorHAnsi"/>
          <w:sz w:val="21"/>
          <w:szCs w:val="21"/>
        </w:rPr>
        <w:t xml:space="preserve">: registering a domain name of a famous mark not to use the domain, but to sell it to the mark’s owner for a price in excess of the cost of initial registration </w:t>
      </w:r>
    </w:p>
    <w:p w:rsidR="00C2744D" w:rsidRDefault="00C2744D" w:rsidP="00C2744D">
      <w:pPr>
        <w:numPr>
          <w:ilvl w:val="1"/>
          <w:numId w:val="29"/>
        </w:numPr>
        <w:spacing w:after="0" w:line="240" w:lineRule="auto"/>
        <w:contextualSpacing/>
        <w:rPr>
          <w:rFonts w:asciiTheme="majorHAnsi" w:hAnsiTheme="majorHAnsi"/>
          <w:sz w:val="21"/>
          <w:szCs w:val="21"/>
        </w:rPr>
      </w:pPr>
      <w:r>
        <w:rPr>
          <w:rFonts w:asciiTheme="majorHAnsi" w:hAnsiTheme="majorHAnsi"/>
          <w:sz w:val="21"/>
          <w:szCs w:val="21"/>
        </w:rPr>
        <w:t>Trademark law remains inept at dealing with this problem</w:t>
      </w:r>
    </w:p>
    <w:p w:rsidR="00C2744D" w:rsidRDefault="00C2744D" w:rsidP="00C2744D">
      <w:pPr>
        <w:numPr>
          <w:ilvl w:val="2"/>
          <w:numId w:val="29"/>
        </w:numPr>
        <w:spacing w:after="0" w:line="240" w:lineRule="auto"/>
        <w:contextualSpacing/>
        <w:rPr>
          <w:rFonts w:asciiTheme="majorHAnsi" w:hAnsiTheme="majorHAnsi"/>
          <w:sz w:val="21"/>
          <w:szCs w:val="21"/>
        </w:rPr>
      </w:pPr>
      <w:r>
        <w:rPr>
          <w:rFonts w:asciiTheme="majorHAnsi" w:hAnsiTheme="majorHAnsi"/>
          <w:sz w:val="21"/>
          <w:szCs w:val="21"/>
        </w:rPr>
        <w:t>Before ACPA, courts would sometimes find liability for cybersquatting under 43(C), which arguably had a bad effect on dilution law under the FTDA</w:t>
      </w:r>
    </w:p>
    <w:p w:rsidR="00C2744D" w:rsidRDefault="00C2744D" w:rsidP="00C2744D">
      <w:pPr>
        <w:numPr>
          <w:ilvl w:val="2"/>
          <w:numId w:val="29"/>
        </w:numPr>
        <w:spacing w:after="0" w:line="240" w:lineRule="auto"/>
        <w:contextualSpacing/>
        <w:rPr>
          <w:rFonts w:asciiTheme="majorHAnsi" w:hAnsiTheme="majorHAnsi"/>
          <w:sz w:val="21"/>
          <w:szCs w:val="21"/>
        </w:rPr>
      </w:pPr>
      <w:r>
        <w:rPr>
          <w:rFonts w:asciiTheme="majorHAnsi" w:hAnsiTheme="majorHAnsi"/>
          <w:sz w:val="21"/>
          <w:szCs w:val="21"/>
        </w:rPr>
        <w:t xml:space="preserve">43(d) still not very helpful and most plaintiffs use UDRA instead </w:t>
      </w:r>
    </w:p>
    <w:p w:rsidR="00C2744D" w:rsidRDefault="00C2744D" w:rsidP="00C2744D">
      <w:pPr>
        <w:numPr>
          <w:ilvl w:val="1"/>
          <w:numId w:val="29"/>
        </w:numPr>
        <w:spacing w:after="0" w:line="240" w:lineRule="auto"/>
        <w:contextualSpacing/>
        <w:rPr>
          <w:rFonts w:asciiTheme="majorHAnsi" w:hAnsiTheme="majorHAnsi"/>
          <w:sz w:val="21"/>
          <w:szCs w:val="21"/>
        </w:rPr>
      </w:pPr>
      <w:r>
        <w:rPr>
          <w:rFonts w:asciiTheme="majorHAnsi" w:hAnsiTheme="majorHAnsi"/>
          <w:sz w:val="21"/>
          <w:szCs w:val="21"/>
        </w:rPr>
        <w:t>Generally, internet reseller of product is okay</w:t>
      </w:r>
    </w:p>
    <w:p w:rsidR="00C2744D" w:rsidRDefault="00C2744D" w:rsidP="00C2744D">
      <w:pPr>
        <w:numPr>
          <w:ilvl w:val="1"/>
          <w:numId w:val="29"/>
        </w:numPr>
        <w:spacing w:after="0" w:line="240" w:lineRule="auto"/>
        <w:contextualSpacing/>
        <w:rPr>
          <w:rFonts w:asciiTheme="majorHAnsi" w:hAnsiTheme="majorHAnsi"/>
          <w:sz w:val="21"/>
          <w:szCs w:val="21"/>
        </w:rPr>
      </w:pPr>
      <w:r>
        <w:rPr>
          <w:rFonts w:asciiTheme="majorHAnsi" w:hAnsiTheme="majorHAnsi"/>
          <w:sz w:val="21"/>
          <w:szCs w:val="21"/>
        </w:rPr>
        <w:t>Trademark law is not in the business of ensuring domain names go to proper owners</w:t>
      </w:r>
    </w:p>
    <w:p w:rsidR="00C2744D" w:rsidRDefault="00C2744D" w:rsidP="00C2744D">
      <w:pPr>
        <w:numPr>
          <w:ilvl w:val="2"/>
          <w:numId w:val="29"/>
        </w:numPr>
        <w:spacing w:after="0" w:line="240" w:lineRule="auto"/>
        <w:contextualSpacing/>
        <w:rPr>
          <w:rFonts w:asciiTheme="majorHAnsi" w:hAnsiTheme="majorHAnsi"/>
          <w:sz w:val="21"/>
          <w:szCs w:val="21"/>
        </w:rPr>
      </w:pPr>
      <w:r>
        <w:rPr>
          <w:rFonts w:asciiTheme="majorHAnsi" w:hAnsiTheme="majorHAnsi"/>
          <w:sz w:val="21"/>
          <w:szCs w:val="21"/>
        </w:rPr>
        <w:t>Looking only to single out the few cases in which the registration is clearly problematic</w:t>
      </w:r>
    </w:p>
    <w:p w:rsidR="00371C83" w:rsidRPr="00E9103C" w:rsidRDefault="00520984" w:rsidP="005D1CE5">
      <w:pPr>
        <w:pStyle w:val="ListParagraph"/>
        <w:numPr>
          <w:ilvl w:val="0"/>
          <w:numId w:val="29"/>
        </w:numPr>
        <w:spacing w:after="0" w:line="240" w:lineRule="auto"/>
        <w:rPr>
          <w:rFonts w:asciiTheme="majorHAnsi" w:hAnsiTheme="majorHAnsi"/>
          <w:b/>
          <w:sz w:val="21"/>
          <w:szCs w:val="21"/>
        </w:rPr>
      </w:pPr>
      <w:r w:rsidRPr="00E9103C">
        <w:rPr>
          <w:rFonts w:asciiTheme="majorHAnsi" w:hAnsiTheme="majorHAnsi"/>
          <w:b/>
          <w:sz w:val="21"/>
          <w:szCs w:val="21"/>
        </w:rPr>
        <w:t>Anti-Cybersquatting Consumer Protection Act (ACPA): Lanham §43(d)</w:t>
      </w:r>
    </w:p>
    <w:tbl>
      <w:tblPr>
        <w:tblStyle w:val="TableGrid"/>
        <w:tblW w:w="0" w:type="auto"/>
        <w:tblInd w:w="720" w:type="dxa"/>
        <w:tblLook w:val="04A0" w:firstRow="1" w:lastRow="0" w:firstColumn="1" w:lastColumn="0" w:noHBand="0" w:noVBand="1"/>
      </w:tblPr>
      <w:tblGrid>
        <w:gridCol w:w="10296"/>
      </w:tblGrid>
      <w:tr w:rsidR="00520984" w:rsidRPr="00E9103C" w:rsidTr="00520984">
        <w:tc>
          <w:tcPr>
            <w:tcW w:w="11016" w:type="dxa"/>
          </w:tcPr>
          <w:p w:rsidR="00520984" w:rsidRPr="00E9103C" w:rsidRDefault="00520984" w:rsidP="005D1CE5">
            <w:pPr>
              <w:rPr>
                <w:rFonts w:asciiTheme="majorHAnsi" w:hAnsiTheme="majorHAnsi"/>
                <w:b/>
                <w:sz w:val="21"/>
                <w:szCs w:val="21"/>
              </w:rPr>
            </w:pPr>
            <w:r w:rsidRPr="00E9103C">
              <w:rPr>
                <w:rFonts w:asciiTheme="majorHAnsi" w:hAnsiTheme="majorHAnsi"/>
                <w:b/>
                <w:sz w:val="21"/>
                <w:szCs w:val="21"/>
              </w:rPr>
              <w:t>Lanham §43(d): Anti-Cybersquatting Consumer Protection Act (ACPA)</w:t>
            </w:r>
          </w:p>
          <w:p w:rsidR="00520984" w:rsidRPr="00E9103C" w:rsidRDefault="00520984" w:rsidP="005D1CE5">
            <w:pPr>
              <w:rPr>
                <w:rFonts w:asciiTheme="majorHAnsi" w:hAnsiTheme="majorHAnsi"/>
                <w:sz w:val="21"/>
                <w:szCs w:val="21"/>
              </w:rPr>
            </w:pPr>
            <w:r w:rsidRPr="00E9103C">
              <w:rPr>
                <w:rFonts w:asciiTheme="majorHAnsi" w:hAnsiTheme="majorHAnsi"/>
                <w:sz w:val="21"/>
                <w:szCs w:val="21"/>
              </w:rPr>
              <w:t xml:space="preserve">A person shall be liable in a civil action by the owner of a mark, including a personal name which is protected as a mark under this section, if without regard to the goods or services of the parties, that person – </w:t>
            </w:r>
          </w:p>
          <w:p w:rsidR="00520984" w:rsidRPr="00E9103C" w:rsidRDefault="004A39DC" w:rsidP="005D1CE5">
            <w:pPr>
              <w:pStyle w:val="ListParagraph"/>
              <w:numPr>
                <w:ilvl w:val="0"/>
                <w:numId w:val="30"/>
              </w:numPr>
              <w:rPr>
                <w:rFonts w:asciiTheme="majorHAnsi" w:hAnsiTheme="majorHAnsi"/>
                <w:sz w:val="21"/>
                <w:szCs w:val="21"/>
              </w:rPr>
            </w:pPr>
            <w:r w:rsidRPr="00E9103C">
              <w:rPr>
                <w:rFonts w:asciiTheme="majorHAnsi" w:hAnsiTheme="majorHAnsi"/>
                <w:sz w:val="21"/>
                <w:szCs w:val="21"/>
              </w:rPr>
              <w:t>Has a bad faith intent to PROFIT from that mark, including a personal name which is protected as a mark under this section, and</w:t>
            </w:r>
          </w:p>
          <w:p w:rsidR="004A39DC" w:rsidRPr="00E9103C" w:rsidRDefault="004A39DC" w:rsidP="005D1CE5">
            <w:pPr>
              <w:pStyle w:val="ListParagraph"/>
              <w:numPr>
                <w:ilvl w:val="0"/>
                <w:numId w:val="30"/>
              </w:numPr>
              <w:rPr>
                <w:rFonts w:asciiTheme="majorHAnsi" w:hAnsiTheme="majorHAnsi"/>
                <w:sz w:val="21"/>
                <w:szCs w:val="21"/>
              </w:rPr>
            </w:pPr>
            <w:r w:rsidRPr="00E9103C">
              <w:rPr>
                <w:rFonts w:asciiTheme="majorHAnsi" w:hAnsiTheme="majorHAnsi"/>
                <w:sz w:val="21"/>
                <w:szCs w:val="21"/>
              </w:rPr>
              <w:t>Registers, traffics in, or uses a domain that</w:t>
            </w:r>
          </w:p>
          <w:p w:rsidR="004A39DC" w:rsidRPr="00E9103C" w:rsidRDefault="004A39DC" w:rsidP="005D1CE5">
            <w:pPr>
              <w:pStyle w:val="ListParagraph"/>
              <w:numPr>
                <w:ilvl w:val="1"/>
                <w:numId w:val="30"/>
              </w:numPr>
              <w:rPr>
                <w:rFonts w:asciiTheme="majorHAnsi" w:hAnsiTheme="majorHAnsi"/>
                <w:sz w:val="21"/>
                <w:szCs w:val="21"/>
              </w:rPr>
            </w:pPr>
            <w:r w:rsidRPr="00E9103C">
              <w:rPr>
                <w:rFonts w:asciiTheme="majorHAnsi" w:hAnsiTheme="majorHAnsi"/>
                <w:sz w:val="21"/>
                <w:szCs w:val="21"/>
              </w:rPr>
              <w:t xml:space="preserve">(1) in the case of a mark that is DISTINCTIVE at the time of registration of the domain name </w:t>
            </w:r>
            <w:r w:rsidRPr="00E9103C">
              <w:rPr>
                <w:rFonts w:asciiTheme="majorHAnsi" w:hAnsiTheme="majorHAnsi"/>
                <w:sz w:val="21"/>
                <w:szCs w:val="21"/>
              </w:rPr>
              <w:sym w:font="Wingdings" w:char="F0E0"/>
            </w:r>
            <w:r w:rsidRPr="00E9103C">
              <w:rPr>
                <w:rFonts w:asciiTheme="majorHAnsi" w:hAnsiTheme="majorHAnsi"/>
                <w:sz w:val="21"/>
                <w:szCs w:val="21"/>
              </w:rPr>
              <w:t xml:space="preserve"> is IDENTICAL or CONFUSINGLY SIMILAR to that mark</w:t>
            </w:r>
          </w:p>
          <w:p w:rsidR="004A39DC" w:rsidRPr="00E9103C" w:rsidRDefault="004A39DC" w:rsidP="005D1CE5">
            <w:pPr>
              <w:pStyle w:val="ListParagraph"/>
              <w:numPr>
                <w:ilvl w:val="1"/>
                <w:numId w:val="30"/>
              </w:numPr>
              <w:rPr>
                <w:rFonts w:asciiTheme="majorHAnsi" w:hAnsiTheme="majorHAnsi"/>
                <w:sz w:val="21"/>
                <w:szCs w:val="21"/>
              </w:rPr>
            </w:pPr>
            <w:r w:rsidRPr="00E9103C">
              <w:rPr>
                <w:rFonts w:asciiTheme="majorHAnsi" w:hAnsiTheme="majorHAnsi"/>
                <w:sz w:val="21"/>
                <w:szCs w:val="21"/>
              </w:rPr>
              <w:t xml:space="preserve">(2) In the case of a FAMOUS MARK at the time of registration of the domain name </w:t>
            </w:r>
            <w:r w:rsidRPr="00E9103C">
              <w:rPr>
                <w:rFonts w:asciiTheme="majorHAnsi" w:hAnsiTheme="majorHAnsi"/>
                <w:sz w:val="21"/>
                <w:szCs w:val="21"/>
              </w:rPr>
              <w:sym w:font="Wingdings" w:char="F0E0"/>
            </w:r>
            <w:r w:rsidRPr="00E9103C">
              <w:rPr>
                <w:rFonts w:asciiTheme="majorHAnsi" w:hAnsiTheme="majorHAnsi"/>
                <w:sz w:val="21"/>
                <w:szCs w:val="21"/>
              </w:rPr>
              <w:t xml:space="preserve"> is IDENTICAL or CONFSUINGLY SIMILAR to or DILUTIVE to that mark</w:t>
            </w:r>
          </w:p>
        </w:tc>
      </w:tr>
    </w:tbl>
    <w:p w:rsidR="00520984" w:rsidRPr="00E9103C" w:rsidRDefault="00520984" w:rsidP="005D1CE5">
      <w:pPr>
        <w:spacing w:after="0" w:line="240" w:lineRule="auto"/>
        <w:ind w:left="720"/>
        <w:rPr>
          <w:rFonts w:asciiTheme="majorHAnsi" w:hAnsiTheme="majorHAnsi"/>
          <w:b/>
          <w:sz w:val="21"/>
          <w:szCs w:val="21"/>
        </w:rPr>
      </w:pPr>
    </w:p>
    <w:p w:rsidR="00520984" w:rsidRPr="00E9103C" w:rsidRDefault="00520984" w:rsidP="005D1CE5">
      <w:pPr>
        <w:pStyle w:val="ListParagraph"/>
        <w:numPr>
          <w:ilvl w:val="0"/>
          <w:numId w:val="29"/>
        </w:numPr>
        <w:spacing w:after="0" w:line="240" w:lineRule="auto"/>
        <w:rPr>
          <w:rFonts w:asciiTheme="majorHAnsi" w:hAnsiTheme="majorHAnsi"/>
          <w:b/>
          <w:sz w:val="21"/>
          <w:szCs w:val="21"/>
        </w:rPr>
      </w:pPr>
      <w:r w:rsidRPr="00E9103C">
        <w:rPr>
          <w:rFonts w:asciiTheme="majorHAnsi" w:hAnsiTheme="majorHAnsi"/>
          <w:b/>
          <w:sz w:val="21"/>
          <w:szCs w:val="21"/>
        </w:rPr>
        <w:t>Basics</w:t>
      </w:r>
      <w:r w:rsidR="004A39DC" w:rsidRPr="00E9103C">
        <w:rPr>
          <w:rFonts w:asciiTheme="majorHAnsi" w:hAnsiTheme="majorHAnsi"/>
          <w:b/>
          <w:sz w:val="21"/>
          <w:szCs w:val="21"/>
        </w:rPr>
        <w:t xml:space="preserve"> – §43(d) enacted in 1999</w:t>
      </w:r>
    </w:p>
    <w:p w:rsidR="004A39DC" w:rsidRPr="00E9103C" w:rsidRDefault="004A39DC" w:rsidP="005D1CE5">
      <w:pPr>
        <w:pStyle w:val="ListParagraph"/>
        <w:numPr>
          <w:ilvl w:val="1"/>
          <w:numId w:val="29"/>
        </w:numPr>
        <w:spacing w:after="0" w:line="240" w:lineRule="auto"/>
        <w:rPr>
          <w:rFonts w:asciiTheme="majorHAnsi" w:hAnsiTheme="majorHAnsi"/>
          <w:b/>
          <w:sz w:val="21"/>
          <w:szCs w:val="21"/>
        </w:rPr>
      </w:pPr>
      <w:r w:rsidRPr="00E9103C">
        <w:rPr>
          <w:rFonts w:asciiTheme="majorHAnsi" w:hAnsiTheme="majorHAnsi"/>
          <w:b/>
          <w:sz w:val="21"/>
          <w:szCs w:val="21"/>
        </w:rPr>
        <w:t xml:space="preserve">Pre-ACPA: </w:t>
      </w:r>
      <w:r w:rsidRPr="00E9103C">
        <w:rPr>
          <w:rFonts w:asciiTheme="majorHAnsi" w:hAnsiTheme="majorHAnsi"/>
          <w:sz w:val="21"/>
          <w:szCs w:val="21"/>
        </w:rPr>
        <w:t>Courts stretched meaning of “dilution” to protect TM owners</w:t>
      </w:r>
    </w:p>
    <w:p w:rsidR="00520984" w:rsidRPr="00E9103C" w:rsidRDefault="004A39DC" w:rsidP="005D1CE5">
      <w:pPr>
        <w:pStyle w:val="ListParagraph"/>
        <w:numPr>
          <w:ilvl w:val="1"/>
          <w:numId w:val="29"/>
        </w:numPr>
        <w:spacing w:after="0" w:line="240" w:lineRule="auto"/>
        <w:rPr>
          <w:rFonts w:asciiTheme="majorHAnsi" w:hAnsiTheme="majorHAnsi"/>
          <w:b/>
          <w:sz w:val="21"/>
          <w:szCs w:val="21"/>
        </w:rPr>
      </w:pPr>
      <w:r w:rsidRPr="00E9103C">
        <w:rPr>
          <w:rFonts w:asciiTheme="majorHAnsi" w:hAnsiTheme="majorHAnsi"/>
          <w:b/>
          <w:sz w:val="21"/>
          <w:szCs w:val="21"/>
        </w:rPr>
        <w:t>Two Cause of Action</w:t>
      </w:r>
    </w:p>
    <w:p w:rsidR="004A39DC" w:rsidRPr="00E9103C" w:rsidRDefault="004A39DC" w:rsidP="005D1CE5">
      <w:pPr>
        <w:pStyle w:val="ListParagraph"/>
        <w:numPr>
          <w:ilvl w:val="2"/>
          <w:numId w:val="29"/>
        </w:numPr>
        <w:spacing w:after="0" w:line="240" w:lineRule="auto"/>
        <w:rPr>
          <w:rFonts w:asciiTheme="majorHAnsi" w:hAnsiTheme="majorHAnsi"/>
          <w:sz w:val="21"/>
          <w:szCs w:val="21"/>
        </w:rPr>
      </w:pPr>
      <w:r w:rsidRPr="00E9103C">
        <w:rPr>
          <w:rFonts w:asciiTheme="majorHAnsi" w:hAnsiTheme="majorHAnsi"/>
          <w:sz w:val="21"/>
          <w:szCs w:val="21"/>
        </w:rPr>
        <w:t>In personam against the cybersquatter</w:t>
      </w:r>
    </w:p>
    <w:p w:rsidR="004A39DC" w:rsidRPr="00E9103C" w:rsidRDefault="004A39DC" w:rsidP="005D1CE5">
      <w:pPr>
        <w:pStyle w:val="ListParagraph"/>
        <w:numPr>
          <w:ilvl w:val="2"/>
          <w:numId w:val="29"/>
        </w:numPr>
        <w:spacing w:after="0" w:line="240" w:lineRule="auto"/>
        <w:rPr>
          <w:rFonts w:asciiTheme="majorHAnsi" w:hAnsiTheme="majorHAnsi"/>
          <w:sz w:val="21"/>
          <w:szCs w:val="21"/>
        </w:rPr>
      </w:pPr>
      <w:r w:rsidRPr="00E9103C">
        <w:rPr>
          <w:rFonts w:asciiTheme="majorHAnsi" w:hAnsiTheme="majorHAnsi"/>
          <w:sz w:val="21"/>
          <w:szCs w:val="21"/>
        </w:rPr>
        <w:t>In rem against the actual domain name where jurisdiction or just locating the cybersquatter are not possible</w:t>
      </w:r>
    </w:p>
    <w:p w:rsidR="00484A70"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b/>
          <w:i/>
          <w:sz w:val="21"/>
          <w:szCs w:val="21"/>
        </w:rPr>
        <w:t xml:space="preserve">PETA v. Doughney </w:t>
      </w:r>
      <w:r w:rsidRPr="00E9103C">
        <w:rPr>
          <w:rFonts w:asciiTheme="majorHAnsi" w:hAnsiTheme="majorHAnsi"/>
          <w:b/>
          <w:sz w:val="21"/>
          <w:szCs w:val="21"/>
        </w:rPr>
        <w:t>(4</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2001): </w:t>
      </w:r>
      <w:r w:rsidRPr="00E9103C">
        <w:rPr>
          <w:rFonts w:asciiTheme="majorHAnsi" w:hAnsiTheme="majorHAnsi"/>
          <w:sz w:val="21"/>
          <w:szCs w:val="21"/>
        </w:rPr>
        <w:t>bad faith intent very easily shown; ∆ registered multiple other infringing domain names and offered to sell peta.org, both of which are very significant red flags triggering finding of bad faith</w:t>
      </w:r>
    </w:p>
    <w:p w:rsidR="004A39DC"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b/>
          <w:sz w:val="21"/>
          <w:szCs w:val="21"/>
        </w:rPr>
        <w:t>Most Πs now use UDRP rather than §43(d) because significant faster and cheaper</w:t>
      </w:r>
    </w:p>
    <w:p w:rsidR="004A39DC" w:rsidRPr="00E9103C" w:rsidRDefault="004A39DC" w:rsidP="005D1CE5">
      <w:pPr>
        <w:pStyle w:val="ListParagraph"/>
        <w:numPr>
          <w:ilvl w:val="0"/>
          <w:numId w:val="29"/>
        </w:numPr>
        <w:spacing w:after="0" w:line="240" w:lineRule="auto"/>
        <w:rPr>
          <w:rFonts w:asciiTheme="majorHAnsi" w:hAnsiTheme="majorHAnsi"/>
          <w:sz w:val="21"/>
          <w:szCs w:val="21"/>
        </w:rPr>
      </w:pPr>
      <w:r w:rsidRPr="00E9103C">
        <w:rPr>
          <w:rFonts w:asciiTheme="majorHAnsi" w:hAnsiTheme="majorHAnsi"/>
          <w:b/>
          <w:sz w:val="21"/>
          <w:szCs w:val="21"/>
        </w:rPr>
        <w:t>Bad Faith Intent – §43(d)(1)(i)</w:t>
      </w:r>
    </w:p>
    <w:p w:rsidR="004A39DC"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(I) the TM or other IP rights of the person, if any, in the domain name; </w:t>
      </w:r>
      <w:bookmarkStart w:id="1" w:name="(d)(1)(B)(i)(II)"/>
      <w:bookmarkEnd w:id="1"/>
    </w:p>
    <w:p w:rsidR="004A39DC"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(II) the extent to which the domain name consists of the </w:t>
      </w:r>
      <w:r w:rsidRPr="00E9103C">
        <w:rPr>
          <w:rFonts w:asciiTheme="majorHAnsi" w:hAnsiTheme="majorHAnsi"/>
          <w:sz w:val="21"/>
          <w:szCs w:val="21"/>
          <w:u w:val="single"/>
        </w:rPr>
        <w:t>legal name</w:t>
      </w:r>
      <w:r w:rsidRPr="00E9103C">
        <w:rPr>
          <w:rFonts w:asciiTheme="majorHAnsi" w:hAnsiTheme="majorHAnsi"/>
          <w:sz w:val="21"/>
          <w:szCs w:val="21"/>
        </w:rPr>
        <w:t xml:space="preserve"> of the person or a name that is otherwise commonly used to identify that person;</w:t>
      </w:r>
    </w:p>
    <w:p w:rsidR="004A39DC" w:rsidRPr="00E9103C" w:rsidRDefault="004A39DC" w:rsidP="005D1CE5">
      <w:pPr>
        <w:pStyle w:val="ListParagraph"/>
        <w:numPr>
          <w:ilvl w:val="1"/>
          <w:numId w:val="29"/>
        </w:numPr>
        <w:spacing w:after="0" w:line="240" w:lineRule="auto"/>
        <w:rPr>
          <w:rFonts w:asciiTheme="majorHAnsi" w:hAnsiTheme="majorHAnsi"/>
          <w:sz w:val="21"/>
          <w:szCs w:val="21"/>
        </w:rPr>
      </w:pPr>
      <w:bookmarkStart w:id="2" w:name="(d)(1)(B)(i)(III)"/>
      <w:bookmarkEnd w:id="2"/>
      <w:r w:rsidRPr="00E9103C">
        <w:rPr>
          <w:rFonts w:asciiTheme="majorHAnsi" w:hAnsiTheme="majorHAnsi"/>
          <w:sz w:val="21"/>
          <w:szCs w:val="21"/>
        </w:rPr>
        <w:t xml:space="preserve">(III) the person's </w:t>
      </w:r>
      <w:r w:rsidRPr="00E9103C">
        <w:rPr>
          <w:rFonts w:asciiTheme="majorHAnsi" w:hAnsiTheme="majorHAnsi"/>
          <w:sz w:val="21"/>
          <w:szCs w:val="21"/>
          <w:u w:val="single"/>
        </w:rPr>
        <w:t>prior use</w:t>
      </w:r>
      <w:r w:rsidRPr="00E9103C">
        <w:rPr>
          <w:rFonts w:asciiTheme="majorHAnsi" w:hAnsiTheme="majorHAnsi"/>
          <w:sz w:val="21"/>
          <w:szCs w:val="21"/>
        </w:rPr>
        <w:t xml:space="preserve">, if any, of the domain name in connection with the </w:t>
      </w:r>
      <w:r w:rsidRPr="00E9103C">
        <w:rPr>
          <w:rFonts w:asciiTheme="majorHAnsi" w:hAnsiTheme="majorHAnsi"/>
          <w:sz w:val="21"/>
          <w:szCs w:val="21"/>
          <w:u w:val="single"/>
        </w:rPr>
        <w:t>bona fide</w:t>
      </w:r>
      <w:r w:rsidRPr="00E9103C">
        <w:rPr>
          <w:rFonts w:asciiTheme="majorHAnsi" w:hAnsiTheme="majorHAnsi"/>
          <w:sz w:val="21"/>
          <w:szCs w:val="21"/>
        </w:rPr>
        <w:t xml:space="preserve"> offering of any goods or services; </w:t>
      </w:r>
      <w:bookmarkStart w:id="3" w:name="(d)(1)(B)(i)(IV)"/>
      <w:bookmarkEnd w:id="3"/>
    </w:p>
    <w:p w:rsidR="004A39DC"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(IV) the person's </w:t>
      </w:r>
      <w:r w:rsidRPr="00E9103C">
        <w:rPr>
          <w:rFonts w:asciiTheme="majorHAnsi" w:hAnsiTheme="majorHAnsi"/>
          <w:sz w:val="21"/>
          <w:szCs w:val="21"/>
          <w:u w:val="single"/>
        </w:rPr>
        <w:t>bona fide noncommercial or fair use of the mark</w:t>
      </w:r>
      <w:r w:rsidRPr="00E9103C">
        <w:rPr>
          <w:rFonts w:asciiTheme="majorHAnsi" w:hAnsiTheme="majorHAnsi"/>
          <w:sz w:val="21"/>
          <w:szCs w:val="21"/>
        </w:rPr>
        <w:t xml:space="preserve"> in a site accessible under the domain name; </w:t>
      </w:r>
      <w:bookmarkStart w:id="4" w:name="(d)(1)(B)(i)(V)"/>
      <w:bookmarkEnd w:id="4"/>
    </w:p>
    <w:p w:rsidR="004A39DC"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(V) the </w:t>
      </w:r>
      <w:r w:rsidRPr="00E9103C">
        <w:rPr>
          <w:rFonts w:asciiTheme="majorHAnsi" w:hAnsiTheme="majorHAnsi"/>
          <w:sz w:val="21"/>
          <w:szCs w:val="21"/>
          <w:u w:val="single"/>
        </w:rPr>
        <w:t>person's intent to divert consumers from the mark owner's online location</w:t>
      </w:r>
      <w:r w:rsidRPr="00E9103C">
        <w:rPr>
          <w:rFonts w:asciiTheme="majorHAnsi" w:hAnsiTheme="majorHAnsi"/>
          <w:sz w:val="21"/>
          <w:szCs w:val="21"/>
        </w:rPr>
        <w:t xml:space="preserve"> to a site accessible under the domain name that could </w:t>
      </w:r>
      <w:r w:rsidRPr="00E9103C">
        <w:rPr>
          <w:rFonts w:asciiTheme="majorHAnsi" w:hAnsiTheme="majorHAnsi"/>
          <w:sz w:val="21"/>
          <w:szCs w:val="21"/>
          <w:u w:val="single"/>
        </w:rPr>
        <w:t>harm the goodwill</w:t>
      </w:r>
      <w:r w:rsidRPr="00E9103C">
        <w:rPr>
          <w:rFonts w:asciiTheme="majorHAnsi" w:hAnsiTheme="majorHAnsi"/>
          <w:sz w:val="21"/>
          <w:szCs w:val="21"/>
        </w:rPr>
        <w:t xml:space="preserve"> represented by the mark, either for </w:t>
      </w:r>
      <w:r w:rsidRPr="00E9103C">
        <w:rPr>
          <w:rFonts w:asciiTheme="majorHAnsi" w:hAnsiTheme="majorHAnsi"/>
          <w:sz w:val="21"/>
          <w:szCs w:val="21"/>
          <w:u w:val="single"/>
        </w:rPr>
        <w:t>commercial gain</w:t>
      </w:r>
      <w:r w:rsidRPr="00E9103C">
        <w:rPr>
          <w:rFonts w:asciiTheme="majorHAnsi" w:hAnsiTheme="majorHAnsi"/>
          <w:sz w:val="21"/>
          <w:szCs w:val="21"/>
        </w:rPr>
        <w:t xml:space="preserve"> or with the intent to </w:t>
      </w:r>
      <w:r w:rsidRPr="00E9103C">
        <w:rPr>
          <w:rFonts w:asciiTheme="majorHAnsi" w:hAnsiTheme="majorHAnsi"/>
          <w:sz w:val="21"/>
          <w:szCs w:val="21"/>
          <w:u w:val="single"/>
        </w:rPr>
        <w:t>tarnish</w:t>
      </w:r>
      <w:r w:rsidRPr="00E9103C">
        <w:rPr>
          <w:rFonts w:asciiTheme="majorHAnsi" w:hAnsiTheme="majorHAnsi"/>
          <w:sz w:val="21"/>
          <w:szCs w:val="21"/>
        </w:rPr>
        <w:t xml:space="preserve"> or </w:t>
      </w:r>
      <w:r w:rsidRPr="00E9103C">
        <w:rPr>
          <w:rFonts w:asciiTheme="majorHAnsi" w:hAnsiTheme="majorHAnsi"/>
          <w:sz w:val="21"/>
          <w:szCs w:val="21"/>
          <w:u w:val="single"/>
        </w:rPr>
        <w:t>disparage</w:t>
      </w:r>
      <w:r w:rsidRPr="00E9103C">
        <w:rPr>
          <w:rFonts w:asciiTheme="majorHAnsi" w:hAnsiTheme="majorHAnsi"/>
          <w:sz w:val="21"/>
          <w:szCs w:val="21"/>
        </w:rPr>
        <w:t xml:space="preserve"> the mark, by creating a </w:t>
      </w:r>
      <w:r w:rsidR="00D670B5" w:rsidRPr="00E9103C">
        <w:rPr>
          <w:rFonts w:asciiTheme="majorHAnsi" w:hAnsiTheme="majorHAnsi"/>
          <w:sz w:val="21"/>
          <w:szCs w:val="21"/>
        </w:rPr>
        <w:t>LOC</w:t>
      </w:r>
      <w:r w:rsidRPr="00E9103C">
        <w:rPr>
          <w:rFonts w:asciiTheme="majorHAnsi" w:hAnsiTheme="majorHAnsi"/>
          <w:sz w:val="21"/>
          <w:szCs w:val="21"/>
        </w:rPr>
        <w:t xml:space="preserve"> as to the source, sponsorship, affiliation, or endorsement of the site; </w:t>
      </w:r>
      <w:bookmarkStart w:id="5" w:name="(d)(1)(B)(i)(VI)"/>
      <w:bookmarkEnd w:id="5"/>
    </w:p>
    <w:p w:rsidR="004A39DC"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(VI) the person's </w:t>
      </w:r>
      <w:r w:rsidRPr="00E9103C">
        <w:rPr>
          <w:rFonts w:asciiTheme="majorHAnsi" w:hAnsiTheme="majorHAnsi"/>
          <w:sz w:val="21"/>
          <w:szCs w:val="21"/>
          <w:u w:val="single"/>
        </w:rPr>
        <w:t>offer to transfer, sell, or otherwise assign</w:t>
      </w:r>
      <w:r w:rsidRPr="00E9103C">
        <w:rPr>
          <w:rFonts w:asciiTheme="majorHAnsi" w:hAnsiTheme="majorHAnsi"/>
          <w:sz w:val="21"/>
          <w:szCs w:val="21"/>
        </w:rPr>
        <w:t xml:space="preserve"> the domain name to the mark owner or any third party for financial gain without having used, or having an intent to use</w:t>
      </w:r>
      <w:bookmarkStart w:id="6" w:name="(d)(1)(B)(i)(VII)"/>
      <w:bookmarkEnd w:id="6"/>
      <w:r w:rsidR="00D670B5" w:rsidRPr="00E9103C">
        <w:rPr>
          <w:rFonts w:asciiTheme="majorHAnsi" w:hAnsiTheme="majorHAnsi"/>
          <w:sz w:val="21"/>
          <w:szCs w:val="21"/>
        </w:rPr>
        <w:t>;</w:t>
      </w:r>
    </w:p>
    <w:p w:rsidR="00D670B5"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(VII) the person's </w:t>
      </w:r>
      <w:r w:rsidRPr="00E9103C">
        <w:rPr>
          <w:rFonts w:asciiTheme="majorHAnsi" w:hAnsiTheme="majorHAnsi"/>
          <w:sz w:val="21"/>
          <w:szCs w:val="21"/>
          <w:u w:val="single"/>
        </w:rPr>
        <w:t>provision of material and misleading false contact information when applying for the registration</w:t>
      </w:r>
      <w:r w:rsidRPr="00E9103C">
        <w:rPr>
          <w:rFonts w:asciiTheme="majorHAnsi" w:hAnsiTheme="majorHAnsi"/>
          <w:sz w:val="21"/>
          <w:szCs w:val="21"/>
        </w:rPr>
        <w:t xml:space="preserve"> of the domain name</w:t>
      </w:r>
      <w:r w:rsidR="00D670B5" w:rsidRPr="00E9103C">
        <w:rPr>
          <w:rFonts w:asciiTheme="majorHAnsi" w:hAnsiTheme="majorHAnsi"/>
          <w:sz w:val="21"/>
          <w:szCs w:val="21"/>
        </w:rPr>
        <w:t>;</w:t>
      </w:r>
    </w:p>
    <w:p w:rsidR="004A39DC" w:rsidRPr="00E9103C" w:rsidRDefault="00D670B5"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 </w:t>
      </w:r>
      <w:r w:rsidR="004A39DC" w:rsidRPr="00E9103C">
        <w:rPr>
          <w:rFonts w:asciiTheme="majorHAnsi" w:hAnsiTheme="majorHAnsi"/>
          <w:sz w:val="21"/>
          <w:szCs w:val="21"/>
        </w:rPr>
        <w:t xml:space="preserve">(VIII) the person's registration or acquisition of </w:t>
      </w:r>
      <w:r w:rsidR="004A39DC" w:rsidRPr="00E9103C">
        <w:rPr>
          <w:rFonts w:asciiTheme="majorHAnsi" w:hAnsiTheme="majorHAnsi"/>
          <w:sz w:val="21"/>
          <w:szCs w:val="21"/>
          <w:u w:val="single"/>
        </w:rPr>
        <w:t>multiple domain names</w:t>
      </w:r>
      <w:r w:rsidR="004A39DC" w:rsidRPr="00E9103C">
        <w:rPr>
          <w:rFonts w:asciiTheme="majorHAnsi" w:hAnsiTheme="majorHAnsi"/>
          <w:sz w:val="21"/>
          <w:szCs w:val="21"/>
        </w:rPr>
        <w:t xml:space="preserve"> which the person knows are identical or confusingly similar to marks of others that are distinctive at the time of registration of such domain name</w:t>
      </w:r>
      <w:r w:rsidRPr="00E9103C">
        <w:rPr>
          <w:rFonts w:asciiTheme="majorHAnsi" w:hAnsiTheme="majorHAnsi"/>
          <w:sz w:val="21"/>
          <w:szCs w:val="21"/>
        </w:rPr>
        <w:t>s</w:t>
      </w:r>
      <w:r w:rsidR="004A39DC" w:rsidRPr="00E9103C">
        <w:rPr>
          <w:rFonts w:asciiTheme="majorHAnsi" w:hAnsiTheme="majorHAnsi"/>
          <w:sz w:val="21"/>
          <w:szCs w:val="21"/>
        </w:rPr>
        <w:t xml:space="preserve">; and </w:t>
      </w:r>
      <w:bookmarkStart w:id="7" w:name="(d)(1)(B)(i)(IX)"/>
      <w:bookmarkEnd w:id="7"/>
    </w:p>
    <w:p w:rsidR="007371E5" w:rsidRPr="00E9103C" w:rsidRDefault="004A39DC"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sz w:val="21"/>
          <w:szCs w:val="21"/>
        </w:rPr>
        <w:t xml:space="preserve">(IX) the extent to which the mark incorporated in the person's domain name registration is or is </w:t>
      </w:r>
      <w:r w:rsidRPr="00E9103C">
        <w:rPr>
          <w:rFonts w:asciiTheme="majorHAnsi" w:hAnsiTheme="majorHAnsi"/>
          <w:sz w:val="21"/>
          <w:szCs w:val="21"/>
          <w:u w:val="single"/>
        </w:rPr>
        <w:t>not distinctive and famous</w:t>
      </w:r>
      <w:r w:rsidRPr="00E9103C">
        <w:rPr>
          <w:rFonts w:asciiTheme="majorHAnsi" w:hAnsiTheme="majorHAnsi"/>
          <w:sz w:val="21"/>
          <w:szCs w:val="21"/>
        </w:rPr>
        <w:t xml:space="preserve"> within the meaning of </w:t>
      </w:r>
      <w:r w:rsidR="00D670B5" w:rsidRPr="00E9103C">
        <w:rPr>
          <w:rFonts w:asciiTheme="majorHAnsi" w:hAnsiTheme="majorHAnsi"/>
          <w:sz w:val="21"/>
          <w:szCs w:val="21"/>
        </w:rPr>
        <w:t>§43(c)(1)</w:t>
      </w:r>
    </w:p>
    <w:p w:rsidR="00C2744D" w:rsidRDefault="00C2744D" w:rsidP="00C2744D">
      <w:pPr>
        <w:numPr>
          <w:ilvl w:val="0"/>
          <w:numId w:val="29"/>
        </w:numPr>
        <w:spacing w:after="0" w:line="240" w:lineRule="auto"/>
        <w:contextualSpacing/>
        <w:rPr>
          <w:rFonts w:asciiTheme="majorHAnsi" w:hAnsiTheme="majorHAnsi"/>
          <w:sz w:val="21"/>
          <w:szCs w:val="21"/>
        </w:rPr>
      </w:pPr>
      <w:r>
        <w:rPr>
          <w:rFonts w:asciiTheme="majorHAnsi" w:hAnsiTheme="majorHAnsi"/>
          <w:b/>
          <w:i/>
          <w:sz w:val="21"/>
          <w:szCs w:val="21"/>
        </w:rPr>
        <w:t>PETA v. Dougherty (4</w:t>
      </w:r>
      <w:r>
        <w:rPr>
          <w:rFonts w:asciiTheme="majorHAnsi" w:hAnsiTheme="majorHAnsi"/>
          <w:b/>
          <w:i/>
          <w:sz w:val="21"/>
          <w:szCs w:val="21"/>
          <w:vertAlign w:val="superscript"/>
        </w:rPr>
        <w:t>th</w:t>
      </w:r>
      <w:r>
        <w:rPr>
          <w:rFonts w:asciiTheme="majorHAnsi" w:hAnsiTheme="majorHAnsi"/>
          <w:b/>
          <w:i/>
          <w:sz w:val="21"/>
          <w:szCs w:val="21"/>
        </w:rPr>
        <w:t xml:space="preserve"> Cir. 2001)</w:t>
      </w:r>
      <w:r>
        <w:rPr>
          <w:rFonts w:asciiTheme="majorHAnsi" w:hAnsiTheme="majorHAnsi"/>
          <w:sz w:val="21"/>
          <w:szCs w:val="21"/>
        </w:rPr>
        <w:t xml:space="preserve"> – Doughterty registered peta.org and set up a page “People Eating Tasty Animals” that was a parody of PETA and its goals; found for PETA</w:t>
      </w:r>
    </w:p>
    <w:p w:rsidR="00C2744D" w:rsidRDefault="00C2744D" w:rsidP="00C2744D">
      <w:pPr>
        <w:numPr>
          <w:ilvl w:val="1"/>
          <w:numId w:val="29"/>
        </w:numPr>
        <w:spacing w:after="0" w:line="240" w:lineRule="auto"/>
        <w:contextualSpacing/>
        <w:rPr>
          <w:rFonts w:asciiTheme="majorHAnsi" w:hAnsiTheme="majorHAnsi"/>
          <w:sz w:val="21"/>
          <w:szCs w:val="21"/>
        </w:rPr>
      </w:pPr>
      <w:r>
        <w:rPr>
          <w:rFonts w:asciiTheme="majorHAnsi" w:hAnsiTheme="majorHAnsi"/>
          <w:sz w:val="21"/>
          <w:szCs w:val="21"/>
        </w:rPr>
        <w:t>Easy case for the courts because of clear evidence of two key factors of bad faith intent to profit under 43(d):</w:t>
      </w:r>
    </w:p>
    <w:p w:rsidR="00C2744D" w:rsidRDefault="00C2744D" w:rsidP="00C2744D">
      <w:pPr>
        <w:numPr>
          <w:ilvl w:val="2"/>
          <w:numId w:val="29"/>
        </w:numPr>
        <w:spacing w:after="0" w:line="240" w:lineRule="auto"/>
        <w:contextualSpacing/>
        <w:rPr>
          <w:rFonts w:asciiTheme="majorHAnsi" w:hAnsiTheme="majorHAnsi"/>
          <w:sz w:val="21"/>
          <w:szCs w:val="21"/>
        </w:rPr>
      </w:pPr>
      <w:r>
        <w:rPr>
          <w:rFonts w:asciiTheme="majorHAnsi" w:hAnsiTheme="majorHAnsi"/>
          <w:sz w:val="21"/>
          <w:szCs w:val="21"/>
        </w:rPr>
        <w:t>Dougherty did this with other names as well (factor 8)</w:t>
      </w:r>
    </w:p>
    <w:p w:rsidR="00C2744D" w:rsidRDefault="00C2744D" w:rsidP="00C2744D">
      <w:pPr>
        <w:numPr>
          <w:ilvl w:val="2"/>
          <w:numId w:val="29"/>
        </w:numPr>
        <w:spacing w:after="0" w:line="240" w:lineRule="auto"/>
        <w:contextualSpacing/>
        <w:rPr>
          <w:rFonts w:asciiTheme="majorHAnsi" w:hAnsiTheme="majorHAnsi"/>
          <w:sz w:val="21"/>
          <w:szCs w:val="21"/>
        </w:rPr>
      </w:pPr>
      <w:r>
        <w:rPr>
          <w:rFonts w:asciiTheme="majorHAnsi" w:hAnsiTheme="majorHAnsi"/>
          <w:sz w:val="21"/>
          <w:szCs w:val="21"/>
        </w:rPr>
        <w:t>Dougherty offered to sell the domain name to PETA at a hefty price (factor 6)</w:t>
      </w:r>
    </w:p>
    <w:p w:rsidR="00C2744D" w:rsidRDefault="00C2744D" w:rsidP="00C2744D">
      <w:pPr>
        <w:numPr>
          <w:ilvl w:val="1"/>
          <w:numId w:val="29"/>
        </w:numPr>
        <w:spacing w:after="0" w:line="240" w:lineRule="auto"/>
        <w:contextualSpacing/>
        <w:rPr>
          <w:rFonts w:asciiTheme="majorHAnsi" w:hAnsiTheme="majorHAnsi"/>
          <w:sz w:val="21"/>
          <w:szCs w:val="21"/>
        </w:rPr>
      </w:pPr>
      <w:r>
        <w:rPr>
          <w:rFonts w:asciiTheme="majorHAnsi" w:hAnsiTheme="majorHAnsi"/>
          <w:sz w:val="21"/>
          <w:szCs w:val="21"/>
        </w:rPr>
        <w:t>Also found clear intent to confuse/mislead consumers into going to his site where there was harmful information to the mark’s owners</w:t>
      </w:r>
    </w:p>
    <w:p w:rsidR="00D670B5" w:rsidRPr="00E9103C" w:rsidRDefault="00D670B5" w:rsidP="005D1CE5">
      <w:pPr>
        <w:pStyle w:val="ListParagraph"/>
        <w:numPr>
          <w:ilvl w:val="0"/>
          <w:numId w:val="29"/>
        </w:numPr>
        <w:spacing w:after="0" w:line="240" w:lineRule="auto"/>
        <w:rPr>
          <w:rFonts w:asciiTheme="majorHAnsi" w:hAnsiTheme="majorHAnsi"/>
          <w:sz w:val="21"/>
          <w:szCs w:val="21"/>
        </w:rPr>
      </w:pPr>
      <w:r w:rsidRPr="00E9103C">
        <w:rPr>
          <w:rFonts w:asciiTheme="majorHAnsi" w:hAnsiTheme="majorHAnsi"/>
          <w:b/>
          <w:i/>
          <w:sz w:val="21"/>
          <w:szCs w:val="21"/>
        </w:rPr>
        <w:t xml:space="preserve">Lamparello v. Falwall </w:t>
      </w:r>
      <w:r w:rsidRPr="00E9103C">
        <w:rPr>
          <w:rFonts w:asciiTheme="majorHAnsi" w:hAnsiTheme="majorHAnsi"/>
          <w:b/>
          <w:sz w:val="21"/>
          <w:szCs w:val="21"/>
        </w:rPr>
        <w:t>(SCOTUS 2006)</w:t>
      </w:r>
    </w:p>
    <w:p w:rsidR="00D670B5" w:rsidRPr="00E9103C" w:rsidRDefault="00D670B5"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maintains website critical of Jerry Falwall (slight misspelling of name in domain); considers TM through LOC and cybersquatting; considers if §§32 and 43(a) cover noncommercial speech</w:t>
      </w:r>
    </w:p>
    <w:p w:rsidR="00D670B5" w:rsidRPr="00E9103C" w:rsidRDefault="00D670B5"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No TM infringement; no LOC and no commercial intent/bad faith to profit</w:t>
      </w:r>
      <w:r w:rsidRPr="00E9103C">
        <w:rPr>
          <w:rFonts w:asciiTheme="majorHAnsi" w:hAnsiTheme="majorHAnsi"/>
          <w:b/>
          <w:sz w:val="21"/>
          <w:szCs w:val="21"/>
        </w:rPr>
        <w:t xml:space="preserve"> </w:t>
      </w:r>
    </w:p>
    <w:p w:rsidR="00D670B5" w:rsidRPr="00E9103C" w:rsidRDefault="00D670B5" w:rsidP="005D1CE5">
      <w:pPr>
        <w:pStyle w:val="ListParagraph"/>
        <w:numPr>
          <w:ilvl w:val="2"/>
          <w:numId w:val="29"/>
        </w:numPr>
        <w:spacing w:after="0" w:line="240" w:lineRule="auto"/>
        <w:rPr>
          <w:rFonts w:asciiTheme="majorHAnsi" w:hAnsiTheme="majorHAnsi"/>
          <w:sz w:val="21"/>
          <w:szCs w:val="21"/>
        </w:rPr>
      </w:pPr>
      <w:r w:rsidRPr="00E9103C">
        <w:rPr>
          <w:rFonts w:asciiTheme="majorHAnsi" w:hAnsiTheme="majorHAnsi"/>
          <w:sz w:val="21"/>
          <w:szCs w:val="21"/>
        </w:rPr>
        <w:t xml:space="preserve">Struggles to distinguish PETA </w:t>
      </w:r>
      <w:r w:rsidRPr="00E9103C">
        <w:rPr>
          <w:rFonts w:asciiTheme="majorHAnsi" w:hAnsiTheme="majorHAnsi"/>
          <w:sz w:val="21"/>
          <w:szCs w:val="21"/>
        </w:rPr>
        <w:sym w:font="Wingdings" w:char="F0E0"/>
      </w:r>
      <w:r w:rsidRPr="00E9103C">
        <w:rPr>
          <w:rFonts w:asciiTheme="majorHAnsi" w:hAnsiTheme="majorHAnsi"/>
          <w:sz w:val="21"/>
          <w:szCs w:val="21"/>
        </w:rPr>
        <w:t xml:space="preserve"> finds Lamparello different when use considered in full context because intent is to lampoon Falwall, and PETA was pretextual</w:t>
      </w:r>
    </w:p>
    <w:p w:rsidR="00D670B5" w:rsidRPr="00E9103C" w:rsidRDefault="00D670B5" w:rsidP="005D1CE5">
      <w:pPr>
        <w:pStyle w:val="ListParagraph"/>
        <w:numPr>
          <w:ilvl w:val="1"/>
          <w:numId w:val="29"/>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Must have intent to PROFIT (Factor IV) </w:t>
      </w:r>
      <w:r w:rsidRPr="00E9103C">
        <w:rPr>
          <w:rFonts w:asciiTheme="majorHAnsi" w:hAnsiTheme="majorHAnsi"/>
          <w:b/>
          <w:sz w:val="21"/>
          <w:szCs w:val="21"/>
        </w:rPr>
        <w:sym w:font="Wingdings" w:char="F0E0"/>
      </w:r>
      <w:r w:rsidRPr="00E9103C">
        <w:rPr>
          <w:rFonts w:asciiTheme="majorHAnsi" w:hAnsiTheme="majorHAnsi"/>
          <w:b/>
          <w:sz w:val="21"/>
          <w:szCs w:val="21"/>
        </w:rPr>
        <w:t xml:space="preserve"> allow for “gripe” sites</w:t>
      </w:r>
    </w:p>
    <w:p w:rsidR="00D670B5" w:rsidRPr="00E9103C" w:rsidRDefault="00140784" w:rsidP="005D1CE5">
      <w:pPr>
        <w:pStyle w:val="ListParagraph"/>
        <w:numPr>
          <w:ilvl w:val="0"/>
          <w:numId w:val="29"/>
        </w:numPr>
        <w:spacing w:after="0" w:line="240" w:lineRule="auto"/>
        <w:rPr>
          <w:rFonts w:asciiTheme="majorHAnsi" w:hAnsiTheme="majorHAnsi"/>
          <w:b/>
          <w:sz w:val="21"/>
          <w:szCs w:val="21"/>
        </w:rPr>
      </w:pPr>
      <w:r w:rsidRPr="00E9103C">
        <w:rPr>
          <w:rFonts w:asciiTheme="majorHAnsi" w:hAnsiTheme="majorHAnsi"/>
          <w:b/>
          <w:sz w:val="21"/>
          <w:szCs w:val="21"/>
        </w:rPr>
        <w:t>Uniform Dispute Resolution Policy (UDRP)</w:t>
      </w:r>
      <w:r w:rsidR="00C2744D">
        <w:rPr>
          <w:rFonts w:asciiTheme="majorHAnsi" w:hAnsiTheme="majorHAnsi"/>
          <w:b/>
          <w:sz w:val="21"/>
          <w:szCs w:val="21"/>
        </w:rPr>
        <w:t xml:space="preserve"> + (</w:t>
      </w:r>
      <w:r w:rsidR="00C2744D" w:rsidRPr="00E9103C">
        <w:rPr>
          <w:rFonts w:asciiTheme="majorHAnsi" w:hAnsiTheme="majorHAnsi"/>
          <w:b/>
          <w:sz w:val="21"/>
          <w:szCs w:val="21"/>
        </w:rPr>
        <w:t>ICANN</w:t>
      </w:r>
      <w:r w:rsidR="00C2744D">
        <w:rPr>
          <w:rFonts w:asciiTheme="majorHAnsi" w:hAnsiTheme="majorHAnsi"/>
          <w:b/>
          <w:sz w:val="21"/>
          <w:szCs w:val="21"/>
        </w:rPr>
        <w:t>)</w:t>
      </w:r>
    </w:p>
    <w:p w:rsidR="00140784" w:rsidRPr="00E9103C" w:rsidRDefault="00140784" w:rsidP="005D1CE5">
      <w:pPr>
        <w:pStyle w:val="ListParagraph"/>
        <w:numPr>
          <w:ilvl w:val="1"/>
          <w:numId w:val="29"/>
        </w:numPr>
        <w:spacing w:after="0" w:line="240" w:lineRule="auto"/>
        <w:rPr>
          <w:rFonts w:asciiTheme="majorHAnsi" w:hAnsiTheme="majorHAnsi"/>
          <w:b/>
          <w:sz w:val="21"/>
          <w:szCs w:val="21"/>
        </w:rPr>
      </w:pPr>
      <w:r w:rsidRPr="00E9103C">
        <w:rPr>
          <w:rFonts w:asciiTheme="majorHAnsi" w:hAnsiTheme="majorHAnsi"/>
          <w:sz w:val="21"/>
          <w:szCs w:val="21"/>
        </w:rPr>
        <w:t>Domain name holders are subject to UDRP through terms of domain name registration contract with domain name registrars</w:t>
      </w:r>
    </w:p>
    <w:p w:rsidR="00140784" w:rsidRPr="00E9103C" w:rsidRDefault="00140784"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sz w:val="21"/>
          <w:szCs w:val="21"/>
        </w:rPr>
        <w:t>Registrars must require the UDRP in order to qualify with ICANN as domain name registrars</w:t>
      </w:r>
    </w:p>
    <w:p w:rsidR="00140784" w:rsidRPr="00E9103C" w:rsidRDefault="00BF113D" w:rsidP="005D1CE5">
      <w:pPr>
        <w:pStyle w:val="ListParagraph"/>
        <w:numPr>
          <w:ilvl w:val="1"/>
          <w:numId w:val="29"/>
        </w:numPr>
        <w:spacing w:after="0" w:line="240" w:lineRule="auto"/>
        <w:rPr>
          <w:rFonts w:asciiTheme="majorHAnsi" w:hAnsiTheme="majorHAnsi"/>
          <w:b/>
          <w:sz w:val="21"/>
          <w:szCs w:val="21"/>
        </w:rPr>
      </w:pPr>
      <w:r>
        <w:rPr>
          <w:rFonts w:asciiTheme="majorHAnsi" w:hAnsiTheme="majorHAnsi"/>
          <w:sz w:val="21"/>
          <w:szCs w:val="21"/>
        </w:rPr>
        <w:t>UDRP Paragraph 4:</w:t>
      </w:r>
    </w:p>
    <w:p w:rsidR="00140784" w:rsidRPr="00E9103C" w:rsidRDefault="00140784"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b/>
          <w:sz w:val="21"/>
          <w:szCs w:val="21"/>
        </w:rPr>
        <w:t>4(a) – Complainant must prove</w:t>
      </w:r>
      <w:r w:rsidRPr="00E9103C">
        <w:rPr>
          <w:rFonts w:asciiTheme="majorHAnsi" w:hAnsiTheme="majorHAnsi"/>
          <w:sz w:val="21"/>
          <w:szCs w:val="21"/>
        </w:rPr>
        <w:t>: (1) identity or confusing similarity; (2) respondent has “no rights or legitimate interests in respect of the domain name,” and (3) respondent has registered domain name and is using it in bad faith</w:t>
      </w:r>
    </w:p>
    <w:p w:rsidR="00140784" w:rsidRPr="00E9103C" w:rsidRDefault="00140784"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b/>
          <w:sz w:val="21"/>
          <w:szCs w:val="21"/>
        </w:rPr>
        <w:t>4(b) –</w:t>
      </w:r>
      <w:r w:rsidR="009A6889" w:rsidRPr="00E9103C">
        <w:rPr>
          <w:rFonts w:asciiTheme="majorHAnsi" w:hAnsiTheme="majorHAnsi"/>
          <w:b/>
          <w:sz w:val="21"/>
          <w:szCs w:val="21"/>
        </w:rPr>
        <w:t xml:space="preserve"> Bad Faith</w:t>
      </w:r>
    </w:p>
    <w:p w:rsidR="0083195F" w:rsidRPr="00E9103C" w:rsidRDefault="0083195F" w:rsidP="005D1CE5">
      <w:pPr>
        <w:pStyle w:val="ListParagraph"/>
        <w:numPr>
          <w:ilvl w:val="3"/>
          <w:numId w:val="29"/>
        </w:numPr>
        <w:spacing w:after="0" w:line="240" w:lineRule="auto"/>
        <w:rPr>
          <w:rFonts w:asciiTheme="majorHAnsi" w:hAnsiTheme="majorHAnsi"/>
          <w:b/>
          <w:sz w:val="21"/>
          <w:szCs w:val="21"/>
        </w:rPr>
      </w:pPr>
      <w:r w:rsidRPr="00E9103C">
        <w:rPr>
          <w:rFonts w:asciiTheme="majorHAnsi" w:hAnsiTheme="majorHAnsi"/>
          <w:b/>
          <w:i/>
          <w:sz w:val="21"/>
          <w:szCs w:val="21"/>
        </w:rPr>
        <w:t>Telstra.org case</w:t>
      </w:r>
      <w:r w:rsidRPr="00E9103C">
        <w:rPr>
          <w:rFonts w:asciiTheme="majorHAnsi" w:hAnsiTheme="majorHAnsi"/>
          <w:b/>
          <w:sz w:val="21"/>
          <w:szCs w:val="21"/>
        </w:rPr>
        <w:t xml:space="preserve">: </w:t>
      </w:r>
      <w:r w:rsidRPr="00E9103C">
        <w:rPr>
          <w:rFonts w:asciiTheme="majorHAnsi" w:hAnsiTheme="majorHAnsi"/>
          <w:sz w:val="21"/>
          <w:szCs w:val="21"/>
        </w:rPr>
        <w:t xml:space="preserve">Australian company named Telstra and some guy registered the name, but was not doing anything with it </w:t>
      </w:r>
      <w:r w:rsidRPr="00E9103C">
        <w:rPr>
          <w:rFonts w:asciiTheme="majorHAnsi" w:hAnsiTheme="majorHAnsi"/>
          <w:sz w:val="21"/>
          <w:szCs w:val="21"/>
        </w:rPr>
        <w:sym w:font="Wingdings" w:char="F0E0"/>
      </w:r>
      <w:r w:rsidRPr="00E9103C">
        <w:rPr>
          <w:rFonts w:asciiTheme="majorHAnsi" w:hAnsiTheme="majorHAnsi"/>
          <w:sz w:val="21"/>
          <w:szCs w:val="21"/>
        </w:rPr>
        <w:t xml:space="preserve"> not using it in bad faith (just waiting – perhaps for money but no proof)</w:t>
      </w:r>
    </w:p>
    <w:p w:rsidR="0083195F" w:rsidRPr="00E9103C" w:rsidRDefault="0083195F" w:rsidP="005D1CE5">
      <w:pPr>
        <w:pStyle w:val="ListParagraph"/>
        <w:numPr>
          <w:ilvl w:val="4"/>
          <w:numId w:val="29"/>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this itself constituted bad faith USE of domain name </w:t>
      </w:r>
      <w:r w:rsidRPr="00E9103C">
        <w:rPr>
          <w:rFonts w:asciiTheme="majorHAnsi" w:hAnsiTheme="majorHAnsi"/>
          <w:sz w:val="21"/>
          <w:szCs w:val="21"/>
        </w:rPr>
        <w:sym w:font="Wingdings" w:char="F0E0"/>
      </w:r>
      <w:r w:rsidRPr="00E9103C">
        <w:rPr>
          <w:rFonts w:asciiTheme="majorHAnsi" w:hAnsiTheme="majorHAnsi"/>
          <w:sz w:val="21"/>
          <w:szCs w:val="21"/>
        </w:rPr>
        <w:t xml:space="preserve"> very important finding on behalf of </w:t>
      </w:r>
      <w:r w:rsidRPr="00E9103C">
        <w:rPr>
          <w:rFonts w:ascii="Cambria" w:hAnsi="Cambria"/>
          <w:sz w:val="21"/>
          <w:szCs w:val="21"/>
        </w:rPr>
        <w:t>Πs in these cases</w:t>
      </w:r>
    </w:p>
    <w:p w:rsidR="009A6889" w:rsidRPr="00E9103C" w:rsidRDefault="009A6889" w:rsidP="005D1CE5">
      <w:pPr>
        <w:pStyle w:val="ListParagraph"/>
        <w:numPr>
          <w:ilvl w:val="1"/>
          <w:numId w:val="29"/>
        </w:numPr>
        <w:spacing w:after="0" w:line="240" w:lineRule="auto"/>
        <w:rPr>
          <w:rFonts w:asciiTheme="majorHAnsi" w:hAnsiTheme="majorHAnsi"/>
          <w:b/>
          <w:sz w:val="21"/>
          <w:szCs w:val="21"/>
        </w:rPr>
      </w:pPr>
      <w:r w:rsidRPr="00E9103C">
        <w:rPr>
          <w:rFonts w:asciiTheme="majorHAnsi" w:hAnsiTheme="majorHAnsi"/>
          <w:b/>
          <w:sz w:val="21"/>
          <w:szCs w:val="21"/>
        </w:rPr>
        <w:t>Most Common Dispute Resolution Service – WIPO</w:t>
      </w:r>
    </w:p>
    <w:p w:rsidR="009A6889" w:rsidRPr="00E9103C" w:rsidRDefault="009A6889"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sz w:val="21"/>
          <w:szCs w:val="21"/>
        </w:rPr>
        <w:t xml:space="preserve">WIPO’s statistics show very high complainant win rate </w:t>
      </w:r>
      <w:r w:rsidRPr="00E9103C">
        <w:rPr>
          <w:rFonts w:asciiTheme="majorHAnsi" w:hAnsiTheme="majorHAnsi"/>
          <w:sz w:val="21"/>
          <w:szCs w:val="21"/>
        </w:rPr>
        <w:sym w:font="Wingdings" w:char="F0E0"/>
      </w:r>
      <w:r w:rsidRPr="00E9103C">
        <w:rPr>
          <w:rFonts w:asciiTheme="majorHAnsi" w:hAnsiTheme="majorHAnsi"/>
          <w:sz w:val="21"/>
          <w:szCs w:val="21"/>
        </w:rPr>
        <w:t xml:space="preserve"> say there are very clear cybersquatting cases</w:t>
      </w:r>
    </w:p>
    <w:p w:rsidR="009A6889" w:rsidRPr="00E9103C" w:rsidRDefault="009A6889" w:rsidP="005D1CE5">
      <w:pPr>
        <w:pStyle w:val="ListParagraph"/>
        <w:numPr>
          <w:ilvl w:val="3"/>
          <w:numId w:val="29"/>
        </w:numPr>
        <w:spacing w:after="0" w:line="240" w:lineRule="auto"/>
        <w:rPr>
          <w:rFonts w:asciiTheme="majorHAnsi" w:hAnsiTheme="majorHAnsi"/>
          <w:sz w:val="21"/>
          <w:szCs w:val="21"/>
        </w:rPr>
      </w:pPr>
      <w:r w:rsidRPr="00E9103C">
        <w:rPr>
          <w:rFonts w:ascii="Cambria" w:hAnsi="Cambria"/>
          <w:sz w:val="21"/>
          <w:szCs w:val="21"/>
        </w:rPr>
        <w:t xml:space="preserve">Π selects the arbitrator </w:t>
      </w:r>
      <w:r w:rsidRPr="00E9103C">
        <w:rPr>
          <w:rFonts w:ascii="Cambria" w:hAnsi="Cambria"/>
          <w:sz w:val="21"/>
          <w:szCs w:val="21"/>
        </w:rPr>
        <w:sym w:font="Wingdings" w:char="F0E0"/>
      </w:r>
      <w:r w:rsidRPr="00E9103C">
        <w:rPr>
          <w:rFonts w:ascii="Cambria" w:hAnsi="Cambria"/>
          <w:sz w:val="21"/>
          <w:szCs w:val="21"/>
        </w:rPr>
        <w:t xml:space="preserve"> Πs will usually win in UDRP context</w:t>
      </w:r>
    </w:p>
    <w:p w:rsidR="009A6889" w:rsidRPr="00E9103C" w:rsidRDefault="009A6889"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b/>
          <w:sz w:val="21"/>
          <w:szCs w:val="21"/>
        </w:rPr>
        <w:t xml:space="preserve">No damages </w:t>
      </w:r>
      <w:r w:rsidRPr="00E9103C">
        <w:rPr>
          <w:rFonts w:asciiTheme="majorHAnsi" w:hAnsiTheme="majorHAnsi"/>
          <w:sz w:val="21"/>
          <w:szCs w:val="21"/>
        </w:rPr>
        <w:sym w:font="Wingdings" w:char="F0E0"/>
      </w:r>
      <w:r w:rsidRPr="00E9103C">
        <w:rPr>
          <w:rFonts w:asciiTheme="majorHAnsi" w:hAnsiTheme="majorHAnsi"/>
          <w:sz w:val="21"/>
          <w:szCs w:val="21"/>
        </w:rPr>
        <w:t xml:space="preserve"> Only transfer of registration of domain name</w:t>
      </w:r>
    </w:p>
    <w:p w:rsidR="009A6889" w:rsidRPr="00E9103C" w:rsidRDefault="009A6889" w:rsidP="005D1CE5">
      <w:pPr>
        <w:pStyle w:val="ListParagraph"/>
        <w:numPr>
          <w:ilvl w:val="1"/>
          <w:numId w:val="29"/>
        </w:numPr>
        <w:spacing w:after="0" w:line="240" w:lineRule="auto"/>
        <w:rPr>
          <w:rFonts w:asciiTheme="majorHAnsi" w:hAnsiTheme="majorHAnsi"/>
          <w:b/>
          <w:sz w:val="21"/>
          <w:szCs w:val="21"/>
        </w:rPr>
      </w:pPr>
      <w:r w:rsidRPr="00E9103C">
        <w:rPr>
          <w:rFonts w:asciiTheme="majorHAnsi" w:hAnsiTheme="majorHAnsi"/>
          <w:b/>
          <w:sz w:val="21"/>
          <w:szCs w:val="21"/>
        </w:rPr>
        <w:t>Resellers’ Use of Marks in Resellers’ Domain Names</w:t>
      </w:r>
    </w:p>
    <w:p w:rsidR="00484A70" w:rsidRPr="00E9103C" w:rsidRDefault="009A6889"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i/>
          <w:sz w:val="21"/>
          <w:szCs w:val="21"/>
        </w:rPr>
        <w:t xml:space="preserve">Toyota Motor Sales v. Tabari </w:t>
      </w:r>
      <w:r w:rsidRPr="00E9103C">
        <w:rPr>
          <w:rFonts w:asciiTheme="majorHAnsi" w:hAnsiTheme="majorHAnsi"/>
          <w:sz w:val="21"/>
          <w:szCs w:val="21"/>
        </w:rPr>
        <w:t>(9</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2010):  “buyorselltoyota.com” </w:t>
      </w:r>
      <w:r w:rsidRPr="00E9103C">
        <w:rPr>
          <w:rFonts w:asciiTheme="majorHAnsi" w:hAnsiTheme="majorHAnsi"/>
          <w:sz w:val="21"/>
          <w:szCs w:val="21"/>
        </w:rPr>
        <w:sym w:font="Wingdings" w:char="F0E0"/>
      </w:r>
      <w:r w:rsidRPr="00E9103C">
        <w:rPr>
          <w:rFonts w:asciiTheme="majorHAnsi" w:hAnsiTheme="majorHAnsi"/>
          <w:sz w:val="21"/>
          <w:szCs w:val="21"/>
        </w:rPr>
        <w:t xml:space="preserve"> uses are generally nominative fair uses </w:t>
      </w:r>
    </w:p>
    <w:p w:rsidR="009A6889" w:rsidRPr="00E9103C" w:rsidRDefault="009A6889" w:rsidP="005D1CE5">
      <w:pPr>
        <w:pStyle w:val="ListParagraph"/>
        <w:numPr>
          <w:ilvl w:val="3"/>
          <w:numId w:val="29"/>
        </w:numPr>
        <w:spacing w:after="0" w:line="240" w:lineRule="auto"/>
        <w:rPr>
          <w:rFonts w:asciiTheme="majorHAnsi" w:hAnsiTheme="majorHAnsi"/>
          <w:b/>
          <w:sz w:val="21"/>
          <w:szCs w:val="21"/>
        </w:rPr>
      </w:pPr>
      <w:r w:rsidRPr="00E9103C">
        <w:rPr>
          <w:rFonts w:asciiTheme="majorHAnsi" w:hAnsiTheme="majorHAnsi"/>
          <w:sz w:val="21"/>
          <w:szCs w:val="21"/>
        </w:rPr>
        <w:t>Seems to settled scattered case law on subject</w:t>
      </w:r>
    </w:p>
    <w:p w:rsidR="009A6889" w:rsidRPr="00E9103C" w:rsidRDefault="009A6889" w:rsidP="005D1CE5">
      <w:pPr>
        <w:pStyle w:val="ListParagraph"/>
        <w:numPr>
          <w:ilvl w:val="2"/>
          <w:numId w:val="29"/>
        </w:numPr>
        <w:spacing w:after="0" w:line="240" w:lineRule="auto"/>
        <w:rPr>
          <w:rFonts w:asciiTheme="majorHAnsi" w:hAnsiTheme="majorHAnsi"/>
          <w:b/>
          <w:sz w:val="21"/>
          <w:szCs w:val="21"/>
        </w:rPr>
      </w:pPr>
      <w:r w:rsidRPr="00E9103C">
        <w:rPr>
          <w:rFonts w:asciiTheme="majorHAnsi" w:hAnsiTheme="majorHAnsi"/>
          <w:i/>
          <w:sz w:val="21"/>
          <w:szCs w:val="21"/>
        </w:rPr>
        <w:t xml:space="preserve">Ty v. Perryman </w:t>
      </w:r>
      <w:r w:rsidRPr="00E9103C">
        <w:rPr>
          <w:rFonts w:asciiTheme="majorHAnsi" w:hAnsiTheme="majorHAnsi"/>
          <w:sz w:val="21"/>
          <w:szCs w:val="21"/>
        </w:rPr>
        <w:t>(7</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2002): “bargainbeanies.com” for site that sold beanie babies </w:t>
      </w:r>
      <w:r w:rsidRPr="00E9103C">
        <w:rPr>
          <w:rFonts w:asciiTheme="majorHAnsi" w:hAnsiTheme="majorHAnsi"/>
          <w:sz w:val="21"/>
          <w:szCs w:val="21"/>
        </w:rPr>
        <w:sym w:font="Wingdings" w:char="F0E0"/>
      </w:r>
      <w:r w:rsidRPr="00E9103C">
        <w:rPr>
          <w:rFonts w:asciiTheme="majorHAnsi" w:hAnsiTheme="majorHAnsi"/>
          <w:sz w:val="21"/>
          <w:szCs w:val="21"/>
        </w:rPr>
        <w:t xml:space="preserve"> nominative fair use</w:t>
      </w:r>
    </w:p>
    <w:p w:rsidR="009A6889" w:rsidRPr="00E9103C" w:rsidRDefault="009A6889" w:rsidP="005D1CE5">
      <w:pPr>
        <w:spacing w:after="0" w:line="240" w:lineRule="auto"/>
        <w:rPr>
          <w:rFonts w:asciiTheme="majorHAnsi" w:hAnsiTheme="majorHAnsi"/>
          <w:b/>
          <w:sz w:val="21"/>
          <w:szCs w:val="21"/>
        </w:rPr>
      </w:pPr>
    </w:p>
    <w:p w:rsidR="0083195F" w:rsidRPr="00E9103C" w:rsidRDefault="0083195F" w:rsidP="005D1CE5">
      <w:pPr>
        <w:spacing w:after="0" w:line="240" w:lineRule="auto"/>
        <w:rPr>
          <w:rFonts w:asciiTheme="majorHAnsi" w:hAnsiTheme="majorHAnsi"/>
          <w:b/>
          <w:sz w:val="21"/>
          <w:szCs w:val="21"/>
        </w:rPr>
      </w:pPr>
      <w:r w:rsidRPr="00E9103C">
        <w:rPr>
          <w:rFonts w:asciiTheme="majorHAnsi" w:hAnsiTheme="majorHAnsi"/>
          <w:b/>
          <w:sz w:val="21"/>
          <w:szCs w:val="21"/>
        </w:rPr>
        <w:t>G. Indirect Infringement</w:t>
      </w:r>
    </w:p>
    <w:p w:rsidR="00BF113D" w:rsidRPr="00BF113D" w:rsidRDefault="00BF113D" w:rsidP="00BF113D">
      <w:pPr>
        <w:numPr>
          <w:ilvl w:val="0"/>
          <w:numId w:val="31"/>
        </w:numPr>
        <w:spacing w:after="0" w:line="240" w:lineRule="auto"/>
        <w:contextualSpacing/>
        <w:rPr>
          <w:rFonts w:asciiTheme="majorHAnsi" w:hAnsiTheme="majorHAnsi"/>
          <w:b/>
          <w:sz w:val="21"/>
          <w:szCs w:val="21"/>
        </w:rPr>
      </w:pPr>
      <w:r w:rsidRPr="00BF113D">
        <w:rPr>
          <w:rFonts w:asciiTheme="majorHAnsi" w:hAnsiTheme="majorHAnsi"/>
          <w:b/>
          <w:sz w:val="21"/>
          <w:szCs w:val="21"/>
        </w:rPr>
        <w:t>General</w:t>
      </w:r>
    </w:p>
    <w:p w:rsidR="00BF113D" w:rsidRDefault="00BF113D" w:rsidP="00BF113D">
      <w:pPr>
        <w:numPr>
          <w:ilvl w:val="1"/>
          <w:numId w:val="31"/>
        </w:numPr>
        <w:spacing w:after="0" w:line="240" w:lineRule="auto"/>
        <w:contextualSpacing/>
        <w:rPr>
          <w:rFonts w:asciiTheme="majorHAnsi" w:hAnsiTheme="majorHAnsi"/>
          <w:sz w:val="21"/>
          <w:szCs w:val="21"/>
        </w:rPr>
      </w:pPr>
      <w:r>
        <w:rPr>
          <w:rFonts w:asciiTheme="majorHAnsi" w:hAnsiTheme="majorHAnsi"/>
          <w:sz w:val="21"/>
          <w:szCs w:val="21"/>
        </w:rPr>
        <w:t xml:space="preserve">There is no statutory support for contributory/vicarious liability </w:t>
      </w:r>
    </w:p>
    <w:p w:rsidR="00BF113D" w:rsidRDefault="00BF113D" w:rsidP="00BF113D">
      <w:pPr>
        <w:numPr>
          <w:ilvl w:val="1"/>
          <w:numId w:val="31"/>
        </w:numPr>
        <w:spacing w:after="0" w:line="240" w:lineRule="auto"/>
        <w:contextualSpacing/>
        <w:rPr>
          <w:rFonts w:asciiTheme="majorHAnsi" w:hAnsiTheme="majorHAnsi"/>
          <w:sz w:val="21"/>
          <w:szCs w:val="21"/>
        </w:rPr>
      </w:pPr>
      <w:r>
        <w:rPr>
          <w:rFonts w:asciiTheme="majorHAnsi" w:hAnsiTheme="majorHAnsi"/>
          <w:sz w:val="21"/>
          <w:szCs w:val="21"/>
        </w:rPr>
        <w:t>Courts have accepted it as a form of statutory interpretation/policy</w:t>
      </w:r>
    </w:p>
    <w:p w:rsidR="00BF113D" w:rsidRDefault="00BF113D" w:rsidP="00BF113D">
      <w:pPr>
        <w:numPr>
          <w:ilvl w:val="1"/>
          <w:numId w:val="31"/>
        </w:numPr>
        <w:spacing w:after="0" w:line="240" w:lineRule="auto"/>
        <w:contextualSpacing/>
        <w:rPr>
          <w:rFonts w:asciiTheme="majorHAnsi" w:hAnsiTheme="majorHAnsi"/>
          <w:sz w:val="21"/>
          <w:szCs w:val="21"/>
        </w:rPr>
      </w:pPr>
      <w:r>
        <w:rPr>
          <w:rFonts w:asciiTheme="majorHAnsi" w:hAnsiTheme="majorHAnsi"/>
          <w:sz w:val="21"/>
          <w:szCs w:val="21"/>
        </w:rPr>
        <w:t>Must have primary liability in order to have secondary liability!</w:t>
      </w:r>
    </w:p>
    <w:p w:rsidR="00BF113D" w:rsidRPr="00BF113D" w:rsidRDefault="00BF113D" w:rsidP="00BF113D">
      <w:pPr>
        <w:numPr>
          <w:ilvl w:val="0"/>
          <w:numId w:val="31"/>
        </w:numPr>
        <w:spacing w:after="0" w:line="240" w:lineRule="auto"/>
        <w:contextualSpacing/>
        <w:rPr>
          <w:rFonts w:asciiTheme="majorHAnsi" w:hAnsiTheme="majorHAnsi"/>
          <w:b/>
          <w:sz w:val="21"/>
          <w:szCs w:val="21"/>
        </w:rPr>
      </w:pPr>
      <w:r w:rsidRPr="00BF113D">
        <w:rPr>
          <w:rFonts w:asciiTheme="majorHAnsi" w:hAnsiTheme="majorHAnsi"/>
          <w:b/>
          <w:sz w:val="21"/>
          <w:szCs w:val="21"/>
        </w:rPr>
        <w:t>Two forms:</w:t>
      </w:r>
    </w:p>
    <w:p w:rsidR="00BF113D" w:rsidRDefault="00BF113D" w:rsidP="00BF113D">
      <w:pPr>
        <w:numPr>
          <w:ilvl w:val="1"/>
          <w:numId w:val="31"/>
        </w:numPr>
        <w:spacing w:after="0" w:line="240" w:lineRule="auto"/>
        <w:contextualSpacing/>
        <w:rPr>
          <w:rFonts w:asciiTheme="majorHAnsi" w:hAnsiTheme="majorHAnsi"/>
          <w:sz w:val="21"/>
          <w:szCs w:val="21"/>
        </w:rPr>
      </w:pPr>
      <w:r>
        <w:rPr>
          <w:rFonts w:asciiTheme="majorHAnsi" w:hAnsiTheme="majorHAnsi"/>
          <w:sz w:val="21"/>
          <w:szCs w:val="21"/>
          <w:u w:val="single"/>
        </w:rPr>
        <w:t>Contributory liability</w:t>
      </w:r>
      <w:r>
        <w:rPr>
          <w:rFonts w:asciiTheme="majorHAnsi" w:hAnsiTheme="majorHAnsi"/>
          <w:sz w:val="21"/>
          <w:szCs w:val="21"/>
        </w:rPr>
        <w:t>:</w:t>
      </w:r>
    </w:p>
    <w:p w:rsidR="00BF113D" w:rsidRDefault="00BF113D" w:rsidP="00BF113D">
      <w:pPr>
        <w:numPr>
          <w:ilvl w:val="2"/>
          <w:numId w:val="31"/>
        </w:numPr>
        <w:spacing w:after="0" w:line="240" w:lineRule="auto"/>
        <w:contextualSpacing/>
        <w:rPr>
          <w:rFonts w:asciiTheme="majorHAnsi" w:hAnsiTheme="majorHAnsi"/>
          <w:sz w:val="21"/>
          <w:szCs w:val="21"/>
        </w:rPr>
      </w:pPr>
      <w:r>
        <w:rPr>
          <w:rFonts w:asciiTheme="majorHAnsi" w:hAnsiTheme="majorHAnsi"/>
          <w:sz w:val="21"/>
          <w:szCs w:val="21"/>
        </w:rPr>
        <w:t>when a defendant who does not control the direct infringer purposefully induces or assists his infringing action</w:t>
      </w:r>
    </w:p>
    <w:p w:rsidR="00BF113D" w:rsidRDefault="00BF113D" w:rsidP="00BF113D">
      <w:pPr>
        <w:numPr>
          <w:ilvl w:val="2"/>
          <w:numId w:val="31"/>
        </w:numPr>
        <w:spacing w:after="0" w:line="240" w:lineRule="auto"/>
        <w:contextualSpacing/>
        <w:rPr>
          <w:rFonts w:asciiTheme="majorHAnsi" w:hAnsiTheme="majorHAnsi"/>
          <w:sz w:val="21"/>
          <w:szCs w:val="21"/>
        </w:rPr>
      </w:pPr>
      <w:r>
        <w:rPr>
          <w:rFonts w:asciiTheme="majorHAnsi" w:hAnsiTheme="majorHAnsi"/>
          <w:sz w:val="21"/>
          <w:szCs w:val="21"/>
        </w:rPr>
        <w:t>Must have knowledge and material contribution!</w:t>
      </w:r>
    </w:p>
    <w:p w:rsidR="00BF113D" w:rsidRDefault="00BF113D" w:rsidP="00BF113D">
      <w:pPr>
        <w:numPr>
          <w:ilvl w:val="1"/>
          <w:numId w:val="31"/>
        </w:numPr>
        <w:spacing w:after="0" w:line="240" w:lineRule="auto"/>
        <w:contextualSpacing/>
        <w:rPr>
          <w:rFonts w:asciiTheme="majorHAnsi" w:hAnsiTheme="majorHAnsi"/>
          <w:sz w:val="21"/>
          <w:szCs w:val="21"/>
          <w:u w:val="single"/>
        </w:rPr>
      </w:pPr>
      <w:r>
        <w:rPr>
          <w:rFonts w:asciiTheme="majorHAnsi" w:hAnsiTheme="majorHAnsi"/>
          <w:sz w:val="21"/>
          <w:szCs w:val="21"/>
          <w:u w:val="single"/>
        </w:rPr>
        <w:t>Vicarious liability:</w:t>
      </w:r>
    </w:p>
    <w:p w:rsidR="00BF113D" w:rsidRDefault="00BF113D" w:rsidP="00BF113D">
      <w:pPr>
        <w:numPr>
          <w:ilvl w:val="2"/>
          <w:numId w:val="31"/>
        </w:numPr>
        <w:spacing w:after="0" w:line="240" w:lineRule="auto"/>
        <w:contextualSpacing/>
        <w:rPr>
          <w:rFonts w:asciiTheme="majorHAnsi" w:hAnsiTheme="majorHAnsi"/>
          <w:sz w:val="21"/>
          <w:szCs w:val="21"/>
        </w:rPr>
      </w:pPr>
      <w:r>
        <w:rPr>
          <w:rFonts w:asciiTheme="majorHAnsi" w:hAnsiTheme="majorHAnsi"/>
          <w:sz w:val="21"/>
          <w:szCs w:val="21"/>
        </w:rPr>
        <w:t xml:space="preserve">Defendant somehow controls the direct infringer </w:t>
      </w:r>
    </w:p>
    <w:p w:rsidR="00BF113D" w:rsidRDefault="00BF113D" w:rsidP="00BF113D">
      <w:pPr>
        <w:numPr>
          <w:ilvl w:val="2"/>
          <w:numId w:val="31"/>
        </w:numPr>
        <w:spacing w:after="0" w:line="240" w:lineRule="auto"/>
        <w:contextualSpacing/>
        <w:rPr>
          <w:rFonts w:asciiTheme="majorHAnsi" w:hAnsiTheme="majorHAnsi"/>
          <w:sz w:val="21"/>
          <w:szCs w:val="21"/>
        </w:rPr>
      </w:pPr>
      <w:r>
        <w:rPr>
          <w:rFonts w:asciiTheme="majorHAnsi" w:hAnsiTheme="majorHAnsi"/>
          <w:sz w:val="21"/>
          <w:szCs w:val="21"/>
        </w:rPr>
        <w:t xml:space="preserve">Based on theory of </w:t>
      </w:r>
      <w:r>
        <w:rPr>
          <w:rFonts w:asciiTheme="majorHAnsi" w:hAnsiTheme="majorHAnsi"/>
          <w:i/>
          <w:sz w:val="21"/>
          <w:szCs w:val="21"/>
        </w:rPr>
        <w:t>respondeat superior</w:t>
      </w:r>
      <w:r>
        <w:rPr>
          <w:rFonts w:asciiTheme="majorHAnsi" w:hAnsiTheme="majorHAnsi"/>
          <w:sz w:val="21"/>
          <w:szCs w:val="21"/>
        </w:rPr>
        <w:t xml:space="preserve"> </w:t>
      </w:r>
    </w:p>
    <w:p w:rsidR="00BF113D" w:rsidRDefault="00BF113D" w:rsidP="00BF113D">
      <w:pPr>
        <w:numPr>
          <w:ilvl w:val="2"/>
          <w:numId w:val="31"/>
        </w:numPr>
        <w:spacing w:after="0" w:line="240" w:lineRule="auto"/>
        <w:contextualSpacing/>
        <w:rPr>
          <w:rFonts w:asciiTheme="majorHAnsi" w:hAnsiTheme="majorHAnsi"/>
          <w:sz w:val="21"/>
          <w:szCs w:val="21"/>
        </w:rPr>
      </w:pPr>
      <w:r>
        <w:rPr>
          <w:rFonts w:asciiTheme="majorHAnsi" w:hAnsiTheme="majorHAnsi"/>
          <w:sz w:val="21"/>
          <w:szCs w:val="21"/>
        </w:rPr>
        <w:t>Less common in trademark context</w:t>
      </w:r>
    </w:p>
    <w:p w:rsidR="0083195F" w:rsidRPr="00E9103C" w:rsidRDefault="00BF113D" w:rsidP="005D1CE5">
      <w:pPr>
        <w:pStyle w:val="ListParagraph"/>
        <w:numPr>
          <w:ilvl w:val="0"/>
          <w:numId w:val="31"/>
        </w:numPr>
        <w:spacing w:after="0" w:line="240" w:lineRule="auto"/>
        <w:rPr>
          <w:rFonts w:asciiTheme="majorHAnsi" w:hAnsiTheme="majorHAnsi"/>
          <w:b/>
          <w:sz w:val="21"/>
          <w:szCs w:val="21"/>
        </w:rPr>
      </w:pPr>
      <w:r>
        <w:rPr>
          <w:rFonts w:asciiTheme="majorHAnsi" w:hAnsiTheme="majorHAnsi"/>
          <w:b/>
          <w:sz w:val="21"/>
          <w:szCs w:val="21"/>
        </w:rPr>
        <w:t xml:space="preserve">KEY: </w:t>
      </w:r>
      <w:r w:rsidR="006F4234" w:rsidRPr="00E9103C">
        <w:rPr>
          <w:rFonts w:asciiTheme="majorHAnsi" w:hAnsiTheme="majorHAnsi"/>
          <w:b/>
          <w:sz w:val="21"/>
          <w:szCs w:val="21"/>
        </w:rPr>
        <w:t>There can be no secondary liability without primarily liability</w:t>
      </w:r>
    </w:p>
    <w:p w:rsidR="0082540D" w:rsidRPr="00E9103C" w:rsidRDefault="0082540D"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sz w:val="21"/>
          <w:szCs w:val="21"/>
        </w:rPr>
        <w:t xml:space="preserve">You MUST first test for primary </w:t>
      </w:r>
      <w:r w:rsidR="00BF113D" w:rsidRPr="00E9103C">
        <w:rPr>
          <w:rFonts w:asciiTheme="majorHAnsi" w:hAnsiTheme="majorHAnsi"/>
          <w:sz w:val="21"/>
          <w:szCs w:val="21"/>
        </w:rPr>
        <w:t>infringement</w:t>
      </w:r>
    </w:p>
    <w:p w:rsidR="006F4234" w:rsidRPr="00E9103C" w:rsidRDefault="006F4234" w:rsidP="005D1CE5">
      <w:pPr>
        <w:pStyle w:val="ListParagraph"/>
        <w:numPr>
          <w:ilvl w:val="0"/>
          <w:numId w:val="31"/>
        </w:numPr>
        <w:spacing w:after="0" w:line="240" w:lineRule="auto"/>
        <w:rPr>
          <w:rFonts w:asciiTheme="majorHAnsi" w:hAnsiTheme="majorHAnsi"/>
          <w:b/>
          <w:sz w:val="21"/>
          <w:szCs w:val="21"/>
        </w:rPr>
      </w:pPr>
      <w:r w:rsidRPr="00E9103C">
        <w:rPr>
          <w:rFonts w:asciiTheme="majorHAnsi" w:hAnsiTheme="majorHAnsi"/>
          <w:b/>
          <w:sz w:val="21"/>
          <w:szCs w:val="21"/>
        </w:rPr>
        <w:t>There are two main types of secondary liability (some courts use interchangeably)</w:t>
      </w:r>
    </w:p>
    <w:p w:rsidR="006F4234" w:rsidRPr="00E9103C" w:rsidRDefault="006F4234"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(1) Contributory Liability: </w:t>
      </w:r>
      <w:r w:rsidRPr="00E9103C">
        <w:rPr>
          <w:rFonts w:asciiTheme="majorHAnsi" w:hAnsiTheme="majorHAnsi"/>
          <w:sz w:val="21"/>
          <w:szCs w:val="21"/>
        </w:rPr>
        <w:t xml:space="preserve">arises when </w:t>
      </w:r>
      <w:r w:rsidRPr="00E9103C">
        <w:rPr>
          <w:rFonts w:ascii="Cambria" w:hAnsi="Cambria"/>
          <w:sz w:val="21"/>
          <w:szCs w:val="21"/>
        </w:rPr>
        <w:t>∆ who does not control the direct infringer purposefully induces or assists his infringing actions</w:t>
      </w:r>
    </w:p>
    <w:p w:rsidR="006F4234" w:rsidRPr="00BF113D" w:rsidRDefault="006F4234" w:rsidP="005D1CE5">
      <w:pPr>
        <w:pStyle w:val="ListParagraph"/>
        <w:numPr>
          <w:ilvl w:val="2"/>
          <w:numId w:val="31"/>
        </w:numPr>
        <w:spacing w:after="0" w:line="240" w:lineRule="auto"/>
        <w:rPr>
          <w:rFonts w:asciiTheme="majorHAnsi" w:hAnsiTheme="majorHAnsi"/>
          <w:b/>
          <w:sz w:val="21"/>
          <w:szCs w:val="21"/>
          <w:u w:val="single"/>
        </w:rPr>
      </w:pPr>
      <w:r w:rsidRPr="00BF113D">
        <w:rPr>
          <w:rFonts w:asciiTheme="majorHAnsi" w:hAnsiTheme="majorHAnsi"/>
          <w:sz w:val="21"/>
          <w:szCs w:val="21"/>
          <w:u w:val="single"/>
        </w:rPr>
        <w:t>Intentional inducement, OR</w:t>
      </w:r>
    </w:p>
    <w:p w:rsidR="006F4234" w:rsidRPr="00E9103C" w:rsidRDefault="006F4234" w:rsidP="005D1CE5">
      <w:pPr>
        <w:pStyle w:val="ListParagraph"/>
        <w:numPr>
          <w:ilvl w:val="3"/>
          <w:numId w:val="31"/>
        </w:numPr>
        <w:spacing w:after="0" w:line="240" w:lineRule="auto"/>
        <w:rPr>
          <w:rFonts w:asciiTheme="majorHAnsi" w:hAnsiTheme="majorHAnsi"/>
          <w:b/>
          <w:sz w:val="21"/>
          <w:szCs w:val="21"/>
        </w:rPr>
      </w:pPr>
      <w:r w:rsidRPr="00E9103C">
        <w:rPr>
          <w:rFonts w:asciiTheme="majorHAnsi" w:hAnsiTheme="majorHAnsi"/>
          <w:sz w:val="21"/>
          <w:szCs w:val="21"/>
        </w:rPr>
        <w:t>E.g., bribing pharmacist, advertising “they won’t know the difference” .v. merely suggesting (</w:t>
      </w:r>
      <w:r w:rsidRPr="00E9103C">
        <w:rPr>
          <w:rFonts w:asciiTheme="majorHAnsi" w:hAnsiTheme="majorHAnsi"/>
          <w:i/>
          <w:sz w:val="21"/>
          <w:szCs w:val="21"/>
        </w:rPr>
        <w:t>Ives</w:t>
      </w:r>
      <w:r w:rsidRPr="00E9103C">
        <w:rPr>
          <w:rFonts w:asciiTheme="majorHAnsi" w:hAnsiTheme="majorHAnsi"/>
          <w:sz w:val="21"/>
          <w:szCs w:val="21"/>
        </w:rPr>
        <w:t>)</w:t>
      </w:r>
    </w:p>
    <w:p w:rsidR="006F4234" w:rsidRPr="00BF113D" w:rsidRDefault="006F4234" w:rsidP="005D1CE5">
      <w:pPr>
        <w:pStyle w:val="ListParagraph"/>
        <w:numPr>
          <w:ilvl w:val="2"/>
          <w:numId w:val="31"/>
        </w:numPr>
        <w:spacing w:after="0" w:line="240" w:lineRule="auto"/>
        <w:rPr>
          <w:rFonts w:asciiTheme="majorHAnsi" w:hAnsiTheme="majorHAnsi"/>
          <w:b/>
          <w:sz w:val="21"/>
          <w:szCs w:val="21"/>
          <w:u w:val="single"/>
        </w:rPr>
      </w:pPr>
      <w:r w:rsidRPr="00BF113D">
        <w:rPr>
          <w:rFonts w:asciiTheme="majorHAnsi" w:hAnsiTheme="majorHAnsi"/>
          <w:sz w:val="21"/>
          <w:szCs w:val="21"/>
          <w:u w:val="single"/>
        </w:rPr>
        <w:t>Knowledge and material contribution</w:t>
      </w:r>
    </w:p>
    <w:p w:rsidR="00206AB9" w:rsidRPr="00E9103C" w:rsidRDefault="00206AB9" w:rsidP="005D1CE5">
      <w:pPr>
        <w:pStyle w:val="ListParagraph"/>
        <w:numPr>
          <w:ilvl w:val="3"/>
          <w:numId w:val="31"/>
        </w:numPr>
        <w:spacing w:after="0" w:line="240" w:lineRule="auto"/>
        <w:rPr>
          <w:rFonts w:asciiTheme="majorHAnsi" w:hAnsiTheme="majorHAnsi"/>
          <w:b/>
          <w:sz w:val="21"/>
          <w:szCs w:val="21"/>
        </w:rPr>
      </w:pPr>
      <w:r w:rsidRPr="00E9103C">
        <w:rPr>
          <w:rFonts w:asciiTheme="majorHAnsi" w:hAnsiTheme="majorHAnsi"/>
          <w:sz w:val="21"/>
          <w:szCs w:val="21"/>
        </w:rPr>
        <w:t>Showing has/dad knowledge of primary infringing acts and makes/made a material contribution to those acts</w:t>
      </w:r>
    </w:p>
    <w:p w:rsidR="006F4234" w:rsidRPr="00E9103C" w:rsidRDefault="006F4234"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(2) Vicarious Liability: </w:t>
      </w:r>
      <w:r w:rsidRPr="00E9103C">
        <w:rPr>
          <w:rFonts w:asciiTheme="majorHAnsi" w:hAnsiTheme="majorHAnsi"/>
          <w:sz w:val="21"/>
          <w:szCs w:val="21"/>
        </w:rPr>
        <w:t xml:space="preserve">involves situation in which a </w:t>
      </w:r>
      <w:r w:rsidRPr="00E9103C">
        <w:rPr>
          <w:rFonts w:ascii="Cambria" w:hAnsi="Cambria"/>
          <w:sz w:val="21"/>
          <w:szCs w:val="21"/>
        </w:rPr>
        <w:t>∆ somehow controls the direct infringer</w:t>
      </w:r>
    </w:p>
    <w:p w:rsidR="006F4234" w:rsidRPr="00BF113D" w:rsidRDefault="006F4234" w:rsidP="005D1CE5">
      <w:pPr>
        <w:pStyle w:val="ListParagraph"/>
        <w:numPr>
          <w:ilvl w:val="2"/>
          <w:numId w:val="31"/>
        </w:numPr>
        <w:spacing w:after="0" w:line="240" w:lineRule="auto"/>
        <w:rPr>
          <w:rFonts w:asciiTheme="majorHAnsi" w:hAnsiTheme="majorHAnsi"/>
          <w:b/>
          <w:sz w:val="21"/>
          <w:szCs w:val="21"/>
          <w:u w:val="single"/>
        </w:rPr>
      </w:pPr>
      <w:r w:rsidRPr="00BF113D">
        <w:rPr>
          <w:rFonts w:asciiTheme="majorHAnsi" w:hAnsiTheme="majorHAnsi"/>
          <w:sz w:val="21"/>
          <w:szCs w:val="21"/>
          <w:u w:val="single"/>
        </w:rPr>
        <w:t>Control (“right and ability to supervise”), AND</w:t>
      </w:r>
    </w:p>
    <w:p w:rsidR="006F4234" w:rsidRPr="00E9103C" w:rsidRDefault="006F4234" w:rsidP="005D1CE5">
      <w:pPr>
        <w:pStyle w:val="ListParagraph"/>
        <w:numPr>
          <w:ilvl w:val="3"/>
          <w:numId w:val="31"/>
        </w:numPr>
        <w:spacing w:after="0" w:line="240" w:lineRule="auto"/>
        <w:rPr>
          <w:rFonts w:asciiTheme="majorHAnsi" w:hAnsiTheme="majorHAnsi"/>
          <w:b/>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Hard Rock Café v. Concession Services </w:t>
      </w:r>
      <w:r w:rsidRPr="00E9103C">
        <w:rPr>
          <w:rFonts w:asciiTheme="majorHAnsi" w:hAnsiTheme="majorHAnsi"/>
          <w:sz w:val="21"/>
          <w:szCs w:val="21"/>
        </w:rPr>
        <w:t>(7</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1992): applied </w:t>
      </w:r>
      <w:r w:rsidRPr="00E9103C">
        <w:rPr>
          <w:rFonts w:asciiTheme="majorHAnsi" w:hAnsiTheme="majorHAnsi"/>
          <w:i/>
          <w:sz w:val="21"/>
          <w:szCs w:val="21"/>
        </w:rPr>
        <w:t xml:space="preserve">Inwood </w:t>
      </w:r>
      <w:r w:rsidRPr="00E9103C">
        <w:rPr>
          <w:rFonts w:asciiTheme="majorHAnsi" w:hAnsiTheme="majorHAnsi"/>
          <w:sz w:val="21"/>
          <w:szCs w:val="21"/>
        </w:rPr>
        <w:t xml:space="preserve">test for contributory test for contributory TM liability to operator of flea market </w:t>
      </w:r>
      <w:r w:rsidRPr="00E9103C">
        <w:rPr>
          <w:rFonts w:asciiTheme="majorHAnsi" w:hAnsiTheme="majorHAnsi"/>
          <w:sz w:val="21"/>
          <w:szCs w:val="21"/>
        </w:rPr>
        <w:sym w:font="Wingdings" w:char="F0E0"/>
      </w:r>
      <w:r w:rsidRPr="00E9103C">
        <w:rPr>
          <w:rFonts w:asciiTheme="majorHAnsi" w:hAnsiTheme="majorHAnsi"/>
          <w:sz w:val="21"/>
          <w:szCs w:val="21"/>
        </w:rPr>
        <w:t xml:space="preserve"> found operator would be liability for copyright infringement of vendors if it permits on its premises of knows/has reason to know vendor is acting / will act tortuously</w:t>
      </w:r>
    </w:p>
    <w:p w:rsidR="006F4234" w:rsidRPr="00BF113D" w:rsidRDefault="006F4234" w:rsidP="005D1CE5">
      <w:pPr>
        <w:pStyle w:val="ListParagraph"/>
        <w:numPr>
          <w:ilvl w:val="2"/>
          <w:numId w:val="31"/>
        </w:numPr>
        <w:spacing w:after="0" w:line="240" w:lineRule="auto"/>
        <w:rPr>
          <w:rFonts w:asciiTheme="majorHAnsi" w:hAnsiTheme="majorHAnsi"/>
          <w:b/>
          <w:sz w:val="21"/>
          <w:szCs w:val="21"/>
          <w:u w:val="single"/>
        </w:rPr>
      </w:pPr>
      <w:r w:rsidRPr="00BF113D">
        <w:rPr>
          <w:rFonts w:asciiTheme="majorHAnsi" w:hAnsiTheme="majorHAnsi"/>
          <w:sz w:val="21"/>
          <w:szCs w:val="21"/>
          <w:u w:val="single"/>
        </w:rPr>
        <w:t>Direct financial benefit</w:t>
      </w:r>
    </w:p>
    <w:p w:rsidR="0082540D" w:rsidRPr="00BF113D" w:rsidRDefault="0082540D" w:rsidP="005D1CE5">
      <w:pPr>
        <w:pStyle w:val="ListParagraph"/>
        <w:numPr>
          <w:ilvl w:val="0"/>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Why does difference matter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Historically, vicarious liability was based upon the idea that master was responsible for servant (respondant superior), where contributory was built up next to and came later</w:t>
      </w:r>
    </w:p>
    <w:p w:rsidR="00BF113D" w:rsidRPr="00BF113D" w:rsidRDefault="00BF113D" w:rsidP="00BF113D">
      <w:pPr>
        <w:pStyle w:val="ListParagraph"/>
        <w:numPr>
          <w:ilvl w:val="1"/>
          <w:numId w:val="31"/>
        </w:numPr>
        <w:spacing w:after="0" w:line="240" w:lineRule="auto"/>
        <w:rPr>
          <w:rFonts w:asciiTheme="majorHAnsi" w:hAnsiTheme="majorHAnsi"/>
          <w:b/>
          <w:i/>
          <w:sz w:val="21"/>
          <w:szCs w:val="21"/>
        </w:rPr>
      </w:pPr>
      <w:r w:rsidRPr="00BF113D">
        <w:rPr>
          <w:rFonts w:asciiTheme="majorHAnsi" w:hAnsiTheme="majorHAnsi"/>
          <w:b/>
          <w:i/>
          <w:sz w:val="21"/>
          <w:szCs w:val="21"/>
        </w:rPr>
        <w:t xml:space="preserve">E.g., Google v. Rosetta Stone </w:t>
      </w:r>
    </w:p>
    <w:p w:rsidR="0082540D" w:rsidRPr="00E9103C" w:rsidRDefault="0082540D" w:rsidP="005D1CE5">
      <w:pPr>
        <w:pStyle w:val="ListParagraph"/>
        <w:numPr>
          <w:ilvl w:val="0"/>
          <w:numId w:val="31"/>
        </w:numPr>
        <w:spacing w:after="0" w:line="240" w:lineRule="auto"/>
        <w:rPr>
          <w:rFonts w:asciiTheme="majorHAnsi" w:hAnsiTheme="majorHAnsi"/>
          <w:b/>
          <w:sz w:val="21"/>
          <w:szCs w:val="21"/>
        </w:rPr>
      </w:pPr>
      <w:r w:rsidRPr="00E9103C">
        <w:rPr>
          <w:rFonts w:asciiTheme="majorHAnsi" w:hAnsiTheme="majorHAnsi"/>
          <w:b/>
          <w:i/>
          <w:sz w:val="21"/>
          <w:szCs w:val="21"/>
        </w:rPr>
        <w:t xml:space="preserve">Inwood Labs v. Ives Labs </w:t>
      </w:r>
      <w:r w:rsidRPr="00E9103C">
        <w:rPr>
          <w:rFonts w:asciiTheme="majorHAnsi" w:hAnsiTheme="majorHAnsi"/>
          <w:b/>
          <w:sz w:val="21"/>
          <w:szCs w:val="21"/>
        </w:rPr>
        <w:t>(SCOTUS</w:t>
      </w:r>
      <w:r w:rsidR="00BF113D">
        <w:rPr>
          <w:rFonts w:asciiTheme="majorHAnsi" w:hAnsiTheme="majorHAnsi"/>
          <w:b/>
          <w:sz w:val="21"/>
          <w:szCs w:val="21"/>
        </w:rPr>
        <w:t xml:space="preserve"> 1982</w:t>
      </w:r>
      <w:r w:rsidRPr="00E9103C">
        <w:rPr>
          <w:rFonts w:asciiTheme="majorHAnsi" w:hAnsiTheme="majorHAnsi"/>
          <w:b/>
          <w:sz w:val="21"/>
          <w:szCs w:val="21"/>
        </w:rPr>
        <w:t>)</w:t>
      </w:r>
    </w:p>
    <w:p w:rsidR="0082540D" w:rsidRPr="00E9103C" w:rsidRDefault="0082540D"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Cambria" w:hAnsi="Cambria"/>
          <w:sz w:val="21"/>
          <w:szCs w:val="21"/>
        </w:rPr>
        <w:t>Π had expired patent for cyclopasmol and ∆ manufactures generic drug in similar shape and similar colors which were sometimes distributed by pharmacists in bottles saying they were ΠS and were the same color as Πs</w:t>
      </w:r>
    </w:p>
    <w:p w:rsidR="00206AB9" w:rsidRPr="00E9103C" w:rsidRDefault="00206AB9"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NO </w:t>
      </w:r>
      <w:r w:rsidRPr="00E9103C">
        <w:rPr>
          <w:rFonts w:asciiTheme="majorHAnsi" w:hAnsiTheme="majorHAnsi"/>
          <w:sz w:val="21"/>
          <w:szCs w:val="21"/>
          <w:u w:val="single"/>
        </w:rPr>
        <w:t>infringement</w:t>
      </w:r>
      <w:r w:rsidRPr="00E9103C">
        <w:rPr>
          <w:rFonts w:asciiTheme="majorHAnsi" w:hAnsiTheme="majorHAnsi"/>
          <w:sz w:val="21"/>
          <w:szCs w:val="21"/>
        </w:rPr>
        <w:t xml:space="preserve"> under </w:t>
      </w:r>
      <w:r w:rsidRPr="00E9103C">
        <w:rPr>
          <w:rFonts w:ascii="Cambria" w:hAnsi="Cambria"/>
          <w:sz w:val="21"/>
          <w:szCs w:val="21"/>
        </w:rPr>
        <w:t>§32 derivatively or under §43(a) for copying the color</w:t>
      </w:r>
    </w:p>
    <w:p w:rsidR="00206AB9" w:rsidRPr="00E9103C" w:rsidRDefault="00206AB9"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u w:val="single"/>
        </w:rPr>
        <w:t>TAKEWAY:</w:t>
      </w:r>
      <w:r w:rsidRPr="00E9103C">
        <w:rPr>
          <w:rFonts w:asciiTheme="majorHAnsi" w:hAnsiTheme="majorHAnsi"/>
          <w:sz w:val="21"/>
          <w:szCs w:val="21"/>
        </w:rPr>
        <w:t xml:space="preserve"> Case stands for proposition that if a manufacturer or distributor (1) </w:t>
      </w:r>
      <w:r w:rsidRPr="00BF113D">
        <w:rPr>
          <w:rFonts w:asciiTheme="majorHAnsi" w:hAnsiTheme="majorHAnsi"/>
          <w:b/>
          <w:sz w:val="21"/>
          <w:szCs w:val="21"/>
          <w:u w:val="single"/>
        </w:rPr>
        <w:t>INTENTIONALLY</w:t>
      </w:r>
      <w:r w:rsidRPr="00E9103C">
        <w:rPr>
          <w:rFonts w:asciiTheme="majorHAnsi" w:hAnsiTheme="majorHAnsi"/>
          <w:sz w:val="21"/>
          <w:szCs w:val="21"/>
        </w:rPr>
        <w:t xml:space="preserve"> induces another to infringe a TM, or (2) </w:t>
      </w:r>
      <w:r w:rsidRPr="00BF113D">
        <w:rPr>
          <w:rFonts w:asciiTheme="majorHAnsi" w:hAnsiTheme="majorHAnsi"/>
          <w:b/>
          <w:sz w:val="21"/>
          <w:szCs w:val="21"/>
          <w:u w:val="single"/>
        </w:rPr>
        <w:t>continues</w:t>
      </w:r>
      <w:r w:rsidRPr="00E9103C">
        <w:rPr>
          <w:rFonts w:asciiTheme="majorHAnsi" w:hAnsiTheme="majorHAnsi"/>
          <w:sz w:val="21"/>
          <w:szCs w:val="21"/>
        </w:rPr>
        <w:t xml:space="preserve"> to supply product to one whom they have knowledge is infringing TM, they are CONTRIBUTORILY LIABLE</w:t>
      </w:r>
    </w:p>
    <w:p w:rsidR="006F4234" w:rsidRPr="00E9103C" w:rsidRDefault="006F4234" w:rsidP="005D1CE5">
      <w:pPr>
        <w:pStyle w:val="ListParagraph"/>
        <w:numPr>
          <w:ilvl w:val="0"/>
          <w:numId w:val="31"/>
        </w:numPr>
        <w:spacing w:after="0" w:line="240" w:lineRule="auto"/>
        <w:rPr>
          <w:rFonts w:asciiTheme="majorHAnsi" w:hAnsiTheme="majorHAnsi"/>
          <w:b/>
          <w:sz w:val="21"/>
          <w:szCs w:val="21"/>
        </w:rPr>
      </w:pPr>
      <w:r w:rsidRPr="00E9103C">
        <w:rPr>
          <w:rFonts w:asciiTheme="majorHAnsi" w:hAnsiTheme="majorHAnsi"/>
          <w:b/>
          <w:i/>
          <w:sz w:val="21"/>
          <w:szCs w:val="21"/>
        </w:rPr>
        <w:t xml:space="preserve">Tiffany v. eBay </w:t>
      </w:r>
      <w:r w:rsidRPr="00E9103C">
        <w:rPr>
          <w:rFonts w:asciiTheme="majorHAnsi" w:hAnsiTheme="majorHAnsi"/>
          <w:b/>
          <w:sz w:val="21"/>
          <w:szCs w:val="21"/>
        </w:rPr>
        <w:t>(2d Cir. 2010)</w:t>
      </w:r>
    </w:p>
    <w:p w:rsidR="00206AB9" w:rsidRPr="00E9103C" w:rsidRDefault="00206AB9"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widespread counterfeit Tiffany jewelry on eBay; question was whether eBay  had “knowledge” to trigger contributory liability – Tiffany argued “general knowledge” enough</w:t>
      </w:r>
    </w:p>
    <w:p w:rsidR="00206AB9" w:rsidRPr="00E9103C" w:rsidRDefault="00206AB9"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eBay must have </w:t>
      </w:r>
      <w:r w:rsidRPr="00E9103C">
        <w:rPr>
          <w:rFonts w:asciiTheme="majorHAnsi" w:hAnsiTheme="majorHAnsi"/>
          <w:sz w:val="21"/>
          <w:szCs w:val="21"/>
          <w:u w:val="single"/>
        </w:rPr>
        <w:t>specific and contemporary knowledge</w:t>
      </w:r>
      <w:r w:rsidRPr="00E9103C">
        <w:rPr>
          <w:rFonts w:asciiTheme="majorHAnsi" w:hAnsiTheme="majorHAnsi"/>
          <w:sz w:val="21"/>
          <w:szCs w:val="21"/>
        </w:rPr>
        <w:t xml:space="preserve"> of </w:t>
      </w:r>
      <w:r w:rsidRPr="00E9103C">
        <w:rPr>
          <w:rFonts w:asciiTheme="majorHAnsi" w:hAnsiTheme="majorHAnsi"/>
          <w:sz w:val="21"/>
          <w:szCs w:val="21"/>
          <w:u w:val="single"/>
        </w:rPr>
        <w:t>individual acts</w:t>
      </w:r>
      <w:r w:rsidRPr="00E9103C">
        <w:rPr>
          <w:rFonts w:asciiTheme="majorHAnsi" w:hAnsiTheme="majorHAnsi"/>
          <w:sz w:val="21"/>
          <w:szCs w:val="21"/>
        </w:rPr>
        <w:t xml:space="preserve"> of infringement in order to fall within knowledge requirement</w:t>
      </w:r>
      <w:r w:rsidRPr="00E9103C">
        <w:rPr>
          <w:rFonts w:asciiTheme="majorHAnsi" w:hAnsiTheme="majorHAnsi"/>
          <w:b/>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eBay was NOT contributorily liable for its refusal to take such preemptive steps in light of their reasonable anticipation (not willfully blind like </w:t>
      </w:r>
      <w:r w:rsidRPr="00E9103C">
        <w:rPr>
          <w:rFonts w:asciiTheme="majorHAnsi" w:hAnsiTheme="majorHAnsi"/>
          <w:i/>
          <w:sz w:val="21"/>
          <w:szCs w:val="21"/>
        </w:rPr>
        <w:t>Hard Rock</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implemented policing policies)</w:t>
      </w:r>
    </w:p>
    <w:p w:rsidR="00206AB9" w:rsidRPr="00E9103C" w:rsidRDefault="00206AB9" w:rsidP="005D1CE5">
      <w:pPr>
        <w:pStyle w:val="ListParagraph"/>
        <w:numPr>
          <w:ilvl w:val="2"/>
          <w:numId w:val="31"/>
        </w:numPr>
        <w:spacing w:after="0" w:line="240" w:lineRule="auto"/>
        <w:rPr>
          <w:rFonts w:asciiTheme="majorHAnsi" w:hAnsiTheme="majorHAnsi"/>
          <w:b/>
          <w:sz w:val="21"/>
          <w:szCs w:val="21"/>
        </w:rPr>
      </w:pPr>
      <w:r w:rsidRPr="00E9103C">
        <w:rPr>
          <w:rFonts w:ascii="Cambria" w:hAnsi="Cambria"/>
          <w:sz w:val="21"/>
          <w:szCs w:val="21"/>
        </w:rPr>
        <w:t>Πs must show the primary liability of auction sit users in order to assert secondary liability against the auction site itself</w:t>
      </w:r>
    </w:p>
    <w:p w:rsidR="0082540D" w:rsidRPr="00E9103C" w:rsidRDefault="00206AB9"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Restates Contributory Liability framework seen in </w:t>
      </w:r>
      <w:r w:rsidRPr="00E9103C">
        <w:rPr>
          <w:rFonts w:asciiTheme="majorHAnsi" w:hAnsiTheme="majorHAnsi"/>
          <w:i/>
          <w:sz w:val="21"/>
          <w:szCs w:val="21"/>
        </w:rPr>
        <w:t>Inwood</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also states vicarious as (1) the right to control, AND (2) direct financial benefit</w:t>
      </w:r>
    </w:p>
    <w:p w:rsidR="00206AB9" w:rsidRPr="00E9103C" w:rsidRDefault="00206AB9" w:rsidP="005D1CE5">
      <w:pPr>
        <w:pStyle w:val="ListParagraph"/>
        <w:numPr>
          <w:ilvl w:val="2"/>
          <w:numId w:val="31"/>
        </w:numPr>
        <w:spacing w:after="0" w:line="240" w:lineRule="auto"/>
        <w:rPr>
          <w:rFonts w:asciiTheme="majorHAnsi" w:hAnsiTheme="majorHAnsi"/>
          <w:b/>
          <w:sz w:val="21"/>
          <w:szCs w:val="21"/>
        </w:rPr>
      </w:pPr>
      <w:r w:rsidRPr="00E9103C">
        <w:rPr>
          <w:rFonts w:asciiTheme="majorHAnsi" w:hAnsiTheme="majorHAnsi"/>
          <w:sz w:val="21"/>
          <w:szCs w:val="21"/>
        </w:rPr>
        <w:t>Contributory liability framework requires SPECIFIC knowledge in second prong</w:t>
      </w:r>
    </w:p>
    <w:p w:rsidR="00206AB9" w:rsidRPr="00E9103C" w:rsidRDefault="00206AB9" w:rsidP="005D1CE5">
      <w:pPr>
        <w:pStyle w:val="ListParagraph"/>
        <w:numPr>
          <w:ilvl w:val="1"/>
          <w:numId w:val="31"/>
        </w:numPr>
        <w:spacing w:after="0" w:line="240" w:lineRule="auto"/>
        <w:rPr>
          <w:rFonts w:asciiTheme="majorHAnsi" w:hAnsiTheme="majorHAnsi"/>
          <w:b/>
          <w:sz w:val="21"/>
          <w:szCs w:val="21"/>
        </w:rPr>
      </w:pPr>
      <w:r w:rsidRPr="00E9103C">
        <w:rPr>
          <w:rFonts w:asciiTheme="majorHAnsi" w:hAnsiTheme="majorHAnsi"/>
          <w:b/>
          <w:sz w:val="21"/>
          <w:szCs w:val="21"/>
          <w:u w:val="single"/>
        </w:rPr>
        <w:t>POLICY:</w:t>
      </w:r>
      <w:r w:rsidRPr="00E9103C">
        <w:rPr>
          <w:rFonts w:asciiTheme="majorHAnsi" w:hAnsiTheme="majorHAnsi"/>
          <w:sz w:val="21"/>
          <w:szCs w:val="21"/>
        </w:rPr>
        <w:t xml:space="preserve"> Relied on who was the lowest-cost avoider was for economic efficiency </w:t>
      </w:r>
      <w:r w:rsidRPr="00E9103C">
        <w:rPr>
          <w:rFonts w:asciiTheme="majorHAnsi" w:hAnsiTheme="majorHAnsi"/>
          <w:sz w:val="21"/>
          <w:szCs w:val="21"/>
        </w:rPr>
        <w:sym w:font="Wingdings" w:char="F0E0"/>
      </w:r>
      <w:r w:rsidRPr="00E9103C">
        <w:rPr>
          <w:rFonts w:asciiTheme="majorHAnsi" w:hAnsiTheme="majorHAnsi"/>
          <w:sz w:val="21"/>
          <w:szCs w:val="21"/>
        </w:rPr>
        <w:t xml:space="preserve"> judge ultimately decided it was Tiffany</w:t>
      </w:r>
    </w:p>
    <w:p w:rsidR="00206AB9" w:rsidRPr="00E9103C" w:rsidRDefault="00206AB9" w:rsidP="005D1CE5">
      <w:pPr>
        <w:pStyle w:val="ListParagraph"/>
        <w:numPr>
          <w:ilvl w:val="2"/>
          <w:numId w:val="31"/>
        </w:numPr>
        <w:spacing w:after="0" w:line="240" w:lineRule="auto"/>
        <w:rPr>
          <w:rFonts w:asciiTheme="majorHAnsi" w:hAnsiTheme="majorHAnsi"/>
          <w:b/>
          <w:sz w:val="21"/>
          <w:szCs w:val="21"/>
        </w:rPr>
      </w:pPr>
      <w:r w:rsidRPr="00E9103C">
        <w:rPr>
          <w:rFonts w:asciiTheme="majorHAnsi" w:hAnsiTheme="majorHAnsi"/>
          <w:b/>
          <w:sz w:val="21"/>
          <w:szCs w:val="21"/>
          <w:u w:val="single"/>
        </w:rPr>
        <w:t>BB:</w:t>
      </w:r>
      <w:r w:rsidRPr="00E9103C">
        <w:rPr>
          <w:rFonts w:asciiTheme="majorHAnsi" w:hAnsiTheme="majorHAnsi"/>
          <w:sz w:val="21"/>
          <w:szCs w:val="21"/>
        </w:rPr>
        <w:t xml:space="preserve"> unfair and unjust as most efficient </w:t>
      </w:r>
      <w:r w:rsidR="00525657" w:rsidRPr="00E9103C">
        <w:rPr>
          <w:rFonts w:asciiTheme="majorHAnsi" w:hAnsiTheme="majorHAnsi"/>
          <w:sz w:val="21"/>
          <w:szCs w:val="21"/>
        </w:rPr>
        <w:t xml:space="preserve">outcome; consumer is lowest cost avoider </w:t>
      </w:r>
      <w:r w:rsidR="00525657" w:rsidRPr="00E9103C">
        <w:rPr>
          <w:rFonts w:asciiTheme="majorHAnsi" w:hAnsiTheme="majorHAnsi"/>
          <w:sz w:val="21"/>
          <w:szCs w:val="21"/>
        </w:rPr>
        <w:sym w:font="Wingdings" w:char="F0E0"/>
      </w:r>
      <w:r w:rsidR="00525657" w:rsidRPr="00E9103C">
        <w:rPr>
          <w:rFonts w:asciiTheme="majorHAnsi" w:hAnsiTheme="majorHAnsi"/>
          <w:sz w:val="21"/>
          <w:szCs w:val="21"/>
        </w:rPr>
        <w:t xml:space="preserve"> personal responsibility libertarian ideal</w:t>
      </w:r>
    </w:p>
    <w:p w:rsidR="00525657" w:rsidRPr="00E9103C" w:rsidRDefault="00525657" w:rsidP="005D1CE5">
      <w:pPr>
        <w:pStyle w:val="ListParagraph"/>
        <w:numPr>
          <w:ilvl w:val="2"/>
          <w:numId w:val="31"/>
        </w:numPr>
        <w:spacing w:after="0" w:line="240" w:lineRule="auto"/>
        <w:rPr>
          <w:rFonts w:asciiTheme="majorHAnsi" w:hAnsiTheme="majorHAnsi"/>
          <w:b/>
          <w:sz w:val="21"/>
          <w:szCs w:val="21"/>
        </w:rPr>
      </w:pPr>
      <w:r w:rsidRPr="00E9103C">
        <w:rPr>
          <w:rFonts w:asciiTheme="majorHAnsi" w:hAnsiTheme="majorHAnsi"/>
          <w:b/>
          <w:sz w:val="21"/>
          <w:szCs w:val="21"/>
          <w:u w:val="single"/>
        </w:rPr>
        <w:t>Tiffany Response:</w:t>
      </w:r>
      <w:r w:rsidRPr="00E9103C">
        <w:rPr>
          <w:rFonts w:asciiTheme="majorHAnsi" w:hAnsiTheme="majorHAnsi"/>
          <w:sz w:val="21"/>
          <w:szCs w:val="21"/>
        </w:rPr>
        <w:t xml:space="preserve"> can’t rely on consumer sophistication when issues of goodwill and product quality</w:t>
      </w:r>
    </w:p>
    <w:p w:rsidR="00525657" w:rsidRPr="00E9103C" w:rsidRDefault="00525657" w:rsidP="005D1CE5">
      <w:pPr>
        <w:pStyle w:val="ListParagraph"/>
        <w:numPr>
          <w:ilvl w:val="2"/>
          <w:numId w:val="31"/>
        </w:numPr>
        <w:spacing w:after="0" w:line="240" w:lineRule="auto"/>
        <w:rPr>
          <w:rFonts w:asciiTheme="majorHAnsi" w:hAnsiTheme="majorHAnsi"/>
          <w:b/>
          <w:sz w:val="21"/>
          <w:szCs w:val="21"/>
        </w:rPr>
      </w:pPr>
      <w:r w:rsidRPr="00E9103C">
        <w:rPr>
          <w:rFonts w:asciiTheme="majorHAnsi" w:hAnsiTheme="majorHAnsi"/>
          <w:b/>
          <w:sz w:val="21"/>
          <w:szCs w:val="21"/>
          <w:u w:val="single"/>
        </w:rPr>
        <w:t>Europeans:</w:t>
      </w:r>
      <w:r w:rsidRPr="00E9103C">
        <w:rPr>
          <w:rFonts w:asciiTheme="majorHAnsi" w:hAnsiTheme="majorHAnsi"/>
          <w:sz w:val="21"/>
          <w:szCs w:val="21"/>
        </w:rPr>
        <w:t xml:space="preserve"> would have put responsibility on eBay </w:t>
      </w:r>
    </w:p>
    <w:p w:rsidR="00525657" w:rsidRPr="00E9103C" w:rsidRDefault="00525657" w:rsidP="005D1CE5">
      <w:pPr>
        <w:pStyle w:val="ListParagraph"/>
        <w:numPr>
          <w:ilvl w:val="0"/>
          <w:numId w:val="31"/>
        </w:numPr>
        <w:spacing w:after="0" w:line="240" w:lineRule="auto"/>
        <w:rPr>
          <w:rFonts w:asciiTheme="majorHAnsi" w:hAnsiTheme="majorHAnsi"/>
          <w:b/>
          <w:sz w:val="21"/>
          <w:szCs w:val="21"/>
        </w:rPr>
      </w:pPr>
      <w:r w:rsidRPr="00E9103C">
        <w:rPr>
          <w:rFonts w:asciiTheme="majorHAnsi" w:hAnsiTheme="majorHAnsi"/>
          <w:b/>
          <w:i/>
          <w:sz w:val="21"/>
          <w:szCs w:val="21"/>
        </w:rPr>
        <w:t xml:space="preserve">GEICO v. Google </w:t>
      </w:r>
      <w:r w:rsidRPr="00E9103C">
        <w:rPr>
          <w:rFonts w:asciiTheme="majorHAnsi" w:hAnsiTheme="majorHAnsi"/>
          <w:b/>
          <w:sz w:val="21"/>
          <w:szCs w:val="21"/>
        </w:rPr>
        <w:t xml:space="preserve">(ED Va. 2005): </w:t>
      </w:r>
      <w:r w:rsidRPr="00E9103C">
        <w:rPr>
          <w:rFonts w:ascii="Cambria" w:hAnsi="Cambria"/>
          <w:sz w:val="21"/>
          <w:szCs w:val="21"/>
        </w:rPr>
        <w:t xml:space="preserve">Π could not demonstrate that mere sale of keyword confused consumers, BUT </w:t>
      </w:r>
      <w:r w:rsidRPr="00E9103C">
        <w:rPr>
          <w:rFonts w:ascii="Cambria" w:hAnsi="Cambria"/>
          <w:sz w:val="21"/>
          <w:szCs w:val="21"/>
        </w:rPr>
        <w:sym w:font="Wingdings" w:char="F0E0"/>
      </w:r>
      <w:r w:rsidRPr="00E9103C">
        <w:rPr>
          <w:rFonts w:ascii="Cambria" w:hAnsi="Cambria"/>
          <w:sz w:val="21"/>
          <w:szCs w:val="21"/>
        </w:rPr>
        <w:t xml:space="preserve"> left open possibility that advertisers themselves might be liable for infringement if the text of ads were confusing, and that Google might be liable for contributory infringement</w:t>
      </w:r>
    </w:p>
    <w:p w:rsidR="00525657" w:rsidRPr="00E9103C" w:rsidRDefault="00525657" w:rsidP="005D1CE5">
      <w:pPr>
        <w:spacing w:after="0" w:line="240" w:lineRule="auto"/>
        <w:rPr>
          <w:rFonts w:asciiTheme="majorHAnsi" w:hAnsiTheme="majorHAnsi"/>
          <w:b/>
          <w:sz w:val="21"/>
          <w:szCs w:val="21"/>
        </w:rPr>
      </w:pPr>
    </w:p>
    <w:p w:rsidR="00525657" w:rsidRPr="00525657" w:rsidRDefault="00525657" w:rsidP="005D1CE5">
      <w:pPr>
        <w:spacing w:after="0" w:line="240" w:lineRule="auto"/>
        <w:rPr>
          <w:rFonts w:asciiTheme="majorHAnsi" w:hAnsiTheme="majorHAnsi"/>
          <w:b/>
          <w:smallCaps/>
          <w:sz w:val="28"/>
          <w:szCs w:val="28"/>
        </w:rPr>
      </w:pPr>
      <w:r w:rsidRPr="00525657">
        <w:rPr>
          <w:rFonts w:asciiTheme="majorHAnsi" w:hAnsiTheme="majorHAnsi"/>
          <w:b/>
          <w:smallCaps/>
          <w:sz w:val="28"/>
          <w:szCs w:val="28"/>
        </w:rPr>
        <w:t>IV. Defenses to Trademark Infringement</w:t>
      </w:r>
    </w:p>
    <w:p w:rsidR="00525657" w:rsidRDefault="00525657" w:rsidP="005D1CE5">
      <w:pPr>
        <w:spacing w:after="0" w:line="240" w:lineRule="auto"/>
        <w:rPr>
          <w:rFonts w:asciiTheme="majorHAnsi" w:hAnsiTheme="majorHAnsi"/>
          <w:b/>
          <w:sz w:val="24"/>
          <w:szCs w:val="24"/>
        </w:rPr>
      </w:pPr>
    </w:p>
    <w:p w:rsidR="00BF113D" w:rsidRDefault="00525657" w:rsidP="005D1CE5">
      <w:pPr>
        <w:spacing w:after="0" w:line="240" w:lineRule="auto"/>
        <w:rPr>
          <w:rFonts w:asciiTheme="majorHAnsi" w:hAnsiTheme="majorHAnsi"/>
          <w:b/>
          <w:sz w:val="21"/>
          <w:szCs w:val="21"/>
        </w:rPr>
      </w:pPr>
      <w:r w:rsidRPr="00E9103C">
        <w:rPr>
          <w:rFonts w:asciiTheme="majorHAnsi" w:hAnsiTheme="majorHAnsi"/>
          <w:b/>
          <w:sz w:val="21"/>
          <w:szCs w:val="21"/>
        </w:rPr>
        <w:t>A.</w:t>
      </w:r>
      <w:r w:rsidR="00BF113D">
        <w:rPr>
          <w:rFonts w:asciiTheme="majorHAnsi" w:hAnsiTheme="majorHAnsi"/>
          <w:b/>
          <w:sz w:val="21"/>
          <w:szCs w:val="21"/>
        </w:rPr>
        <w:t xml:space="preserve"> </w:t>
      </w:r>
      <w:r w:rsidRPr="00E9103C">
        <w:rPr>
          <w:rFonts w:asciiTheme="majorHAnsi" w:hAnsiTheme="majorHAnsi"/>
          <w:b/>
          <w:sz w:val="21"/>
          <w:szCs w:val="21"/>
        </w:rPr>
        <w:t xml:space="preserve"> </w:t>
      </w:r>
      <w:r w:rsidR="00BF113D">
        <w:rPr>
          <w:rFonts w:asciiTheme="majorHAnsi" w:hAnsiTheme="majorHAnsi"/>
          <w:b/>
          <w:sz w:val="21"/>
          <w:szCs w:val="21"/>
        </w:rPr>
        <w:t>General</w:t>
      </w:r>
    </w:p>
    <w:p w:rsidR="00BF113D" w:rsidRDefault="00BF113D" w:rsidP="00CE1AD4">
      <w:pPr>
        <w:numPr>
          <w:ilvl w:val="0"/>
          <w:numId w:val="60"/>
        </w:numPr>
        <w:spacing w:after="0" w:line="240" w:lineRule="auto"/>
        <w:ind w:left="1080"/>
        <w:contextualSpacing/>
        <w:rPr>
          <w:rFonts w:asciiTheme="majorHAnsi" w:hAnsiTheme="majorHAnsi"/>
          <w:sz w:val="21"/>
          <w:szCs w:val="21"/>
        </w:rPr>
      </w:pPr>
      <w:r>
        <w:rPr>
          <w:rFonts w:asciiTheme="majorHAnsi" w:hAnsiTheme="majorHAnsi"/>
          <w:sz w:val="21"/>
          <w:szCs w:val="21"/>
        </w:rPr>
        <w:t xml:space="preserve">Even where a </w:t>
      </w:r>
      <w:r w:rsidRPr="00BF113D">
        <w:rPr>
          <w:rFonts w:ascii="Cambria" w:hAnsi="Cambria"/>
          <w:sz w:val="21"/>
          <w:szCs w:val="21"/>
        </w:rPr>
        <w:t>Π</w:t>
      </w:r>
      <w:r>
        <w:rPr>
          <w:rFonts w:asciiTheme="majorHAnsi" w:hAnsiTheme="majorHAnsi"/>
          <w:sz w:val="21"/>
          <w:szCs w:val="21"/>
        </w:rPr>
        <w:t xml:space="preserve"> can show likelihood of confusion or dilution, a </w:t>
      </w:r>
      <w:r w:rsidRPr="00BF113D">
        <w:rPr>
          <w:rFonts w:ascii="Cambria" w:hAnsi="Cambria"/>
          <w:sz w:val="21"/>
          <w:szCs w:val="21"/>
        </w:rPr>
        <w:t>∆</w:t>
      </w:r>
      <w:r>
        <w:rPr>
          <w:rFonts w:asciiTheme="majorHAnsi" w:hAnsiTheme="majorHAnsi"/>
          <w:sz w:val="21"/>
          <w:szCs w:val="21"/>
        </w:rPr>
        <w:t xml:space="preserve"> can escape liability by showing one or more affirmative defenses </w:t>
      </w:r>
    </w:p>
    <w:p w:rsidR="00BF113D" w:rsidRPr="00BF113D" w:rsidRDefault="00BF113D" w:rsidP="00CE1AD4">
      <w:pPr>
        <w:numPr>
          <w:ilvl w:val="0"/>
          <w:numId w:val="60"/>
        </w:numPr>
        <w:spacing w:after="0" w:line="240" w:lineRule="auto"/>
        <w:ind w:left="1080"/>
        <w:contextualSpacing/>
        <w:rPr>
          <w:rFonts w:asciiTheme="majorHAnsi" w:hAnsiTheme="majorHAnsi"/>
          <w:sz w:val="21"/>
          <w:szCs w:val="21"/>
          <w:u w:val="single"/>
        </w:rPr>
      </w:pPr>
      <w:r w:rsidRPr="00BF113D">
        <w:rPr>
          <w:rFonts w:asciiTheme="majorHAnsi" w:hAnsiTheme="majorHAnsi"/>
          <w:sz w:val="21"/>
          <w:szCs w:val="21"/>
          <w:u w:val="single"/>
        </w:rPr>
        <w:t>Affirmative defenses include:</w:t>
      </w:r>
    </w:p>
    <w:p w:rsidR="00BF113D" w:rsidRDefault="00BF113D" w:rsidP="00CE1AD4">
      <w:pPr>
        <w:numPr>
          <w:ilvl w:val="4"/>
          <w:numId w:val="59"/>
        </w:numPr>
        <w:spacing w:after="0" w:line="240" w:lineRule="auto"/>
        <w:ind w:left="1530"/>
        <w:contextualSpacing/>
        <w:rPr>
          <w:rFonts w:asciiTheme="majorHAnsi" w:hAnsiTheme="majorHAnsi"/>
          <w:sz w:val="21"/>
          <w:szCs w:val="21"/>
        </w:rPr>
      </w:pPr>
      <w:r>
        <w:rPr>
          <w:rFonts w:asciiTheme="majorHAnsi" w:hAnsiTheme="majorHAnsi"/>
          <w:sz w:val="21"/>
          <w:szCs w:val="21"/>
        </w:rPr>
        <w:t>Abandonment</w:t>
      </w:r>
    </w:p>
    <w:p w:rsidR="00BF113D" w:rsidRDefault="00BF113D" w:rsidP="00CE1AD4">
      <w:pPr>
        <w:numPr>
          <w:ilvl w:val="4"/>
          <w:numId w:val="59"/>
        </w:numPr>
        <w:spacing w:after="0" w:line="240" w:lineRule="auto"/>
        <w:ind w:left="1530"/>
        <w:contextualSpacing/>
        <w:rPr>
          <w:rFonts w:asciiTheme="majorHAnsi" w:hAnsiTheme="majorHAnsi"/>
          <w:sz w:val="21"/>
          <w:szCs w:val="21"/>
        </w:rPr>
      </w:pPr>
      <w:r>
        <w:rPr>
          <w:rFonts w:asciiTheme="majorHAnsi" w:hAnsiTheme="majorHAnsi"/>
          <w:sz w:val="21"/>
          <w:szCs w:val="21"/>
        </w:rPr>
        <w:t>Laches</w:t>
      </w:r>
    </w:p>
    <w:p w:rsidR="00BF113D" w:rsidRDefault="00BF113D" w:rsidP="00CE1AD4">
      <w:pPr>
        <w:numPr>
          <w:ilvl w:val="4"/>
          <w:numId w:val="59"/>
        </w:numPr>
        <w:spacing w:after="0" w:line="240" w:lineRule="auto"/>
        <w:ind w:left="1530"/>
        <w:contextualSpacing/>
        <w:rPr>
          <w:rFonts w:asciiTheme="majorHAnsi" w:hAnsiTheme="majorHAnsi"/>
          <w:sz w:val="21"/>
          <w:szCs w:val="21"/>
        </w:rPr>
      </w:pPr>
      <w:r>
        <w:rPr>
          <w:rFonts w:asciiTheme="majorHAnsi" w:hAnsiTheme="majorHAnsi"/>
          <w:sz w:val="21"/>
          <w:szCs w:val="21"/>
        </w:rPr>
        <w:t>Accepted Use</w:t>
      </w:r>
    </w:p>
    <w:p w:rsidR="00BF113D" w:rsidRDefault="00BF113D" w:rsidP="00CE1AD4">
      <w:pPr>
        <w:numPr>
          <w:ilvl w:val="5"/>
          <w:numId w:val="59"/>
        </w:numPr>
        <w:spacing w:after="0" w:line="240" w:lineRule="auto"/>
        <w:ind w:left="2070"/>
        <w:contextualSpacing/>
        <w:rPr>
          <w:rFonts w:asciiTheme="majorHAnsi" w:hAnsiTheme="majorHAnsi"/>
          <w:sz w:val="21"/>
          <w:szCs w:val="21"/>
        </w:rPr>
      </w:pPr>
      <w:r>
        <w:rPr>
          <w:rFonts w:asciiTheme="majorHAnsi" w:hAnsiTheme="majorHAnsi"/>
          <w:sz w:val="21"/>
          <w:szCs w:val="21"/>
        </w:rPr>
        <w:t>Fair use</w:t>
      </w:r>
    </w:p>
    <w:p w:rsidR="00BF113D" w:rsidRDefault="00BF113D" w:rsidP="00CE1AD4">
      <w:pPr>
        <w:numPr>
          <w:ilvl w:val="5"/>
          <w:numId w:val="59"/>
        </w:numPr>
        <w:spacing w:after="0" w:line="240" w:lineRule="auto"/>
        <w:ind w:left="2070"/>
        <w:contextualSpacing/>
        <w:rPr>
          <w:rFonts w:asciiTheme="majorHAnsi" w:hAnsiTheme="majorHAnsi"/>
          <w:sz w:val="21"/>
          <w:szCs w:val="21"/>
        </w:rPr>
      </w:pPr>
      <w:r>
        <w:rPr>
          <w:rFonts w:asciiTheme="majorHAnsi" w:hAnsiTheme="majorHAnsi"/>
          <w:sz w:val="21"/>
          <w:szCs w:val="21"/>
        </w:rPr>
        <w:t>Nominative Use (Non-Trademark use)</w:t>
      </w:r>
    </w:p>
    <w:p w:rsidR="00BF113D" w:rsidRDefault="00BF113D" w:rsidP="00CE1AD4">
      <w:pPr>
        <w:numPr>
          <w:ilvl w:val="5"/>
          <w:numId w:val="59"/>
        </w:numPr>
        <w:spacing w:after="0" w:line="240" w:lineRule="auto"/>
        <w:ind w:left="2070"/>
        <w:contextualSpacing/>
        <w:rPr>
          <w:rFonts w:asciiTheme="majorHAnsi" w:hAnsiTheme="majorHAnsi"/>
          <w:sz w:val="21"/>
          <w:szCs w:val="21"/>
        </w:rPr>
      </w:pPr>
      <w:r>
        <w:rPr>
          <w:rFonts w:asciiTheme="majorHAnsi" w:hAnsiTheme="majorHAnsi"/>
          <w:sz w:val="21"/>
          <w:szCs w:val="21"/>
        </w:rPr>
        <w:t>Parody</w:t>
      </w:r>
    </w:p>
    <w:p w:rsidR="00BF113D" w:rsidRDefault="00BF113D" w:rsidP="005D1CE5">
      <w:pPr>
        <w:spacing w:after="0" w:line="240" w:lineRule="auto"/>
        <w:rPr>
          <w:rFonts w:asciiTheme="majorHAnsi" w:hAnsiTheme="majorHAnsi"/>
          <w:b/>
          <w:sz w:val="21"/>
          <w:szCs w:val="21"/>
        </w:rPr>
      </w:pPr>
    </w:p>
    <w:p w:rsidR="00525657" w:rsidRPr="00E9103C" w:rsidRDefault="00BF113D" w:rsidP="005D1CE5">
      <w:pPr>
        <w:spacing w:after="0" w:line="240" w:lineRule="auto"/>
        <w:rPr>
          <w:rFonts w:asciiTheme="majorHAnsi" w:hAnsiTheme="majorHAnsi"/>
          <w:b/>
          <w:sz w:val="21"/>
          <w:szCs w:val="21"/>
        </w:rPr>
      </w:pPr>
      <w:r>
        <w:rPr>
          <w:rFonts w:asciiTheme="majorHAnsi" w:hAnsiTheme="majorHAnsi"/>
          <w:b/>
          <w:sz w:val="21"/>
          <w:szCs w:val="21"/>
        </w:rPr>
        <w:t xml:space="preserve">B. </w:t>
      </w:r>
      <w:r w:rsidR="00525657" w:rsidRPr="00E9103C">
        <w:rPr>
          <w:rFonts w:asciiTheme="majorHAnsi" w:hAnsiTheme="majorHAnsi"/>
          <w:b/>
          <w:sz w:val="21"/>
          <w:szCs w:val="21"/>
        </w:rPr>
        <w:t>Abandonment</w:t>
      </w:r>
      <w:r>
        <w:rPr>
          <w:rFonts w:asciiTheme="majorHAnsi" w:hAnsiTheme="majorHAnsi"/>
          <w:b/>
          <w:sz w:val="21"/>
          <w:szCs w:val="21"/>
        </w:rPr>
        <w:t>, Assignments in Gross, Laches</w:t>
      </w:r>
    </w:p>
    <w:p w:rsidR="00BD6157" w:rsidRPr="00E9103C" w:rsidRDefault="00BD6157" w:rsidP="00BD6157">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3 Major Forms</w:t>
      </w:r>
    </w:p>
    <w:p w:rsidR="00BD6157" w:rsidRPr="00E9103C" w:rsidRDefault="00BD6157" w:rsidP="00BD6157">
      <w:pPr>
        <w:pStyle w:val="ListParagraph"/>
        <w:numPr>
          <w:ilvl w:val="1"/>
          <w:numId w:val="32"/>
        </w:numPr>
        <w:spacing w:after="0" w:line="240" w:lineRule="auto"/>
        <w:rPr>
          <w:rFonts w:asciiTheme="majorHAnsi" w:hAnsiTheme="majorHAnsi"/>
          <w:sz w:val="21"/>
          <w:szCs w:val="21"/>
        </w:rPr>
      </w:pPr>
      <w:r w:rsidRPr="00E9103C">
        <w:rPr>
          <w:rFonts w:asciiTheme="majorHAnsi" w:hAnsiTheme="majorHAnsi"/>
          <w:sz w:val="21"/>
          <w:szCs w:val="21"/>
        </w:rPr>
        <w:t>(1) Abandonment (</w:t>
      </w:r>
      <w:r w:rsidRPr="00E9103C">
        <w:rPr>
          <w:rFonts w:asciiTheme="majorHAnsi" w:hAnsiTheme="majorHAnsi"/>
          <w:i/>
          <w:sz w:val="21"/>
          <w:szCs w:val="21"/>
        </w:rPr>
        <w:t>MLB</w:t>
      </w:r>
      <w:r w:rsidRPr="00E9103C">
        <w:rPr>
          <w:rFonts w:asciiTheme="majorHAnsi" w:hAnsiTheme="majorHAnsi"/>
          <w:sz w:val="21"/>
          <w:szCs w:val="21"/>
        </w:rPr>
        <w:t>)</w:t>
      </w:r>
    </w:p>
    <w:p w:rsidR="00BD6157" w:rsidRPr="00E9103C" w:rsidRDefault="00BD6157" w:rsidP="00BD6157">
      <w:pPr>
        <w:pStyle w:val="ListParagraph"/>
        <w:numPr>
          <w:ilvl w:val="1"/>
          <w:numId w:val="32"/>
        </w:numPr>
        <w:spacing w:after="0" w:line="240" w:lineRule="auto"/>
        <w:rPr>
          <w:rFonts w:asciiTheme="majorHAnsi" w:hAnsiTheme="majorHAnsi"/>
          <w:sz w:val="21"/>
          <w:szCs w:val="21"/>
        </w:rPr>
      </w:pPr>
      <w:r w:rsidRPr="00E9103C">
        <w:rPr>
          <w:rFonts w:asciiTheme="majorHAnsi" w:hAnsiTheme="majorHAnsi"/>
          <w:sz w:val="21"/>
          <w:szCs w:val="21"/>
        </w:rPr>
        <w:t>(2) Failure to Supervise Licenses (</w:t>
      </w:r>
      <w:r w:rsidRPr="00E9103C">
        <w:rPr>
          <w:rFonts w:asciiTheme="majorHAnsi" w:hAnsiTheme="majorHAnsi"/>
          <w:i/>
          <w:sz w:val="21"/>
          <w:szCs w:val="21"/>
        </w:rPr>
        <w:t>Dawn Donut</w:t>
      </w:r>
      <w:r w:rsidRPr="00E9103C">
        <w:rPr>
          <w:rFonts w:asciiTheme="majorHAnsi" w:hAnsiTheme="majorHAnsi"/>
          <w:sz w:val="21"/>
          <w:szCs w:val="21"/>
        </w:rPr>
        <w:t>)</w:t>
      </w:r>
    </w:p>
    <w:p w:rsidR="00BD6157" w:rsidRPr="00E9103C" w:rsidRDefault="00BD6157" w:rsidP="00BD6157">
      <w:pPr>
        <w:pStyle w:val="ListParagraph"/>
        <w:numPr>
          <w:ilvl w:val="1"/>
          <w:numId w:val="32"/>
        </w:numPr>
        <w:spacing w:after="0" w:line="240" w:lineRule="auto"/>
        <w:rPr>
          <w:rFonts w:asciiTheme="majorHAnsi" w:hAnsiTheme="majorHAnsi"/>
          <w:sz w:val="21"/>
          <w:szCs w:val="21"/>
        </w:rPr>
      </w:pPr>
      <w:r w:rsidRPr="00E9103C">
        <w:rPr>
          <w:rFonts w:asciiTheme="majorHAnsi" w:hAnsiTheme="majorHAnsi"/>
          <w:sz w:val="21"/>
          <w:szCs w:val="21"/>
        </w:rPr>
        <w:t>(3) Rule Against Assignments in Gross</w:t>
      </w:r>
    </w:p>
    <w:p w:rsidR="009A6889" w:rsidRPr="00E9103C" w:rsidRDefault="00670E35" w:rsidP="005D1CE5">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Statutory Sections</w:t>
      </w:r>
    </w:p>
    <w:tbl>
      <w:tblPr>
        <w:tblStyle w:val="TableGrid"/>
        <w:tblW w:w="0" w:type="auto"/>
        <w:tblInd w:w="720" w:type="dxa"/>
        <w:tblLook w:val="04A0" w:firstRow="1" w:lastRow="0" w:firstColumn="1" w:lastColumn="0" w:noHBand="0" w:noVBand="1"/>
      </w:tblPr>
      <w:tblGrid>
        <w:gridCol w:w="10296"/>
      </w:tblGrid>
      <w:tr w:rsidR="00670E35" w:rsidRPr="00E9103C" w:rsidTr="00670E35">
        <w:tc>
          <w:tcPr>
            <w:tcW w:w="11016" w:type="dxa"/>
          </w:tcPr>
          <w:p w:rsidR="00670E35" w:rsidRPr="00E9103C" w:rsidRDefault="00670E35" w:rsidP="005D1CE5">
            <w:pPr>
              <w:pStyle w:val="ListParagraph"/>
              <w:ind w:left="0"/>
              <w:rPr>
                <w:rFonts w:ascii="Cambria" w:hAnsi="Cambria"/>
                <w:b/>
                <w:sz w:val="21"/>
                <w:szCs w:val="21"/>
              </w:rPr>
            </w:pPr>
            <w:r w:rsidRPr="00E9103C">
              <w:rPr>
                <w:rFonts w:asciiTheme="majorHAnsi" w:hAnsiTheme="majorHAnsi"/>
                <w:b/>
                <w:sz w:val="21"/>
                <w:szCs w:val="21"/>
              </w:rPr>
              <w:t xml:space="preserve">Lanham </w:t>
            </w:r>
            <w:r w:rsidRPr="00E9103C">
              <w:rPr>
                <w:rFonts w:ascii="Cambria" w:hAnsi="Cambria"/>
                <w:b/>
                <w:sz w:val="21"/>
                <w:szCs w:val="21"/>
              </w:rPr>
              <w:t>§45 – Trademark Abandonment</w:t>
            </w:r>
          </w:p>
          <w:p w:rsidR="00670E35" w:rsidRPr="00E9103C" w:rsidRDefault="00670E35" w:rsidP="005D1CE5">
            <w:pPr>
              <w:pStyle w:val="ListParagraph"/>
              <w:ind w:left="0"/>
              <w:rPr>
                <w:rFonts w:ascii="Cambria" w:hAnsi="Cambria"/>
                <w:sz w:val="21"/>
                <w:szCs w:val="21"/>
              </w:rPr>
            </w:pPr>
            <w:r w:rsidRPr="00E9103C">
              <w:rPr>
                <w:rFonts w:ascii="Cambria" w:hAnsi="Cambria"/>
                <w:sz w:val="21"/>
                <w:szCs w:val="21"/>
              </w:rPr>
              <w:t>A mark shall be deemed to be “abandoned” if either of the following occurs:</w:t>
            </w:r>
          </w:p>
          <w:p w:rsidR="00670E35" w:rsidRPr="00E9103C" w:rsidRDefault="00670E35" w:rsidP="005D1CE5">
            <w:pPr>
              <w:pStyle w:val="ListParagraph"/>
              <w:numPr>
                <w:ilvl w:val="0"/>
                <w:numId w:val="33"/>
              </w:numPr>
              <w:rPr>
                <w:rFonts w:ascii="Cambria" w:hAnsi="Cambria"/>
                <w:sz w:val="21"/>
                <w:szCs w:val="21"/>
              </w:rPr>
            </w:pPr>
            <w:r w:rsidRPr="00E9103C">
              <w:rPr>
                <w:rFonts w:ascii="Cambria" w:hAnsi="Cambria"/>
                <w:sz w:val="21"/>
                <w:szCs w:val="21"/>
              </w:rPr>
              <w:t>(1) When its use has been discontinued with INTENT not to resume such use.  Intent not to resume may be inferred from circumstances.  Nonuse for 3 consecutive years shall be PF evidence of abandonment.  “Use” of a mark means the bona fide use of such mark made in the ordinary course of trade, not merely to reserve right in a mark</w:t>
            </w:r>
          </w:p>
          <w:p w:rsidR="00670E35" w:rsidRPr="00E9103C" w:rsidRDefault="00670E35" w:rsidP="005D1CE5">
            <w:pPr>
              <w:pStyle w:val="ListParagraph"/>
              <w:numPr>
                <w:ilvl w:val="0"/>
                <w:numId w:val="33"/>
              </w:numPr>
              <w:rPr>
                <w:rFonts w:ascii="Cambria" w:hAnsi="Cambria"/>
                <w:sz w:val="21"/>
                <w:szCs w:val="21"/>
              </w:rPr>
            </w:pPr>
            <w:r w:rsidRPr="00E9103C">
              <w:rPr>
                <w:rFonts w:ascii="Cambria" w:hAnsi="Cambria"/>
                <w:sz w:val="21"/>
                <w:szCs w:val="21"/>
              </w:rPr>
              <w:t>(2) When any course of conduct of the owner, including acts of omissions as well as commission, causes the mark to become the generic name for the goods or services on or in connection with which it is used or otherwise lose its significance as a mark.  Purchaser motivation shall not be a test for determining abandonment under this paragraph.</w:t>
            </w:r>
          </w:p>
        </w:tc>
      </w:tr>
    </w:tbl>
    <w:p w:rsidR="00670E35" w:rsidRPr="00E9103C" w:rsidRDefault="00670E35" w:rsidP="005D1CE5">
      <w:pPr>
        <w:pStyle w:val="ListParagraph"/>
        <w:spacing w:after="0" w:line="240" w:lineRule="auto"/>
        <w:rPr>
          <w:rFonts w:asciiTheme="majorHAnsi" w:hAnsiTheme="majorHAnsi"/>
          <w:b/>
          <w:sz w:val="21"/>
          <w:szCs w:val="21"/>
        </w:rPr>
      </w:pPr>
    </w:p>
    <w:p w:rsidR="00670E35" w:rsidRPr="00E9103C" w:rsidRDefault="00B844D6" w:rsidP="005D1CE5">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Details of Abandonment</w:t>
      </w:r>
    </w:p>
    <w:p w:rsidR="00B844D6" w:rsidRPr="00E9103C" w:rsidRDefault="00B844D6" w:rsidP="005D1CE5">
      <w:pPr>
        <w:pStyle w:val="ListParagraph"/>
        <w:numPr>
          <w:ilvl w:val="1"/>
          <w:numId w:val="32"/>
        </w:numPr>
        <w:spacing w:after="0" w:line="240" w:lineRule="auto"/>
        <w:rPr>
          <w:rFonts w:asciiTheme="majorHAnsi" w:hAnsiTheme="majorHAnsi"/>
          <w:b/>
          <w:sz w:val="21"/>
          <w:szCs w:val="21"/>
        </w:rPr>
      </w:pPr>
      <w:r w:rsidRPr="00E9103C">
        <w:rPr>
          <w:rFonts w:ascii="Cambria" w:hAnsi="Cambria"/>
          <w:b/>
          <w:sz w:val="21"/>
          <w:szCs w:val="21"/>
        </w:rPr>
        <w:t>(1) Intent not to resume</w:t>
      </w:r>
    </w:p>
    <w:p w:rsidR="00B844D6" w:rsidRPr="00E9103C" w:rsidRDefault="00B844D6" w:rsidP="005D1CE5">
      <w:pPr>
        <w:pStyle w:val="ListParagraph"/>
        <w:numPr>
          <w:ilvl w:val="2"/>
          <w:numId w:val="32"/>
        </w:numPr>
        <w:spacing w:after="0" w:line="240" w:lineRule="auto"/>
        <w:rPr>
          <w:rFonts w:asciiTheme="majorHAnsi" w:hAnsiTheme="majorHAnsi"/>
          <w:b/>
          <w:sz w:val="21"/>
          <w:szCs w:val="21"/>
        </w:rPr>
      </w:pPr>
      <w:r w:rsidRPr="00E9103C">
        <w:rPr>
          <w:rFonts w:ascii="Cambria" w:hAnsi="Cambria"/>
          <w:sz w:val="21"/>
          <w:szCs w:val="21"/>
        </w:rPr>
        <w:t>Rarely expressed, so may infer from circumstances</w:t>
      </w:r>
    </w:p>
    <w:p w:rsidR="00B844D6" w:rsidRPr="00E9103C" w:rsidRDefault="00B844D6" w:rsidP="005D1CE5">
      <w:pPr>
        <w:pStyle w:val="ListParagraph"/>
        <w:numPr>
          <w:ilvl w:val="2"/>
          <w:numId w:val="32"/>
        </w:numPr>
        <w:spacing w:after="0" w:line="240" w:lineRule="auto"/>
        <w:rPr>
          <w:rFonts w:asciiTheme="majorHAnsi" w:hAnsiTheme="majorHAnsi"/>
          <w:b/>
          <w:sz w:val="21"/>
          <w:szCs w:val="21"/>
        </w:rPr>
      </w:pPr>
      <w:r w:rsidRPr="00E9103C">
        <w:rPr>
          <w:rFonts w:ascii="Cambria" w:hAnsi="Cambria"/>
          <w:sz w:val="21"/>
          <w:szCs w:val="21"/>
        </w:rPr>
        <w:t>3 consecutive years of non-use is prima facie evidence, but NOT conclusive</w:t>
      </w:r>
    </w:p>
    <w:p w:rsidR="00B844D6" w:rsidRPr="00E9103C" w:rsidRDefault="00B844D6"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sz w:val="21"/>
          <w:szCs w:val="21"/>
        </w:rPr>
        <w:t>Owner may overcome presumption by presenting evidence that notwithstanding 3-years of nonuse, it nevertheless intends to resume use</w:t>
      </w:r>
    </w:p>
    <w:p w:rsidR="00E35DB3" w:rsidRPr="00E9103C" w:rsidRDefault="00B844D6" w:rsidP="005D1CE5">
      <w:pPr>
        <w:pStyle w:val="ListParagraph"/>
        <w:numPr>
          <w:ilvl w:val="2"/>
          <w:numId w:val="32"/>
        </w:numPr>
        <w:spacing w:after="0" w:line="240" w:lineRule="auto"/>
        <w:rPr>
          <w:rFonts w:asciiTheme="majorHAnsi" w:hAnsiTheme="majorHAnsi"/>
          <w:b/>
          <w:sz w:val="21"/>
          <w:szCs w:val="21"/>
          <w:u w:val="single"/>
        </w:rPr>
      </w:pPr>
      <w:r w:rsidRPr="00E9103C">
        <w:rPr>
          <w:rFonts w:asciiTheme="majorHAnsi" w:hAnsiTheme="majorHAnsi"/>
          <w:b/>
          <w:sz w:val="21"/>
          <w:szCs w:val="21"/>
        </w:rPr>
        <w:t xml:space="preserve">NOTE: </w:t>
      </w:r>
      <w:r w:rsidRPr="00E9103C">
        <w:rPr>
          <w:rFonts w:ascii="Cambria" w:hAnsi="Cambria"/>
          <w:sz w:val="21"/>
          <w:szCs w:val="21"/>
        </w:rPr>
        <w:t xml:space="preserve">§45 does not establish a requirement that the owner use the mark at least once in any three-year period </w:t>
      </w:r>
      <w:r w:rsidRPr="00E9103C">
        <w:rPr>
          <w:rFonts w:ascii="Cambria" w:hAnsi="Cambria"/>
          <w:sz w:val="21"/>
          <w:szCs w:val="21"/>
        </w:rPr>
        <w:sym w:font="Wingdings" w:char="F0E0"/>
      </w:r>
      <w:r w:rsidRPr="00E9103C">
        <w:rPr>
          <w:rFonts w:ascii="Cambria" w:hAnsi="Cambria"/>
          <w:sz w:val="21"/>
          <w:szCs w:val="21"/>
        </w:rPr>
        <w:t xml:space="preserve"> owner may not use the mark for a longer period of time, but still retain ownership provided that owner intends to resume at </w:t>
      </w:r>
      <w:r w:rsidRPr="00E9103C">
        <w:rPr>
          <w:rFonts w:ascii="Cambria" w:hAnsi="Cambria"/>
          <w:sz w:val="21"/>
          <w:szCs w:val="21"/>
          <w:u w:val="single"/>
        </w:rPr>
        <w:t>some point in the reasonably foreseeable future</w:t>
      </w:r>
      <w:r w:rsidR="00E35DB3" w:rsidRPr="00E9103C">
        <w:rPr>
          <w:rFonts w:ascii="Cambria" w:hAnsi="Cambria"/>
          <w:sz w:val="21"/>
          <w:szCs w:val="21"/>
        </w:rPr>
        <w:t xml:space="preserve"> (</w:t>
      </w:r>
      <w:r w:rsidR="00E35DB3" w:rsidRPr="00E9103C">
        <w:rPr>
          <w:rFonts w:ascii="Cambria" w:hAnsi="Cambria"/>
          <w:i/>
          <w:sz w:val="21"/>
          <w:szCs w:val="21"/>
        </w:rPr>
        <w:t>Silverman</w:t>
      </w:r>
      <w:r w:rsidR="00E35DB3" w:rsidRPr="00E9103C">
        <w:rPr>
          <w:rFonts w:ascii="Cambria" w:hAnsi="Cambria"/>
          <w:sz w:val="21"/>
          <w:szCs w:val="21"/>
        </w:rPr>
        <w:t>)</w:t>
      </w:r>
    </w:p>
    <w:p w:rsidR="00E35DB3" w:rsidRPr="00E9103C" w:rsidRDefault="00E35DB3" w:rsidP="005D1CE5">
      <w:pPr>
        <w:pStyle w:val="ListParagraph"/>
        <w:numPr>
          <w:ilvl w:val="3"/>
          <w:numId w:val="32"/>
        </w:numPr>
        <w:spacing w:after="0" w:line="240" w:lineRule="auto"/>
        <w:rPr>
          <w:rFonts w:asciiTheme="majorHAnsi" w:hAnsiTheme="majorHAnsi"/>
          <w:b/>
          <w:sz w:val="21"/>
          <w:szCs w:val="21"/>
        </w:rPr>
      </w:pPr>
      <w:r w:rsidRPr="00E9103C">
        <w:rPr>
          <w:rFonts w:ascii="Cambria" w:hAnsi="Cambria"/>
          <w:i/>
          <w:sz w:val="21"/>
          <w:szCs w:val="21"/>
        </w:rPr>
        <w:t xml:space="preserve">Silverman v. CBS </w:t>
      </w:r>
      <w:r w:rsidRPr="00E9103C">
        <w:rPr>
          <w:rFonts w:ascii="Cambria" w:hAnsi="Cambria"/>
          <w:sz w:val="21"/>
          <w:szCs w:val="21"/>
        </w:rPr>
        <w:t xml:space="preserve">(2d Cir. 1989): </w:t>
      </w:r>
      <w:r w:rsidR="00005DF9" w:rsidRPr="00E9103C">
        <w:rPr>
          <w:rFonts w:ascii="Cambria" w:hAnsi="Cambria"/>
          <w:sz w:val="21"/>
          <w:szCs w:val="21"/>
        </w:rPr>
        <w:t xml:space="preserve">CBS claimed intent to resume use of TM “Amos ‘n Andy” when no longer demeaning to African Americans </w:t>
      </w:r>
      <w:r w:rsidR="00005DF9" w:rsidRPr="00E9103C">
        <w:rPr>
          <w:rFonts w:ascii="Cambria" w:hAnsi="Cambria"/>
          <w:sz w:val="21"/>
          <w:szCs w:val="21"/>
        </w:rPr>
        <w:sym w:font="Wingdings" w:char="F0E0"/>
      </w:r>
      <w:r w:rsidR="00005DF9" w:rsidRPr="00E9103C">
        <w:rPr>
          <w:rFonts w:ascii="Cambria" w:hAnsi="Cambria"/>
          <w:sz w:val="21"/>
          <w:szCs w:val="21"/>
        </w:rPr>
        <w:t xml:space="preserve"> abandonment of TM - must be sometime in the reasonably foreseeable future</w:t>
      </w:r>
    </w:p>
    <w:p w:rsidR="00B844D6" w:rsidRPr="00E9103C" w:rsidRDefault="00B844D6" w:rsidP="005D1CE5">
      <w:pPr>
        <w:pStyle w:val="ListParagraph"/>
        <w:numPr>
          <w:ilvl w:val="1"/>
          <w:numId w:val="32"/>
        </w:numPr>
        <w:spacing w:after="0" w:line="240" w:lineRule="auto"/>
        <w:rPr>
          <w:rFonts w:asciiTheme="majorHAnsi" w:hAnsiTheme="majorHAnsi"/>
          <w:b/>
          <w:sz w:val="21"/>
          <w:szCs w:val="21"/>
        </w:rPr>
      </w:pPr>
      <w:r w:rsidRPr="00E9103C">
        <w:rPr>
          <w:rFonts w:ascii="Cambria" w:hAnsi="Cambria"/>
          <w:b/>
          <w:sz w:val="21"/>
          <w:szCs w:val="21"/>
        </w:rPr>
        <w:t>(2) Mark becomes generic / loses significance as mark / loses control of mark</w:t>
      </w:r>
    </w:p>
    <w:p w:rsidR="00B844D6" w:rsidRPr="00BD6157" w:rsidRDefault="00B844D6" w:rsidP="005D1CE5">
      <w:pPr>
        <w:pStyle w:val="ListParagraph"/>
        <w:numPr>
          <w:ilvl w:val="2"/>
          <w:numId w:val="32"/>
        </w:numPr>
        <w:spacing w:after="0" w:line="240" w:lineRule="auto"/>
        <w:rPr>
          <w:rFonts w:asciiTheme="majorHAnsi" w:hAnsiTheme="majorHAnsi"/>
          <w:sz w:val="21"/>
          <w:szCs w:val="21"/>
          <w:u w:val="single"/>
        </w:rPr>
      </w:pPr>
      <w:r w:rsidRPr="00BD6157">
        <w:rPr>
          <w:rFonts w:asciiTheme="majorHAnsi" w:hAnsiTheme="majorHAnsi"/>
          <w:sz w:val="21"/>
          <w:szCs w:val="21"/>
          <w:u w:val="single"/>
        </w:rPr>
        <w:t>If it licenses the mark out to others without any attempt to control the quality of goods bearing the mark</w:t>
      </w:r>
    </w:p>
    <w:p w:rsidR="00B844D6" w:rsidRPr="00BD6157" w:rsidRDefault="00B844D6"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sz w:val="21"/>
          <w:szCs w:val="21"/>
        </w:rPr>
        <w:t xml:space="preserve">Quality control requirements in US TM law are surprisingly lax </w:t>
      </w:r>
      <w:r w:rsidRPr="00E9103C">
        <w:rPr>
          <w:rFonts w:asciiTheme="majorHAnsi" w:hAnsiTheme="majorHAnsi"/>
          <w:sz w:val="21"/>
          <w:szCs w:val="21"/>
        </w:rPr>
        <w:sym w:font="Wingdings" w:char="F0E0"/>
      </w:r>
      <w:r w:rsidRPr="00E9103C">
        <w:rPr>
          <w:rFonts w:asciiTheme="majorHAnsi" w:hAnsiTheme="majorHAnsi"/>
          <w:sz w:val="21"/>
          <w:szCs w:val="21"/>
        </w:rPr>
        <w:t xml:space="preserve"> example of sufficient quality control is inspecting the manufacturing facility once/year or requiring licensee to send specimens annually to the licensor</w:t>
      </w:r>
    </w:p>
    <w:p w:rsidR="00BD6157" w:rsidRDefault="00BD6157" w:rsidP="00BD6157">
      <w:pPr>
        <w:numPr>
          <w:ilvl w:val="3"/>
          <w:numId w:val="32"/>
        </w:numPr>
        <w:spacing w:after="0" w:line="240" w:lineRule="auto"/>
        <w:contextualSpacing/>
        <w:rPr>
          <w:rFonts w:asciiTheme="majorHAnsi" w:hAnsiTheme="majorHAnsi"/>
          <w:sz w:val="21"/>
          <w:szCs w:val="21"/>
        </w:rPr>
      </w:pPr>
      <w:r>
        <w:rPr>
          <w:rFonts w:asciiTheme="majorHAnsi" w:hAnsiTheme="majorHAnsi"/>
          <w:b/>
          <w:i/>
          <w:sz w:val="21"/>
          <w:szCs w:val="21"/>
        </w:rPr>
        <w:t>Dawn Donut v. Hart’s Food Stores (2</w:t>
      </w:r>
      <w:r>
        <w:rPr>
          <w:rFonts w:asciiTheme="majorHAnsi" w:hAnsiTheme="majorHAnsi"/>
          <w:b/>
          <w:i/>
          <w:sz w:val="21"/>
          <w:szCs w:val="21"/>
          <w:vertAlign w:val="superscript"/>
        </w:rPr>
        <w:t>nd</w:t>
      </w:r>
      <w:r>
        <w:rPr>
          <w:rFonts w:asciiTheme="majorHAnsi" w:hAnsiTheme="majorHAnsi"/>
          <w:b/>
          <w:i/>
          <w:sz w:val="21"/>
          <w:szCs w:val="21"/>
        </w:rPr>
        <w:t xml:space="preserve"> Cir. 1959)</w:t>
      </w:r>
      <w:r>
        <w:rPr>
          <w:rFonts w:asciiTheme="majorHAnsi" w:hAnsiTheme="majorHAnsi"/>
          <w:sz w:val="21"/>
          <w:szCs w:val="21"/>
        </w:rPr>
        <w:t xml:space="preserve"> – found no abandonment by plaintiff in licensing out the mixtures</w:t>
      </w:r>
    </w:p>
    <w:p w:rsidR="00BD6157" w:rsidRDefault="00BD6157" w:rsidP="00BD6157">
      <w:pPr>
        <w:numPr>
          <w:ilvl w:val="4"/>
          <w:numId w:val="32"/>
        </w:numPr>
        <w:spacing w:after="0" w:line="240" w:lineRule="auto"/>
        <w:contextualSpacing/>
        <w:rPr>
          <w:rFonts w:asciiTheme="majorHAnsi" w:hAnsiTheme="majorHAnsi"/>
          <w:sz w:val="21"/>
          <w:szCs w:val="21"/>
        </w:rPr>
      </w:pPr>
      <w:r>
        <w:rPr>
          <w:rFonts w:asciiTheme="majorHAnsi" w:hAnsiTheme="majorHAnsi"/>
          <w:b/>
          <w:i/>
          <w:sz w:val="21"/>
          <w:szCs w:val="21"/>
        </w:rPr>
        <w:t>Dissent</w:t>
      </w:r>
      <w:r>
        <w:rPr>
          <w:rFonts w:asciiTheme="majorHAnsi" w:hAnsiTheme="majorHAnsi"/>
          <w:sz w:val="21"/>
          <w:szCs w:val="21"/>
        </w:rPr>
        <w:t xml:space="preserve">: true that Dawn Donut’s contracts gave them control over how the donuts were baked, etc but they did not ex. </w:t>
      </w:r>
      <w:r>
        <w:rPr>
          <w:rFonts w:asciiTheme="majorHAnsi" w:hAnsiTheme="majorHAnsi"/>
          <w:b/>
          <w:sz w:val="21"/>
          <w:szCs w:val="21"/>
        </w:rPr>
        <w:t>actual control</w:t>
      </w:r>
      <w:r>
        <w:rPr>
          <w:rFonts w:asciiTheme="majorHAnsi" w:hAnsiTheme="majorHAnsi"/>
          <w:sz w:val="21"/>
          <w:szCs w:val="21"/>
        </w:rPr>
        <w:t xml:space="preserve"> – did not inspect the factories, etc. Must police, etc.</w:t>
      </w:r>
    </w:p>
    <w:p w:rsidR="00BD6157" w:rsidRDefault="00BD6157" w:rsidP="00BD6157">
      <w:pPr>
        <w:numPr>
          <w:ilvl w:val="4"/>
          <w:numId w:val="32"/>
        </w:numPr>
        <w:spacing w:after="0" w:line="240" w:lineRule="auto"/>
        <w:contextualSpacing/>
        <w:rPr>
          <w:rFonts w:asciiTheme="majorHAnsi" w:hAnsiTheme="majorHAnsi"/>
          <w:sz w:val="21"/>
          <w:szCs w:val="21"/>
        </w:rPr>
      </w:pPr>
      <w:r>
        <w:rPr>
          <w:rFonts w:asciiTheme="majorHAnsi" w:hAnsiTheme="majorHAnsi"/>
          <w:sz w:val="21"/>
          <w:szCs w:val="21"/>
        </w:rPr>
        <w:t>Discussion in the dissent is the primary rule today.</w:t>
      </w:r>
    </w:p>
    <w:p w:rsidR="00BD6157" w:rsidRPr="00E9103C" w:rsidRDefault="00BD6157" w:rsidP="00BD6157">
      <w:pPr>
        <w:pStyle w:val="ListParagraph"/>
        <w:numPr>
          <w:ilvl w:val="2"/>
          <w:numId w:val="32"/>
        </w:numPr>
        <w:spacing w:after="0" w:line="240" w:lineRule="auto"/>
        <w:rPr>
          <w:rFonts w:asciiTheme="majorHAnsi" w:hAnsiTheme="majorHAnsi"/>
          <w:b/>
          <w:sz w:val="21"/>
          <w:szCs w:val="21"/>
        </w:rPr>
      </w:pPr>
      <w:r>
        <w:rPr>
          <w:rFonts w:asciiTheme="majorHAnsi" w:hAnsiTheme="majorHAnsi"/>
          <w:sz w:val="21"/>
          <w:szCs w:val="21"/>
          <w:u w:val="single"/>
        </w:rPr>
        <w:t>Assignments in Gross</w:t>
      </w:r>
      <w:r>
        <w:rPr>
          <w:rFonts w:asciiTheme="majorHAnsi" w:hAnsiTheme="majorHAnsi"/>
          <w:sz w:val="21"/>
          <w:szCs w:val="21"/>
        </w:rPr>
        <w:t xml:space="preserve"> (see below)</w:t>
      </w:r>
    </w:p>
    <w:p w:rsidR="00B844D6" w:rsidRPr="00E9103C" w:rsidRDefault="00B844D6" w:rsidP="005D1CE5">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Applications of Abandonment Defense</w:t>
      </w:r>
    </w:p>
    <w:p w:rsidR="00BD6157" w:rsidRDefault="00BD6157" w:rsidP="00BD6157">
      <w:pPr>
        <w:numPr>
          <w:ilvl w:val="1"/>
          <w:numId w:val="32"/>
        </w:numPr>
        <w:spacing w:after="0" w:line="240" w:lineRule="auto"/>
        <w:contextualSpacing/>
        <w:rPr>
          <w:rFonts w:asciiTheme="majorHAnsi" w:hAnsiTheme="majorHAnsi"/>
          <w:sz w:val="21"/>
          <w:szCs w:val="21"/>
        </w:rPr>
      </w:pPr>
      <w:r>
        <w:rPr>
          <w:rFonts w:asciiTheme="majorHAnsi" w:hAnsiTheme="majorHAnsi"/>
          <w:sz w:val="21"/>
          <w:szCs w:val="21"/>
        </w:rPr>
        <w:t xml:space="preserve">Hypo </w:t>
      </w:r>
    </w:p>
    <w:p w:rsidR="00BD6157" w:rsidRDefault="00BD6157" w:rsidP="00BD6157">
      <w:pPr>
        <w:numPr>
          <w:ilvl w:val="2"/>
          <w:numId w:val="32"/>
        </w:numPr>
        <w:spacing w:after="0" w:line="240" w:lineRule="auto"/>
        <w:contextualSpacing/>
        <w:rPr>
          <w:rFonts w:asciiTheme="majorHAnsi" w:hAnsiTheme="majorHAnsi"/>
          <w:sz w:val="21"/>
          <w:szCs w:val="21"/>
        </w:rPr>
      </w:pPr>
      <w:r>
        <w:rPr>
          <w:rFonts w:asciiTheme="majorHAnsi" w:hAnsiTheme="majorHAnsi"/>
          <w:sz w:val="21"/>
          <w:szCs w:val="21"/>
        </w:rPr>
        <w:t>Facts:</w:t>
      </w:r>
    </w:p>
    <w:p w:rsidR="00BD6157" w:rsidRDefault="00BD6157" w:rsidP="00BD6157">
      <w:pPr>
        <w:numPr>
          <w:ilvl w:val="3"/>
          <w:numId w:val="32"/>
        </w:numPr>
        <w:spacing w:after="0" w:line="240" w:lineRule="auto"/>
        <w:contextualSpacing/>
        <w:rPr>
          <w:rFonts w:asciiTheme="majorHAnsi" w:hAnsiTheme="majorHAnsi"/>
          <w:sz w:val="21"/>
          <w:szCs w:val="21"/>
        </w:rPr>
      </w:pPr>
      <w:r>
        <w:rPr>
          <w:rFonts w:asciiTheme="majorHAnsi" w:hAnsiTheme="majorHAnsi"/>
          <w:sz w:val="21"/>
          <w:szCs w:val="21"/>
        </w:rPr>
        <w:t>2000:  A begins using a mark and registers it</w:t>
      </w:r>
    </w:p>
    <w:p w:rsidR="00BD6157" w:rsidRDefault="00BD6157" w:rsidP="00BD6157">
      <w:pPr>
        <w:numPr>
          <w:ilvl w:val="3"/>
          <w:numId w:val="32"/>
        </w:numPr>
        <w:spacing w:after="0" w:line="240" w:lineRule="auto"/>
        <w:contextualSpacing/>
        <w:rPr>
          <w:rFonts w:asciiTheme="majorHAnsi" w:hAnsiTheme="majorHAnsi"/>
          <w:sz w:val="21"/>
          <w:szCs w:val="21"/>
        </w:rPr>
      </w:pPr>
      <w:r>
        <w:rPr>
          <w:rFonts w:asciiTheme="majorHAnsi" w:hAnsiTheme="majorHAnsi"/>
          <w:sz w:val="21"/>
          <w:szCs w:val="21"/>
        </w:rPr>
        <w:t>2001: A stops using the mark</w:t>
      </w:r>
    </w:p>
    <w:p w:rsidR="00BD6157" w:rsidRDefault="00BD6157" w:rsidP="00BD6157">
      <w:pPr>
        <w:numPr>
          <w:ilvl w:val="3"/>
          <w:numId w:val="32"/>
        </w:numPr>
        <w:spacing w:after="0" w:line="240" w:lineRule="auto"/>
        <w:contextualSpacing/>
        <w:rPr>
          <w:rFonts w:asciiTheme="majorHAnsi" w:hAnsiTheme="majorHAnsi"/>
          <w:sz w:val="21"/>
          <w:szCs w:val="21"/>
        </w:rPr>
      </w:pPr>
      <w:r>
        <w:rPr>
          <w:rFonts w:asciiTheme="majorHAnsi" w:hAnsiTheme="majorHAnsi"/>
          <w:sz w:val="21"/>
          <w:szCs w:val="21"/>
        </w:rPr>
        <w:t>2006: B starts using the mark</w:t>
      </w:r>
    </w:p>
    <w:p w:rsidR="00BD6157" w:rsidRDefault="00BD6157" w:rsidP="00BD6157">
      <w:pPr>
        <w:numPr>
          <w:ilvl w:val="2"/>
          <w:numId w:val="32"/>
        </w:numPr>
        <w:spacing w:after="0" w:line="240" w:lineRule="auto"/>
        <w:contextualSpacing/>
        <w:rPr>
          <w:rFonts w:asciiTheme="majorHAnsi" w:hAnsiTheme="majorHAnsi"/>
          <w:sz w:val="21"/>
          <w:szCs w:val="21"/>
        </w:rPr>
      </w:pPr>
      <w:r>
        <w:rPr>
          <w:rFonts w:asciiTheme="majorHAnsi" w:hAnsiTheme="majorHAnsi"/>
          <w:sz w:val="21"/>
          <w:szCs w:val="21"/>
        </w:rPr>
        <w:t>Questions to ask here:</w:t>
      </w:r>
    </w:p>
    <w:p w:rsidR="00BD6157" w:rsidRDefault="00BD6157" w:rsidP="00BD6157">
      <w:pPr>
        <w:numPr>
          <w:ilvl w:val="3"/>
          <w:numId w:val="32"/>
        </w:numPr>
        <w:spacing w:after="0" w:line="240" w:lineRule="auto"/>
        <w:contextualSpacing/>
        <w:rPr>
          <w:rFonts w:asciiTheme="majorHAnsi" w:hAnsiTheme="majorHAnsi"/>
          <w:sz w:val="21"/>
          <w:szCs w:val="21"/>
        </w:rPr>
      </w:pPr>
      <w:r>
        <w:rPr>
          <w:rFonts w:asciiTheme="majorHAnsi" w:hAnsiTheme="majorHAnsi"/>
          <w:sz w:val="21"/>
          <w:szCs w:val="21"/>
        </w:rPr>
        <w:t>Did A use the mark within the three consecutive years?  NO</w:t>
      </w:r>
    </w:p>
    <w:p w:rsidR="00BD6157" w:rsidRDefault="00BD6157" w:rsidP="00BD6157">
      <w:pPr>
        <w:numPr>
          <w:ilvl w:val="3"/>
          <w:numId w:val="32"/>
        </w:numPr>
        <w:spacing w:after="0" w:line="240" w:lineRule="auto"/>
        <w:contextualSpacing/>
        <w:rPr>
          <w:rFonts w:asciiTheme="majorHAnsi" w:hAnsiTheme="majorHAnsi"/>
          <w:sz w:val="21"/>
          <w:szCs w:val="21"/>
        </w:rPr>
      </w:pPr>
      <w:r>
        <w:rPr>
          <w:rFonts w:asciiTheme="majorHAnsi" w:hAnsiTheme="majorHAnsi"/>
          <w:sz w:val="21"/>
          <w:szCs w:val="21"/>
        </w:rPr>
        <w:t>Can A show evidence of intent to resume use during the three-year period?</w:t>
      </w:r>
    </w:p>
    <w:p w:rsidR="00BD6157" w:rsidRDefault="00BD6157" w:rsidP="00BD6157">
      <w:pPr>
        <w:numPr>
          <w:ilvl w:val="1"/>
          <w:numId w:val="32"/>
        </w:numPr>
        <w:spacing w:after="0" w:line="240" w:lineRule="auto"/>
        <w:contextualSpacing/>
        <w:rPr>
          <w:rFonts w:asciiTheme="majorHAnsi" w:hAnsiTheme="majorHAnsi"/>
          <w:sz w:val="21"/>
          <w:szCs w:val="21"/>
        </w:rPr>
      </w:pPr>
      <w:r>
        <w:rPr>
          <w:rFonts w:asciiTheme="majorHAnsi" w:hAnsiTheme="majorHAnsi"/>
          <w:sz w:val="21"/>
          <w:szCs w:val="21"/>
        </w:rPr>
        <w:t>Sports teams</w:t>
      </w:r>
    </w:p>
    <w:p w:rsidR="00BD6157" w:rsidRDefault="00BD6157" w:rsidP="00BD6157">
      <w:pPr>
        <w:numPr>
          <w:ilvl w:val="2"/>
          <w:numId w:val="32"/>
        </w:numPr>
        <w:spacing w:after="0" w:line="240" w:lineRule="auto"/>
        <w:contextualSpacing/>
        <w:rPr>
          <w:rFonts w:asciiTheme="majorHAnsi" w:hAnsiTheme="majorHAnsi"/>
          <w:sz w:val="21"/>
          <w:szCs w:val="21"/>
        </w:rPr>
      </w:pPr>
      <w:r>
        <w:rPr>
          <w:rFonts w:asciiTheme="majorHAnsi" w:hAnsiTheme="majorHAnsi"/>
          <w:sz w:val="21"/>
          <w:szCs w:val="21"/>
        </w:rPr>
        <w:t>There will be a strong presumption in favor of the franchise owner for priority (</w:t>
      </w:r>
      <w:r>
        <w:rPr>
          <w:rFonts w:asciiTheme="majorHAnsi" w:hAnsiTheme="majorHAnsi"/>
          <w:i/>
          <w:sz w:val="21"/>
          <w:szCs w:val="21"/>
        </w:rPr>
        <w:t>Colts v. Metropolitican Baltimore Football Club, also see Rams Case</w:t>
      </w:r>
      <w:r>
        <w:rPr>
          <w:rFonts w:asciiTheme="majorHAnsi" w:hAnsiTheme="majorHAnsi"/>
          <w:sz w:val="21"/>
          <w:szCs w:val="21"/>
        </w:rPr>
        <w:t>)</w:t>
      </w:r>
    </w:p>
    <w:p w:rsidR="00B844D6" w:rsidRPr="00E9103C" w:rsidRDefault="00B844D6"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i/>
          <w:sz w:val="21"/>
          <w:szCs w:val="21"/>
        </w:rPr>
        <w:t xml:space="preserve">Major League Baseball v. Sed Non Olet Denarius </w:t>
      </w:r>
      <w:r w:rsidRPr="00E9103C">
        <w:rPr>
          <w:rFonts w:asciiTheme="majorHAnsi" w:hAnsiTheme="majorHAnsi"/>
          <w:b/>
          <w:sz w:val="21"/>
          <w:szCs w:val="21"/>
        </w:rPr>
        <w:t>(SCOTUS 1993):</w:t>
      </w:r>
      <w:r w:rsidR="00E35DB3" w:rsidRPr="00E9103C">
        <w:rPr>
          <w:rFonts w:asciiTheme="majorHAnsi" w:hAnsiTheme="majorHAnsi"/>
          <w:b/>
          <w:sz w:val="21"/>
          <w:szCs w:val="21"/>
        </w:rPr>
        <w:t xml:space="preserve"> </w:t>
      </w:r>
    </w:p>
    <w:p w:rsidR="00E35DB3" w:rsidRPr="00E9103C" w:rsidRDefault="00E35DB3"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Brooklyn Dodgers moved to Los Angeles; MLB sues </w:t>
      </w:r>
      <w:r w:rsidRPr="00E9103C">
        <w:rPr>
          <w:rFonts w:ascii="Cambria" w:hAnsi="Cambria"/>
          <w:sz w:val="21"/>
          <w:szCs w:val="21"/>
        </w:rPr>
        <w:t xml:space="preserve">∆ (corporate operators of 3 restaurants – “Brooklyn Dodger”) for infringement of Π’s TM; </w:t>
      </w:r>
    </w:p>
    <w:p w:rsidR="00E35DB3" w:rsidRPr="00E9103C" w:rsidRDefault="00E35DB3"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sz w:val="21"/>
          <w:szCs w:val="21"/>
        </w:rPr>
        <w:t xml:space="preserve">Looks at: (1) </w:t>
      </w:r>
      <w:r w:rsidRPr="00E9103C">
        <w:rPr>
          <w:rFonts w:ascii="Cambria" w:hAnsi="Cambria"/>
          <w:sz w:val="21"/>
          <w:szCs w:val="21"/>
        </w:rPr>
        <w:t>∆’s use intentional copying in logo; (2) Π’s use limited to occasional retrospectives, never pub/restaurant; (3) Abandonment Af</w:t>
      </w:r>
      <w:r w:rsidR="00005DF9" w:rsidRPr="00E9103C">
        <w:rPr>
          <w:rFonts w:ascii="Cambria" w:hAnsi="Cambria"/>
          <w:sz w:val="21"/>
          <w:szCs w:val="21"/>
        </w:rPr>
        <w:t>f</w:t>
      </w:r>
      <w:r w:rsidRPr="00E9103C">
        <w:rPr>
          <w:rFonts w:ascii="Cambria" w:hAnsi="Cambria"/>
          <w:sz w:val="21"/>
          <w:szCs w:val="21"/>
        </w:rPr>
        <w:t>irmative Defense (preponderance of evidence) – TM is “Brooklyn Dodgers” not just “Dodgers” – Πs can’t show intent to resume use since leaving NY; (4) resumption would be limited to type of use since resumption (apparel, etc.)</w:t>
      </w:r>
    </w:p>
    <w:p w:rsidR="00E35DB3" w:rsidRPr="00E9103C" w:rsidRDefault="00E35DB3" w:rsidP="005D1CE5">
      <w:pPr>
        <w:pStyle w:val="ListParagraph"/>
        <w:numPr>
          <w:ilvl w:val="2"/>
          <w:numId w:val="32"/>
        </w:numPr>
        <w:spacing w:after="0" w:line="240" w:lineRule="auto"/>
        <w:rPr>
          <w:rFonts w:asciiTheme="majorHAnsi" w:hAnsiTheme="majorHAnsi"/>
          <w:b/>
          <w:sz w:val="21"/>
          <w:szCs w:val="21"/>
        </w:rPr>
      </w:pPr>
      <w:r w:rsidRPr="00E9103C">
        <w:rPr>
          <w:rFonts w:ascii="Cambria" w:hAnsi="Cambria"/>
          <w:b/>
          <w:sz w:val="21"/>
          <w:szCs w:val="21"/>
        </w:rPr>
        <w:t xml:space="preserve">Holding: </w:t>
      </w:r>
      <w:r w:rsidRPr="00E9103C">
        <w:rPr>
          <w:rFonts w:ascii="Cambria" w:hAnsi="Cambria"/>
          <w:sz w:val="21"/>
          <w:szCs w:val="21"/>
        </w:rPr>
        <w:t>Court declines to enjoin ∆’s very limited use of TM by ∆’s for use in connection with local restaurant for older Brooklyn Dodgers fans in NY</w:t>
      </w:r>
    </w:p>
    <w:p w:rsidR="00E35DB3" w:rsidRPr="00E9103C" w:rsidRDefault="00E35DB3"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You cannot warehouse a TM </w:t>
      </w:r>
      <w:r w:rsidRPr="00E9103C">
        <w:rPr>
          <w:rFonts w:asciiTheme="majorHAnsi" w:hAnsiTheme="majorHAnsi"/>
          <w:sz w:val="21"/>
          <w:szCs w:val="21"/>
        </w:rPr>
        <w:sym w:font="Wingdings" w:char="F0E0"/>
      </w:r>
      <w:r w:rsidRPr="00E9103C">
        <w:rPr>
          <w:rFonts w:asciiTheme="majorHAnsi" w:hAnsiTheme="majorHAnsi"/>
          <w:sz w:val="21"/>
          <w:szCs w:val="21"/>
        </w:rPr>
        <w:t xml:space="preserve"> even if you continue to renew registration, it must be used in a SUBSTANTIAL way</w:t>
      </w:r>
    </w:p>
    <w:p w:rsidR="009319D3" w:rsidRPr="00E9103C" w:rsidRDefault="009319D3"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i/>
          <w:sz w:val="21"/>
          <w:szCs w:val="21"/>
        </w:rPr>
        <w:t xml:space="preserve">Dawn Donut v. Hart’s Food Stores </w:t>
      </w:r>
      <w:r w:rsidRPr="00E9103C">
        <w:rPr>
          <w:rFonts w:asciiTheme="majorHAnsi" w:hAnsiTheme="majorHAnsi"/>
          <w:b/>
          <w:sz w:val="21"/>
          <w:szCs w:val="21"/>
        </w:rPr>
        <w:t xml:space="preserve">(2d Cir. 1959) </w:t>
      </w:r>
      <w:r w:rsidRPr="00E9103C">
        <w:rPr>
          <w:rFonts w:asciiTheme="majorHAnsi" w:hAnsiTheme="majorHAnsi"/>
          <w:b/>
          <w:sz w:val="21"/>
          <w:szCs w:val="21"/>
        </w:rPr>
        <w:sym w:font="Wingdings" w:char="F0E0"/>
      </w:r>
      <w:r w:rsidRPr="00E9103C">
        <w:rPr>
          <w:rFonts w:asciiTheme="majorHAnsi" w:hAnsiTheme="majorHAnsi"/>
          <w:b/>
          <w:sz w:val="21"/>
          <w:szCs w:val="21"/>
        </w:rPr>
        <w:t xml:space="preserve"> UNSUPERVISED LICENSES</w:t>
      </w:r>
    </w:p>
    <w:p w:rsidR="009319D3" w:rsidRPr="00E9103C" w:rsidRDefault="009319D3"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Dawn Donut alleged TM infringement by Hart; Hart counterclaimed to cancel </w:t>
      </w:r>
      <w:r w:rsidRPr="00E9103C">
        <w:rPr>
          <w:rFonts w:ascii="Cambria" w:hAnsi="Cambria"/>
          <w:sz w:val="21"/>
          <w:szCs w:val="21"/>
        </w:rPr>
        <w:t>Π’s registration of “Dawn” and “Dawn Donut” on ground that Π abandoned mark due to inadequate quality control and supervision on part of its licensees – retail bakeries that sold donuts made from Dawn’s mix</w:t>
      </w:r>
    </w:p>
    <w:p w:rsidR="009319D3" w:rsidRPr="00E9103C" w:rsidRDefault="009319D3"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No abandonment by </w:t>
      </w:r>
      <w:r w:rsidRPr="00E9103C">
        <w:rPr>
          <w:rFonts w:ascii="Cambria" w:hAnsi="Cambria"/>
          <w:sz w:val="21"/>
          <w:szCs w:val="21"/>
        </w:rPr>
        <w:t>Π of its registrations, and ∆ not entitled to cancel TMs</w:t>
      </w:r>
    </w:p>
    <w:p w:rsidR="00981A29" w:rsidRPr="00E9103C" w:rsidRDefault="00981A29"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Dissent: </w:t>
      </w:r>
      <w:r w:rsidRPr="00E9103C">
        <w:rPr>
          <w:rFonts w:asciiTheme="majorHAnsi" w:hAnsiTheme="majorHAnsi"/>
          <w:sz w:val="21"/>
          <w:szCs w:val="21"/>
        </w:rPr>
        <w:t>would instruct D. Ct. to investigate policing and cancel if insufficient</w:t>
      </w:r>
    </w:p>
    <w:p w:rsidR="009319D3" w:rsidRPr="00E9103C" w:rsidRDefault="009319D3"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Theme="majorHAnsi" w:hAnsiTheme="majorHAnsi"/>
          <w:sz w:val="21"/>
          <w:szCs w:val="21"/>
        </w:rPr>
        <w:t xml:space="preserve">naked licensing (grant of licenses without retention of control) is invalid!  </w:t>
      </w:r>
      <w:r w:rsidR="00981A29" w:rsidRPr="00E9103C">
        <w:rPr>
          <w:rFonts w:asciiTheme="majorHAnsi" w:hAnsiTheme="majorHAnsi"/>
          <w:sz w:val="21"/>
          <w:szCs w:val="21"/>
        </w:rPr>
        <w:t>(</w:t>
      </w:r>
      <w:r w:rsidR="00981A29" w:rsidRPr="00E9103C">
        <w:rPr>
          <w:rFonts w:asciiTheme="majorHAnsi" w:hAnsiTheme="majorHAnsi"/>
          <w:i/>
          <w:sz w:val="21"/>
          <w:szCs w:val="21"/>
        </w:rPr>
        <w:t>DuPont v. Celanese</w:t>
      </w:r>
      <w:r w:rsidR="00981A29" w:rsidRPr="00E9103C">
        <w:rPr>
          <w:rFonts w:asciiTheme="majorHAnsi" w:hAnsiTheme="majorHAnsi"/>
          <w:sz w:val="21"/>
          <w:szCs w:val="21"/>
        </w:rPr>
        <w:t>)</w:t>
      </w:r>
    </w:p>
    <w:p w:rsidR="00981A29" w:rsidRPr="00E9103C" w:rsidRDefault="00981A29"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sz w:val="21"/>
          <w:szCs w:val="21"/>
        </w:rPr>
        <w:t>Requires: (1) Sufficient policing; (2) inspection of licensee’s operations</w:t>
      </w:r>
    </w:p>
    <w:p w:rsidR="00981A29" w:rsidRPr="00E9103C" w:rsidRDefault="00981A29"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sz w:val="21"/>
          <w:szCs w:val="21"/>
        </w:rPr>
        <w:t>Contracts may be sufficient, but cancel if operations not adequately policed</w:t>
      </w:r>
    </w:p>
    <w:p w:rsidR="007C795F" w:rsidRPr="00E9103C" w:rsidRDefault="007C795F" w:rsidP="005D1CE5">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Rule against Assignment in Gross</w:t>
      </w:r>
    </w:p>
    <w:p w:rsidR="007C795F" w:rsidRPr="00E9103C" w:rsidRDefault="007C795F"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Lanham </w:t>
      </w:r>
      <w:r w:rsidRPr="00E9103C">
        <w:rPr>
          <w:rFonts w:ascii="Cambria" w:hAnsi="Cambria"/>
          <w:b/>
          <w:sz w:val="21"/>
          <w:szCs w:val="21"/>
        </w:rPr>
        <w:t>§10:</w:t>
      </w:r>
      <w:r w:rsidRPr="00E9103C">
        <w:rPr>
          <w:rFonts w:ascii="Cambria" w:hAnsi="Cambria"/>
          <w:sz w:val="21"/>
          <w:szCs w:val="21"/>
        </w:rPr>
        <w:t xml:space="preserve"> “A registered mark or mark for which application to register has been filed shall be assignable with the </w:t>
      </w:r>
      <w:r w:rsidRPr="00E9103C">
        <w:rPr>
          <w:rFonts w:ascii="Cambria" w:hAnsi="Cambria"/>
          <w:sz w:val="21"/>
          <w:szCs w:val="21"/>
          <w:u w:val="single"/>
        </w:rPr>
        <w:t>goodwill</w:t>
      </w:r>
      <w:r w:rsidRPr="00E9103C">
        <w:rPr>
          <w:rFonts w:ascii="Cambria" w:hAnsi="Cambria"/>
          <w:sz w:val="21"/>
          <w:szCs w:val="21"/>
        </w:rPr>
        <w:t xml:space="preserve"> of the business by which the mark is used, or with that part of goodwill of the business connection with the use of and symbolized by the mark.”</w:t>
      </w:r>
    </w:p>
    <w:p w:rsidR="007C795F" w:rsidRPr="00E9103C" w:rsidRDefault="007C795F"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Assignment in Gross: </w:t>
      </w:r>
      <w:r w:rsidRPr="00E9103C">
        <w:rPr>
          <w:rFonts w:asciiTheme="majorHAnsi" w:hAnsiTheme="majorHAnsi"/>
          <w:sz w:val="21"/>
          <w:szCs w:val="21"/>
        </w:rPr>
        <w:t>Assignments of TM alone without any underlying assets or goodwill</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Originally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very strict</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Recently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relaxed</w:t>
      </w:r>
    </w:p>
    <w:p w:rsidR="00AF1D47" w:rsidRPr="00E9103C" w:rsidRDefault="00AF1D47"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Contemporary Rule: </w:t>
      </w:r>
      <w:r w:rsidRPr="00E9103C">
        <w:rPr>
          <w:rFonts w:asciiTheme="majorHAnsi" w:hAnsiTheme="majorHAnsi"/>
          <w:sz w:val="21"/>
          <w:szCs w:val="21"/>
        </w:rPr>
        <w:t>Operating in cases involving assignment of “soft” TM-related assets (customer lists, production formulas, and amorphous “goodwill)</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i/>
          <w:sz w:val="21"/>
          <w:szCs w:val="21"/>
        </w:rPr>
        <w:t xml:space="preserve">In re Roman Cleanser </w:t>
      </w:r>
      <w:r w:rsidRPr="00E9103C">
        <w:rPr>
          <w:rFonts w:asciiTheme="majorHAnsi" w:hAnsiTheme="majorHAnsi"/>
          <w:b/>
          <w:sz w:val="21"/>
          <w:szCs w:val="21"/>
        </w:rPr>
        <w:t>(6</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1986): </w:t>
      </w:r>
      <w:r w:rsidRPr="00E9103C">
        <w:rPr>
          <w:rFonts w:asciiTheme="majorHAnsi" w:hAnsiTheme="majorHAnsi"/>
          <w:sz w:val="21"/>
          <w:szCs w:val="21"/>
        </w:rPr>
        <w:t>validating transfer of TM in satisfaction of security interest in it, together with formulas and customer lists</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i/>
          <w:sz w:val="21"/>
          <w:szCs w:val="21"/>
        </w:rPr>
        <w:t>Money Store v.</w:t>
      </w:r>
      <w:r w:rsidRPr="00E9103C">
        <w:rPr>
          <w:rFonts w:asciiTheme="majorHAnsi" w:hAnsiTheme="majorHAnsi"/>
          <w:b/>
          <w:sz w:val="21"/>
          <w:szCs w:val="21"/>
        </w:rPr>
        <w:t xml:space="preserve"> </w:t>
      </w:r>
      <w:r w:rsidRPr="00E9103C">
        <w:rPr>
          <w:rFonts w:asciiTheme="majorHAnsi" w:hAnsiTheme="majorHAnsi"/>
          <w:b/>
          <w:i/>
          <w:sz w:val="21"/>
          <w:szCs w:val="21"/>
        </w:rPr>
        <w:t xml:space="preserve">Harriscorp Finance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1982): </w:t>
      </w:r>
      <w:r w:rsidRPr="00E9103C">
        <w:rPr>
          <w:rFonts w:asciiTheme="majorHAnsi" w:hAnsiTheme="majorHAnsi"/>
          <w:sz w:val="21"/>
          <w:szCs w:val="21"/>
        </w:rPr>
        <w:t xml:space="preserve">assignment of Money Store TM by senior user for $1 not invalid </w:t>
      </w:r>
      <w:r w:rsidRPr="00E9103C">
        <w:rPr>
          <w:rFonts w:asciiTheme="majorHAnsi" w:hAnsiTheme="majorHAnsi"/>
          <w:sz w:val="21"/>
          <w:szCs w:val="21"/>
        </w:rPr>
        <w:sym w:font="Wingdings" w:char="F0E0"/>
      </w:r>
      <w:r w:rsidRPr="00E9103C">
        <w:rPr>
          <w:rFonts w:asciiTheme="majorHAnsi" w:hAnsiTheme="majorHAnsi"/>
          <w:sz w:val="21"/>
          <w:szCs w:val="21"/>
        </w:rPr>
        <w:t xml:space="preserve"> nominal recitation of “goodwill” in assignment contract, without any other assets was enough</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i/>
          <w:sz w:val="21"/>
          <w:szCs w:val="21"/>
        </w:rPr>
        <w:t>C.f.,</w:t>
      </w:r>
      <w:r w:rsidRPr="00E9103C">
        <w:rPr>
          <w:rFonts w:asciiTheme="majorHAnsi" w:hAnsiTheme="majorHAnsi"/>
          <w:b/>
          <w:sz w:val="21"/>
          <w:szCs w:val="21"/>
        </w:rPr>
        <w:t xml:space="preserve"> Richard Posner &amp; William Landes (1987): </w:t>
      </w:r>
      <w:r w:rsidRPr="00E9103C">
        <w:rPr>
          <w:rFonts w:asciiTheme="majorHAnsi" w:hAnsiTheme="majorHAnsi"/>
          <w:sz w:val="21"/>
          <w:szCs w:val="21"/>
        </w:rPr>
        <w:t>“assignment in gross” doctrine makes sense only in “final period” cases, where sellers of goods are leaving the market and hence do not care if consumers are disappointed by the low quality of the assignee’s goods</w:t>
      </w:r>
    </w:p>
    <w:p w:rsidR="00AF1D47" w:rsidRPr="00E9103C" w:rsidRDefault="00AF1D47"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i/>
          <w:sz w:val="21"/>
          <w:szCs w:val="21"/>
        </w:rPr>
        <w:t>C.f.,</w:t>
      </w:r>
      <w:r w:rsidRPr="00E9103C">
        <w:rPr>
          <w:rFonts w:asciiTheme="majorHAnsi" w:hAnsiTheme="majorHAnsi"/>
          <w:b/>
          <w:sz w:val="21"/>
          <w:szCs w:val="21"/>
        </w:rPr>
        <w:t xml:space="preserve"> Japan: </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Private property rights in the TM itself</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assignments in gross are valid even if totally divorced from any goodwill; </w:t>
      </w:r>
    </w:p>
    <w:p w:rsidR="00AF1D47" w:rsidRPr="00E9103C" w:rsidRDefault="00AF1D47"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TM rights are severable</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may be assigned by class, providing goods of remaining classification would not cause confusion with goods assigned to the class</w:t>
      </w:r>
    </w:p>
    <w:p w:rsidR="00005DF9" w:rsidRPr="00E9103C" w:rsidRDefault="00005DF9" w:rsidP="005D1CE5">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Laches</w:t>
      </w:r>
      <w:r w:rsidR="007C795F" w:rsidRPr="00E9103C">
        <w:rPr>
          <w:rFonts w:asciiTheme="majorHAnsi" w:hAnsiTheme="majorHAnsi"/>
          <w:b/>
          <w:sz w:val="21"/>
          <w:szCs w:val="21"/>
        </w:rPr>
        <w:t xml:space="preserve"> Defense</w:t>
      </w:r>
    </w:p>
    <w:p w:rsidR="00005DF9" w:rsidRPr="00E9103C" w:rsidRDefault="00005DF9"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Lanham Act has no SOL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Cambria" w:hAnsi="Cambria"/>
          <w:b/>
          <w:sz w:val="21"/>
          <w:szCs w:val="21"/>
        </w:rPr>
        <w:t>∆’s who might otherwise use that turn to laches</w:t>
      </w:r>
    </w:p>
    <w:p w:rsidR="00005DF9" w:rsidRPr="00E9103C" w:rsidRDefault="00005DF9"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Laches: </w:t>
      </w:r>
      <w:r w:rsidRPr="00E9103C">
        <w:rPr>
          <w:rFonts w:asciiTheme="majorHAnsi" w:hAnsiTheme="majorHAnsi"/>
          <w:sz w:val="21"/>
          <w:szCs w:val="21"/>
        </w:rPr>
        <w:t>equity aids the vigilant and not those who slumber on their rights (</w:t>
      </w:r>
      <w:r w:rsidRPr="00E9103C">
        <w:rPr>
          <w:rFonts w:asciiTheme="majorHAnsi" w:hAnsiTheme="majorHAnsi"/>
          <w:i/>
          <w:sz w:val="21"/>
          <w:szCs w:val="21"/>
        </w:rPr>
        <w:t xml:space="preserve">NAACP v. NAACP Legal Def. </w:t>
      </w:r>
      <w:r w:rsidRPr="00E9103C">
        <w:rPr>
          <w:rFonts w:asciiTheme="majorHAnsi" w:hAnsiTheme="majorHAnsi"/>
          <w:sz w:val="21"/>
          <w:szCs w:val="21"/>
        </w:rPr>
        <w:t>– DC Cir. 1985)</w:t>
      </w:r>
    </w:p>
    <w:p w:rsidR="00005DF9" w:rsidRPr="00E9103C" w:rsidRDefault="00005DF9"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Requires Proof of… (</w:t>
      </w:r>
      <w:r w:rsidRPr="00E9103C">
        <w:rPr>
          <w:rFonts w:asciiTheme="majorHAnsi" w:hAnsiTheme="majorHAnsi"/>
          <w:b/>
          <w:i/>
          <w:sz w:val="21"/>
          <w:szCs w:val="21"/>
        </w:rPr>
        <w:t xml:space="preserve">Passenger Corp. v. Morgan </w:t>
      </w:r>
      <w:r w:rsidRPr="00E9103C">
        <w:rPr>
          <w:rFonts w:asciiTheme="majorHAnsi" w:hAnsiTheme="majorHAnsi"/>
          <w:b/>
          <w:sz w:val="21"/>
          <w:szCs w:val="21"/>
        </w:rPr>
        <w:t>– SCOTUS 2002)</w:t>
      </w:r>
    </w:p>
    <w:p w:rsidR="00005DF9" w:rsidRPr="00BD6157" w:rsidRDefault="00005DF9" w:rsidP="005D1CE5">
      <w:pPr>
        <w:pStyle w:val="ListParagraph"/>
        <w:numPr>
          <w:ilvl w:val="3"/>
          <w:numId w:val="32"/>
        </w:numPr>
        <w:spacing w:after="0" w:line="240" w:lineRule="auto"/>
        <w:rPr>
          <w:rFonts w:asciiTheme="majorHAnsi" w:hAnsiTheme="majorHAnsi"/>
          <w:b/>
          <w:sz w:val="21"/>
          <w:szCs w:val="21"/>
          <w:u w:val="single"/>
        </w:rPr>
      </w:pPr>
      <w:r w:rsidRPr="00BD6157">
        <w:rPr>
          <w:rFonts w:asciiTheme="majorHAnsi" w:hAnsiTheme="majorHAnsi"/>
          <w:sz w:val="21"/>
          <w:szCs w:val="21"/>
          <w:u w:val="single"/>
        </w:rPr>
        <w:t>(1) Lack of diligence by party against whom the defense is asserted, AND</w:t>
      </w:r>
    </w:p>
    <w:p w:rsidR="00005DF9" w:rsidRPr="00BD6157" w:rsidRDefault="00005DF9" w:rsidP="005D1CE5">
      <w:pPr>
        <w:pStyle w:val="ListParagraph"/>
        <w:numPr>
          <w:ilvl w:val="3"/>
          <w:numId w:val="32"/>
        </w:numPr>
        <w:spacing w:after="0" w:line="240" w:lineRule="auto"/>
        <w:rPr>
          <w:rFonts w:asciiTheme="majorHAnsi" w:hAnsiTheme="majorHAnsi"/>
          <w:b/>
          <w:sz w:val="21"/>
          <w:szCs w:val="21"/>
          <w:u w:val="single"/>
        </w:rPr>
      </w:pPr>
      <w:r w:rsidRPr="00BD6157">
        <w:rPr>
          <w:rFonts w:asciiTheme="majorHAnsi" w:hAnsiTheme="majorHAnsi"/>
          <w:sz w:val="21"/>
          <w:szCs w:val="21"/>
          <w:u w:val="single"/>
        </w:rPr>
        <w:t>(2) Prejudice to the party asserting the defense</w:t>
      </w:r>
    </w:p>
    <w:p w:rsidR="00005DF9" w:rsidRPr="00E9103C" w:rsidRDefault="00005DF9" w:rsidP="005D1CE5">
      <w:pPr>
        <w:pStyle w:val="ListParagraph"/>
        <w:numPr>
          <w:ilvl w:val="4"/>
          <w:numId w:val="32"/>
        </w:numPr>
        <w:spacing w:after="0" w:line="240" w:lineRule="auto"/>
        <w:rPr>
          <w:rFonts w:asciiTheme="majorHAnsi" w:hAnsiTheme="majorHAnsi"/>
          <w:b/>
          <w:sz w:val="21"/>
          <w:szCs w:val="21"/>
        </w:rPr>
      </w:pPr>
      <w:r w:rsidRPr="00E9103C">
        <w:rPr>
          <w:rFonts w:ascii="Cambria" w:hAnsi="Cambria"/>
          <w:sz w:val="21"/>
          <w:szCs w:val="21"/>
        </w:rPr>
        <w:t xml:space="preserve">∆ must do more than merely show that it has continued to use its infringing mark during the delay period </w:t>
      </w:r>
    </w:p>
    <w:p w:rsidR="00005DF9" w:rsidRPr="00E9103C" w:rsidRDefault="00005DF9" w:rsidP="005D1CE5">
      <w:pPr>
        <w:pStyle w:val="ListParagraph"/>
        <w:numPr>
          <w:ilvl w:val="5"/>
          <w:numId w:val="32"/>
        </w:numPr>
        <w:spacing w:after="0" w:line="240" w:lineRule="auto"/>
        <w:rPr>
          <w:rFonts w:asciiTheme="majorHAnsi" w:hAnsiTheme="majorHAnsi"/>
          <w:b/>
          <w:sz w:val="21"/>
          <w:szCs w:val="21"/>
        </w:rPr>
      </w:pPr>
      <w:r w:rsidRPr="00E9103C">
        <w:rPr>
          <w:rFonts w:ascii="Cambria" w:hAnsi="Cambria"/>
          <w:i/>
          <w:sz w:val="21"/>
          <w:szCs w:val="21"/>
        </w:rPr>
        <w:t xml:space="preserve">Tap Pub. V. Chinese Yellow Pages NY </w:t>
      </w:r>
      <w:r w:rsidRPr="00E9103C">
        <w:rPr>
          <w:rFonts w:ascii="Cambria" w:hAnsi="Cambria"/>
          <w:sz w:val="21"/>
          <w:szCs w:val="21"/>
        </w:rPr>
        <w:t>(SDNY 1996): mere continuing use of infringing mark without expansion does not satisfy requirement</w:t>
      </w:r>
    </w:p>
    <w:p w:rsidR="00005DF9" w:rsidRPr="00E9103C" w:rsidRDefault="00005DF9" w:rsidP="005D1CE5">
      <w:pPr>
        <w:pStyle w:val="ListParagraph"/>
        <w:numPr>
          <w:ilvl w:val="4"/>
          <w:numId w:val="32"/>
        </w:numPr>
        <w:spacing w:after="0" w:line="240" w:lineRule="auto"/>
        <w:rPr>
          <w:rFonts w:asciiTheme="majorHAnsi" w:hAnsiTheme="majorHAnsi"/>
          <w:b/>
          <w:sz w:val="21"/>
          <w:szCs w:val="21"/>
        </w:rPr>
      </w:pPr>
      <w:r w:rsidRPr="00E9103C">
        <w:rPr>
          <w:rFonts w:asciiTheme="majorHAnsi" w:hAnsiTheme="majorHAnsi"/>
          <w:sz w:val="21"/>
          <w:szCs w:val="21"/>
        </w:rPr>
        <w:t xml:space="preserve">Generally require </w:t>
      </w:r>
      <w:r w:rsidRPr="00E9103C">
        <w:rPr>
          <w:rFonts w:asciiTheme="majorHAnsi" w:hAnsiTheme="majorHAnsi"/>
          <w:sz w:val="21"/>
          <w:szCs w:val="21"/>
          <w:u w:val="single"/>
        </w:rPr>
        <w:t>expansion</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substantially increased level of investment in promotion of the mark</w:t>
      </w:r>
    </w:p>
    <w:p w:rsidR="00005DF9" w:rsidRPr="00E9103C" w:rsidRDefault="00005DF9"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sz w:val="21"/>
          <w:szCs w:val="21"/>
          <w:u w:val="single"/>
        </w:rPr>
        <w:t xml:space="preserve">Progressive Encroachment </w:t>
      </w:r>
      <w:r w:rsidRPr="00E9103C">
        <w:rPr>
          <w:rFonts w:asciiTheme="majorHAnsi" w:hAnsiTheme="majorHAnsi"/>
          <w:sz w:val="21"/>
          <w:szCs w:val="21"/>
          <w:u w:val="single"/>
        </w:rPr>
        <w:sym w:font="Wingdings" w:char="F0E0"/>
      </w:r>
      <w:r w:rsidRPr="00E9103C">
        <w:rPr>
          <w:rFonts w:asciiTheme="majorHAnsi" w:hAnsiTheme="majorHAnsi"/>
          <w:sz w:val="21"/>
          <w:szCs w:val="21"/>
          <w:u w:val="single"/>
        </w:rPr>
        <w:t xml:space="preserve"> Laches Unavailable</w:t>
      </w:r>
    </w:p>
    <w:p w:rsidR="00005DF9" w:rsidRPr="00E9103C" w:rsidRDefault="00005DF9" w:rsidP="005D1CE5">
      <w:pPr>
        <w:pStyle w:val="ListParagraph"/>
        <w:numPr>
          <w:ilvl w:val="2"/>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Progressive Encroachment: </w:t>
      </w:r>
      <w:r w:rsidRPr="00E9103C">
        <w:rPr>
          <w:rFonts w:ascii="Cambria" w:hAnsi="Cambria"/>
          <w:sz w:val="21"/>
          <w:szCs w:val="21"/>
        </w:rPr>
        <w:t>∆ formerly used Π’s mark to goods unrelated to Π’s, but has since expanded its use of the mark to goods related to the Π’s</w:t>
      </w:r>
    </w:p>
    <w:p w:rsidR="00005DF9" w:rsidRPr="00E9103C" w:rsidRDefault="009319D3" w:rsidP="005D1CE5">
      <w:pPr>
        <w:pStyle w:val="ListParagraph"/>
        <w:numPr>
          <w:ilvl w:val="3"/>
          <w:numId w:val="32"/>
        </w:numPr>
        <w:spacing w:after="0" w:line="240" w:lineRule="auto"/>
        <w:rPr>
          <w:rFonts w:asciiTheme="majorHAnsi" w:hAnsiTheme="majorHAnsi"/>
          <w:b/>
          <w:sz w:val="21"/>
          <w:szCs w:val="21"/>
        </w:rPr>
      </w:pPr>
      <w:r w:rsidRPr="00E9103C">
        <w:rPr>
          <w:rFonts w:asciiTheme="majorHAnsi" w:hAnsiTheme="majorHAnsi"/>
          <w:i/>
          <w:sz w:val="21"/>
          <w:szCs w:val="21"/>
        </w:rPr>
        <w:t xml:space="preserve">Westchester Media v. PRL USA Holdings </w:t>
      </w:r>
      <w:r w:rsidRPr="00E9103C">
        <w:rPr>
          <w:rFonts w:asciiTheme="majorHAnsi" w:hAnsiTheme="majorHAnsi"/>
          <w:sz w:val="21"/>
          <w:szCs w:val="21"/>
        </w:rPr>
        <w:t>(5</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2000): </w:t>
      </w:r>
      <w:r w:rsidRPr="00E9103C">
        <w:rPr>
          <w:rFonts w:ascii="Cambria" w:hAnsi="Cambria"/>
          <w:sz w:val="21"/>
          <w:szCs w:val="21"/>
        </w:rPr>
        <w:t>Π’s obligation to sue was triggered only when ∆ Polo Magazine expanded its content beyond news of the sport of polo and began to feature mainstream fashion and travel news closer to Π’s market (D. Mass – Π waited until some viable impact on its business is excusable delay)</w:t>
      </w:r>
    </w:p>
    <w:p w:rsidR="009319D3" w:rsidRPr="00E9103C" w:rsidRDefault="009319D3"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b/>
          <w:sz w:val="21"/>
          <w:szCs w:val="21"/>
        </w:rPr>
        <w:t xml:space="preserve">E.g., </w:t>
      </w:r>
      <w:r w:rsidRPr="00E9103C">
        <w:rPr>
          <w:rFonts w:asciiTheme="majorHAnsi" w:hAnsiTheme="majorHAnsi"/>
          <w:b/>
          <w:i/>
          <w:sz w:val="21"/>
          <w:szCs w:val="21"/>
        </w:rPr>
        <w:t>Harjo v. National Football</w:t>
      </w:r>
      <w:r w:rsidRPr="00E9103C">
        <w:rPr>
          <w:rFonts w:asciiTheme="majorHAnsi" w:hAnsiTheme="majorHAnsi"/>
          <w:b/>
          <w:sz w:val="21"/>
          <w:szCs w:val="21"/>
        </w:rPr>
        <w:t xml:space="preserve">: </w:t>
      </w:r>
      <w:r w:rsidRPr="00E9103C">
        <w:rPr>
          <w:rFonts w:asciiTheme="majorHAnsi" w:hAnsiTheme="majorHAnsi"/>
          <w:sz w:val="21"/>
          <w:szCs w:val="21"/>
        </w:rPr>
        <w:t>Disparagement challenge to “Redskins” failed because of Redskin’s laches defense</w:t>
      </w:r>
    </w:p>
    <w:p w:rsidR="009319D3" w:rsidRPr="00E9103C" w:rsidRDefault="009319D3" w:rsidP="005D1CE5">
      <w:pPr>
        <w:pStyle w:val="ListParagraph"/>
        <w:numPr>
          <w:ilvl w:val="0"/>
          <w:numId w:val="32"/>
        </w:numPr>
        <w:spacing w:after="0" w:line="240" w:lineRule="auto"/>
        <w:rPr>
          <w:rFonts w:asciiTheme="majorHAnsi" w:hAnsiTheme="majorHAnsi"/>
          <w:b/>
          <w:sz w:val="21"/>
          <w:szCs w:val="21"/>
        </w:rPr>
      </w:pPr>
      <w:r w:rsidRPr="00E9103C">
        <w:rPr>
          <w:rFonts w:asciiTheme="majorHAnsi" w:hAnsiTheme="majorHAnsi"/>
          <w:b/>
          <w:sz w:val="21"/>
          <w:szCs w:val="21"/>
        </w:rPr>
        <w:t>Residual Goodwill</w:t>
      </w:r>
    </w:p>
    <w:p w:rsidR="009319D3" w:rsidRPr="00E9103C" w:rsidRDefault="009319D3" w:rsidP="005D1CE5">
      <w:pPr>
        <w:pStyle w:val="ListParagraph"/>
        <w:numPr>
          <w:ilvl w:val="1"/>
          <w:numId w:val="32"/>
        </w:numPr>
        <w:spacing w:after="0" w:line="240" w:lineRule="auto"/>
        <w:rPr>
          <w:rFonts w:asciiTheme="majorHAnsi" w:hAnsiTheme="majorHAnsi"/>
          <w:b/>
          <w:sz w:val="21"/>
          <w:szCs w:val="21"/>
        </w:rPr>
      </w:pPr>
      <w:r w:rsidRPr="00E9103C">
        <w:rPr>
          <w:rFonts w:asciiTheme="majorHAnsi" w:hAnsiTheme="majorHAnsi"/>
          <w:sz w:val="21"/>
          <w:szCs w:val="21"/>
        </w:rPr>
        <w:t xml:space="preserve">Very minor issue in US TM law </w:t>
      </w:r>
      <w:r w:rsidRPr="00E9103C">
        <w:rPr>
          <w:rFonts w:asciiTheme="majorHAnsi" w:hAnsiTheme="majorHAnsi"/>
          <w:sz w:val="21"/>
          <w:szCs w:val="21"/>
        </w:rPr>
        <w:sym w:font="Wingdings" w:char="F0E0"/>
      </w:r>
      <w:r w:rsidRPr="00E9103C">
        <w:rPr>
          <w:rFonts w:asciiTheme="majorHAnsi" w:hAnsiTheme="majorHAnsi"/>
          <w:sz w:val="21"/>
          <w:szCs w:val="21"/>
        </w:rPr>
        <w:t xml:space="preserve"> company abandons its mark or engages in 3-consecutive years of nonuse, but goodwill outlasts the use of the TM in commerce</w:t>
      </w:r>
    </w:p>
    <w:p w:rsidR="009319D3" w:rsidRPr="00E9103C" w:rsidRDefault="009319D3" w:rsidP="005D1CE5">
      <w:pPr>
        <w:spacing w:after="0" w:line="240" w:lineRule="auto"/>
        <w:rPr>
          <w:rFonts w:asciiTheme="majorHAnsi" w:hAnsiTheme="majorHAnsi"/>
          <w:b/>
          <w:sz w:val="21"/>
          <w:szCs w:val="21"/>
        </w:rPr>
      </w:pPr>
    </w:p>
    <w:p w:rsidR="00AF1D47" w:rsidRPr="00E9103C" w:rsidRDefault="00BF113D" w:rsidP="005D1CE5">
      <w:pPr>
        <w:spacing w:after="0" w:line="240" w:lineRule="auto"/>
        <w:rPr>
          <w:rFonts w:asciiTheme="majorHAnsi" w:hAnsiTheme="majorHAnsi"/>
          <w:b/>
          <w:sz w:val="21"/>
          <w:szCs w:val="21"/>
        </w:rPr>
      </w:pPr>
      <w:r>
        <w:rPr>
          <w:rFonts w:asciiTheme="majorHAnsi" w:hAnsiTheme="majorHAnsi"/>
          <w:b/>
          <w:sz w:val="21"/>
          <w:szCs w:val="21"/>
        </w:rPr>
        <w:t>C</w:t>
      </w:r>
      <w:r w:rsidR="00AF1D47" w:rsidRPr="00E9103C">
        <w:rPr>
          <w:rFonts w:asciiTheme="majorHAnsi" w:hAnsiTheme="majorHAnsi"/>
          <w:b/>
          <w:sz w:val="21"/>
          <w:szCs w:val="21"/>
        </w:rPr>
        <w:t>. Fair Use</w:t>
      </w:r>
    </w:p>
    <w:p w:rsidR="009C4A50" w:rsidRPr="00E9103C" w:rsidRDefault="009C4A50" w:rsidP="005D1CE5">
      <w:pPr>
        <w:pStyle w:val="ListParagraph"/>
        <w:numPr>
          <w:ilvl w:val="0"/>
          <w:numId w:val="34"/>
        </w:numPr>
        <w:spacing w:after="0" w:line="240" w:lineRule="auto"/>
        <w:rPr>
          <w:rFonts w:asciiTheme="majorHAnsi" w:hAnsiTheme="majorHAnsi"/>
          <w:b/>
          <w:sz w:val="21"/>
          <w:szCs w:val="21"/>
        </w:rPr>
      </w:pPr>
      <w:r w:rsidRPr="00E9103C">
        <w:rPr>
          <w:rFonts w:asciiTheme="majorHAnsi" w:hAnsiTheme="majorHAnsi"/>
          <w:b/>
          <w:sz w:val="21"/>
          <w:szCs w:val="21"/>
        </w:rPr>
        <w:t xml:space="preserve">Classic/Descriptive Fair Use: </w:t>
      </w:r>
      <w:r w:rsidRPr="00E9103C">
        <w:rPr>
          <w:rFonts w:ascii="Cambria" w:hAnsi="Cambria"/>
          <w:sz w:val="21"/>
          <w:szCs w:val="21"/>
        </w:rPr>
        <w:t>∆ uses Π’s mark to describe the ∆’s goods</w:t>
      </w:r>
    </w:p>
    <w:tbl>
      <w:tblPr>
        <w:tblStyle w:val="TableGrid"/>
        <w:tblW w:w="0" w:type="auto"/>
        <w:tblInd w:w="1440" w:type="dxa"/>
        <w:tblLook w:val="04A0" w:firstRow="1" w:lastRow="0" w:firstColumn="1" w:lastColumn="0" w:noHBand="0" w:noVBand="1"/>
      </w:tblPr>
      <w:tblGrid>
        <w:gridCol w:w="9576"/>
      </w:tblGrid>
      <w:tr w:rsidR="00883CFA" w:rsidRPr="00E9103C" w:rsidTr="00883CFA">
        <w:tc>
          <w:tcPr>
            <w:tcW w:w="11016" w:type="dxa"/>
          </w:tcPr>
          <w:p w:rsidR="00883CFA" w:rsidRPr="00E9103C" w:rsidRDefault="00883CFA" w:rsidP="005D1CE5">
            <w:pPr>
              <w:rPr>
                <w:rFonts w:asciiTheme="majorHAnsi" w:hAnsiTheme="majorHAnsi"/>
                <w:b/>
                <w:sz w:val="21"/>
                <w:szCs w:val="21"/>
              </w:rPr>
            </w:pPr>
            <w:r w:rsidRPr="00E9103C">
              <w:rPr>
                <w:rFonts w:asciiTheme="majorHAnsi" w:hAnsiTheme="majorHAnsi"/>
                <w:b/>
                <w:sz w:val="21"/>
                <w:szCs w:val="21"/>
              </w:rPr>
              <w:t xml:space="preserve">Lanham 33(b)(4): </w:t>
            </w:r>
          </w:p>
          <w:p w:rsidR="00883CFA" w:rsidRPr="00E9103C" w:rsidRDefault="00883CFA" w:rsidP="005D1CE5">
            <w:pPr>
              <w:rPr>
                <w:rFonts w:asciiTheme="majorHAnsi" w:hAnsiTheme="majorHAnsi"/>
                <w:b/>
                <w:sz w:val="21"/>
                <w:szCs w:val="21"/>
              </w:rPr>
            </w:pPr>
            <w:r w:rsidRPr="00E9103C">
              <w:rPr>
                <w:rFonts w:asciiTheme="majorHAnsi" w:hAnsiTheme="majorHAnsi"/>
                <w:sz w:val="21"/>
                <w:szCs w:val="21"/>
              </w:rPr>
              <w:t>That the use of the name, term or device charged to be an infringement is a use, otherwise than as a mark, of the party’s individual name in his own business, or of the individual name of anyone in the privity with such party, or of a term of or device which is descriptive of and used fairly and in good faith only to describe the goods or services of such party, or their geographic origin</w:t>
            </w:r>
          </w:p>
        </w:tc>
      </w:tr>
    </w:tbl>
    <w:p w:rsidR="00883CFA" w:rsidRPr="00E9103C" w:rsidRDefault="00883CFA" w:rsidP="005D1CE5">
      <w:pPr>
        <w:pStyle w:val="ListParagraph"/>
        <w:numPr>
          <w:ilvl w:val="1"/>
          <w:numId w:val="34"/>
        </w:numPr>
        <w:spacing w:after="0" w:line="240" w:lineRule="auto"/>
        <w:rPr>
          <w:rFonts w:asciiTheme="majorHAnsi" w:hAnsiTheme="majorHAnsi"/>
          <w:b/>
          <w:sz w:val="21"/>
          <w:szCs w:val="21"/>
          <w:u w:val="single"/>
        </w:rPr>
      </w:pPr>
      <w:r w:rsidRPr="00E9103C">
        <w:rPr>
          <w:rFonts w:asciiTheme="majorHAnsi" w:hAnsiTheme="majorHAnsi"/>
          <w:b/>
          <w:sz w:val="21"/>
          <w:szCs w:val="21"/>
          <w:u w:val="single"/>
        </w:rPr>
        <w:t xml:space="preserve">Defense provided that the name, term of device is a use </w:t>
      </w:r>
      <w:r w:rsidRPr="00E9103C">
        <w:rPr>
          <w:rFonts w:asciiTheme="majorHAnsi" w:hAnsiTheme="majorHAnsi"/>
          <w:b/>
          <w:sz w:val="21"/>
          <w:szCs w:val="21"/>
          <w:u w:val="single"/>
        </w:rPr>
        <w:sym w:font="Wingdings" w:char="F0E0"/>
      </w:r>
      <w:r w:rsidRPr="00E9103C">
        <w:rPr>
          <w:rFonts w:asciiTheme="majorHAnsi" w:hAnsiTheme="majorHAnsi"/>
          <w:b/>
          <w:sz w:val="21"/>
          <w:szCs w:val="21"/>
          <w:u w:val="single"/>
        </w:rPr>
        <w:t xml:space="preserve"> 3 Prongs!</w:t>
      </w:r>
    </w:p>
    <w:p w:rsidR="00883CFA" w:rsidRPr="00E9103C" w:rsidRDefault="002E6F51"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sz w:val="21"/>
          <w:szCs w:val="21"/>
        </w:rPr>
        <w:t>O</w:t>
      </w:r>
      <w:r w:rsidR="00883CFA" w:rsidRPr="00E9103C">
        <w:rPr>
          <w:rFonts w:asciiTheme="majorHAnsi" w:hAnsiTheme="majorHAnsi"/>
          <w:sz w:val="21"/>
          <w:szCs w:val="21"/>
        </w:rPr>
        <w:t>ther</w:t>
      </w:r>
      <w:r w:rsidRPr="00E9103C">
        <w:rPr>
          <w:rFonts w:asciiTheme="majorHAnsi" w:hAnsiTheme="majorHAnsi"/>
          <w:sz w:val="21"/>
          <w:szCs w:val="21"/>
        </w:rPr>
        <w:t xml:space="preserve"> use </w:t>
      </w:r>
      <w:r w:rsidR="00883CFA" w:rsidRPr="00E9103C">
        <w:rPr>
          <w:rFonts w:asciiTheme="majorHAnsi" w:hAnsiTheme="majorHAnsi"/>
          <w:sz w:val="21"/>
          <w:szCs w:val="21"/>
        </w:rPr>
        <w:t>than as mark</w:t>
      </w:r>
      <w:r w:rsidR="00AB0C23" w:rsidRPr="00E9103C">
        <w:rPr>
          <w:rFonts w:asciiTheme="majorHAnsi" w:hAnsiTheme="majorHAnsi"/>
          <w:sz w:val="21"/>
          <w:szCs w:val="21"/>
        </w:rPr>
        <w:t xml:space="preserve"> (advertising, packaging, slogan </w:t>
      </w:r>
      <w:r w:rsidR="00AB0C23" w:rsidRPr="00E9103C">
        <w:rPr>
          <w:rFonts w:asciiTheme="majorHAnsi" w:hAnsiTheme="majorHAnsi"/>
          <w:sz w:val="21"/>
          <w:szCs w:val="21"/>
        </w:rPr>
        <w:sym w:font="Wingdings" w:char="F0E0"/>
      </w:r>
      <w:r w:rsidR="00AB0C23" w:rsidRPr="00E9103C">
        <w:rPr>
          <w:rFonts w:asciiTheme="majorHAnsi" w:hAnsiTheme="majorHAnsi"/>
          <w:sz w:val="21"/>
          <w:szCs w:val="21"/>
        </w:rPr>
        <w:t xml:space="preserve"> but NOT goods identifier)</w:t>
      </w:r>
    </w:p>
    <w:p w:rsidR="002E6F51" w:rsidRPr="00E9103C" w:rsidRDefault="00883CFA"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sz w:val="21"/>
          <w:szCs w:val="21"/>
        </w:rPr>
        <w:t xml:space="preserve">Descriptive of the </w:t>
      </w:r>
      <w:r w:rsidR="00AB0C23" w:rsidRPr="00E9103C">
        <w:rPr>
          <w:rFonts w:asciiTheme="majorHAnsi" w:hAnsiTheme="majorHAnsi"/>
          <w:sz w:val="21"/>
          <w:szCs w:val="21"/>
        </w:rPr>
        <w:t>individual</w:t>
      </w:r>
      <w:r w:rsidRPr="00E9103C">
        <w:rPr>
          <w:rFonts w:asciiTheme="majorHAnsi" w:hAnsiTheme="majorHAnsi"/>
          <w:sz w:val="21"/>
          <w:szCs w:val="21"/>
        </w:rPr>
        <w:t xml:space="preserve"> name of own business, party, or term</w:t>
      </w:r>
      <w:r w:rsidR="002E6F51" w:rsidRPr="00E9103C">
        <w:rPr>
          <w:rFonts w:asciiTheme="majorHAnsi" w:hAnsiTheme="majorHAnsi"/>
          <w:sz w:val="21"/>
          <w:szCs w:val="21"/>
        </w:rPr>
        <w:t xml:space="preserve"> </w:t>
      </w:r>
    </w:p>
    <w:p w:rsidR="00883CFA" w:rsidRPr="00E9103C" w:rsidRDefault="002E6F51" w:rsidP="005D1CE5">
      <w:pPr>
        <w:pStyle w:val="ListParagraph"/>
        <w:numPr>
          <w:ilvl w:val="3"/>
          <w:numId w:val="34"/>
        </w:numPr>
        <w:spacing w:after="0" w:line="240" w:lineRule="auto"/>
        <w:rPr>
          <w:rFonts w:asciiTheme="majorHAnsi" w:hAnsiTheme="majorHAnsi"/>
          <w:b/>
          <w:sz w:val="21"/>
          <w:szCs w:val="21"/>
        </w:rPr>
      </w:pPr>
      <w:r w:rsidRPr="00E9103C">
        <w:rPr>
          <w:rFonts w:asciiTheme="majorHAnsi" w:hAnsiTheme="majorHAnsi"/>
          <w:sz w:val="21"/>
          <w:szCs w:val="21"/>
        </w:rPr>
        <w:t>Dictionary definition, commonness, no significant alternatives</w:t>
      </w:r>
    </w:p>
    <w:p w:rsidR="00883CFA" w:rsidRPr="00E9103C" w:rsidRDefault="00883CFA"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sz w:val="21"/>
          <w:szCs w:val="21"/>
        </w:rPr>
        <w:t>Use in good faith</w:t>
      </w:r>
      <w:r w:rsidR="002E6F51" w:rsidRPr="00E9103C">
        <w:rPr>
          <w:rFonts w:asciiTheme="majorHAnsi" w:hAnsiTheme="majorHAnsi"/>
          <w:sz w:val="21"/>
          <w:szCs w:val="21"/>
        </w:rPr>
        <w:t xml:space="preserve"> / Intent</w:t>
      </w:r>
      <w:r w:rsidR="00BD6157">
        <w:rPr>
          <w:rFonts w:asciiTheme="majorHAnsi" w:hAnsiTheme="majorHAnsi"/>
          <w:sz w:val="21"/>
          <w:szCs w:val="21"/>
        </w:rPr>
        <w:t xml:space="preserve"> (</w:t>
      </w:r>
      <w:r w:rsidR="00BD6157">
        <w:rPr>
          <w:rFonts w:asciiTheme="majorHAnsi" w:hAnsiTheme="majorHAnsi"/>
          <w:i/>
          <w:sz w:val="21"/>
          <w:szCs w:val="21"/>
        </w:rPr>
        <w:t>KP Permanent Makeup</w:t>
      </w:r>
      <w:r w:rsidR="00BD6157">
        <w:rPr>
          <w:rFonts w:asciiTheme="majorHAnsi" w:hAnsiTheme="majorHAnsi"/>
          <w:sz w:val="21"/>
          <w:szCs w:val="21"/>
        </w:rPr>
        <w:t>)</w:t>
      </w:r>
    </w:p>
    <w:p w:rsidR="00883CFA" w:rsidRPr="00E9103C" w:rsidRDefault="00883CFA" w:rsidP="005D1CE5">
      <w:pPr>
        <w:pStyle w:val="ListParagraph"/>
        <w:numPr>
          <w:ilvl w:val="1"/>
          <w:numId w:val="34"/>
        </w:numPr>
        <w:spacing w:after="0" w:line="240" w:lineRule="auto"/>
        <w:rPr>
          <w:rFonts w:asciiTheme="majorHAnsi" w:hAnsiTheme="majorHAnsi"/>
          <w:b/>
          <w:sz w:val="21"/>
          <w:szCs w:val="21"/>
        </w:rPr>
      </w:pPr>
      <w:r w:rsidRPr="00E9103C">
        <w:rPr>
          <w:rFonts w:ascii="Cambria" w:hAnsi="Cambria"/>
          <w:b/>
          <w:i/>
          <w:sz w:val="21"/>
          <w:szCs w:val="21"/>
        </w:rPr>
        <w:t xml:space="preserve">KP Permanent Make-up v. Lasting Impression </w:t>
      </w:r>
      <w:r w:rsidRPr="00E9103C">
        <w:rPr>
          <w:rFonts w:ascii="Cambria" w:hAnsi="Cambria"/>
          <w:b/>
          <w:sz w:val="21"/>
          <w:szCs w:val="21"/>
        </w:rPr>
        <w:t>(SCOTUS 2004)</w:t>
      </w:r>
    </w:p>
    <w:p w:rsidR="00883CFA" w:rsidRPr="00E9103C" w:rsidRDefault="00883CFA" w:rsidP="005D1CE5">
      <w:pPr>
        <w:pStyle w:val="ListParagraph"/>
        <w:numPr>
          <w:ilvl w:val="2"/>
          <w:numId w:val="34"/>
        </w:numPr>
        <w:spacing w:after="0" w:line="240" w:lineRule="auto"/>
        <w:rPr>
          <w:rFonts w:asciiTheme="majorHAnsi" w:hAnsiTheme="majorHAnsi"/>
          <w:b/>
          <w:sz w:val="21"/>
          <w:szCs w:val="21"/>
        </w:rPr>
      </w:pPr>
      <w:r w:rsidRPr="00E9103C">
        <w:rPr>
          <w:rFonts w:ascii="Cambria" w:hAnsi="Cambria"/>
          <w:b/>
          <w:sz w:val="21"/>
          <w:szCs w:val="21"/>
        </w:rPr>
        <w:t xml:space="preserve">Facts: </w:t>
      </w:r>
      <w:r w:rsidR="00AB0C23" w:rsidRPr="00E9103C">
        <w:rPr>
          <w:rFonts w:ascii="Cambria" w:hAnsi="Cambria"/>
          <w:sz w:val="21"/>
          <w:szCs w:val="21"/>
        </w:rPr>
        <w:t>L</w:t>
      </w:r>
      <w:r w:rsidRPr="00E9103C">
        <w:rPr>
          <w:rFonts w:ascii="Cambria" w:hAnsi="Cambria"/>
          <w:sz w:val="21"/>
          <w:szCs w:val="21"/>
        </w:rPr>
        <w:t xml:space="preserve">astings TM is </w:t>
      </w:r>
      <w:r w:rsidR="00AB0C23" w:rsidRPr="00E9103C">
        <w:rPr>
          <w:rFonts w:ascii="Cambria" w:hAnsi="Cambria"/>
          <w:sz w:val="21"/>
          <w:szCs w:val="21"/>
        </w:rPr>
        <w:t>“</w:t>
      </w:r>
      <w:r w:rsidRPr="00E9103C">
        <w:rPr>
          <w:rFonts w:ascii="Cambria" w:hAnsi="Cambria"/>
          <w:sz w:val="21"/>
          <w:szCs w:val="21"/>
        </w:rPr>
        <w:t>microcolors</w:t>
      </w:r>
      <w:r w:rsidR="00AB0C23" w:rsidRPr="00E9103C">
        <w:rPr>
          <w:rFonts w:ascii="Cambria" w:hAnsi="Cambria"/>
          <w:sz w:val="21"/>
          <w:szCs w:val="21"/>
        </w:rPr>
        <w:t xml:space="preserve">” for permanent make-up; </w:t>
      </w:r>
    </w:p>
    <w:p w:rsidR="00AB0C23" w:rsidRPr="00E9103C" w:rsidRDefault="00AB0C23"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Circuit:</w:t>
      </w:r>
      <w:r w:rsidRPr="00E9103C">
        <w:rPr>
          <w:rFonts w:asciiTheme="majorHAnsi" w:hAnsiTheme="majorHAnsi"/>
          <w:sz w:val="21"/>
          <w:szCs w:val="21"/>
        </w:rPr>
        <w:t xml:space="preserve"> cannot be held in good faith if consumers are confused</w:t>
      </w:r>
    </w:p>
    <w:p w:rsidR="00AB0C23" w:rsidRPr="00E9103C" w:rsidRDefault="00AB0C23" w:rsidP="005D1CE5">
      <w:pPr>
        <w:pStyle w:val="ListParagraph"/>
        <w:numPr>
          <w:ilvl w:val="3"/>
          <w:numId w:val="34"/>
        </w:numPr>
        <w:spacing w:after="0" w:line="240" w:lineRule="auto"/>
        <w:rPr>
          <w:rFonts w:asciiTheme="majorHAnsi" w:hAnsiTheme="majorHAnsi"/>
          <w:b/>
          <w:sz w:val="21"/>
          <w:szCs w:val="21"/>
        </w:rPr>
      </w:pPr>
      <w:r w:rsidRPr="00E9103C">
        <w:rPr>
          <w:rFonts w:asciiTheme="majorHAnsi" w:hAnsiTheme="majorHAnsi"/>
          <w:sz w:val="21"/>
          <w:szCs w:val="21"/>
        </w:rPr>
        <w:t xml:space="preserve">Defense of descriptive fair use can only succeed where there is NO LOC as to source </w:t>
      </w:r>
      <w:r w:rsidRPr="00E9103C">
        <w:rPr>
          <w:rFonts w:asciiTheme="majorHAnsi" w:hAnsiTheme="majorHAnsi"/>
          <w:sz w:val="21"/>
          <w:szCs w:val="21"/>
        </w:rPr>
        <w:sym w:font="Wingdings" w:char="F0E0"/>
      </w:r>
      <w:r w:rsidRPr="00E9103C">
        <w:rPr>
          <w:rFonts w:asciiTheme="majorHAnsi" w:hAnsiTheme="majorHAnsi"/>
          <w:sz w:val="21"/>
          <w:szCs w:val="21"/>
        </w:rPr>
        <w:t xml:space="preserve"> But!  That is the only situation in which </w:t>
      </w:r>
      <w:r w:rsidRPr="00E9103C">
        <w:rPr>
          <w:rFonts w:ascii="Cambria" w:hAnsi="Cambria"/>
          <w:sz w:val="21"/>
          <w:szCs w:val="21"/>
        </w:rPr>
        <w:t xml:space="preserve">∆ would need to use the defense </w:t>
      </w:r>
      <w:r w:rsidRPr="00E9103C">
        <w:rPr>
          <w:sz w:val="21"/>
          <w:szCs w:val="21"/>
        </w:rPr>
        <w:sym w:font="Wingdings" w:char="F0E0"/>
      </w:r>
      <w:r w:rsidRPr="00E9103C">
        <w:rPr>
          <w:rFonts w:ascii="Cambria" w:hAnsi="Cambria"/>
          <w:sz w:val="21"/>
          <w:szCs w:val="21"/>
        </w:rPr>
        <w:t xml:space="preserve"> can never be used! </w:t>
      </w:r>
      <w:r w:rsidRPr="00E9103C">
        <w:rPr>
          <w:sz w:val="21"/>
          <w:szCs w:val="21"/>
        </w:rPr>
        <w:sym w:font="Wingdings" w:char="F0E0"/>
      </w:r>
      <w:r w:rsidRPr="00E9103C">
        <w:rPr>
          <w:rFonts w:ascii="Cambria" w:hAnsi="Cambria"/>
          <w:sz w:val="21"/>
          <w:szCs w:val="21"/>
        </w:rPr>
        <w:t xml:space="preserve"> SCOTUS says “defies logic”</w:t>
      </w:r>
    </w:p>
    <w:p w:rsidR="00883CFA" w:rsidRPr="00E9103C" w:rsidRDefault="00883CFA" w:rsidP="005D1CE5">
      <w:pPr>
        <w:pStyle w:val="ListParagraph"/>
        <w:numPr>
          <w:ilvl w:val="2"/>
          <w:numId w:val="34"/>
        </w:numPr>
        <w:spacing w:after="0" w:line="240" w:lineRule="auto"/>
        <w:rPr>
          <w:rFonts w:asciiTheme="majorHAnsi" w:hAnsiTheme="majorHAnsi"/>
          <w:b/>
          <w:sz w:val="21"/>
          <w:szCs w:val="21"/>
        </w:rPr>
      </w:pPr>
      <w:r w:rsidRPr="00E9103C">
        <w:rPr>
          <w:rFonts w:ascii="Cambria" w:hAnsi="Cambria"/>
          <w:b/>
          <w:sz w:val="21"/>
          <w:szCs w:val="21"/>
        </w:rPr>
        <w:t>Holding:</w:t>
      </w:r>
      <w:r w:rsidRPr="00E9103C">
        <w:rPr>
          <w:rFonts w:asciiTheme="majorHAnsi" w:hAnsiTheme="majorHAnsi"/>
          <w:b/>
          <w:sz w:val="21"/>
          <w:szCs w:val="21"/>
        </w:rPr>
        <w:t xml:space="preserve"> </w:t>
      </w:r>
      <w:r w:rsidRPr="00E9103C">
        <w:rPr>
          <w:rFonts w:ascii="Cambria" w:hAnsi="Cambria"/>
          <w:sz w:val="21"/>
          <w:szCs w:val="21"/>
        </w:rPr>
        <w:t>∆ can win on fair use even if Π can show some likelihood of consumer confusion as to source; can still be found to have been fairly used in good faith</w:t>
      </w:r>
    </w:p>
    <w:p w:rsidR="00AB0C23" w:rsidRPr="00E9103C" w:rsidRDefault="00883CFA" w:rsidP="005D1CE5">
      <w:pPr>
        <w:pStyle w:val="ListParagraph"/>
        <w:numPr>
          <w:ilvl w:val="2"/>
          <w:numId w:val="34"/>
        </w:numPr>
        <w:spacing w:after="0" w:line="240" w:lineRule="auto"/>
        <w:rPr>
          <w:rFonts w:asciiTheme="majorHAnsi" w:hAnsiTheme="majorHAnsi"/>
          <w:b/>
          <w:sz w:val="21"/>
          <w:szCs w:val="21"/>
        </w:rPr>
      </w:pPr>
      <w:r w:rsidRPr="00E9103C">
        <w:rPr>
          <w:rFonts w:ascii="Cambria" w:hAnsi="Cambria"/>
          <w:b/>
          <w:sz w:val="21"/>
          <w:szCs w:val="21"/>
          <w:u w:val="single"/>
        </w:rPr>
        <w:t>TAKEWAY:</w:t>
      </w:r>
      <w:r w:rsidRPr="00E9103C">
        <w:rPr>
          <w:rFonts w:ascii="Cambria" w:hAnsi="Cambria"/>
          <w:b/>
          <w:sz w:val="21"/>
          <w:szCs w:val="21"/>
        </w:rPr>
        <w:t xml:space="preserve"> </w:t>
      </w:r>
      <w:r w:rsidR="00AB0C23" w:rsidRPr="00E9103C">
        <w:rPr>
          <w:rFonts w:ascii="Cambria" w:hAnsi="Cambria"/>
          <w:sz w:val="21"/>
          <w:szCs w:val="21"/>
        </w:rPr>
        <w:t xml:space="preserve">If you can make out a FAIR USE DEFENSE, you DON’T have to prove NO LOC in order to win </w:t>
      </w:r>
      <w:r w:rsidR="00AB0C23" w:rsidRPr="00E9103C">
        <w:rPr>
          <w:rFonts w:ascii="Cambria" w:hAnsi="Cambria"/>
          <w:sz w:val="21"/>
          <w:szCs w:val="21"/>
        </w:rPr>
        <w:sym w:font="Wingdings" w:char="F0E0"/>
      </w:r>
      <w:r w:rsidR="00AB0C23" w:rsidRPr="00E9103C">
        <w:rPr>
          <w:rFonts w:ascii="Cambria" w:hAnsi="Cambria"/>
          <w:sz w:val="21"/>
          <w:szCs w:val="21"/>
        </w:rPr>
        <w:t xml:space="preserve"> even if some confusion, you can still potentially get fair use</w:t>
      </w:r>
    </w:p>
    <w:p w:rsidR="00883CFA" w:rsidRPr="00BD6157" w:rsidRDefault="00883CFA" w:rsidP="00BD6157">
      <w:pPr>
        <w:pStyle w:val="ListParagraph"/>
        <w:numPr>
          <w:ilvl w:val="1"/>
          <w:numId w:val="34"/>
        </w:numPr>
        <w:spacing w:after="0" w:line="240" w:lineRule="auto"/>
        <w:rPr>
          <w:rFonts w:asciiTheme="majorHAnsi" w:hAnsiTheme="majorHAnsi"/>
          <w:b/>
          <w:sz w:val="21"/>
          <w:szCs w:val="21"/>
          <w:u w:val="single"/>
        </w:rPr>
      </w:pPr>
      <w:r w:rsidRPr="00BD6157">
        <w:rPr>
          <w:rFonts w:ascii="Cambria" w:hAnsi="Cambria"/>
          <w:b/>
          <w:sz w:val="21"/>
          <w:szCs w:val="21"/>
          <w:u w:val="single"/>
        </w:rPr>
        <w:t>Steps for analyzing use of defense</w:t>
      </w:r>
    </w:p>
    <w:p w:rsidR="00883CFA" w:rsidRPr="00E9103C" w:rsidRDefault="00883CFA" w:rsidP="00BD6157">
      <w:pPr>
        <w:pStyle w:val="ListParagraph"/>
        <w:numPr>
          <w:ilvl w:val="2"/>
          <w:numId w:val="34"/>
        </w:numPr>
        <w:spacing w:after="0" w:line="240" w:lineRule="auto"/>
        <w:rPr>
          <w:rFonts w:asciiTheme="majorHAnsi" w:hAnsiTheme="majorHAnsi"/>
          <w:b/>
          <w:sz w:val="21"/>
          <w:szCs w:val="21"/>
        </w:rPr>
      </w:pPr>
      <w:r w:rsidRPr="00E9103C">
        <w:rPr>
          <w:rFonts w:ascii="Cambria" w:hAnsi="Cambria"/>
          <w:sz w:val="21"/>
          <w:szCs w:val="21"/>
        </w:rPr>
        <w:t>Facts</w:t>
      </w:r>
    </w:p>
    <w:p w:rsidR="00883CFA" w:rsidRPr="00E9103C" w:rsidRDefault="00883CFA" w:rsidP="00BD6157">
      <w:pPr>
        <w:pStyle w:val="ListParagraph"/>
        <w:numPr>
          <w:ilvl w:val="2"/>
          <w:numId w:val="34"/>
        </w:numPr>
        <w:spacing w:after="0" w:line="240" w:lineRule="auto"/>
        <w:rPr>
          <w:rFonts w:asciiTheme="majorHAnsi" w:hAnsiTheme="majorHAnsi"/>
          <w:b/>
          <w:sz w:val="21"/>
          <w:szCs w:val="21"/>
        </w:rPr>
      </w:pPr>
      <w:r w:rsidRPr="00E9103C">
        <w:rPr>
          <w:rFonts w:ascii="Cambria" w:hAnsi="Cambria"/>
          <w:sz w:val="21"/>
          <w:szCs w:val="21"/>
        </w:rPr>
        <w:t>LOC Test</w:t>
      </w:r>
    </w:p>
    <w:p w:rsidR="00883CFA" w:rsidRPr="00E9103C" w:rsidRDefault="00883CFA" w:rsidP="00BD6157">
      <w:pPr>
        <w:pStyle w:val="ListParagraph"/>
        <w:numPr>
          <w:ilvl w:val="3"/>
          <w:numId w:val="34"/>
        </w:numPr>
        <w:spacing w:after="0" w:line="240" w:lineRule="auto"/>
        <w:rPr>
          <w:rFonts w:asciiTheme="majorHAnsi" w:hAnsiTheme="majorHAnsi"/>
          <w:b/>
          <w:sz w:val="21"/>
          <w:szCs w:val="21"/>
        </w:rPr>
      </w:pPr>
      <w:r w:rsidRPr="00E9103C">
        <w:rPr>
          <w:rFonts w:ascii="Cambria" w:hAnsi="Cambria"/>
          <w:sz w:val="21"/>
          <w:szCs w:val="21"/>
        </w:rPr>
        <w:t xml:space="preserve">If no LOC </w:t>
      </w:r>
      <w:r w:rsidRPr="00E9103C">
        <w:rPr>
          <w:rFonts w:ascii="Cambria" w:hAnsi="Cambria"/>
          <w:sz w:val="21"/>
          <w:szCs w:val="21"/>
        </w:rPr>
        <w:sym w:font="Wingdings" w:char="F0E0"/>
      </w:r>
      <w:r w:rsidRPr="00E9103C">
        <w:rPr>
          <w:rFonts w:ascii="Cambria" w:hAnsi="Cambria"/>
          <w:sz w:val="21"/>
          <w:szCs w:val="21"/>
        </w:rPr>
        <w:t xml:space="preserve"> no need to go on</w:t>
      </w:r>
    </w:p>
    <w:p w:rsidR="00883CFA" w:rsidRPr="00E9103C" w:rsidRDefault="00883CFA" w:rsidP="00BD6157">
      <w:pPr>
        <w:pStyle w:val="ListParagraph"/>
        <w:numPr>
          <w:ilvl w:val="3"/>
          <w:numId w:val="34"/>
        </w:numPr>
        <w:spacing w:after="0" w:line="240" w:lineRule="auto"/>
        <w:rPr>
          <w:rFonts w:asciiTheme="majorHAnsi" w:hAnsiTheme="majorHAnsi"/>
          <w:b/>
          <w:sz w:val="21"/>
          <w:szCs w:val="21"/>
        </w:rPr>
      </w:pPr>
      <w:r w:rsidRPr="00E9103C">
        <w:rPr>
          <w:rFonts w:ascii="Cambria" w:hAnsi="Cambria"/>
          <w:sz w:val="21"/>
          <w:szCs w:val="21"/>
        </w:rPr>
        <w:t xml:space="preserve">If LOC&lt; then turn to affirmative defense of </w:t>
      </w:r>
      <w:r w:rsidR="00AB0C23" w:rsidRPr="00E9103C">
        <w:rPr>
          <w:rFonts w:ascii="Cambria" w:hAnsi="Cambria"/>
          <w:sz w:val="21"/>
          <w:szCs w:val="21"/>
        </w:rPr>
        <w:t>descriptive</w:t>
      </w:r>
      <w:r w:rsidRPr="00E9103C">
        <w:rPr>
          <w:rFonts w:ascii="Cambria" w:hAnsi="Cambria"/>
          <w:sz w:val="21"/>
          <w:szCs w:val="21"/>
        </w:rPr>
        <w:t xml:space="preserve"> fair use under §33(b)(4)</w:t>
      </w:r>
    </w:p>
    <w:p w:rsidR="00883CFA" w:rsidRPr="00E9103C" w:rsidRDefault="00AB0C23" w:rsidP="00BD6157">
      <w:pPr>
        <w:pStyle w:val="ListParagraph"/>
        <w:numPr>
          <w:ilvl w:val="4"/>
          <w:numId w:val="34"/>
        </w:numPr>
        <w:spacing w:after="0" w:line="240" w:lineRule="auto"/>
        <w:rPr>
          <w:rFonts w:asciiTheme="majorHAnsi" w:hAnsiTheme="majorHAnsi"/>
          <w:b/>
          <w:sz w:val="21"/>
          <w:szCs w:val="21"/>
        </w:rPr>
      </w:pPr>
      <w:r w:rsidRPr="00E9103C">
        <w:rPr>
          <w:rFonts w:ascii="Cambria" w:hAnsi="Cambria"/>
          <w:sz w:val="21"/>
          <w:szCs w:val="21"/>
        </w:rPr>
        <w:t>(1) used other than as mark; (2) accurately descriptive of individual name of business/party/term; (3) good faith</w:t>
      </w:r>
    </w:p>
    <w:p w:rsidR="00AB0C23" w:rsidRPr="00E9103C" w:rsidRDefault="00AB0C23" w:rsidP="005D1CE5">
      <w:pPr>
        <w:pStyle w:val="ListParagraph"/>
        <w:numPr>
          <w:ilvl w:val="1"/>
          <w:numId w:val="34"/>
        </w:numPr>
        <w:spacing w:after="0" w:line="240" w:lineRule="auto"/>
        <w:rPr>
          <w:rFonts w:asciiTheme="majorHAnsi" w:hAnsiTheme="majorHAnsi"/>
          <w:b/>
          <w:sz w:val="21"/>
          <w:szCs w:val="21"/>
        </w:rPr>
      </w:pPr>
      <w:r w:rsidRPr="00E9103C">
        <w:rPr>
          <w:rFonts w:asciiTheme="majorHAnsi" w:hAnsiTheme="majorHAnsi"/>
          <w:b/>
          <w:sz w:val="21"/>
          <w:szCs w:val="21"/>
        </w:rPr>
        <w:t>Applications</w:t>
      </w:r>
    </w:p>
    <w:p w:rsidR="00AB0C23" w:rsidRPr="00E9103C" w:rsidRDefault="00AB0C23"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i/>
          <w:sz w:val="21"/>
          <w:szCs w:val="21"/>
        </w:rPr>
        <w:t xml:space="preserve">Wonder Labs v. P&amp;G </w:t>
      </w:r>
      <w:r w:rsidRPr="00E9103C">
        <w:rPr>
          <w:rFonts w:asciiTheme="majorHAnsi" w:hAnsiTheme="majorHAnsi"/>
          <w:b/>
          <w:sz w:val="21"/>
          <w:szCs w:val="21"/>
        </w:rPr>
        <w:t>(SDNY 1990): ‘</w:t>
      </w:r>
      <w:r w:rsidRPr="00E9103C">
        <w:rPr>
          <w:rFonts w:asciiTheme="majorHAnsi" w:hAnsiTheme="majorHAnsi"/>
          <w:sz w:val="21"/>
          <w:szCs w:val="21"/>
        </w:rPr>
        <w:t xml:space="preserve">“The dentists’ choice for fighting cavities” for toothbrushes is fair use of </w:t>
      </w:r>
      <w:r w:rsidRPr="00E9103C">
        <w:rPr>
          <w:rFonts w:ascii="Cambria" w:hAnsi="Cambria"/>
          <w:sz w:val="21"/>
          <w:szCs w:val="21"/>
        </w:rPr>
        <w:t>Π’s TM “Dentist’s Choice for toothbrushes”’</w:t>
      </w:r>
    </w:p>
    <w:p w:rsidR="00AB0C23" w:rsidRPr="00E9103C" w:rsidRDefault="00AB0C23"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i/>
          <w:sz w:val="21"/>
          <w:szCs w:val="21"/>
        </w:rPr>
        <w:t xml:space="preserve">Western Publishing v. Rose Art Industries </w:t>
      </w:r>
      <w:r w:rsidRPr="00E9103C">
        <w:rPr>
          <w:rFonts w:asciiTheme="majorHAnsi" w:hAnsiTheme="majorHAnsi"/>
          <w:b/>
          <w:sz w:val="21"/>
          <w:szCs w:val="21"/>
        </w:rPr>
        <w:t xml:space="preserve">(SDNY 1990): </w:t>
      </w:r>
      <w:r w:rsidRPr="00E9103C">
        <w:rPr>
          <w:rFonts w:asciiTheme="majorHAnsi" w:hAnsiTheme="majorHAnsi"/>
          <w:sz w:val="21"/>
          <w:szCs w:val="21"/>
        </w:rPr>
        <w:t xml:space="preserve">“golden” describing gold color of children’s writing slate not infringement of </w:t>
      </w:r>
      <w:r w:rsidRPr="00E9103C">
        <w:rPr>
          <w:rFonts w:ascii="Cambria" w:hAnsi="Cambria"/>
          <w:sz w:val="21"/>
          <w:szCs w:val="21"/>
        </w:rPr>
        <w:t>Π’s mark “golden” for children’s books an toys</w:t>
      </w:r>
    </w:p>
    <w:p w:rsidR="00AB0C23" w:rsidRPr="00E9103C" w:rsidRDefault="00AB0C23"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i/>
          <w:sz w:val="21"/>
          <w:szCs w:val="21"/>
        </w:rPr>
        <w:t xml:space="preserve">Playboy Enterprises v. Terri Welles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2002): </w:t>
      </w:r>
      <w:r w:rsidRPr="00E9103C">
        <w:rPr>
          <w:rFonts w:ascii="Cambria" w:hAnsi="Cambria"/>
          <w:sz w:val="21"/>
          <w:szCs w:val="21"/>
        </w:rPr>
        <w:t>∆ was Playboy’s “Playmate of the Year” in 191; her use of words “pl</w:t>
      </w:r>
      <w:r w:rsidR="00F900EE" w:rsidRPr="00E9103C">
        <w:rPr>
          <w:rFonts w:ascii="Cambria" w:hAnsi="Cambria"/>
          <w:sz w:val="21"/>
          <w:szCs w:val="21"/>
        </w:rPr>
        <w:t>aym</w:t>
      </w:r>
      <w:r w:rsidRPr="00E9103C">
        <w:rPr>
          <w:rFonts w:ascii="Cambria" w:hAnsi="Cambria"/>
          <w:sz w:val="21"/>
          <w:szCs w:val="21"/>
        </w:rPr>
        <w:t xml:space="preserve">ate of the year” in title on homepage and in her advertising banners fell within class fair use </w:t>
      </w:r>
      <w:r w:rsidRPr="00E9103C">
        <w:rPr>
          <w:rFonts w:ascii="Cambria" w:hAnsi="Cambria"/>
          <w:sz w:val="21"/>
          <w:szCs w:val="21"/>
        </w:rPr>
        <w:sym w:font="Wingdings" w:char="F0E0"/>
      </w:r>
      <w:r w:rsidRPr="00E9103C">
        <w:rPr>
          <w:rFonts w:ascii="Cambria" w:hAnsi="Cambria"/>
          <w:sz w:val="21"/>
          <w:szCs w:val="21"/>
        </w:rPr>
        <w:t xml:space="preserve"> “Public persona is based on tittles and they accurately describe her.  Cour</w:t>
      </w:r>
      <w:r w:rsidR="00F900EE" w:rsidRPr="00E9103C">
        <w:rPr>
          <w:rFonts w:ascii="Cambria" w:hAnsi="Cambria"/>
          <w:sz w:val="21"/>
          <w:szCs w:val="21"/>
        </w:rPr>
        <w:t>t</w:t>
      </w:r>
      <w:r w:rsidRPr="00E9103C">
        <w:rPr>
          <w:rFonts w:ascii="Cambria" w:hAnsi="Cambria"/>
          <w:sz w:val="21"/>
          <w:szCs w:val="21"/>
        </w:rPr>
        <w:t xml:space="preserve"> can’t say she took more than was necessary to merely ID herself or her goods.”</w:t>
      </w:r>
    </w:p>
    <w:p w:rsidR="00F900EE" w:rsidRPr="00E9103C" w:rsidRDefault="00F900EE"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i/>
          <w:sz w:val="21"/>
          <w:szCs w:val="21"/>
        </w:rPr>
        <w:t xml:space="preserve">Car-Freshner v. SC Johnson &amp; Son </w:t>
      </w:r>
      <w:r w:rsidRPr="00E9103C">
        <w:rPr>
          <w:rFonts w:asciiTheme="majorHAnsi" w:hAnsiTheme="majorHAnsi"/>
          <w:b/>
          <w:sz w:val="21"/>
          <w:szCs w:val="21"/>
        </w:rPr>
        <w:t xml:space="preserve">(2d Cir. 1995): </w:t>
      </w:r>
      <w:r w:rsidRPr="00E9103C">
        <w:rPr>
          <w:rFonts w:asciiTheme="majorHAnsi" w:hAnsiTheme="majorHAnsi"/>
          <w:sz w:val="21"/>
          <w:szCs w:val="21"/>
        </w:rPr>
        <w:t>image m</w:t>
      </w:r>
      <w:r w:rsidRPr="00E9103C">
        <w:rPr>
          <w:rFonts w:ascii="Cambria" w:hAnsi="Cambria"/>
          <w:sz w:val="21"/>
          <w:szCs w:val="21"/>
        </w:rPr>
        <w:t xml:space="preserve">ark case </w:t>
      </w:r>
      <w:r w:rsidRPr="00E9103C">
        <w:rPr>
          <w:rFonts w:ascii="Cambria" w:hAnsi="Cambria"/>
          <w:sz w:val="21"/>
          <w:szCs w:val="21"/>
        </w:rPr>
        <w:sym w:font="Wingdings" w:char="F0E0"/>
      </w:r>
      <w:r w:rsidRPr="00E9103C">
        <w:rPr>
          <w:rFonts w:ascii="Cambria" w:hAnsi="Cambria"/>
          <w:sz w:val="21"/>
          <w:szCs w:val="21"/>
        </w:rPr>
        <w:t xml:space="preserve"> image marks can also have fair use</w:t>
      </w:r>
    </w:p>
    <w:p w:rsidR="00F900EE" w:rsidRPr="00E9103C" w:rsidRDefault="00F900EE" w:rsidP="005D1CE5">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i/>
          <w:sz w:val="21"/>
          <w:szCs w:val="21"/>
        </w:rPr>
        <w:t xml:space="preserve">Kelly-Brown v. Winfrey </w:t>
      </w:r>
      <w:r w:rsidRPr="00E9103C">
        <w:rPr>
          <w:rFonts w:asciiTheme="majorHAnsi" w:hAnsiTheme="majorHAnsi"/>
          <w:b/>
          <w:sz w:val="21"/>
          <w:szCs w:val="21"/>
        </w:rPr>
        <w:t xml:space="preserve">(SDNY 2012): </w:t>
      </w:r>
      <w:r w:rsidRPr="00E9103C">
        <w:rPr>
          <w:rFonts w:asciiTheme="majorHAnsi" w:hAnsiTheme="majorHAnsi"/>
          <w:sz w:val="21"/>
          <w:szCs w:val="21"/>
        </w:rPr>
        <w:t>Oprah sued by “Own your power” for workshops and seminars after saying “Own your Power” on magazine cover</w:t>
      </w:r>
    </w:p>
    <w:p w:rsidR="00BD6157" w:rsidRDefault="00883CFA" w:rsidP="005D1CE5">
      <w:pPr>
        <w:pStyle w:val="ListParagraph"/>
        <w:numPr>
          <w:ilvl w:val="0"/>
          <w:numId w:val="34"/>
        </w:numPr>
        <w:spacing w:after="0" w:line="240" w:lineRule="auto"/>
        <w:rPr>
          <w:rFonts w:asciiTheme="majorHAnsi" w:hAnsiTheme="majorHAnsi"/>
          <w:b/>
          <w:sz w:val="21"/>
          <w:szCs w:val="21"/>
        </w:rPr>
      </w:pPr>
      <w:r w:rsidRPr="00E9103C">
        <w:rPr>
          <w:rFonts w:asciiTheme="majorHAnsi" w:hAnsiTheme="majorHAnsi"/>
          <w:b/>
          <w:sz w:val="21"/>
          <w:szCs w:val="21"/>
        </w:rPr>
        <w:t xml:space="preserve">Nominative Fair Use: </w:t>
      </w:r>
    </w:p>
    <w:p w:rsidR="00883CFA" w:rsidRPr="00E9103C" w:rsidRDefault="00BD6157" w:rsidP="00BD6157">
      <w:pPr>
        <w:pStyle w:val="ListParagraph"/>
        <w:numPr>
          <w:ilvl w:val="1"/>
          <w:numId w:val="34"/>
        </w:numPr>
        <w:spacing w:after="0" w:line="240" w:lineRule="auto"/>
        <w:rPr>
          <w:rFonts w:asciiTheme="majorHAnsi" w:hAnsiTheme="majorHAnsi"/>
          <w:b/>
          <w:sz w:val="21"/>
          <w:szCs w:val="21"/>
        </w:rPr>
      </w:pPr>
      <w:r w:rsidRPr="00BD6157">
        <w:rPr>
          <w:rFonts w:asciiTheme="majorHAnsi" w:hAnsiTheme="majorHAnsi"/>
          <w:sz w:val="21"/>
          <w:szCs w:val="21"/>
        </w:rPr>
        <w:t>Where</w:t>
      </w:r>
      <w:r>
        <w:rPr>
          <w:rFonts w:asciiTheme="majorHAnsi" w:hAnsiTheme="majorHAnsi"/>
          <w:b/>
          <w:sz w:val="21"/>
          <w:szCs w:val="21"/>
        </w:rPr>
        <w:t xml:space="preserve"> </w:t>
      </w:r>
      <w:r w:rsidR="00883CFA" w:rsidRPr="00E9103C">
        <w:rPr>
          <w:rFonts w:ascii="Cambria" w:hAnsi="Cambria"/>
          <w:sz w:val="21"/>
          <w:szCs w:val="21"/>
        </w:rPr>
        <w:t>∆</w:t>
      </w:r>
      <w:r w:rsidR="008C63F0" w:rsidRPr="00E9103C">
        <w:rPr>
          <w:rFonts w:ascii="Cambria" w:hAnsi="Cambria"/>
          <w:sz w:val="21"/>
          <w:szCs w:val="21"/>
        </w:rPr>
        <w:t xml:space="preserve"> makes commercial use of </w:t>
      </w:r>
      <w:r w:rsidR="00883CFA" w:rsidRPr="00E9103C">
        <w:rPr>
          <w:rFonts w:ascii="Cambria" w:hAnsi="Cambria"/>
          <w:sz w:val="21"/>
          <w:szCs w:val="21"/>
        </w:rPr>
        <w:t>Π’s mark to refer to Π</w:t>
      </w:r>
      <w:r w:rsidR="008C63F0" w:rsidRPr="00E9103C">
        <w:rPr>
          <w:rFonts w:ascii="Cambria" w:hAnsi="Cambria"/>
          <w:sz w:val="21"/>
          <w:szCs w:val="21"/>
        </w:rPr>
        <w:t>’s product</w:t>
      </w:r>
    </w:p>
    <w:p w:rsidR="00F900EE" w:rsidRPr="00E9103C" w:rsidRDefault="00F900EE" w:rsidP="005D1CE5">
      <w:pPr>
        <w:pStyle w:val="ListParagraph"/>
        <w:numPr>
          <w:ilvl w:val="1"/>
          <w:numId w:val="34"/>
        </w:numPr>
        <w:spacing w:after="0" w:line="240" w:lineRule="auto"/>
        <w:rPr>
          <w:rFonts w:asciiTheme="majorHAnsi" w:hAnsiTheme="majorHAnsi"/>
          <w:b/>
          <w:sz w:val="21"/>
          <w:szCs w:val="21"/>
        </w:rPr>
      </w:pPr>
      <w:r w:rsidRPr="00E9103C">
        <w:rPr>
          <w:rFonts w:asciiTheme="majorHAnsi" w:hAnsiTheme="majorHAnsi"/>
          <w:b/>
          <w:sz w:val="21"/>
          <w:szCs w:val="21"/>
        </w:rPr>
        <w:t xml:space="preserve">Judge Made Law </w:t>
      </w:r>
      <w:r w:rsidRPr="00E9103C">
        <w:rPr>
          <w:rFonts w:asciiTheme="majorHAnsi" w:hAnsiTheme="majorHAnsi"/>
          <w:b/>
          <w:sz w:val="21"/>
          <w:szCs w:val="21"/>
        </w:rPr>
        <w:sym w:font="Wingdings" w:char="F0E0"/>
      </w:r>
      <w:r w:rsidRPr="00E9103C">
        <w:rPr>
          <w:rFonts w:asciiTheme="majorHAnsi" w:hAnsiTheme="majorHAnsi"/>
          <w:b/>
          <w:sz w:val="21"/>
          <w:szCs w:val="21"/>
        </w:rPr>
        <w:t xml:space="preserve"> no statutory section</w:t>
      </w:r>
    </w:p>
    <w:p w:rsidR="00BD6157" w:rsidRPr="00E9103C" w:rsidRDefault="00BD6157" w:rsidP="00BD6157">
      <w:pPr>
        <w:pStyle w:val="ListParagraph"/>
        <w:numPr>
          <w:ilvl w:val="2"/>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RG Smith v. Chanel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1968) (Seminole Case):</w:t>
      </w:r>
    </w:p>
    <w:p w:rsidR="00BD6157" w:rsidRPr="00E9103C" w:rsidRDefault="00BD6157" w:rsidP="00BD6157">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Advertisement for knock-off perfumes, and recommends blindfold test between Chanel 5, and knock-off</w:t>
      </w:r>
    </w:p>
    <w:p w:rsidR="00BD6157" w:rsidRPr="00E9103C" w:rsidRDefault="00BD6157" w:rsidP="00BD6157">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No statutory basis on the confusion side of TM law, but OK with this judge-made defense</w:t>
      </w:r>
    </w:p>
    <w:p w:rsidR="008C63F0" w:rsidRPr="00E9103C" w:rsidRDefault="008C63F0" w:rsidP="005D1CE5">
      <w:pPr>
        <w:pStyle w:val="ListParagraph"/>
        <w:numPr>
          <w:ilvl w:val="1"/>
          <w:numId w:val="34"/>
        </w:numPr>
        <w:spacing w:after="0" w:line="240" w:lineRule="auto"/>
        <w:rPr>
          <w:rFonts w:asciiTheme="majorHAnsi" w:hAnsiTheme="majorHAnsi"/>
          <w:b/>
          <w:sz w:val="21"/>
          <w:szCs w:val="21"/>
        </w:rPr>
      </w:pPr>
      <w:r w:rsidRPr="00E9103C">
        <w:rPr>
          <w:rFonts w:asciiTheme="majorHAnsi" w:hAnsiTheme="majorHAnsi"/>
          <w:b/>
          <w:sz w:val="21"/>
          <w:szCs w:val="21"/>
        </w:rPr>
        <w:t>Rationales for nominative fair use</w:t>
      </w:r>
    </w:p>
    <w:p w:rsidR="00BD6157" w:rsidRPr="00E9103C" w:rsidRDefault="008C63F0" w:rsidP="00BD6157">
      <w:pPr>
        <w:pStyle w:val="ListParagraph"/>
        <w:numPr>
          <w:ilvl w:val="2"/>
          <w:numId w:val="34"/>
        </w:numPr>
        <w:spacing w:after="0" w:line="240" w:lineRule="auto"/>
        <w:rPr>
          <w:rFonts w:asciiTheme="majorHAnsi" w:hAnsiTheme="majorHAnsi"/>
          <w:sz w:val="21"/>
          <w:szCs w:val="21"/>
        </w:rPr>
      </w:pPr>
      <w:r w:rsidRPr="00E9103C">
        <w:rPr>
          <w:rFonts w:asciiTheme="majorHAnsi" w:hAnsiTheme="majorHAnsi"/>
          <w:sz w:val="21"/>
          <w:szCs w:val="21"/>
        </w:rPr>
        <w:t>Naming the TM owner – using the only word</w:t>
      </w:r>
      <w:r w:rsidR="00BD6157">
        <w:rPr>
          <w:rFonts w:asciiTheme="majorHAnsi" w:hAnsiTheme="majorHAnsi"/>
          <w:sz w:val="21"/>
          <w:szCs w:val="21"/>
        </w:rPr>
        <w:t xml:space="preserve"> is the only</w:t>
      </w:r>
      <w:r w:rsidRPr="00E9103C">
        <w:rPr>
          <w:rFonts w:asciiTheme="majorHAnsi" w:hAnsiTheme="majorHAnsi"/>
          <w:sz w:val="21"/>
          <w:szCs w:val="21"/>
        </w:rPr>
        <w:t xml:space="preserve"> reasonabl</w:t>
      </w:r>
      <w:r w:rsidR="00BD6157">
        <w:rPr>
          <w:rFonts w:asciiTheme="majorHAnsi" w:hAnsiTheme="majorHAnsi"/>
          <w:sz w:val="21"/>
          <w:szCs w:val="21"/>
        </w:rPr>
        <w:t>y</w:t>
      </w:r>
      <w:r w:rsidRPr="00E9103C">
        <w:rPr>
          <w:rFonts w:asciiTheme="majorHAnsi" w:hAnsiTheme="majorHAnsi"/>
          <w:sz w:val="21"/>
          <w:szCs w:val="21"/>
        </w:rPr>
        <w:t xml:space="preserve"> available</w:t>
      </w:r>
      <w:r w:rsidR="00BD6157">
        <w:rPr>
          <w:rFonts w:asciiTheme="majorHAnsi" w:hAnsiTheme="majorHAnsi"/>
          <w:sz w:val="21"/>
          <w:szCs w:val="21"/>
        </w:rPr>
        <w:t xml:space="preserve"> way to name the product/owner</w:t>
      </w:r>
    </w:p>
    <w:p w:rsidR="008C63F0" w:rsidRPr="00E9103C" w:rsidRDefault="008C63F0" w:rsidP="005D1CE5">
      <w:pPr>
        <w:pStyle w:val="ListParagraph"/>
        <w:numPr>
          <w:ilvl w:val="2"/>
          <w:numId w:val="34"/>
        </w:numPr>
        <w:spacing w:after="0" w:line="240" w:lineRule="auto"/>
        <w:rPr>
          <w:rFonts w:asciiTheme="majorHAnsi" w:hAnsiTheme="majorHAnsi"/>
          <w:sz w:val="21"/>
          <w:szCs w:val="21"/>
        </w:rPr>
      </w:pPr>
      <w:r w:rsidRPr="00E9103C">
        <w:rPr>
          <w:rFonts w:asciiTheme="majorHAnsi" w:hAnsiTheme="majorHAnsi"/>
          <w:sz w:val="21"/>
          <w:szCs w:val="21"/>
        </w:rPr>
        <w:t>Concern that TM owner’s rights not to hamper other’s access to language</w:t>
      </w:r>
    </w:p>
    <w:p w:rsidR="002E6F51" w:rsidRPr="00E9103C" w:rsidRDefault="00BD6157" w:rsidP="005D1CE5">
      <w:pPr>
        <w:pStyle w:val="ListParagraph"/>
        <w:numPr>
          <w:ilvl w:val="1"/>
          <w:numId w:val="34"/>
        </w:numPr>
        <w:spacing w:after="0" w:line="240" w:lineRule="auto"/>
        <w:rPr>
          <w:rFonts w:asciiTheme="majorHAnsi" w:hAnsiTheme="majorHAnsi"/>
          <w:b/>
          <w:i/>
          <w:sz w:val="21"/>
          <w:szCs w:val="21"/>
        </w:rPr>
      </w:pPr>
      <w:r w:rsidRPr="00BD6157">
        <w:rPr>
          <w:rFonts w:asciiTheme="majorHAnsi" w:hAnsiTheme="majorHAnsi"/>
          <w:b/>
          <w:sz w:val="21"/>
          <w:szCs w:val="21"/>
          <w:u w:val="single"/>
        </w:rPr>
        <w:t xml:space="preserve">Ninth Circuit Test </w:t>
      </w:r>
      <w:r w:rsidRPr="00BD6157">
        <w:rPr>
          <w:rFonts w:asciiTheme="majorHAnsi" w:hAnsiTheme="majorHAnsi"/>
          <w:b/>
          <w:sz w:val="21"/>
          <w:szCs w:val="21"/>
          <w:u w:val="single"/>
        </w:rPr>
        <w:sym w:font="Wingdings" w:char="F0E0"/>
      </w:r>
      <w:r>
        <w:rPr>
          <w:rFonts w:asciiTheme="majorHAnsi" w:hAnsiTheme="majorHAnsi"/>
          <w:b/>
          <w:sz w:val="21"/>
          <w:szCs w:val="21"/>
        </w:rPr>
        <w:t xml:space="preserve"> </w:t>
      </w:r>
      <w:r w:rsidR="002E6F51" w:rsidRPr="00E9103C">
        <w:rPr>
          <w:rFonts w:asciiTheme="majorHAnsi" w:hAnsiTheme="majorHAnsi"/>
          <w:b/>
          <w:i/>
          <w:sz w:val="21"/>
          <w:szCs w:val="21"/>
        </w:rPr>
        <w:t xml:space="preserve">New Kids on the Block v. News America Publishing </w:t>
      </w:r>
      <w:r w:rsidR="002E6F51" w:rsidRPr="00E9103C">
        <w:rPr>
          <w:rFonts w:asciiTheme="majorHAnsi" w:hAnsiTheme="majorHAnsi"/>
          <w:b/>
          <w:sz w:val="21"/>
          <w:szCs w:val="21"/>
        </w:rPr>
        <w:t>(9</w:t>
      </w:r>
      <w:r w:rsidR="002E6F51" w:rsidRPr="00E9103C">
        <w:rPr>
          <w:rFonts w:asciiTheme="majorHAnsi" w:hAnsiTheme="majorHAnsi"/>
          <w:b/>
          <w:sz w:val="21"/>
          <w:szCs w:val="21"/>
          <w:vertAlign w:val="superscript"/>
        </w:rPr>
        <w:t>th</w:t>
      </w:r>
      <w:r w:rsidR="002E6F51" w:rsidRPr="00E9103C">
        <w:rPr>
          <w:rFonts w:asciiTheme="majorHAnsi" w:hAnsiTheme="majorHAnsi"/>
          <w:b/>
          <w:sz w:val="21"/>
          <w:szCs w:val="21"/>
        </w:rPr>
        <w:t xml:space="preserve"> Cir. 1992</w:t>
      </w:r>
      <w:r>
        <w:rPr>
          <w:rFonts w:asciiTheme="majorHAnsi" w:hAnsiTheme="majorHAnsi"/>
          <w:b/>
          <w:sz w:val="21"/>
          <w:szCs w:val="21"/>
        </w:rPr>
        <w:t>, 900# voting for favorite NKOTB member</w:t>
      </w:r>
      <w:r w:rsidR="002E6F51" w:rsidRPr="00E9103C">
        <w:rPr>
          <w:rFonts w:asciiTheme="majorHAnsi" w:hAnsiTheme="majorHAnsi"/>
          <w:b/>
          <w:sz w:val="21"/>
          <w:szCs w:val="21"/>
        </w:rPr>
        <w:t>):</w:t>
      </w:r>
    </w:p>
    <w:p w:rsidR="00BD6157" w:rsidRPr="00E9103C" w:rsidRDefault="00BD6157" w:rsidP="00BD6157">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sz w:val="21"/>
          <w:szCs w:val="21"/>
        </w:rPr>
        <w:t xml:space="preserve"> (1) Product or service in question must be one not readily identifiable without use of TM (like functionality),</w:t>
      </w:r>
    </w:p>
    <w:p w:rsidR="00BD6157" w:rsidRPr="00E9103C" w:rsidRDefault="00BD6157" w:rsidP="00BD6157">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sz w:val="21"/>
          <w:szCs w:val="21"/>
        </w:rPr>
        <w:t>(2) Only so much of the mark or marks may be used as is reasonably necessary to identify the product or service, AND</w:t>
      </w:r>
    </w:p>
    <w:p w:rsidR="00BD6157" w:rsidRPr="00BD6157" w:rsidRDefault="00BD6157" w:rsidP="00BD6157">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sz w:val="21"/>
          <w:szCs w:val="21"/>
        </w:rPr>
        <w:t>(3) User must do nothing that would, in conjunction with the mark, suggest sponsorship or endorsement by the TM holder</w:t>
      </w:r>
    </w:p>
    <w:p w:rsidR="00BD6157" w:rsidRDefault="00BD6157" w:rsidP="00BD6157">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Here, this was a newspaper and while they made money, there was no source identification function </w:t>
      </w:r>
    </w:p>
    <w:p w:rsidR="00BD6157" w:rsidRDefault="00BD6157" w:rsidP="00BD6157">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But ultimately, this makes confusion part of the analysis (rejected by 3rd cir)</w:t>
      </w:r>
    </w:p>
    <w:p w:rsidR="00BD6157" w:rsidRPr="00BD6157" w:rsidRDefault="00BD6157" w:rsidP="00BD6157">
      <w:pPr>
        <w:pStyle w:val="ListParagraph"/>
        <w:numPr>
          <w:ilvl w:val="1"/>
          <w:numId w:val="34"/>
        </w:numPr>
        <w:spacing w:after="0" w:line="240" w:lineRule="auto"/>
        <w:rPr>
          <w:rFonts w:asciiTheme="majorHAnsi" w:hAnsiTheme="majorHAnsi"/>
          <w:b/>
          <w:sz w:val="21"/>
          <w:szCs w:val="21"/>
          <w:u w:val="single"/>
        </w:rPr>
      </w:pPr>
      <w:r w:rsidRPr="00BD6157">
        <w:rPr>
          <w:rFonts w:asciiTheme="majorHAnsi" w:hAnsiTheme="majorHAnsi"/>
          <w:b/>
          <w:sz w:val="21"/>
          <w:szCs w:val="21"/>
          <w:u w:val="single"/>
        </w:rPr>
        <w:t xml:space="preserve">Second Circuit </w:t>
      </w:r>
      <w:r w:rsidRPr="00BD6157">
        <w:rPr>
          <w:rFonts w:asciiTheme="majorHAnsi" w:hAnsiTheme="majorHAnsi"/>
          <w:b/>
          <w:sz w:val="21"/>
          <w:szCs w:val="21"/>
          <w:u w:val="single"/>
        </w:rPr>
        <w:sym w:font="Wingdings" w:char="F0E0"/>
      </w:r>
      <w:r w:rsidRPr="00BD6157">
        <w:rPr>
          <w:rFonts w:asciiTheme="majorHAnsi" w:hAnsiTheme="majorHAnsi"/>
          <w:b/>
          <w:sz w:val="21"/>
          <w:szCs w:val="21"/>
          <w:u w:val="single"/>
        </w:rPr>
        <w:t xml:space="preserve"> Analysis Order: No clear doctrine on this, but 2d Cir. D. Cts have done:</w:t>
      </w:r>
    </w:p>
    <w:p w:rsidR="00BD6157" w:rsidRPr="00E9103C" w:rsidRDefault="00BD6157" w:rsidP="00BD6157">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sz w:val="21"/>
          <w:szCs w:val="21"/>
        </w:rPr>
        <w:t xml:space="preserve">Polaroid LoC test FRIST (burden on </w:t>
      </w:r>
      <w:r w:rsidRPr="00E9103C">
        <w:rPr>
          <w:rFonts w:ascii="Cambria" w:hAnsi="Cambria"/>
          <w:b/>
          <w:sz w:val="21"/>
          <w:szCs w:val="21"/>
        </w:rPr>
        <w:t>Π)</w:t>
      </w:r>
      <w:r>
        <w:rPr>
          <w:rFonts w:ascii="Cambria" w:hAnsi="Cambria"/>
          <w:b/>
          <w:sz w:val="21"/>
          <w:szCs w:val="21"/>
        </w:rPr>
        <w:t xml:space="preserve"> (no confusion </w:t>
      </w:r>
      <w:r w:rsidRPr="00BD6157">
        <w:rPr>
          <w:rFonts w:ascii="Cambria" w:hAnsi="Cambria"/>
          <w:b/>
          <w:sz w:val="21"/>
          <w:szCs w:val="21"/>
        </w:rPr>
        <w:sym w:font="Wingdings" w:char="F0E0"/>
      </w:r>
      <w:r>
        <w:rPr>
          <w:rFonts w:ascii="Cambria" w:hAnsi="Cambria"/>
          <w:b/>
          <w:sz w:val="21"/>
          <w:szCs w:val="21"/>
        </w:rPr>
        <w:t xml:space="preserve"> stop)</w:t>
      </w:r>
    </w:p>
    <w:p w:rsidR="00BD6157" w:rsidRPr="00E9103C" w:rsidRDefault="00BD6157" w:rsidP="00BD6157">
      <w:pPr>
        <w:pStyle w:val="ListParagraph"/>
        <w:numPr>
          <w:ilvl w:val="2"/>
          <w:numId w:val="34"/>
        </w:numPr>
        <w:spacing w:after="0" w:line="240" w:lineRule="auto"/>
        <w:rPr>
          <w:rFonts w:asciiTheme="majorHAnsi" w:hAnsiTheme="majorHAnsi"/>
          <w:b/>
          <w:sz w:val="21"/>
          <w:szCs w:val="21"/>
        </w:rPr>
      </w:pPr>
      <w:r w:rsidRPr="00E9103C">
        <w:rPr>
          <w:rFonts w:asciiTheme="majorHAnsi" w:hAnsiTheme="majorHAnsi"/>
          <w:b/>
          <w:sz w:val="21"/>
          <w:szCs w:val="21"/>
        </w:rPr>
        <w:t xml:space="preserve">If confusion found, turn to Fair Use, and apply </w:t>
      </w:r>
      <w:r w:rsidRPr="00E9103C">
        <w:rPr>
          <w:rFonts w:asciiTheme="majorHAnsi" w:hAnsiTheme="majorHAnsi"/>
          <w:b/>
          <w:i/>
          <w:sz w:val="21"/>
          <w:szCs w:val="21"/>
        </w:rPr>
        <w:t xml:space="preserve">New Kids </w:t>
      </w:r>
      <w:r w:rsidRPr="00E9103C">
        <w:rPr>
          <w:rFonts w:asciiTheme="majorHAnsi" w:hAnsiTheme="majorHAnsi"/>
          <w:b/>
          <w:sz w:val="21"/>
          <w:szCs w:val="21"/>
        </w:rPr>
        <w:t xml:space="preserve">Test (burden on </w:t>
      </w:r>
      <w:r w:rsidRPr="00E9103C">
        <w:rPr>
          <w:rFonts w:ascii="Cambria" w:hAnsi="Cambria"/>
          <w:b/>
          <w:sz w:val="21"/>
          <w:szCs w:val="21"/>
        </w:rPr>
        <w:t>∆)</w:t>
      </w:r>
    </w:p>
    <w:p w:rsidR="00BD6157" w:rsidRPr="00BD6157" w:rsidRDefault="00BD6157" w:rsidP="00BD6157">
      <w:pPr>
        <w:pStyle w:val="ListParagraph"/>
        <w:numPr>
          <w:ilvl w:val="3"/>
          <w:numId w:val="34"/>
        </w:numPr>
        <w:spacing w:after="0" w:line="240" w:lineRule="auto"/>
        <w:rPr>
          <w:rFonts w:asciiTheme="majorHAnsi" w:hAnsiTheme="majorHAnsi"/>
          <w:b/>
          <w:sz w:val="21"/>
          <w:szCs w:val="21"/>
        </w:rPr>
      </w:pPr>
      <w:r w:rsidRPr="00BD6157">
        <w:rPr>
          <w:rFonts w:asciiTheme="majorHAnsi" w:hAnsiTheme="majorHAnsi"/>
          <w:b/>
          <w:sz w:val="21"/>
          <w:szCs w:val="21"/>
        </w:rPr>
        <w:t xml:space="preserve">Note: </w:t>
      </w:r>
      <w:r w:rsidRPr="00BD6157">
        <w:rPr>
          <w:rFonts w:asciiTheme="majorHAnsi" w:hAnsiTheme="majorHAnsi"/>
          <w:sz w:val="21"/>
          <w:szCs w:val="21"/>
        </w:rPr>
        <w:t xml:space="preserve">2d Cir has not officially adopted </w:t>
      </w:r>
      <w:r w:rsidRPr="00BD6157">
        <w:rPr>
          <w:rFonts w:asciiTheme="majorHAnsi" w:hAnsiTheme="majorHAnsi"/>
          <w:i/>
          <w:sz w:val="21"/>
          <w:szCs w:val="21"/>
        </w:rPr>
        <w:t xml:space="preserve">New Kids </w:t>
      </w:r>
      <w:r w:rsidRPr="00BD6157">
        <w:rPr>
          <w:rFonts w:asciiTheme="majorHAnsi" w:hAnsiTheme="majorHAnsi"/>
          <w:sz w:val="21"/>
          <w:szCs w:val="21"/>
        </w:rPr>
        <w:t>factors, but still go through factors in practice balancing them out</w:t>
      </w:r>
    </w:p>
    <w:p w:rsidR="00BD6157" w:rsidRPr="00E9103C" w:rsidRDefault="00BD6157" w:rsidP="00BD6157">
      <w:pPr>
        <w:pStyle w:val="ListParagraph"/>
        <w:numPr>
          <w:ilvl w:val="4"/>
          <w:numId w:val="34"/>
        </w:numPr>
        <w:spacing w:after="0" w:line="240" w:lineRule="auto"/>
        <w:rPr>
          <w:rFonts w:asciiTheme="majorHAnsi" w:hAnsiTheme="majorHAnsi"/>
          <w:b/>
          <w:sz w:val="21"/>
          <w:szCs w:val="21"/>
        </w:rPr>
      </w:pPr>
      <w:r w:rsidRPr="00BD6157">
        <w:rPr>
          <w:rFonts w:asciiTheme="majorHAnsi" w:hAnsiTheme="majorHAnsi"/>
          <w:i/>
          <w:sz w:val="21"/>
          <w:szCs w:val="21"/>
        </w:rPr>
        <w:t xml:space="preserve">C.f., </w:t>
      </w:r>
      <w:r w:rsidRPr="00E9103C">
        <w:rPr>
          <w:rFonts w:asciiTheme="majorHAnsi" w:hAnsiTheme="majorHAnsi"/>
          <w:sz w:val="21"/>
          <w:szCs w:val="21"/>
        </w:rPr>
        <w:t>9</w:t>
      </w:r>
      <w:r w:rsidRPr="00E9103C">
        <w:rPr>
          <w:rFonts w:asciiTheme="majorHAnsi" w:hAnsiTheme="majorHAnsi"/>
          <w:sz w:val="21"/>
          <w:szCs w:val="21"/>
          <w:vertAlign w:val="superscript"/>
        </w:rPr>
        <w:t>th</w:t>
      </w:r>
      <w:r w:rsidRPr="00E9103C">
        <w:rPr>
          <w:rFonts w:asciiTheme="majorHAnsi" w:hAnsiTheme="majorHAnsi"/>
          <w:sz w:val="21"/>
          <w:szCs w:val="21"/>
        </w:rPr>
        <w:t xml:space="preserve"> Cir. Has </w:t>
      </w:r>
      <w:r w:rsidRPr="00E9103C">
        <w:rPr>
          <w:rFonts w:ascii="Cambria" w:hAnsi="Cambria"/>
          <w:sz w:val="21"/>
          <w:szCs w:val="21"/>
        </w:rPr>
        <w:t xml:space="preserve">∆ claim fair use first, skips LOC; if they lose on Fair Use, they </w:t>
      </w:r>
      <w:r>
        <w:rPr>
          <w:rFonts w:ascii="Cambria" w:hAnsi="Cambria"/>
          <w:sz w:val="21"/>
          <w:szCs w:val="21"/>
        </w:rPr>
        <w:t>lose</w:t>
      </w:r>
      <w:r w:rsidRPr="00E9103C">
        <w:rPr>
          <w:rFonts w:ascii="Cambria" w:hAnsi="Cambria"/>
          <w:sz w:val="21"/>
          <w:szCs w:val="21"/>
        </w:rPr>
        <w:t xml:space="preserve"> LOC by default</w:t>
      </w:r>
    </w:p>
    <w:p w:rsidR="003833D7" w:rsidRPr="00BD6157" w:rsidRDefault="00BD6157" w:rsidP="005D1CE5">
      <w:pPr>
        <w:pStyle w:val="ListParagraph"/>
        <w:numPr>
          <w:ilvl w:val="1"/>
          <w:numId w:val="34"/>
        </w:numPr>
        <w:spacing w:after="0" w:line="240" w:lineRule="auto"/>
        <w:rPr>
          <w:rFonts w:asciiTheme="majorHAnsi" w:hAnsiTheme="majorHAnsi"/>
          <w:b/>
          <w:i/>
          <w:sz w:val="21"/>
          <w:szCs w:val="21"/>
          <w:u w:val="single"/>
        </w:rPr>
      </w:pPr>
      <w:r w:rsidRPr="00BD6157">
        <w:rPr>
          <w:rFonts w:asciiTheme="majorHAnsi" w:hAnsiTheme="majorHAnsi"/>
          <w:b/>
          <w:sz w:val="21"/>
          <w:szCs w:val="21"/>
          <w:u w:val="single"/>
        </w:rPr>
        <w:t xml:space="preserve">Third Circuit Test </w:t>
      </w:r>
      <w:r w:rsidRPr="00BD6157">
        <w:rPr>
          <w:rFonts w:asciiTheme="majorHAnsi" w:hAnsiTheme="majorHAnsi"/>
          <w:b/>
          <w:sz w:val="21"/>
          <w:szCs w:val="21"/>
          <w:u w:val="single"/>
        </w:rPr>
        <w:sym w:font="Wingdings" w:char="F0E0"/>
      </w:r>
      <w:r>
        <w:rPr>
          <w:rFonts w:asciiTheme="majorHAnsi" w:hAnsiTheme="majorHAnsi"/>
          <w:b/>
          <w:sz w:val="21"/>
          <w:szCs w:val="21"/>
        </w:rPr>
        <w:t xml:space="preserve"> </w:t>
      </w:r>
      <w:r w:rsidR="003833D7" w:rsidRPr="00BD6157">
        <w:rPr>
          <w:rFonts w:asciiTheme="majorHAnsi" w:hAnsiTheme="majorHAnsi"/>
          <w:b/>
          <w:i/>
          <w:sz w:val="21"/>
          <w:szCs w:val="21"/>
          <w:u w:val="single"/>
        </w:rPr>
        <w:t xml:space="preserve">Century 21 </w:t>
      </w:r>
      <w:r w:rsidR="003833D7" w:rsidRPr="00BD6157">
        <w:rPr>
          <w:rFonts w:asciiTheme="majorHAnsi" w:hAnsiTheme="majorHAnsi"/>
          <w:b/>
          <w:sz w:val="21"/>
          <w:szCs w:val="21"/>
          <w:u w:val="single"/>
        </w:rPr>
        <w:t xml:space="preserve">Test (3d Cir.) </w:t>
      </w:r>
      <w:r w:rsidR="003833D7" w:rsidRPr="00BD6157">
        <w:rPr>
          <w:rFonts w:asciiTheme="majorHAnsi" w:hAnsiTheme="majorHAnsi"/>
          <w:b/>
          <w:sz w:val="21"/>
          <w:szCs w:val="21"/>
          <w:u w:val="single"/>
        </w:rPr>
        <w:sym w:font="Wingdings" w:char="F0E0"/>
      </w:r>
      <w:r w:rsidR="002E6F51" w:rsidRPr="00BD6157">
        <w:rPr>
          <w:rFonts w:asciiTheme="majorHAnsi" w:hAnsiTheme="majorHAnsi"/>
          <w:b/>
          <w:sz w:val="21"/>
          <w:szCs w:val="21"/>
          <w:u w:val="single"/>
        </w:rPr>
        <w:t xml:space="preserve"> Multifactor Two-Step Analysis</w:t>
      </w:r>
    </w:p>
    <w:p w:rsidR="003833D7" w:rsidRPr="00BD6157" w:rsidRDefault="003833D7" w:rsidP="005D1CE5">
      <w:pPr>
        <w:pStyle w:val="ListParagraph"/>
        <w:numPr>
          <w:ilvl w:val="2"/>
          <w:numId w:val="34"/>
        </w:numPr>
        <w:spacing w:after="0" w:line="240" w:lineRule="auto"/>
        <w:rPr>
          <w:rFonts w:asciiTheme="majorHAnsi" w:hAnsiTheme="majorHAnsi"/>
          <w:b/>
          <w:i/>
          <w:sz w:val="21"/>
          <w:szCs w:val="21"/>
          <w:u w:val="single"/>
        </w:rPr>
      </w:pPr>
      <w:r w:rsidRPr="00BD6157">
        <w:rPr>
          <w:rFonts w:asciiTheme="majorHAnsi" w:hAnsiTheme="majorHAnsi"/>
          <w:b/>
          <w:sz w:val="21"/>
          <w:szCs w:val="21"/>
          <w:u w:val="single"/>
        </w:rPr>
        <w:t xml:space="preserve">Part One </w:t>
      </w:r>
      <w:r w:rsidRPr="00BD6157">
        <w:rPr>
          <w:sz w:val="21"/>
          <w:szCs w:val="21"/>
          <w:u w:val="single"/>
        </w:rPr>
        <w:sym w:font="Wingdings" w:char="F0E0"/>
      </w:r>
      <w:r w:rsidRPr="00BD6157">
        <w:rPr>
          <w:rFonts w:asciiTheme="majorHAnsi" w:hAnsiTheme="majorHAnsi"/>
          <w:b/>
          <w:sz w:val="21"/>
          <w:szCs w:val="21"/>
          <w:u w:val="single"/>
        </w:rPr>
        <w:t xml:space="preserve"> Truncated LOC Factors</w:t>
      </w:r>
    </w:p>
    <w:p w:rsidR="003833D7" w:rsidRPr="00E9103C" w:rsidRDefault="003833D7"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sz w:val="21"/>
          <w:szCs w:val="21"/>
        </w:rPr>
        <w:t>(1) price of goods and other factors indicative of the care and attention that may be expected of consumers when making a purchase</w:t>
      </w:r>
    </w:p>
    <w:p w:rsidR="003833D7" w:rsidRPr="00E9103C" w:rsidRDefault="003833D7"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sz w:val="21"/>
          <w:szCs w:val="21"/>
        </w:rPr>
        <w:t>(2) Evidence of actual confusion</w:t>
      </w:r>
    </w:p>
    <w:p w:rsidR="003833D7" w:rsidRPr="00E9103C" w:rsidRDefault="003833D7"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sz w:val="21"/>
          <w:szCs w:val="21"/>
        </w:rPr>
        <w:t xml:space="preserve">(3) Length of time if any of use without actual confusion </w:t>
      </w:r>
    </w:p>
    <w:p w:rsidR="003833D7" w:rsidRPr="00E9103C" w:rsidRDefault="003833D7"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sz w:val="21"/>
          <w:szCs w:val="21"/>
        </w:rPr>
        <w:t xml:space="preserve">(4) intent of </w:t>
      </w:r>
      <w:r w:rsidRPr="00E9103C">
        <w:rPr>
          <w:rFonts w:ascii="Cambria" w:hAnsi="Cambria"/>
          <w:sz w:val="21"/>
          <w:szCs w:val="21"/>
        </w:rPr>
        <w:t>∆ in utilizing the mark</w:t>
      </w:r>
    </w:p>
    <w:p w:rsidR="003833D7" w:rsidRPr="00BD6157" w:rsidRDefault="003833D7" w:rsidP="005D1CE5">
      <w:pPr>
        <w:pStyle w:val="ListParagraph"/>
        <w:numPr>
          <w:ilvl w:val="2"/>
          <w:numId w:val="34"/>
        </w:numPr>
        <w:spacing w:after="0" w:line="240" w:lineRule="auto"/>
        <w:rPr>
          <w:rFonts w:asciiTheme="majorHAnsi" w:hAnsiTheme="majorHAnsi"/>
          <w:b/>
          <w:i/>
          <w:sz w:val="21"/>
          <w:szCs w:val="21"/>
          <w:u w:val="single"/>
        </w:rPr>
      </w:pPr>
      <w:r w:rsidRPr="00BD6157">
        <w:rPr>
          <w:rFonts w:ascii="Cambria" w:hAnsi="Cambria"/>
          <w:b/>
          <w:sz w:val="21"/>
          <w:szCs w:val="21"/>
          <w:u w:val="single"/>
        </w:rPr>
        <w:t xml:space="preserve">Part Two </w:t>
      </w:r>
      <w:r w:rsidRPr="00BD6157">
        <w:rPr>
          <w:rFonts w:ascii="Cambria" w:hAnsi="Cambria"/>
          <w:b/>
          <w:sz w:val="21"/>
          <w:szCs w:val="21"/>
          <w:u w:val="single"/>
        </w:rPr>
        <w:sym w:font="Wingdings" w:char="F0E0"/>
      </w:r>
      <w:r w:rsidR="00F918AB" w:rsidRPr="00BD6157">
        <w:rPr>
          <w:rFonts w:ascii="Cambria" w:hAnsi="Cambria"/>
          <w:b/>
          <w:sz w:val="21"/>
          <w:szCs w:val="21"/>
          <w:u w:val="single"/>
        </w:rPr>
        <w:t xml:space="preserve"> Modified </w:t>
      </w:r>
      <w:r w:rsidR="00F918AB" w:rsidRPr="00BD6157">
        <w:rPr>
          <w:rFonts w:ascii="Cambria" w:hAnsi="Cambria"/>
          <w:b/>
          <w:i/>
          <w:sz w:val="21"/>
          <w:szCs w:val="21"/>
          <w:u w:val="single"/>
        </w:rPr>
        <w:t xml:space="preserve">New Kids </w:t>
      </w:r>
      <w:r w:rsidR="00F918AB" w:rsidRPr="00BD6157">
        <w:rPr>
          <w:rFonts w:ascii="Cambria" w:hAnsi="Cambria"/>
          <w:b/>
          <w:sz w:val="21"/>
          <w:szCs w:val="21"/>
          <w:u w:val="single"/>
        </w:rPr>
        <w:t>Factors</w:t>
      </w:r>
    </w:p>
    <w:p w:rsidR="00F918AB" w:rsidRPr="00E9103C" w:rsidRDefault="00F918AB" w:rsidP="005D1CE5">
      <w:pPr>
        <w:pStyle w:val="ListParagraph"/>
        <w:numPr>
          <w:ilvl w:val="3"/>
          <w:numId w:val="34"/>
        </w:numPr>
        <w:spacing w:after="0" w:line="240" w:lineRule="auto"/>
        <w:rPr>
          <w:rFonts w:asciiTheme="majorHAnsi" w:hAnsiTheme="majorHAnsi"/>
          <w:b/>
          <w:i/>
          <w:sz w:val="21"/>
          <w:szCs w:val="21"/>
        </w:rPr>
      </w:pPr>
      <w:r w:rsidRPr="00E9103C">
        <w:rPr>
          <w:rFonts w:ascii="Cambria" w:hAnsi="Cambria"/>
          <w:sz w:val="21"/>
          <w:szCs w:val="21"/>
        </w:rPr>
        <w:t>(1) Challenged use of Π’s mark is necessary to describe both Π’s product or service and defendant’s products service;</w:t>
      </w:r>
    </w:p>
    <w:p w:rsidR="00F918AB" w:rsidRPr="00E9103C" w:rsidRDefault="00F918AB" w:rsidP="005D1CE5">
      <w:pPr>
        <w:pStyle w:val="ListParagraph"/>
        <w:numPr>
          <w:ilvl w:val="3"/>
          <w:numId w:val="34"/>
        </w:numPr>
        <w:spacing w:after="0" w:line="240" w:lineRule="auto"/>
        <w:rPr>
          <w:rFonts w:asciiTheme="majorHAnsi" w:hAnsiTheme="majorHAnsi"/>
          <w:b/>
          <w:i/>
          <w:sz w:val="21"/>
          <w:szCs w:val="21"/>
        </w:rPr>
      </w:pPr>
      <w:r w:rsidRPr="00E9103C">
        <w:rPr>
          <w:rFonts w:ascii="Cambria" w:hAnsi="Cambria"/>
          <w:sz w:val="21"/>
          <w:szCs w:val="21"/>
        </w:rPr>
        <w:t>(2) ∆ has used only so much of Π’s mark as is necessary to describe Π’s products or services; AND</w:t>
      </w:r>
    </w:p>
    <w:p w:rsidR="00F918AB" w:rsidRPr="00E9103C" w:rsidRDefault="00F918AB" w:rsidP="005D1CE5">
      <w:pPr>
        <w:pStyle w:val="ListParagraph"/>
        <w:numPr>
          <w:ilvl w:val="3"/>
          <w:numId w:val="34"/>
        </w:numPr>
        <w:spacing w:after="0" w:line="240" w:lineRule="auto"/>
        <w:rPr>
          <w:rFonts w:asciiTheme="majorHAnsi" w:hAnsiTheme="majorHAnsi"/>
          <w:b/>
          <w:i/>
          <w:sz w:val="21"/>
          <w:szCs w:val="21"/>
        </w:rPr>
      </w:pPr>
      <w:r w:rsidRPr="00E9103C">
        <w:rPr>
          <w:rFonts w:ascii="Cambria" w:hAnsi="Cambria"/>
          <w:sz w:val="21"/>
          <w:szCs w:val="21"/>
        </w:rPr>
        <w:t>(3) ∆’s conduct or language reflects the true and accurate relationship between Π and ∆’s products or services</w:t>
      </w:r>
    </w:p>
    <w:p w:rsidR="00951448" w:rsidRPr="00E9103C" w:rsidRDefault="00951448" w:rsidP="005D1CE5">
      <w:pPr>
        <w:pStyle w:val="ListParagraph"/>
        <w:numPr>
          <w:ilvl w:val="1"/>
          <w:numId w:val="34"/>
        </w:numPr>
        <w:spacing w:after="0" w:line="240" w:lineRule="auto"/>
        <w:rPr>
          <w:rFonts w:asciiTheme="majorHAnsi" w:hAnsiTheme="majorHAnsi"/>
          <w:b/>
          <w:i/>
          <w:sz w:val="21"/>
          <w:szCs w:val="21"/>
        </w:rPr>
      </w:pPr>
      <w:r w:rsidRPr="00E9103C">
        <w:rPr>
          <w:rFonts w:asciiTheme="majorHAnsi" w:hAnsiTheme="majorHAnsi"/>
          <w:b/>
          <w:sz w:val="21"/>
          <w:szCs w:val="21"/>
        </w:rPr>
        <w:t>Fed. Cir. Applies DuPont Factors for LOC</w:t>
      </w:r>
    </w:p>
    <w:p w:rsidR="00F918AB" w:rsidRPr="00E9103C" w:rsidRDefault="00F918AB" w:rsidP="005D1CE5">
      <w:pPr>
        <w:pStyle w:val="ListParagraph"/>
        <w:numPr>
          <w:ilvl w:val="0"/>
          <w:numId w:val="34"/>
        </w:numPr>
        <w:spacing w:after="0" w:line="240" w:lineRule="auto"/>
        <w:rPr>
          <w:rFonts w:asciiTheme="majorHAnsi" w:hAnsiTheme="majorHAnsi"/>
          <w:b/>
          <w:i/>
          <w:sz w:val="21"/>
          <w:szCs w:val="21"/>
        </w:rPr>
      </w:pPr>
      <w:r w:rsidRPr="00E9103C">
        <w:rPr>
          <w:rFonts w:ascii="Cambria" w:hAnsi="Cambria"/>
          <w:b/>
          <w:sz w:val="21"/>
          <w:szCs w:val="21"/>
        </w:rPr>
        <w:t>Parody</w:t>
      </w:r>
    </w:p>
    <w:p w:rsidR="00740DDA" w:rsidRPr="00740DDA" w:rsidRDefault="00740DDA" w:rsidP="00740DDA">
      <w:pPr>
        <w:numPr>
          <w:ilvl w:val="1"/>
          <w:numId w:val="34"/>
        </w:numPr>
        <w:spacing w:after="0" w:line="240" w:lineRule="auto"/>
        <w:contextualSpacing/>
        <w:rPr>
          <w:rFonts w:asciiTheme="majorHAnsi" w:hAnsiTheme="majorHAnsi"/>
          <w:b/>
          <w:sz w:val="21"/>
          <w:szCs w:val="21"/>
        </w:rPr>
      </w:pPr>
      <w:r w:rsidRPr="00740DDA">
        <w:rPr>
          <w:rFonts w:asciiTheme="majorHAnsi" w:hAnsiTheme="majorHAnsi"/>
          <w:b/>
          <w:sz w:val="21"/>
          <w:szCs w:val="21"/>
        </w:rPr>
        <w:t>Generally</w:t>
      </w:r>
    </w:p>
    <w:p w:rsidR="00740DDA" w:rsidRDefault="00740DDA" w:rsidP="00740DDA">
      <w:pPr>
        <w:numPr>
          <w:ilvl w:val="2"/>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Recent trend has been an increase in allowing parody defense </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b/>
          <w:i/>
          <w:sz w:val="21"/>
          <w:szCs w:val="21"/>
        </w:rPr>
        <w:t>E.S.S. Entertainment v. Rock Star Videos (9</w:t>
      </w:r>
      <w:r>
        <w:rPr>
          <w:rFonts w:asciiTheme="majorHAnsi" w:hAnsiTheme="majorHAnsi"/>
          <w:b/>
          <w:i/>
          <w:sz w:val="21"/>
          <w:szCs w:val="21"/>
          <w:vertAlign w:val="superscript"/>
        </w:rPr>
        <w:t>th</w:t>
      </w:r>
      <w:r>
        <w:rPr>
          <w:rFonts w:asciiTheme="majorHAnsi" w:hAnsiTheme="majorHAnsi"/>
          <w:b/>
          <w:i/>
          <w:sz w:val="21"/>
          <w:szCs w:val="21"/>
        </w:rPr>
        <w:t xml:space="preserve"> Cir. 2008)</w:t>
      </w:r>
      <w:r>
        <w:rPr>
          <w:rFonts w:asciiTheme="majorHAnsi" w:hAnsiTheme="majorHAnsi"/>
          <w:sz w:val="21"/>
          <w:szCs w:val="21"/>
        </w:rPr>
        <w:t xml:space="preserve"> – Video game mocking “Pay Pen” with “Pig Pen”</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Develop a practice of allowing this and has become so common that there is no likelihood that players will see it as an endorsement</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Could easily have gone the other way (so rare that it is an endorsement)</w:t>
      </w:r>
    </w:p>
    <w:p w:rsidR="00740DDA" w:rsidRDefault="00740DDA" w:rsidP="00740DDA">
      <w:pPr>
        <w:numPr>
          <w:ilvl w:val="2"/>
          <w:numId w:val="34"/>
        </w:numPr>
        <w:spacing w:after="0" w:line="240" w:lineRule="auto"/>
        <w:contextualSpacing/>
        <w:rPr>
          <w:rFonts w:asciiTheme="majorHAnsi" w:hAnsiTheme="majorHAnsi"/>
          <w:b/>
          <w:sz w:val="21"/>
          <w:szCs w:val="21"/>
        </w:rPr>
      </w:pPr>
      <w:r>
        <w:rPr>
          <w:rFonts w:asciiTheme="majorHAnsi" w:hAnsiTheme="majorHAnsi"/>
          <w:b/>
          <w:sz w:val="21"/>
          <w:szCs w:val="21"/>
        </w:rPr>
        <w:t>Satire vs. Parody</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Satire: targeting something external </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Will never be protected/not a defense</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Parody: uses of the work to target the work itself</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Protected under trademark law unless it is </w:t>
      </w:r>
      <w:r>
        <w:rPr>
          <w:rFonts w:asciiTheme="majorHAnsi" w:hAnsiTheme="majorHAnsi"/>
          <w:sz w:val="21"/>
          <w:szCs w:val="21"/>
          <w:u w:val="single"/>
        </w:rPr>
        <w:t>purely commercial speech</w:t>
      </w:r>
      <w:r>
        <w:rPr>
          <w:rFonts w:asciiTheme="majorHAnsi" w:hAnsiTheme="majorHAnsi"/>
          <w:sz w:val="21"/>
          <w:szCs w:val="21"/>
        </w:rPr>
        <w:t xml:space="preserve"> (</w:t>
      </w:r>
      <w:r>
        <w:rPr>
          <w:rFonts w:asciiTheme="majorHAnsi" w:hAnsiTheme="majorHAnsi"/>
          <w:b/>
          <w:i/>
          <w:sz w:val="21"/>
          <w:szCs w:val="21"/>
        </w:rPr>
        <w:t>Mattell</w:t>
      </w:r>
      <w:r>
        <w:rPr>
          <w:rFonts w:asciiTheme="majorHAnsi" w:hAnsiTheme="majorHAnsi"/>
          <w:sz w:val="21"/>
          <w:szCs w:val="21"/>
        </w:rPr>
        <w:t>)</w:t>
      </w:r>
    </w:p>
    <w:p w:rsidR="00740DDA" w:rsidRDefault="00740DDA" w:rsidP="00740DDA">
      <w:pPr>
        <w:numPr>
          <w:ilvl w:val="2"/>
          <w:numId w:val="34"/>
        </w:numPr>
        <w:spacing w:after="0" w:line="240" w:lineRule="auto"/>
        <w:contextualSpacing/>
        <w:rPr>
          <w:rFonts w:asciiTheme="majorHAnsi" w:hAnsiTheme="majorHAnsi"/>
          <w:sz w:val="21"/>
          <w:szCs w:val="21"/>
        </w:rPr>
      </w:pPr>
      <w:r>
        <w:rPr>
          <w:rFonts w:asciiTheme="majorHAnsi" w:hAnsiTheme="majorHAnsi"/>
          <w:b/>
          <w:i/>
          <w:sz w:val="21"/>
          <w:szCs w:val="21"/>
        </w:rPr>
        <w:t xml:space="preserve">Inringement-based causes of action </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Apply one of the doctrines below, but all incorporate Rogers Analysis </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b/>
          <w:i/>
          <w:sz w:val="21"/>
          <w:szCs w:val="21"/>
        </w:rPr>
        <w:t>Rogers v. Grinaldi</w:t>
      </w:r>
      <w:r>
        <w:rPr>
          <w:rFonts w:asciiTheme="majorHAnsi" w:hAnsiTheme="majorHAnsi"/>
          <w:sz w:val="21"/>
          <w:szCs w:val="21"/>
        </w:rPr>
        <w:t>:  artistic titles to do violate trademarks unless:</w:t>
      </w:r>
    </w:p>
    <w:p w:rsidR="00740DDA" w:rsidRDefault="00740DDA" w:rsidP="00740DDA">
      <w:pPr>
        <w:numPr>
          <w:ilvl w:val="4"/>
          <w:numId w:val="34"/>
        </w:numPr>
        <w:spacing w:after="0" w:line="240" w:lineRule="auto"/>
        <w:contextualSpacing/>
        <w:rPr>
          <w:rFonts w:asciiTheme="majorHAnsi" w:hAnsiTheme="majorHAnsi"/>
          <w:b/>
          <w:sz w:val="21"/>
          <w:szCs w:val="21"/>
        </w:rPr>
      </w:pPr>
      <w:r>
        <w:rPr>
          <w:rFonts w:asciiTheme="majorHAnsi" w:hAnsiTheme="majorHAnsi"/>
          <w:b/>
          <w:sz w:val="21"/>
          <w:szCs w:val="21"/>
        </w:rPr>
        <w:t>No artistic relevance</w:t>
      </w:r>
    </w:p>
    <w:p w:rsidR="00740DDA" w:rsidRDefault="00740DDA" w:rsidP="00740DDA">
      <w:pPr>
        <w:numPr>
          <w:ilvl w:val="4"/>
          <w:numId w:val="34"/>
        </w:numPr>
        <w:spacing w:after="0" w:line="240" w:lineRule="auto"/>
        <w:contextualSpacing/>
        <w:rPr>
          <w:rFonts w:asciiTheme="majorHAnsi" w:hAnsiTheme="majorHAnsi"/>
          <w:b/>
          <w:sz w:val="21"/>
          <w:szCs w:val="21"/>
        </w:rPr>
      </w:pPr>
      <w:r>
        <w:rPr>
          <w:rFonts w:asciiTheme="majorHAnsi" w:hAnsiTheme="majorHAnsi"/>
          <w:b/>
          <w:sz w:val="21"/>
          <w:szCs w:val="21"/>
        </w:rPr>
        <w:t xml:space="preserve">Some artistic relevance and specific misleading as to source or content </w:t>
      </w:r>
    </w:p>
    <w:p w:rsidR="00740DDA" w:rsidRDefault="00740DDA" w:rsidP="00740DDA">
      <w:pPr>
        <w:numPr>
          <w:ilvl w:val="5"/>
          <w:numId w:val="34"/>
        </w:numPr>
        <w:spacing w:after="0" w:line="240" w:lineRule="auto"/>
        <w:contextualSpacing/>
        <w:rPr>
          <w:rFonts w:asciiTheme="majorHAnsi" w:hAnsiTheme="majorHAnsi"/>
          <w:sz w:val="21"/>
          <w:szCs w:val="21"/>
        </w:rPr>
      </w:pPr>
      <w:r>
        <w:rPr>
          <w:rFonts w:asciiTheme="majorHAnsi" w:hAnsiTheme="majorHAnsi"/>
          <w:sz w:val="21"/>
          <w:szCs w:val="21"/>
        </w:rPr>
        <w:t>Expanded beyond titles to all infringement based causes of action</w:t>
      </w:r>
    </w:p>
    <w:p w:rsidR="00740DDA" w:rsidRDefault="00740DDA" w:rsidP="00740DDA">
      <w:pPr>
        <w:numPr>
          <w:ilvl w:val="2"/>
          <w:numId w:val="34"/>
        </w:numPr>
        <w:spacing w:after="0" w:line="240" w:lineRule="auto"/>
        <w:contextualSpacing/>
        <w:rPr>
          <w:rFonts w:asciiTheme="majorHAnsi" w:hAnsiTheme="majorHAnsi"/>
          <w:sz w:val="21"/>
          <w:szCs w:val="21"/>
        </w:rPr>
      </w:pPr>
      <w:r>
        <w:rPr>
          <w:rFonts w:asciiTheme="majorHAnsi" w:hAnsiTheme="majorHAnsi"/>
          <w:b/>
          <w:sz w:val="21"/>
          <w:szCs w:val="21"/>
        </w:rPr>
        <w:t>Dilution: apply</w:t>
      </w:r>
      <w:r>
        <w:rPr>
          <w:rFonts w:asciiTheme="majorHAnsi" w:hAnsiTheme="majorHAnsi"/>
          <w:sz w:val="21"/>
          <w:szCs w:val="21"/>
        </w:rPr>
        <w:t xml:space="preserve"> </w:t>
      </w:r>
      <w:r>
        <w:rPr>
          <w:rFonts w:asciiTheme="majorHAnsi" w:hAnsiTheme="majorHAnsi"/>
          <w:b/>
          <w:sz w:val="21"/>
          <w:szCs w:val="21"/>
        </w:rPr>
        <w:t>Mattel’s commercial speech test</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b/>
          <w:i/>
          <w:sz w:val="21"/>
          <w:szCs w:val="21"/>
        </w:rPr>
        <w:t>Mattel v. MCA Record (9</w:t>
      </w:r>
      <w:r>
        <w:rPr>
          <w:rFonts w:asciiTheme="majorHAnsi" w:hAnsiTheme="majorHAnsi"/>
          <w:b/>
          <w:i/>
          <w:sz w:val="21"/>
          <w:szCs w:val="21"/>
          <w:vertAlign w:val="superscript"/>
        </w:rPr>
        <w:t>th</w:t>
      </w:r>
      <w:r>
        <w:rPr>
          <w:rFonts w:asciiTheme="majorHAnsi" w:hAnsiTheme="majorHAnsi"/>
          <w:b/>
          <w:i/>
          <w:sz w:val="21"/>
          <w:szCs w:val="21"/>
        </w:rPr>
        <w:t xml:space="preserve"> Cir. 2002)</w:t>
      </w:r>
      <w:r>
        <w:rPr>
          <w:rFonts w:asciiTheme="majorHAnsi" w:hAnsiTheme="majorHAnsi"/>
          <w:sz w:val="21"/>
          <w:szCs w:val="21"/>
        </w:rPr>
        <w:t xml:space="preserve"> – BarBi Girl lyrics</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Applied </w:t>
      </w:r>
      <w:r>
        <w:rPr>
          <w:rFonts w:asciiTheme="majorHAnsi" w:hAnsiTheme="majorHAnsi"/>
          <w:i/>
          <w:sz w:val="21"/>
          <w:szCs w:val="21"/>
        </w:rPr>
        <w:t>Rogers v. Grinaldi</w:t>
      </w:r>
      <w:r>
        <w:rPr>
          <w:rFonts w:asciiTheme="majorHAnsi" w:hAnsiTheme="majorHAnsi"/>
          <w:sz w:val="21"/>
          <w:szCs w:val="21"/>
        </w:rPr>
        <w:t xml:space="preserve"> to infringement claim </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b/>
          <w:sz w:val="21"/>
          <w:szCs w:val="21"/>
          <w:u w:val="single"/>
        </w:rPr>
        <w:t>If speech is not purely commercial, then it is entitled to full first amendment protection</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If there is </w:t>
      </w:r>
      <w:r w:rsidRPr="00A95089">
        <w:rPr>
          <w:rFonts w:asciiTheme="majorHAnsi" w:hAnsiTheme="majorHAnsi"/>
          <w:b/>
          <w:sz w:val="21"/>
          <w:szCs w:val="21"/>
        </w:rPr>
        <w:t>ANYTHING</w:t>
      </w:r>
      <w:r>
        <w:rPr>
          <w:rFonts w:asciiTheme="majorHAnsi" w:hAnsiTheme="majorHAnsi"/>
          <w:sz w:val="21"/>
          <w:szCs w:val="21"/>
        </w:rPr>
        <w:t xml:space="preserve"> other than the offer of a commercial transaction, non-commercial use exception applies and there can be no tarnishment or blurring under 43(d)</w:t>
      </w:r>
    </w:p>
    <w:p w:rsidR="00740DDA" w:rsidRPr="00740DDA" w:rsidRDefault="00740DDA" w:rsidP="00740DDA">
      <w:pPr>
        <w:numPr>
          <w:ilvl w:val="3"/>
          <w:numId w:val="34"/>
        </w:numPr>
        <w:spacing w:after="0" w:line="240" w:lineRule="auto"/>
        <w:contextualSpacing/>
        <w:rPr>
          <w:rFonts w:asciiTheme="majorHAnsi" w:hAnsiTheme="majorHAnsi"/>
          <w:b/>
          <w:sz w:val="21"/>
          <w:szCs w:val="21"/>
          <w:u w:val="single"/>
        </w:rPr>
      </w:pPr>
      <w:r w:rsidRPr="00740DDA">
        <w:rPr>
          <w:rFonts w:asciiTheme="majorHAnsi" w:hAnsiTheme="majorHAnsi"/>
          <w:b/>
          <w:sz w:val="21"/>
          <w:szCs w:val="21"/>
          <w:u w:val="single"/>
        </w:rPr>
        <w:t>One drop rule is not followed in all circuits</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Represents a huge weakening of dilution doctrine</w:t>
      </w:r>
    </w:p>
    <w:p w:rsidR="00740DDA" w:rsidRDefault="00740DDA" w:rsidP="00740DDA">
      <w:pPr>
        <w:numPr>
          <w:ilvl w:val="2"/>
          <w:numId w:val="34"/>
        </w:numPr>
        <w:spacing w:after="0" w:line="240" w:lineRule="auto"/>
        <w:contextualSpacing/>
        <w:rPr>
          <w:rFonts w:asciiTheme="majorHAnsi" w:hAnsiTheme="majorHAnsi"/>
          <w:sz w:val="21"/>
          <w:szCs w:val="21"/>
        </w:rPr>
      </w:pPr>
      <w:r>
        <w:rPr>
          <w:rFonts w:asciiTheme="majorHAnsi" w:hAnsiTheme="majorHAnsi"/>
          <w:sz w:val="21"/>
          <w:szCs w:val="21"/>
        </w:rPr>
        <w:t>Unclear which approach any given federal court will take to parody doctrine – DISCUSS ALL</w:t>
      </w:r>
    </w:p>
    <w:p w:rsidR="00F918AB" w:rsidRPr="00E9103C" w:rsidRDefault="00740DDA" w:rsidP="005D1CE5">
      <w:pPr>
        <w:pStyle w:val="ListParagraph"/>
        <w:numPr>
          <w:ilvl w:val="1"/>
          <w:numId w:val="34"/>
        </w:numPr>
        <w:spacing w:after="0" w:line="240" w:lineRule="auto"/>
        <w:rPr>
          <w:rFonts w:asciiTheme="majorHAnsi" w:hAnsiTheme="majorHAnsi"/>
          <w:b/>
          <w:i/>
          <w:sz w:val="21"/>
          <w:szCs w:val="21"/>
        </w:rPr>
      </w:pPr>
      <w:r>
        <w:rPr>
          <w:rFonts w:asciiTheme="majorHAnsi" w:hAnsiTheme="majorHAnsi"/>
          <w:b/>
          <w:sz w:val="21"/>
          <w:szCs w:val="21"/>
        </w:rPr>
        <w:t xml:space="preserve">Doctrinal </w:t>
      </w:r>
      <w:r w:rsidR="002E6F51" w:rsidRPr="00E9103C">
        <w:rPr>
          <w:rFonts w:asciiTheme="majorHAnsi" w:hAnsiTheme="majorHAnsi"/>
          <w:b/>
          <w:sz w:val="21"/>
          <w:szCs w:val="21"/>
        </w:rPr>
        <w:t>Approaches to Parody</w:t>
      </w:r>
    </w:p>
    <w:p w:rsidR="002E6F51" w:rsidRPr="00740DDA" w:rsidRDefault="002E6F51" w:rsidP="005D1CE5">
      <w:pPr>
        <w:pStyle w:val="ListParagraph"/>
        <w:numPr>
          <w:ilvl w:val="2"/>
          <w:numId w:val="34"/>
        </w:numPr>
        <w:spacing w:after="0" w:line="240" w:lineRule="auto"/>
        <w:rPr>
          <w:rFonts w:asciiTheme="majorHAnsi" w:hAnsiTheme="majorHAnsi"/>
          <w:b/>
          <w:i/>
          <w:sz w:val="21"/>
          <w:szCs w:val="21"/>
          <w:u w:val="single"/>
        </w:rPr>
      </w:pPr>
      <w:r w:rsidRPr="00740DDA">
        <w:rPr>
          <w:rFonts w:asciiTheme="majorHAnsi" w:hAnsiTheme="majorHAnsi"/>
          <w:b/>
          <w:sz w:val="21"/>
          <w:szCs w:val="21"/>
          <w:u w:val="single"/>
        </w:rPr>
        <w:t xml:space="preserve">Element of Traditional LOC Test (primary approach) </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Most common test but certainly not a given that a federal court will apply this test</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Simply go through the normal Polaroid Factors, considering the use of the mark as a parody</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u w:val="single"/>
        </w:rPr>
        <w:t>Rationale: a working parody will not create confusion</w:t>
      </w:r>
      <w:r>
        <w:rPr>
          <w:rFonts w:asciiTheme="majorHAnsi" w:hAnsiTheme="majorHAnsi"/>
          <w:sz w:val="21"/>
          <w:szCs w:val="21"/>
        </w:rPr>
        <w:t>!</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b/>
          <w:i/>
          <w:sz w:val="21"/>
          <w:szCs w:val="21"/>
        </w:rPr>
        <w:t xml:space="preserve">Hard Rock Café v. Pacific Graphics (WD Wash 1991) </w:t>
      </w:r>
      <w:r>
        <w:rPr>
          <w:rFonts w:asciiTheme="majorHAnsi" w:hAnsiTheme="majorHAnsi"/>
          <w:sz w:val="21"/>
          <w:szCs w:val="21"/>
        </w:rPr>
        <w:t>– parody is another factor to consider in the likelihood of confusion analysis</w:t>
      </w:r>
    </w:p>
    <w:p w:rsidR="00740DDA" w:rsidRDefault="00740DDA" w:rsidP="00740DDA">
      <w:pPr>
        <w:numPr>
          <w:ilvl w:val="5"/>
          <w:numId w:val="34"/>
        </w:numPr>
        <w:spacing w:after="0" w:line="240" w:lineRule="auto"/>
        <w:contextualSpacing/>
        <w:rPr>
          <w:rFonts w:asciiTheme="majorHAnsi" w:hAnsiTheme="majorHAnsi"/>
          <w:sz w:val="21"/>
          <w:szCs w:val="21"/>
        </w:rPr>
      </w:pPr>
      <w:r>
        <w:rPr>
          <w:rFonts w:asciiTheme="majorHAnsi" w:hAnsiTheme="majorHAnsi"/>
          <w:sz w:val="21"/>
          <w:szCs w:val="21"/>
        </w:rPr>
        <w:t>True parody will be so obvious and heavy-handed…clear distinction is preserved</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b/>
          <w:sz w:val="21"/>
          <w:szCs w:val="21"/>
        </w:rPr>
        <w:t>Counter</w:t>
      </w:r>
      <w:r>
        <w:rPr>
          <w:rFonts w:asciiTheme="majorHAnsi" w:hAnsiTheme="majorHAnsi"/>
          <w:sz w:val="21"/>
          <w:szCs w:val="21"/>
        </w:rPr>
        <w:t>: making the parody strong-armed enough to avoid all likelihood of confusion will run the parody and make the point meaningless (</w:t>
      </w:r>
      <w:r>
        <w:rPr>
          <w:rFonts w:asciiTheme="majorHAnsi" w:hAnsiTheme="majorHAnsi"/>
          <w:b/>
          <w:sz w:val="21"/>
          <w:szCs w:val="21"/>
        </w:rPr>
        <w:t>Beebe</w:t>
      </w:r>
      <w:r>
        <w:rPr>
          <w:rFonts w:asciiTheme="majorHAnsi" w:hAnsiTheme="majorHAnsi"/>
          <w:sz w:val="21"/>
          <w:szCs w:val="21"/>
        </w:rPr>
        <w:t>)</w:t>
      </w:r>
    </w:p>
    <w:p w:rsidR="00740DDA" w:rsidRPr="00740DDA" w:rsidRDefault="00740DDA" w:rsidP="00740DDA">
      <w:pPr>
        <w:numPr>
          <w:ilvl w:val="3"/>
          <w:numId w:val="34"/>
        </w:numPr>
        <w:spacing w:after="0" w:line="240" w:lineRule="auto"/>
        <w:contextualSpacing/>
        <w:rPr>
          <w:rFonts w:asciiTheme="majorHAnsi" w:hAnsiTheme="majorHAnsi"/>
          <w:b/>
          <w:sz w:val="21"/>
          <w:szCs w:val="21"/>
          <w:u w:val="single"/>
        </w:rPr>
      </w:pPr>
      <w:r w:rsidRPr="00740DDA">
        <w:rPr>
          <w:rFonts w:asciiTheme="majorHAnsi" w:hAnsiTheme="majorHAnsi"/>
          <w:b/>
          <w:sz w:val="21"/>
          <w:szCs w:val="21"/>
          <w:u w:val="single"/>
        </w:rPr>
        <w:t>Different approaches to this:</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In some cases (9</w:t>
      </w:r>
      <w:r>
        <w:rPr>
          <w:rFonts w:asciiTheme="majorHAnsi" w:hAnsiTheme="majorHAnsi"/>
          <w:sz w:val="21"/>
          <w:szCs w:val="21"/>
          <w:vertAlign w:val="superscript"/>
        </w:rPr>
        <w:t>th</w:t>
      </w:r>
      <w:r>
        <w:rPr>
          <w:rFonts w:asciiTheme="majorHAnsi" w:hAnsiTheme="majorHAnsi"/>
          <w:sz w:val="21"/>
          <w:szCs w:val="21"/>
        </w:rPr>
        <w:t xml:space="preserve"> Circuit, especially) – </w:t>
      </w:r>
      <w:r>
        <w:rPr>
          <w:rFonts w:asciiTheme="majorHAnsi" w:hAnsiTheme="majorHAnsi"/>
          <w:b/>
          <w:i/>
          <w:sz w:val="21"/>
          <w:szCs w:val="21"/>
        </w:rPr>
        <w:t>Rogers v. Grimaldi</w:t>
      </w:r>
      <w:r>
        <w:rPr>
          <w:rFonts w:asciiTheme="majorHAnsi" w:hAnsiTheme="majorHAnsi"/>
          <w:sz w:val="21"/>
          <w:szCs w:val="21"/>
        </w:rPr>
        <w:t xml:space="preserve"> will replaced Polaroid where there is parody</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Some cases (2</w:t>
      </w:r>
      <w:r>
        <w:rPr>
          <w:rFonts w:asciiTheme="majorHAnsi" w:hAnsiTheme="majorHAnsi"/>
          <w:sz w:val="21"/>
          <w:szCs w:val="21"/>
          <w:vertAlign w:val="superscript"/>
        </w:rPr>
        <w:t>nd</w:t>
      </w:r>
      <w:r>
        <w:rPr>
          <w:rFonts w:asciiTheme="majorHAnsi" w:hAnsiTheme="majorHAnsi"/>
          <w:sz w:val="21"/>
          <w:szCs w:val="21"/>
        </w:rPr>
        <w:t xml:space="preserve"> circ) – engage in Polaroid analysis and then look at </w:t>
      </w:r>
      <w:r>
        <w:rPr>
          <w:rFonts w:asciiTheme="majorHAnsi" w:hAnsiTheme="majorHAnsi"/>
          <w:b/>
          <w:i/>
          <w:sz w:val="21"/>
          <w:szCs w:val="21"/>
        </w:rPr>
        <w:t>Rogers</w:t>
      </w:r>
      <w:r>
        <w:rPr>
          <w:rFonts w:asciiTheme="majorHAnsi" w:hAnsiTheme="majorHAnsi"/>
          <w:sz w:val="21"/>
          <w:szCs w:val="21"/>
        </w:rPr>
        <w:t xml:space="preserve"> as a defense </w:t>
      </w:r>
    </w:p>
    <w:p w:rsidR="00740DDA" w:rsidRDefault="00740DDA" w:rsidP="00740DDA">
      <w:pPr>
        <w:numPr>
          <w:ilvl w:val="5"/>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If very clear, will not address because of strength of the affirmative defense </w:t>
      </w:r>
    </w:p>
    <w:p w:rsidR="007E27D6" w:rsidRPr="00E9103C" w:rsidRDefault="00951448"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ESS Entertainment 2000 v. Rock Star Videos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007E27D6" w:rsidRPr="00E9103C">
        <w:rPr>
          <w:rFonts w:asciiTheme="majorHAnsi" w:hAnsiTheme="majorHAnsi"/>
          <w:b/>
          <w:sz w:val="21"/>
          <w:szCs w:val="21"/>
        </w:rPr>
        <w:t xml:space="preserve"> Cir. 2008): </w:t>
      </w:r>
      <w:r w:rsidR="007E27D6" w:rsidRPr="00E9103C">
        <w:rPr>
          <w:rFonts w:asciiTheme="majorHAnsi" w:hAnsiTheme="majorHAnsi"/>
          <w:sz w:val="21"/>
          <w:szCs w:val="21"/>
        </w:rPr>
        <w:t>Grand Theft Auto video games sued by LA strip club claiming game infringed on club’s TM and TD</w:t>
      </w:r>
      <w:r w:rsidR="007E27D6" w:rsidRPr="00E9103C">
        <w:rPr>
          <w:rFonts w:asciiTheme="majorHAnsi" w:hAnsiTheme="majorHAnsi"/>
          <w:b/>
          <w:sz w:val="21"/>
          <w:szCs w:val="21"/>
        </w:rPr>
        <w:t xml:space="preserve"> </w:t>
      </w:r>
      <w:r w:rsidR="007E27D6" w:rsidRPr="00E9103C">
        <w:rPr>
          <w:rFonts w:asciiTheme="majorHAnsi" w:hAnsiTheme="majorHAnsi"/>
          <w:b/>
          <w:sz w:val="21"/>
          <w:szCs w:val="21"/>
        </w:rPr>
        <w:sym w:font="Wingdings" w:char="F0E0"/>
      </w:r>
      <w:r w:rsidR="007E27D6" w:rsidRPr="00E9103C">
        <w:rPr>
          <w:rFonts w:asciiTheme="majorHAnsi" w:hAnsiTheme="majorHAnsi"/>
          <w:b/>
          <w:sz w:val="21"/>
          <w:szCs w:val="21"/>
        </w:rPr>
        <w:t xml:space="preserve"> Court applies </w:t>
      </w:r>
      <w:r w:rsidR="007E27D6" w:rsidRPr="00E9103C">
        <w:rPr>
          <w:rFonts w:asciiTheme="majorHAnsi" w:hAnsiTheme="majorHAnsi"/>
          <w:b/>
          <w:i/>
          <w:sz w:val="21"/>
          <w:szCs w:val="21"/>
        </w:rPr>
        <w:t>Rogers v. Grimaldi</w:t>
      </w:r>
    </w:p>
    <w:p w:rsidR="002E6F51" w:rsidRPr="00E9103C" w:rsidRDefault="007E27D6"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No TM infringement </w:t>
      </w:r>
      <w:r w:rsidRPr="00E9103C">
        <w:rPr>
          <w:rFonts w:asciiTheme="majorHAnsi" w:hAnsiTheme="majorHAnsi"/>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when TM right clashes with 1</w:t>
      </w:r>
      <w:r w:rsidRPr="00E9103C">
        <w:rPr>
          <w:rFonts w:asciiTheme="majorHAnsi" w:hAnsiTheme="majorHAnsi"/>
          <w:sz w:val="21"/>
          <w:szCs w:val="21"/>
          <w:vertAlign w:val="superscript"/>
        </w:rPr>
        <w:t>st</w:t>
      </w:r>
      <w:r w:rsidRPr="00E9103C">
        <w:rPr>
          <w:rFonts w:asciiTheme="majorHAnsi" w:hAnsiTheme="majorHAnsi"/>
          <w:sz w:val="21"/>
          <w:szCs w:val="21"/>
        </w:rPr>
        <w:t xml:space="preserve"> Amendment, 1A wins wrt artistic/creative judgment</w:t>
      </w:r>
    </w:p>
    <w:p w:rsidR="00245341" w:rsidRPr="00E9103C" w:rsidRDefault="00245341"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rPr>
        <w:t>Make it so people would never imagine it was endorsed</w:t>
      </w:r>
    </w:p>
    <w:p w:rsidR="00245341" w:rsidRPr="00E9103C" w:rsidRDefault="00245341"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Second-Life Games </w:t>
      </w:r>
      <w:r w:rsidRPr="00E9103C">
        <w:rPr>
          <w:rFonts w:asciiTheme="majorHAnsi" w:hAnsiTheme="majorHAnsi"/>
          <w:b/>
          <w:sz w:val="21"/>
          <w:szCs w:val="21"/>
        </w:rPr>
        <w:sym w:font="Wingdings" w:char="F0E0"/>
      </w:r>
      <w:r w:rsidRPr="00E9103C">
        <w:rPr>
          <w:rFonts w:asciiTheme="majorHAnsi" w:hAnsiTheme="majorHAnsi"/>
          <w:b/>
          <w:sz w:val="21"/>
          <w:szCs w:val="21"/>
        </w:rPr>
        <w:t xml:space="preserve"> uncharted TM world</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b/>
          <w:i/>
          <w:sz w:val="21"/>
          <w:szCs w:val="21"/>
        </w:rPr>
        <w:t xml:space="preserve">Smith v. Walmart Stores (ND 2008) </w:t>
      </w:r>
      <w:r>
        <w:rPr>
          <w:rFonts w:asciiTheme="majorHAnsi" w:hAnsiTheme="majorHAnsi"/>
          <w:sz w:val="21"/>
          <w:szCs w:val="21"/>
        </w:rPr>
        <w:t xml:space="preserve">– Smith made Wal*Ocaust and other offensive shirts based on the Walmart name and symbols shirts to mock Walmart </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Court found no likelihood of confusion because it was a clear parody and no actual confusion </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Never reached first amendment discussion</w:t>
      </w:r>
    </w:p>
    <w:p w:rsidR="00FF128E" w:rsidRPr="00E9103C" w:rsidRDefault="00FF128E"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MasterCard v. Nader 2000 </w:t>
      </w:r>
      <w:r w:rsidRPr="00E9103C">
        <w:rPr>
          <w:rFonts w:asciiTheme="majorHAnsi" w:hAnsiTheme="majorHAnsi"/>
          <w:b/>
          <w:sz w:val="21"/>
          <w:szCs w:val="21"/>
        </w:rPr>
        <w:t xml:space="preserve">(SDNY 2004): </w:t>
      </w:r>
      <w:r w:rsidRPr="00E9103C">
        <w:rPr>
          <w:rFonts w:asciiTheme="majorHAnsi" w:hAnsiTheme="majorHAnsi"/>
          <w:sz w:val="21"/>
          <w:szCs w:val="21"/>
        </w:rPr>
        <w:t>MasterCard sues Nader campaign for ad spoofing their “priceless” da campaign</w:t>
      </w:r>
    </w:p>
    <w:p w:rsidR="00FF128E" w:rsidRPr="00E9103C" w:rsidRDefault="00FF128E"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sz w:val="21"/>
          <w:szCs w:val="21"/>
        </w:rPr>
        <w:t>Applies LOC analysis</w:t>
      </w:r>
    </w:p>
    <w:p w:rsidR="00AC7C4C" w:rsidRPr="00E9103C" w:rsidRDefault="00AC7C4C"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Dallas Cowboys v. Pussycat Cinema </w:t>
      </w:r>
      <w:r w:rsidRPr="00E9103C">
        <w:rPr>
          <w:rFonts w:asciiTheme="majorHAnsi" w:hAnsiTheme="majorHAnsi"/>
          <w:b/>
          <w:sz w:val="21"/>
          <w:szCs w:val="21"/>
        </w:rPr>
        <w:t xml:space="preserve">(2d Cir. 1979): </w:t>
      </w:r>
      <w:r w:rsidRPr="00E9103C">
        <w:rPr>
          <w:rFonts w:asciiTheme="majorHAnsi" w:hAnsiTheme="majorHAnsi"/>
          <w:sz w:val="21"/>
          <w:szCs w:val="21"/>
        </w:rPr>
        <w:t xml:space="preserve">porn </w:t>
      </w:r>
      <w:r w:rsidR="00740DDA" w:rsidRPr="00E9103C">
        <w:rPr>
          <w:rFonts w:asciiTheme="majorHAnsi" w:hAnsiTheme="majorHAnsi"/>
          <w:sz w:val="21"/>
          <w:szCs w:val="21"/>
        </w:rPr>
        <w:t>featuring</w:t>
      </w:r>
      <w:r w:rsidRPr="00E9103C">
        <w:rPr>
          <w:rFonts w:asciiTheme="majorHAnsi" w:hAnsiTheme="majorHAnsi"/>
          <w:sz w:val="21"/>
          <w:szCs w:val="21"/>
        </w:rPr>
        <w:t xml:space="preserve"> Dallas Cowboy cheerleader; action under 43(a) </w:t>
      </w:r>
      <w:r w:rsidRPr="00E9103C">
        <w:rPr>
          <w:rFonts w:asciiTheme="majorHAnsi" w:hAnsiTheme="majorHAnsi"/>
          <w:sz w:val="21"/>
          <w:szCs w:val="21"/>
        </w:rPr>
        <w:sym w:font="Wingdings" w:char="F0E0"/>
      </w:r>
      <w:r w:rsidRPr="00E9103C">
        <w:rPr>
          <w:rFonts w:asciiTheme="majorHAnsi" w:hAnsiTheme="majorHAnsi"/>
          <w:sz w:val="21"/>
          <w:szCs w:val="21"/>
        </w:rPr>
        <w:t xml:space="preserve"> got injunction</w:t>
      </w:r>
      <w:r w:rsidR="00740DDA">
        <w:rPr>
          <w:rFonts w:asciiTheme="majorHAnsi" w:hAnsiTheme="majorHAnsi"/>
          <w:sz w:val="21"/>
          <w:szCs w:val="21"/>
        </w:rPr>
        <w:t xml:space="preserve"> (disparaging)</w:t>
      </w:r>
    </w:p>
    <w:p w:rsidR="009E55AC" w:rsidRPr="00E9103C" w:rsidRDefault="009E55AC"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LVM v. Haute Diggity Dog </w:t>
      </w:r>
      <w:r w:rsidRPr="00E9103C">
        <w:rPr>
          <w:rFonts w:asciiTheme="majorHAnsi" w:hAnsiTheme="majorHAnsi"/>
          <w:b/>
          <w:sz w:val="21"/>
          <w:szCs w:val="21"/>
        </w:rPr>
        <w:t>(4</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2007): </w:t>
      </w:r>
      <w:r w:rsidRPr="00E9103C">
        <w:rPr>
          <w:rFonts w:asciiTheme="majorHAnsi" w:hAnsiTheme="majorHAnsi"/>
          <w:sz w:val="21"/>
          <w:szCs w:val="21"/>
        </w:rPr>
        <w:t>parody is unlikely to confuse</w:t>
      </w:r>
    </w:p>
    <w:p w:rsidR="007E27D6" w:rsidRPr="00740DDA" w:rsidRDefault="002E6F51" w:rsidP="005D1CE5">
      <w:pPr>
        <w:pStyle w:val="ListParagraph"/>
        <w:numPr>
          <w:ilvl w:val="2"/>
          <w:numId w:val="34"/>
        </w:numPr>
        <w:spacing w:after="0" w:line="240" w:lineRule="auto"/>
        <w:rPr>
          <w:rFonts w:asciiTheme="majorHAnsi" w:hAnsiTheme="majorHAnsi"/>
          <w:b/>
          <w:i/>
          <w:sz w:val="21"/>
          <w:szCs w:val="21"/>
          <w:u w:val="single"/>
        </w:rPr>
      </w:pPr>
      <w:r w:rsidRPr="00740DDA">
        <w:rPr>
          <w:rFonts w:asciiTheme="majorHAnsi" w:hAnsiTheme="majorHAnsi"/>
          <w:b/>
          <w:sz w:val="21"/>
          <w:szCs w:val="21"/>
          <w:u w:val="single"/>
        </w:rPr>
        <w:t>Parody as Trigger of “Alternative Avenues of Communication” Analysis</w:t>
      </w:r>
      <w:r w:rsidR="007E27D6" w:rsidRPr="00740DDA">
        <w:rPr>
          <w:rFonts w:asciiTheme="majorHAnsi" w:hAnsiTheme="majorHAnsi"/>
          <w:b/>
          <w:sz w:val="21"/>
          <w:szCs w:val="21"/>
          <w:u w:val="single"/>
        </w:rPr>
        <w:t>:</w:t>
      </w:r>
    </w:p>
    <w:p w:rsidR="002E6F51" w:rsidRPr="00E9103C" w:rsidRDefault="007E27D6"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sz w:val="21"/>
          <w:szCs w:val="21"/>
        </w:rPr>
        <w:t>Consider BOTH LOC and 1</w:t>
      </w:r>
      <w:r w:rsidRPr="00E9103C">
        <w:rPr>
          <w:rFonts w:asciiTheme="majorHAnsi" w:hAnsiTheme="majorHAnsi"/>
          <w:sz w:val="21"/>
          <w:szCs w:val="21"/>
          <w:vertAlign w:val="superscript"/>
        </w:rPr>
        <w:t>st</w:t>
      </w:r>
      <w:r w:rsidRPr="00E9103C">
        <w:rPr>
          <w:rFonts w:asciiTheme="majorHAnsi" w:hAnsiTheme="majorHAnsi"/>
          <w:sz w:val="21"/>
          <w:szCs w:val="21"/>
        </w:rPr>
        <w:t xml:space="preserve"> Amendment Interest INDEPENDENTLY, then BALANCE these interest</w:t>
      </w:r>
    </w:p>
    <w:p w:rsidR="00CC3EFB" w:rsidRPr="00740DDA" w:rsidRDefault="00CC3EFB"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Mutual of Omaha Ins. v. Novak </w:t>
      </w:r>
      <w:r w:rsidRPr="00E9103C">
        <w:rPr>
          <w:rFonts w:asciiTheme="majorHAnsi" w:hAnsiTheme="majorHAnsi"/>
          <w:b/>
          <w:sz w:val="21"/>
          <w:szCs w:val="21"/>
        </w:rPr>
        <w:t>(8</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1987): </w:t>
      </w:r>
      <w:r w:rsidRPr="00E9103C">
        <w:rPr>
          <w:rFonts w:asciiTheme="majorHAnsi" w:hAnsiTheme="majorHAnsi"/>
          <w:sz w:val="21"/>
          <w:szCs w:val="21"/>
        </w:rPr>
        <w:t xml:space="preserve">“We believe, however, that protection afforded by 1A does not give Novak license to infringe on rights of Mutual.  Mutual’s TM’s are form of property, and </w:t>
      </w:r>
      <w:r w:rsidRPr="00E9103C">
        <w:rPr>
          <w:rFonts w:ascii="Cambria" w:hAnsi="Cambria"/>
          <w:sz w:val="21"/>
          <w:szCs w:val="21"/>
        </w:rPr>
        <w:t xml:space="preserve">Π’s rights therein need not ‘yield to the exercise of 1A rights under circumstances where </w:t>
      </w:r>
      <w:r w:rsidRPr="00E9103C">
        <w:rPr>
          <w:rFonts w:ascii="Cambria" w:hAnsi="Cambria"/>
          <w:sz w:val="21"/>
          <w:szCs w:val="21"/>
          <w:u w:val="single"/>
        </w:rPr>
        <w:t>adequate alternative avenues of communication exist.”</w:t>
      </w:r>
      <w:r w:rsidR="00740DDA">
        <w:rPr>
          <w:rFonts w:ascii="Cambria" w:hAnsi="Cambria"/>
          <w:sz w:val="21"/>
          <w:szCs w:val="21"/>
        </w:rPr>
        <w:t xml:space="preserve"> </w:t>
      </w:r>
      <w:r w:rsidR="00740DDA" w:rsidRPr="00740DDA">
        <w:rPr>
          <w:rFonts w:ascii="Cambria" w:hAnsi="Cambria"/>
          <w:sz w:val="21"/>
          <w:szCs w:val="21"/>
        </w:rPr>
        <w:sym w:font="Wingdings" w:char="F0E0"/>
      </w:r>
      <w:r w:rsidR="00740DDA">
        <w:rPr>
          <w:rFonts w:ascii="Cambria" w:hAnsi="Cambria"/>
          <w:sz w:val="21"/>
          <w:szCs w:val="21"/>
        </w:rPr>
        <w:t xml:space="preserve"> Today this would be dilution claim and non-commercial speech</w:t>
      </w:r>
    </w:p>
    <w:p w:rsidR="00740DDA" w:rsidRPr="00740DDA" w:rsidRDefault="00740DDA" w:rsidP="00740DDA">
      <w:pPr>
        <w:pStyle w:val="ListParagraph"/>
        <w:numPr>
          <w:ilvl w:val="4"/>
          <w:numId w:val="34"/>
        </w:numPr>
        <w:spacing w:after="0" w:line="240" w:lineRule="auto"/>
        <w:rPr>
          <w:rFonts w:asciiTheme="majorHAnsi" w:hAnsiTheme="majorHAnsi"/>
          <w:b/>
          <w:i/>
          <w:sz w:val="21"/>
          <w:szCs w:val="21"/>
        </w:rPr>
      </w:pPr>
      <w:r>
        <w:rPr>
          <w:rFonts w:asciiTheme="majorHAnsi" w:hAnsiTheme="majorHAnsi"/>
          <w:b/>
          <w:sz w:val="21"/>
          <w:szCs w:val="21"/>
        </w:rPr>
        <w:t>BB:</w:t>
      </w:r>
      <w:r>
        <w:rPr>
          <w:rFonts w:asciiTheme="majorHAnsi" w:hAnsiTheme="majorHAnsi"/>
          <w:sz w:val="21"/>
          <w:szCs w:val="21"/>
        </w:rPr>
        <w:t xml:space="preserve"> example of court reaching the conlucion it wants to reach</w:t>
      </w:r>
    </w:p>
    <w:p w:rsidR="00740DDA" w:rsidRPr="00E9103C" w:rsidRDefault="00740DDA" w:rsidP="00740DDA">
      <w:pPr>
        <w:pStyle w:val="ListParagraph"/>
        <w:numPr>
          <w:ilvl w:val="3"/>
          <w:numId w:val="34"/>
        </w:numPr>
        <w:spacing w:after="0" w:line="240" w:lineRule="auto"/>
        <w:rPr>
          <w:rFonts w:asciiTheme="majorHAnsi" w:hAnsiTheme="majorHAnsi"/>
          <w:b/>
          <w:i/>
          <w:sz w:val="21"/>
          <w:szCs w:val="21"/>
        </w:rPr>
      </w:pPr>
      <w:r>
        <w:rPr>
          <w:rFonts w:asciiTheme="majorHAnsi" w:hAnsiTheme="majorHAnsi"/>
          <w:b/>
          <w:sz w:val="21"/>
          <w:szCs w:val="21"/>
        </w:rPr>
        <w:t>Approach is borderline obscolete</w:t>
      </w:r>
    </w:p>
    <w:p w:rsidR="002E6F51" w:rsidRPr="00740DDA" w:rsidRDefault="002E6F51" w:rsidP="005D1CE5">
      <w:pPr>
        <w:pStyle w:val="ListParagraph"/>
        <w:numPr>
          <w:ilvl w:val="2"/>
          <w:numId w:val="34"/>
        </w:numPr>
        <w:spacing w:after="0" w:line="240" w:lineRule="auto"/>
        <w:rPr>
          <w:rFonts w:asciiTheme="majorHAnsi" w:hAnsiTheme="majorHAnsi"/>
          <w:b/>
          <w:i/>
          <w:sz w:val="21"/>
          <w:szCs w:val="21"/>
        </w:rPr>
      </w:pPr>
      <w:r w:rsidRPr="00740DDA">
        <w:rPr>
          <w:rFonts w:asciiTheme="majorHAnsi" w:hAnsiTheme="majorHAnsi"/>
          <w:b/>
          <w:sz w:val="21"/>
          <w:szCs w:val="21"/>
          <w:u w:val="single"/>
        </w:rPr>
        <w:t>Parody as Trigger of First Amendment Balancing Test</w:t>
      </w:r>
      <w:r w:rsidR="007E27D6" w:rsidRPr="00740DDA">
        <w:rPr>
          <w:rFonts w:asciiTheme="majorHAnsi" w:hAnsiTheme="majorHAnsi"/>
          <w:b/>
          <w:sz w:val="21"/>
          <w:szCs w:val="21"/>
          <w:u w:val="single"/>
        </w:rPr>
        <w:t>:</w:t>
      </w:r>
      <w:r w:rsidR="007E27D6" w:rsidRPr="00E9103C">
        <w:rPr>
          <w:rFonts w:asciiTheme="majorHAnsi" w:hAnsiTheme="majorHAnsi"/>
          <w:b/>
          <w:sz w:val="21"/>
          <w:szCs w:val="21"/>
        </w:rPr>
        <w:t xml:space="preserve"> </w:t>
      </w:r>
      <w:r w:rsidR="007E27D6" w:rsidRPr="00E9103C">
        <w:rPr>
          <w:rFonts w:asciiTheme="majorHAnsi" w:hAnsiTheme="majorHAnsi"/>
          <w:sz w:val="21"/>
          <w:szCs w:val="21"/>
        </w:rPr>
        <w:t xml:space="preserve">FIRST, consider Multifactor </w:t>
      </w:r>
      <w:r w:rsidR="00740DDA" w:rsidRPr="00E9103C">
        <w:rPr>
          <w:rFonts w:asciiTheme="majorHAnsi" w:hAnsiTheme="majorHAnsi"/>
          <w:sz w:val="21"/>
          <w:szCs w:val="21"/>
        </w:rPr>
        <w:t>Polaroid</w:t>
      </w:r>
      <w:r w:rsidR="007E27D6" w:rsidRPr="00E9103C">
        <w:rPr>
          <w:rFonts w:asciiTheme="majorHAnsi" w:hAnsiTheme="majorHAnsi"/>
          <w:sz w:val="21"/>
          <w:szCs w:val="21"/>
        </w:rPr>
        <w:t xml:space="preserve"> test, and </w:t>
      </w:r>
      <w:r w:rsidR="007E27D6" w:rsidRPr="00740DDA">
        <w:rPr>
          <w:rFonts w:asciiTheme="majorHAnsi" w:hAnsiTheme="majorHAnsi"/>
          <w:b/>
          <w:sz w:val="21"/>
          <w:szCs w:val="21"/>
          <w:u w:val="single"/>
        </w:rPr>
        <w:t>THEN</w:t>
      </w:r>
      <w:r w:rsidR="007E27D6" w:rsidRPr="00E9103C">
        <w:rPr>
          <w:rFonts w:asciiTheme="majorHAnsi" w:hAnsiTheme="majorHAnsi"/>
          <w:sz w:val="21"/>
          <w:szCs w:val="21"/>
        </w:rPr>
        <w:t xml:space="preserve"> talk about expressive use balancing 1</w:t>
      </w:r>
      <w:r w:rsidR="007E27D6" w:rsidRPr="00E9103C">
        <w:rPr>
          <w:rFonts w:asciiTheme="majorHAnsi" w:hAnsiTheme="majorHAnsi"/>
          <w:sz w:val="21"/>
          <w:szCs w:val="21"/>
          <w:vertAlign w:val="superscript"/>
        </w:rPr>
        <w:t>st</w:t>
      </w:r>
      <w:r w:rsidR="007E27D6" w:rsidRPr="00E9103C">
        <w:rPr>
          <w:rFonts w:asciiTheme="majorHAnsi" w:hAnsiTheme="majorHAnsi"/>
          <w:sz w:val="21"/>
          <w:szCs w:val="21"/>
        </w:rPr>
        <w:t xml:space="preserve"> Amendment interest with result </w:t>
      </w:r>
      <w:r w:rsidR="007E27D6" w:rsidRPr="00E9103C">
        <w:rPr>
          <w:rFonts w:asciiTheme="majorHAnsi" w:hAnsiTheme="majorHAnsi"/>
          <w:sz w:val="21"/>
          <w:szCs w:val="21"/>
        </w:rPr>
        <w:sym w:font="Wingdings" w:char="F0E0"/>
      </w:r>
      <w:r w:rsidR="007E27D6" w:rsidRPr="00E9103C">
        <w:rPr>
          <w:rFonts w:asciiTheme="majorHAnsi" w:hAnsiTheme="majorHAnsi"/>
          <w:sz w:val="21"/>
          <w:szCs w:val="21"/>
        </w:rPr>
        <w:t xml:space="preserve"> Even if some confusion, 1A can trump</w:t>
      </w:r>
    </w:p>
    <w:p w:rsidR="00740DDA" w:rsidRPr="00740DDA" w:rsidRDefault="00740DDA" w:rsidP="00740DDA">
      <w:pPr>
        <w:pStyle w:val="ListParagraph"/>
        <w:numPr>
          <w:ilvl w:val="3"/>
          <w:numId w:val="34"/>
        </w:numPr>
        <w:spacing w:after="0" w:line="240" w:lineRule="auto"/>
        <w:rPr>
          <w:rFonts w:asciiTheme="majorHAnsi" w:hAnsiTheme="majorHAnsi"/>
          <w:b/>
          <w:i/>
          <w:sz w:val="21"/>
          <w:szCs w:val="21"/>
        </w:rPr>
      </w:pPr>
      <w:r>
        <w:rPr>
          <w:rFonts w:asciiTheme="majorHAnsi" w:hAnsiTheme="majorHAnsi"/>
          <w:b/>
          <w:sz w:val="21"/>
          <w:szCs w:val="21"/>
          <w:u w:val="single"/>
        </w:rPr>
        <w:t>Note:</w:t>
      </w:r>
      <w:r>
        <w:rPr>
          <w:rFonts w:asciiTheme="majorHAnsi" w:hAnsiTheme="majorHAnsi"/>
          <w:sz w:val="21"/>
          <w:szCs w:val="21"/>
        </w:rPr>
        <w:t xml:space="preserve"> Make note of the Cause of Action</w:t>
      </w:r>
    </w:p>
    <w:p w:rsidR="00740DDA" w:rsidRDefault="00740DDA" w:rsidP="00740DDA">
      <w:pPr>
        <w:numPr>
          <w:ilvl w:val="3"/>
          <w:numId w:val="34"/>
        </w:numPr>
        <w:spacing w:after="0" w:line="240" w:lineRule="auto"/>
        <w:contextualSpacing/>
        <w:rPr>
          <w:rFonts w:asciiTheme="majorHAnsi" w:hAnsiTheme="majorHAnsi"/>
          <w:b/>
          <w:sz w:val="21"/>
          <w:szCs w:val="21"/>
        </w:rPr>
      </w:pPr>
      <w:r>
        <w:rPr>
          <w:rFonts w:asciiTheme="majorHAnsi" w:hAnsiTheme="majorHAnsi"/>
          <w:b/>
          <w:sz w:val="21"/>
          <w:szCs w:val="21"/>
        </w:rPr>
        <w:t>Test is in decline, but may be applied as a secondary prong after the court goes through a likelihood of confusion test (</w:t>
      </w:r>
      <w:r>
        <w:rPr>
          <w:rFonts w:asciiTheme="majorHAnsi" w:hAnsiTheme="majorHAnsi"/>
          <w:b/>
          <w:i/>
          <w:sz w:val="21"/>
          <w:szCs w:val="21"/>
        </w:rPr>
        <w:t>Cliff Notes</w:t>
      </w:r>
      <w:r>
        <w:rPr>
          <w:rFonts w:asciiTheme="majorHAnsi" w:hAnsiTheme="majorHAnsi"/>
          <w:b/>
          <w:sz w:val="21"/>
          <w:szCs w:val="21"/>
        </w:rPr>
        <w:t>)</w:t>
      </w:r>
    </w:p>
    <w:p w:rsidR="002E6F51" w:rsidRPr="00E9103C" w:rsidRDefault="002E6F51"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Rogers v. Grimaldi </w:t>
      </w:r>
      <w:r w:rsidRPr="00E9103C">
        <w:rPr>
          <w:rFonts w:asciiTheme="majorHAnsi" w:hAnsiTheme="majorHAnsi"/>
          <w:b/>
          <w:sz w:val="21"/>
          <w:szCs w:val="21"/>
        </w:rPr>
        <w:t>Test (2d Cir.)</w:t>
      </w:r>
      <w:r w:rsidR="00CC3EFB" w:rsidRPr="00E9103C">
        <w:rPr>
          <w:rFonts w:asciiTheme="majorHAnsi" w:hAnsiTheme="majorHAnsi"/>
          <w:b/>
          <w:sz w:val="21"/>
          <w:szCs w:val="21"/>
        </w:rPr>
        <w:t xml:space="preserve"> (Parody in Titles</w:t>
      </w:r>
      <w:r w:rsidR="00740DDA">
        <w:rPr>
          <w:rFonts w:asciiTheme="majorHAnsi" w:hAnsiTheme="majorHAnsi"/>
          <w:b/>
          <w:sz w:val="21"/>
          <w:szCs w:val="21"/>
        </w:rPr>
        <w:t>, Infringement-Based COA</w:t>
      </w:r>
      <w:r w:rsidR="00CC3EFB" w:rsidRPr="00E9103C">
        <w:rPr>
          <w:rFonts w:asciiTheme="majorHAnsi" w:hAnsiTheme="majorHAnsi"/>
          <w:b/>
          <w:sz w:val="21"/>
          <w:szCs w:val="21"/>
        </w:rPr>
        <w:t>)</w:t>
      </w:r>
      <w:r w:rsidR="00951448" w:rsidRPr="00E9103C">
        <w:rPr>
          <w:rFonts w:asciiTheme="majorHAnsi" w:hAnsiTheme="majorHAnsi"/>
          <w:b/>
          <w:sz w:val="21"/>
          <w:szCs w:val="21"/>
        </w:rPr>
        <w:t>:</w:t>
      </w:r>
      <w:r w:rsidR="00951448" w:rsidRPr="00E9103C">
        <w:rPr>
          <w:rFonts w:asciiTheme="majorHAnsi" w:hAnsiTheme="majorHAnsi"/>
          <w:sz w:val="21"/>
          <w:szCs w:val="21"/>
        </w:rPr>
        <w:t xml:space="preserve"> involved Italian mov</w:t>
      </w:r>
      <w:r w:rsidR="00740DDA">
        <w:rPr>
          <w:rFonts w:asciiTheme="majorHAnsi" w:hAnsiTheme="majorHAnsi"/>
          <w:sz w:val="21"/>
          <w:szCs w:val="21"/>
        </w:rPr>
        <w:t>i</w:t>
      </w:r>
      <w:r w:rsidR="00951448" w:rsidRPr="00E9103C">
        <w:rPr>
          <w:rFonts w:asciiTheme="majorHAnsi" w:hAnsiTheme="majorHAnsi"/>
          <w:sz w:val="21"/>
          <w:szCs w:val="21"/>
        </w:rPr>
        <w:t xml:space="preserve">e </w:t>
      </w:r>
      <w:r w:rsidR="00951448" w:rsidRPr="00E9103C">
        <w:rPr>
          <w:rFonts w:asciiTheme="majorHAnsi" w:hAnsiTheme="majorHAnsi"/>
          <w:i/>
          <w:sz w:val="21"/>
          <w:szCs w:val="21"/>
        </w:rPr>
        <w:t xml:space="preserve">Ginger and Fred </w:t>
      </w:r>
      <w:r w:rsidR="00740DDA">
        <w:rPr>
          <w:rFonts w:asciiTheme="majorHAnsi" w:hAnsiTheme="majorHAnsi"/>
          <w:sz w:val="21"/>
          <w:szCs w:val="21"/>
        </w:rPr>
        <w:t>with</w:t>
      </w:r>
      <w:r w:rsidR="00951448" w:rsidRPr="00E9103C">
        <w:rPr>
          <w:rFonts w:asciiTheme="majorHAnsi" w:hAnsiTheme="majorHAnsi"/>
          <w:sz w:val="21"/>
          <w:szCs w:val="21"/>
        </w:rPr>
        <w:t xml:space="preserve"> 2 dancers clearly meant to be Ginger + Fred</w:t>
      </w:r>
    </w:p>
    <w:p w:rsidR="00951448" w:rsidRPr="00E9103C" w:rsidRDefault="00951448"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No </w:t>
      </w:r>
      <w:r w:rsidRPr="00740DDA">
        <w:rPr>
          <w:rFonts w:asciiTheme="majorHAnsi" w:hAnsiTheme="majorHAnsi"/>
          <w:sz w:val="21"/>
          <w:szCs w:val="21"/>
          <w:u w:val="single"/>
        </w:rPr>
        <w:t>infringement</w:t>
      </w:r>
      <w:r w:rsidRPr="00E9103C">
        <w:rPr>
          <w:rFonts w:asciiTheme="majorHAnsi" w:hAnsiTheme="majorHAnsi"/>
          <w:sz w:val="21"/>
          <w:szCs w:val="21"/>
        </w:rPr>
        <w:t xml:space="preserve"> because movie title was related to the movie </w:t>
      </w:r>
      <w:r w:rsidRPr="00E9103C">
        <w:rPr>
          <w:rFonts w:asciiTheme="majorHAnsi" w:hAnsiTheme="majorHAnsi"/>
          <w:sz w:val="21"/>
          <w:szCs w:val="21"/>
        </w:rPr>
        <w:sym w:font="Wingdings" w:char="F0E0"/>
      </w:r>
      <w:r w:rsidRPr="00E9103C">
        <w:rPr>
          <w:rFonts w:asciiTheme="majorHAnsi" w:hAnsiTheme="majorHAnsi"/>
          <w:sz w:val="21"/>
          <w:szCs w:val="21"/>
        </w:rPr>
        <w:t xml:space="preserve"> no artistic relevance to the ti</w:t>
      </w:r>
      <w:r w:rsidR="00740DDA">
        <w:rPr>
          <w:rFonts w:asciiTheme="majorHAnsi" w:hAnsiTheme="majorHAnsi"/>
          <w:sz w:val="21"/>
          <w:szCs w:val="21"/>
        </w:rPr>
        <w:t>tle</w:t>
      </w:r>
      <w:r w:rsidRPr="00E9103C">
        <w:rPr>
          <w:rFonts w:asciiTheme="majorHAnsi" w:hAnsiTheme="majorHAnsi"/>
          <w:sz w:val="21"/>
          <w:szCs w:val="21"/>
        </w:rPr>
        <w:t xml:space="preserve"> of the song and not misleading</w:t>
      </w:r>
    </w:p>
    <w:p w:rsidR="00951448" w:rsidRPr="00E9103C" w:rsidRDefault="00951448"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00740DDA" w:rsidRPr="00E9103C">
        <w:rPr>
          <w:rFonts w:asciiTheme="majorHAnsi" w:hAnsiTheme="majorHAnsi"/>
          <w:sz w:val="21"/>
          <w:szCs w:val="21"/>
        </w:rPr>
        <w:t>Literary</w:t>
      </w:r>
      <w:r w:rsidRPr="00E9103C">
        <w:rPr>
          <w:rFonts w:asciiTheme="majorHAnsi" w:hAnsiTheme="majorHAnsi"/>
          <w:sz w:val="21"/>
          <w:szCs w:val="21"/>
        </w:rPr>
        <w:t xml:space="preserve"> titles do not violate unless:</w:t>
      </w:r>
    </w:p>
    <w:p w:rsidR="00951448" w:rsidRPr="00E9103C" w:rsidRDefault="00951448" w:rsidP="005D1CE5">
      <w:pPr>
        <w:pStyle w:val="ListParagraph"/>
        <w:numPr>
          <w:ilvl w:val="5"/>
          <w:numId w:val="34"/>
        </w:numPr>
        <w:spacing w:after="0" w:line="240" w:lineRule="auto"/>
        <w:rPr>
          <w:rFonts w:asciiTheme="majorHAnsi" w:hAnsiTheme="majorHAnsi"/>
          <w:b/>
          <w:i/>
          <w:sz w:val="21"/>
          <w:szCs w:val="21"/>
        </w:rPr>
      </w:pPr>
      <w:r w:rsidRPr="00E9103C">
        <w:rPr>
          <w:rFonts w:asciiTheme="majorHAnsi" w:hAnsiTheme="majorHAnsi"/>
          <w:b/>
          <w:sz w:val="21"/>
          <w:szCs w:val="21"/>
        </w:rPr>
        <w:t>(1) No artistic relevant</w:t>
      </w:r>
    </w:p>
    <w:p w:rsidR="00951448" w:rsidRPr="00E9103C" w:rsidRDefault="00951448" w:rsidP="005D1CE5">
      <w:pPr>
        <w:pStyle w:val="ListParagraph"/>
        <w:numPr>
          <w:ilvl w:val="5"/>
          <w:numId w:val="34"/>
        </w:numPr>
        <w:spacing w:after="0" w:line="240" w:lineRule="auto"/>
        <w:rPr>
          <w:rFonts w:asciiTheme="majorHAnsi" w:hAnsiTheme="majorHAnsi"/>
          <w:b/>
          <w:i/>
          <w:sz w:val="21"/>
          <w:szCs w:val="21"/>
        </w:rPr>
      </w:pPr>
      <w:r w:rsidRPr="00E9103C">
        <w:rPr>
          <w:rFonts w:asciiTheme="majorHAnsi" w:hAnsiTheme="majorHAnsi"/>
          <w:b/>
          <w:sz w:val="21"/>
          <w:szCs w:val="21"/>
        </w:rPr>
        <w:t>(2) Some artistic relevance and specific misleading to the source or content</w:t>
      </w:r>
    </w:p>
    <w:p w:rsidR="00951448" w:rsidRPr="00E9103C" w:rsidRDefault="00951448" w:rsidP="005D1CE5">
      <w:pPr>
        <w:pStyle w:val="ListParagraph"/>
        <w:numPr>
          <w:ilvl w:val="4"/>
          <w:numId w:val="34"/>
        </w:numPr>
        <w:spacing w:after="0" w:line="240" w:lineRule="auto"/>
        <w:rPr>
          <w:rFonts w:asciiTheme="majorHAnsi" w:hAnsiTheme="majorHAnsi"/>
          <w:i/>
          <w:sz w:val="21"/>
          <w:szCs w:val="21"/>
          <w:u w:val="single"/>
        </w:rPr>
      </w:pPr>
      <w:r w:rsidRPr="00E9103C">
        <w:rPr>
          <w:rFonts w:asciiTheme="majorHAnsi" w:hAnsiTheme="majorHAnsi"/>
          <w:sz w:val="21"/>
          <w:szCs w:val="21"/>
          <w:u w:val="single"/>
        </w:rPr>
        <w:t>Does NOT apply to the dilution COA</w:t>
      </w:r>
    </w:p>
    <w:p w:rsidR="00951448" w:rsidRPr="00E9103C" w:rsidRDefault="00951448" w:rsidP="005D1CE5">
      <w:pPr>
        <w:pStyle w:val="ListParagraph"/>
        <w:numPr>
          <w:ilvl w:val="3"/>
          <w:numId w:val="34"/>
        </w:numPr>
        <w:spacing w:after="0" w:line="240" w:lineRule="auto"/>
        <w:rPr>
          <w:rFonts w:asciiTheme="majorHAnsi" w:hAnsiTheme="majorHAnsi"/>
          <w:i/>
          <w:sz w:val="21"/>
          <w:szCs w:val="21"/>
          <w:u w:val="single"/>
        </w:rPr>
      </w:pPr>
      <w:r w:rsidRPr="00E9103C">
        <w:rPr>
          <w:rFonts w:asciiTheme="majorHAnsi" w:hAnsiTheme="majorHAnsi"/>
          <w:b/>
          <w:i/>
          <w:sz w:val="21"/>
          <w:szCs w:val="21"/>
          <w:u w:val="single"/>
        </w:rPr>
        <w:t xml:space="preserve">Mattel v. MCA Records </w:t>
      </w:r>
      <w:r w:rsidRPr="00E9103C">
        <w:rPr>
          <w:rFonts w:asciiTheme="majorHAnsi" w:hAnsiTheme="majorHAnsi"/>
          <w:b/>
          <w:sz w:val="21"/>
          <w:szCs w:val="21"/>
          <w:u w:val="single"/>
        </w:rPr>
        <w:t>(9</w:t>
      </w:r>
      <w:r w:rsidRPr="00E9103C">
        <w:rPr>
          <w:rFonts w:asciiTheme="majorHAnsi" w:hAnsiTheme="majorHAnsi"/>
          <w:b/>
          <w:sz w:val="21"/>
          <w:szCs w:val="21"/>
          <w:u w:val="single"/>
          <w:vertAlign w:val="superscript"/>
        </w:rPr>
        <w:t>th</w:t>
      </w:r>
      <w:r w:rsidRPr="00E9103C">
        <w:rPr>
          <w:rFonts w:asciiTheme="majorHAnsi" w:hAnsiTheme="majorHAnsi"/>
          <w:b/>
          <w:sz w:val="21"/>
          <w:szCs w:val="21"/>
          <w:u w:val="single"/>
        </w:rPr>
        <w:t xml:space="preserve"> Cir. 2002</w:t>
      </w:r>
      <w:r w:rsidR="002A3A61" w:rsidRPr="00E9103C">
        <w:rPr>
          <w:rFonts w:asciiTheme="majorHAnsi" w:hAnsiTheme="majorHAnsi"/>
          <w:b/>
          <w:sz w:val="21"/>
          <w:szCs w:val="21"/>
          <w:u w:val="single"/>
        </w:rPr>
        <w:t>, Kozinski</w:t>
      </w:r>
      <w:r w:rsidR="00740DDA">
        <w:rPr>
          <w:rFonts w:asciiTheme="majorHAnsi" w:hAnsiTheme="majorHAnsi"/>
          <w:b/>
          <w:sz w:val="21"/>
          <w:szCs w:val="21"/>
          <w:u w:val="single"/>
        </w:rPr>
        <w:t>, Dilution-Baesd COA</w:t>
      </w:r>
      <w:r w:rsidRPr="00E9103C">
        <w:rPr>
          <w:rFonts w:asciiTheme="majorHAnsi" w:hAnsiTheme="majorHAnsi"/>
          <w:b/>
          <w:sz w:val="21"/>
          <w:szCs w:val="21"/>
          <w:u w:val="single"/>
        </w:rPr>
        <w:t>):</w:t>
      </w:r>
      <w:r w:rsidRPr="00E9103C">
        <w:rPr>
          <w:rFonts w:asciiTheme="majorHAnsi" w:hAnsiTheme="majorHAnsi"/>
          <w:sz w:val="21"/>
          <w:szCs w:val="21"/>
        </w:rPr>
        <w:t xml:space="preserve"> </w:t>
      </w:r>
    </w:p>
    <w:p w:rsidR="002A3A61" w:rsidRPr="00E9103C" w:rsidRDefault="002A3A61"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Fact: </w:t>
      </w:r>
      <w:r w:rsidRPr="00E9103C">
        <w:rPr>
          <w:rFonts w:asciiTheme="majorHAnsi" w:hAnsiTheme="majorHAnsi"/>
          <w:sz w:val="21"/>
          <w:szCs w:val="21"/>
        </w:rPr>
        <w:t>Mattel sued over Aqua’s song “Barbie Girl”  - clear blurring,</w:t>
      </w:r>
    </w:p>
    <w:p w:rsidR="002E6F51" w:rsidRPr="00E9103C" w:rsidRDefault="002A3A61"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Barbie Girl is not purely commercial speech, and is therefore fully protected</w:t>
      </w:r>
    </w:p>
    <w:p w:rsidR="002A3A61" w:rsidRPr="00E9103C" w:rsidRDefault="002A3A61" w:rsidP="005D1CE5">
      <w:pPr>
        <w:pStyle w:val="ListParagraph"/>
        <w:numPr>
          <w:ilvl w:val="5"/>
          <w:numId w:val="34"/>
        </w:numPr>
        <w:spacing w:after="0" w:line="240" w:lineRule="auto"/>
        <w:rPr>
          <w:rFonts w:asciiTheme="majorHAnsi" w:hAnsiTheme="majorHAnsi"/>
          <w:b/>
          <w:i/>
          <w:sz w:val="21"/>
          <w:szCs w:val="21"/>
        </w:rPr>
      </w:pPr>
      <w:r w:rsidRPr="00E9103C">
        <w:rPr>
          <w:rFonts w:asciiTheme="majorHAnsi" w:hAnsiTheme="majorHAnsi"/>
          <w:b/>
          <w:sz w:val="21"/>
          <w:szCs w:val="21"/>
        </w:rPr>
        <w:t>3 Statutory Exceptions:</w:t>
      </w:r>
      <w:r w:rsidRPr="00E9103C">
        <w:rPr>
          <w:rFonts w:asciiTheme="majorHAnsi" w:hAnsiTheme="majorHAnsi"/>
          <w:sz w:val="21"/>
          <w:szCs w:val="21"/>
        </w:rPr>
        <w:t xml:space="preserve"> 2 don’t apply, but the 3</w:t>
      </w:r>
      <w:r w:rsidRPr="00E9103C">
        <w:rPr>
          <w:rFonts w:asciiTheme="majorHAnsi" w:hAnsiTheme="majorHAnsi"/>
          <w:sz w:val="21"/>
          <w:szCs w:val="21"/>
          <w:vertAlign w:val="superscript"/>
        </w:rPr>
        <w:t>rd</w:t>
      </w:r>
      <w:r w:rsidRPr="00E9103C">
        <w:rPr>
          <w:rFonts w:asciiTheme="majorHAnsi" w:hAnsiTheme="majorHAnsi"/>
          <w:sz w:val="21"/>
          <w:szCs w:val="21"/>
        </w:rPr>
        <w:t xml:space="preserve"> ‘noncommercial use’ may</w:t>
      </w:r>
      <w:r w:rsidR="00740DDA">
        <w:rPr>
          <w:rFonts w:asciiTheme="majorHAnsi" w:hAnsiTheme="majorHAnsi"/>
          <w:sz w:val="21"/>
          <w:szCs w:val="21"/>
        </w:rPr>
        <w:t xml:space="preserve"> </w:t>
      </w:r>
      <w:r w:rsidR="00740DDA" w:rsidRPr="00740DDA">
        <w:rPr>
          <w:rFonts w:asciiTheme="majorHAnsi" w:hAnsiTheme="majorHAnsi"/>
          <w:sz w:val="21"/>
          <w:szCs w:val="21"/>
        </w:rPr>
        <w:sym w:font="Wingdings" w:char="F0E0"/>
      </w:r>
      <w:r w:rsidR="00740DDA">
        <w:rPr>
          <w:rFonts w:asciiTheme="majorHAnsi" w:hAnsiTheme="majorHAnsi"/>
          <w:sz w:val="21"/>
          <w:szCs w:val="21"/>
        </w:rPr>
        <w:t xml:space="preserve"> 1-drop rule to dilution may have hugely weakened </w:t>
      </w:r>
    </w:p>
    <w:p w:rsidR="002A3A61" w:rsidRPr="00E9103C" w:rsidRDefault="002A3A61" w:rsidP="005D1CE5">
      <w:pPr>
        <w:pStyle w:val="ListParagraph"/>
        <w:numPr>
          <w:ilvl w:val="5"/>
          <w:numId w:val="34"/>
        </w:numPr>
        <w:spacing w:after="0" w:line="240" w:lineRule="auto"/>
        <w:rPr>
          <w:rFonts w:asciiTheme="majorHAnsi" w:hAnsiTheme="majorHAnsi"/>
          <w:b/>
          <w:i/>
          <w:sz w:val="21"/>
          <w:szCs w:val="21"/>
        </w:rPr>
      </w:pPr>
      <w:r w:rsidRPr="00E9103C">
        <w:rPr>
          <w:rFonts w:asciiTheme="majorHAnsi" w:hAnsiTheme="majorHAnsi"/>
          <w:sz w:val="21"/>
          <w:szCs w:val="21"/>
        </w:rPr>
        <w:t>TMs often fill in gaps in our vocabulary and add contemporary flavor to our expressions</w:t>
      </w:r>
    </w:p>
    <w:p w:rsidR="00FF128E" w:rsidRPr="00E9103C" w:rsidRDefault="00FF128E" w:rsidP="005D1CE5">
      <w:pPr>
        <w:pStyle w:val="ListParagraph"/>
        <w:numPr>
          <w:ilvl w:val="5"/>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Rogers </w:t>
      </w:r>
      <w:r w:rsidRPr="00E9103C">
        <w:rPr>
          <w:rFonts w:asciiTheme="majorHAnsi" w:hAnsiTheme="majorHAnsi"/>
          <w:b/>
          <w:sz w:val="21"/>
          <w:szCs w:val="21"/>
        </w:rPr>
        <w:t>Test:</w:t>
      </w:r>
    </w:p>
    <w:p w:rsidR="00FF128E" w:rsidRPr="00E9103C" w:rsidRDefault="00FF128E" w:rsidP="005D1CE5">
      <w:pPr>
        <w:pStyle w:val="ListParagraph"/>
        <w:numPr>
          <w:ilvl w:val="6"/>
          <w:numId w:val="34"/>
        </w:numPr>
        <w:spacing w:after="0" w:line="240" w:lineRule="auto"/>
        <w:rPr>
          <w:rFonts w:asciiTheme="majorHAnsi" w:hAnsiTheme="majorHAnsi"/>
          <w:b/>
          <w:sz w:val="21"/>
          <w:szCs w:val="21"/>
        </w:rPr>
      </w:pPr>
      <w:r w:rsidRPr="00E9103C">
        <w:rPr>
          <w:rFonts w:asciiTheme="majorHAnsi" w:hAnsiTheme="majorHAnsi"/>
          <w:sz w:val="21"/>
          <w:szCs w:val="21"/>
        </w:rPr>
        <w:t>Use of Barbie in song title relevant to underlying work</w:t>
      </w:r>
    </w:p>
    <w:p w:rsidR="00FF128E" w:rsidRPr="00E9103C" w:rsidRDefault="00FF128E" w:rsidP="005D1CE5">
      <w:pPr>
        <w:pStyle w:val="ListParagraph"/>
        <w:numPr>
          <w:ilvl w:val="6"/>
          <w:numId w:val="34"/>
        </w:numPr>
        <w:spacing w:after="0" w:line="240" w:lineRule="auto"/>
        <w:rPr>
          <w:rFonts w:asciiTheme="majorHAnsi" w:hAnsiTheme="majorHAnsi"/>
          <w:b/>
          <w:sz w:val="21"/>
          <w:szCs w:val="21"/>
        </w:rPr>
      </w:pPr>
      <w:r w:rsidRPr="00E9103C">
        <w:rPr>
          <w:rFonts w:asciiTheme="majorHAnsi" w:hAnsiTheme="majorHAnsi"/>
          <w:sz w:val="21"/>
          <w:szCs w:val="21"/>
        </w:rPr>
        <w:t>Song did not explicitly mislead as to the source of work</w:t>
      </w:r>
    </w:p>
    <w:p w:rsidR="002A3A61" w:rsidRPr="00E9103C" w:rsidRDefault="002A3A61"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Where an artistic work targets the original and does not merely borrow another’s property to get attention, First Amendment interests weigh more heavily in the balance</w:t>
      </w:r>
    </w:p>
    <w:p w:rsidR="002A3A61" w:rsidRPr="00E9103C" w:rsidRDefault="00BD4719" w:rsidP="005D1CE5">
      <w:pPr>
        <w:pStyle w:val="ListParagraph"/>
        <w:numPr>
          <w:ilvl w:val="3"/>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Cliff Notes v. Bantam Doubleday Dell Pub </w:t>
      </w:r>
      <w:r w:rsidRPr="00E9103C">
        <w:rPr>
          <w:rFonts w:asciiTheme="majorHAnsi" w:hAnsiTheme="majorHAnsi"/>
          <w:b/>
          <w:sz w:val="21"/>
          <w:szCs w:val="21"/>
        </w:rPr>
        <w:t xml:space="preserve">(2d Cir. 1989): </w:t>
      </w:r>
      <w:r w:rsidRPr="00E9103C">
        <w:rPr>
          <w:rFonts w:asciiTheme="majorHAnsi" w:hAnsiTheme="majorHAnsi"/>
          <w:sz w:val="21"/>
          <w:szCs w:val="21"/>
        </w:rPr>
        <w:t xml:space="preserve">Cliffs and Spy Notes </w:t>
      </w:r>
      <w:r w:rsidRPr="00E9103C">
        <w:rPr>
          <w:rFonts w:asciiTheme="majorHAnsi" w:hAnsiTheme="majorHAnsi"/>
          <w:sz w:val="21"/>
          <w:szCs w:val="21"/>
        </w:rPr>
        <w:sym w:font="Wingdings" w:char="F0E0"/>
      </w:r>
      <w:r w:rsidRPr="00E9103C">
        <w:rPr>
          <w:rFonts w:asciiTheme="majorHAnsi" w:hAnsiTheme="majorHAnsi"/>
          <w:sz w:val="21"/>
          <w:szCs w:val="21"/>
        </w:rPr>
        <w:t xml:space="preserve"> satire, but mad eSpy Notes put “A Satire” on the cover</w:t>
      </w:r>
    </w:p>
    <w:p w:rsidR="00BD4719" w:rsidRPr="00E9103C" w:rsidRDefault="00BD4719"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sz w:val="21"/>
          <w:szCs w:val="21"/>
        </w:rPr>
        <w:t>Appropriation of speech most effective when not-obvious</w:t>
      </w:r>
    </w:p>
    <w:p w:rsidR="00BD4719" w:rsidRPr="00E9103C" w:rsidRDefault="00BD4719"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sz w:val="21"/>
          <w:szCs w:val="21"/>
        </w:rPr>
        <w:t xml:space="preserve">LOC factors at end of multifactor test </w:t>
      </w:r>
      <w:r w:rsidRPr="00E9103C">
        <w:rPr>
          <w:rFonts w:asciiTheme="majorHAnsi" w:hAnsiTheme="majorHAnsi"/>
          <w:sz w:val="21"/>
          <w:szCs w:val="21"/>
        </w:rPr>
        <w:sym w:font="Wingdings" w:char="F0E0"/>
      </w:r>
      <w:r w:rsidRPr="00E9103C">
        <w:rPr>
          <w:rFonts w:asciiTheme="majorHAnsi" w:hAnsiTheme="majorHAnsi"/>
          <w:sz w:val="21"/>
          <w:szCs w:val="21"/>
        </w:rPr>
        <w:t xml:space="preserve"> taking into account that somewhat more risk of confusion is to be tolerated when TM holder when TM holder seeks to enjoin artistic expression such as parody”</w:t>
      </w:r>
    </w:p>
    <w:p w:rsidR="00BD4719" w:rsidRPr="00E9103C" w:rsidRDefault="00BD4719"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sz w:val="21"/>
          <w:szCs w:val="21"/>
        </w:rPr>
        <w:t>Degree of risk of confusion between Spy Notes and Cliffs Notes does not outweigh the well-esta</w:t>
      </w:r>
      <w:r w:rsidR="00667ACC">
        <w:rPr>
          <w:rFonts w:asciiTheme="majorHAnsi" w:hAnsiTheme="majorHAnsi"/>
          <w:sz w:val="21"/>
          <w:szCs w:val="21"/>
        </w:rPr>
        <w:t>blished public interest in parod</w:t>
      </w:r>
      <w:r w:rsidRPr="00E9103C">
        <w:rPr>
          <w:rFonts w:asciiTheme="majorHAnsi" w:hAnsiTheme="majorHAnsi"/>
          <w:sz w:val="21"/>
          <w:szCs w:val="21"/>
        </w:rPr>
        <w:t xml:space="preserve">y </w:t>
      </w:r>
    </w:p>
    <w:p w:rsidR="00BD4719" w:rsidRPr="00E9103C" w:rsidRDefault="00BD4719"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b/>
          <w:sz w:val="21"/>
          <w:szCs w:val="21"/>
        </w:rPr>
        <w:t>Appropriationist Speech</w:t>
      </w:r>
      <w:r w:rsidRPr="00E9103C">
        <w:rPr>
          <w:rFonts w:asciiTheme="majorHAnsi" w:hAnsiTheme="majorHAnsi"/>
          <w:sz w:val="21"/>
          <w:szCs w:val="21"/>
        </w:rPr>
        <w:t xml:space="preserve">: punchline is told at the end with appropriation </w:t>
      </w:r>
      <w:r w:rsidRPr="00E9103C">
        <w:rPr>
          <w:rFonts w:asciiTheme="majorHAnsi" w:hAnsiTheme="majorHAnsi"/>
          <w:sz w:val="21"/>
          <w:szCs w:val="21"/>
        </w:rPr>
        <w:sym w:font="Wingdings" w:char="F0E0"/>
      </w:r>
      <w:r w:rsidRPr="00E9103C">
        <w:rPr>
          <w:rFonts w:asciiTheme="majorHAnsi" w:hAnsiTheme="majorHAnsi"/>
          <w:sz w:val="21"/>
          <w:szCs w:val="21"/>
        </w:rPr>
        <w:t xml:space="preserve"> heavy-handed parody; estranging shows something and then slowly becomes clear that it’s appropriation</w:t>
      </w:r>
    </w:p>
    <w:p w:rsidR="00BD4719" w:rsidRPr="00E9103C" w:rsidRDefault="00BD4719"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b/>
          <w:i/>
          <w:sz w:val="21"/>
          <w:szCs w:val="21"/>
        </w:rPr>
        <w:t>Protect Marriage v. Courage Campaign</w:t>
      </w:r>
      <w:r w:rsidRPr="00E9103C">
        <w:rPr>
          <w:rFonts w:asciiTheme="majorHAnsi" w:hAnsiTheme="majorHAnsi"/>
          <w:b/>
          <w:sz w:val="21"/>
          <w:szCs w:val="21"/>
        </w:rPr>
        <w:t xml:space="preserve">: </w:t>
      </w:r>
      <w:r w:rsidRPr="00E9103C">
        <w:rPr>
          <w:rFonts w:asciiTheme="majorHAnsi" w:hAnsiTheme="majorHAnsi"/>
          <w:sz w:val="21"/>
          <w:szCs w:val="21"/>
        </w:rPr>
        <w:t>non-straight marriage organization pro-Prop 8 appropriated and changed same-sex marriage group’s logo to 2-women; same-sex marriage group sued over infringement of unregistered property right</w:t>
      </w:r>
    </w:p>
    <w:p w:rsidR="00BD4719" w:rsidRPr="00E9103C" w:rsidRDefault="00BD4719" w:rsidP="005D1CE5">
      <w:pPr>
        <w:pStyle w:val="ListParagraph"/>
        <w:numPr>
          <w:ilvl w:val="5"/>
          <w:numId w:val="34"/>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No LOC because parody </w:t>
      </w:r>
      <w:r w:rsidRPr="00E9103C">
        <w:rPr>
          <w:rFonts w:asciiTheme="majorHAnsi" w:hAnsiTheme="majorHAnsi"/>
          <w:sz w:val="21"/>
          <w:szCs w:val="21"/>
        </w:rPr>
        <w:sym w:font="Wingdings" w:char="F0E0"/>
      </w:r>
      <w:r w:rsidRPr="00E9103C">
        <w:rPr>
          <w:rFonts w:asciiTheme="majorHAnsi" w:hAnsiTheme="majorHAnsi"/>
          <w:sz w:val="21"/>
          <w:szCs w:val="21"/>
        </w:rPr>
        <w:t xml:space="preserve"> parody is not technically a defense, but aspect of confusion because successful parody will not confuse</w:t>
      </w:r>
    </w:p>
    <w:p w:rsidR="007E27D6" w:rsidRPr="00E9103C" w:rsidRDefault="007E27D6" w:rsidP="005D1CE5">
      <w:pPr>
        <w:pStyle w:val="ListParagraph"/>
        <w:numPr>
          <w:ilvl w:val="4"/>
          <w:numId w:val="34"/>
        </w:numPr>
        <w:spacing w:after="0" w:line="240" w:lineRule="auto"/>
        <w:rPr>
          <w:rFonts w:asciiTheme="majorHAnsi" w:hAnsiTheme="majorHAnsi"/>
          <w:b/>
          <w:i/>
          <w:sz w:val="21"/>
          <w:szCs w:val="21"/>
        </w:rPr>
      </w:pPr>
      <w:r w:rsidRPr="00E9103C">
        <w:rPr>
          <w:rFonts w:asciiTheme="majorHAnsi" w:hAnsiTheme="majorHAnsi"/>
          <w:b/>
          <w:i/>
          <w:sz w:val="21"/>
          <w:szCs w:val="21"/>
        </w:rPr>
        <w:t xml:space="preserve">Smith v. Wal-Mart </w:t>
      </w:r>
      <w:r w:rsidRPr="00E9103C">
        <w:rPr>
          <w:rFonts w:asciiTheme="majorHAnsi" w:hAnsiTheme="majorHAnsi"/>
          <w:b/>
          <w:sz w:val="21"/>
          <w:szCs w:val="21"/>
        </w:rPr>
        <w:t xml:space="preserve">(ND Ga. 2008): </w:t>
      </w:r>
      <w:r w:rsidRPr="00E9103C">
        <w:rPr>
          <w:rFonts w:asciiTheme="majorHAnsi" w:hAnsiTheme="majorHAnsi"/>
          <w:sz w:val="21"/>
          <w:szCs w:val="21"/>
        </w:rPr>
        <w:t>battle of experts in LOC</w:t>
      </w:r>
    </w:p>
    <w:p w:rsidR="00740DDA" w:rsidRDefault="00740DDA" w:rsidP="00740DDA">
      <w:pPr>
        <w:numPr>
          <w:ilvl w:val="2"/>
          <w:numId w:val="34"/>
        </w:numPr>
        <w:spacing w:after="0" w:line="240" w:lineRule="auto"/>
        <w:contextualSpacing/>
        <w:rPr>
          <w:rFonts w:asciiTheme="majorHAnsi" w:hAnsiTheme="majorHAnsi"/>
          <w:b/>
          <w:sz w:val="21"/>
          <w:szCs w:val="21"/>
        </w:rPr>
      </w:pPr>
      <w:r>
        <w:rPr>
          <w:rFonts w:asciiTheme="majorHAnsi" w:hAnsiTheme="majorHAnsi"/>
          <w:b/>
          <w:sz w:val="21"/>
          <w:szCs w:val="21"/>
        </w:rPr>
        <w:t xml:space="preserve">Possible Fourth: </w:t>
      </w:r>
      <w:r>
        <w:rPr>
          <w:rFonts w:asciiTheme="majorHAnsi" w:hAnsiTheme="majorHAnsi"/>
          <w:b/>
          <w:i/>
          <w:sz w:val="21"/>
          <w:szCs w:val="21"/>
        </w:rPr>
        <w:t>E.S.S. Entertainment</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Separated </w:t>
      </w:r>
      <w:r>
        <w:rPr>
          <w:rFonts w:asciiTheme="majorHAnsi" w:hAnsiTheme="majorHAnsi"/>
          <w:b/>
          <w:i/>
          <w:sz w:val="21"/>
          <w:szCs w:val="21"/>
        </w:rPr>
        <w:t>Rogers v. Grimaldi</w:t>
      </w:r>
      <w:r>
        <w:rPr>
          <w:rFonts w:asciiTheme="majorHAnsi" w:hAnsiTheme="majorHAnsi"/>
          <w:sz w:val="21"/>
          <w:szCs w:val="21"/>
        </w:rPr>
        <w:t xml:space="preserve"> test from the First Amendment and applies it on it own</w:t>
      </w:r>
    </w:p>
    <w:p w:rsidR="00740DDA" w:rsidRDefault="00740DDA" w:rsidP="00740DDA">
      <w:pPr>
        <w:numPr>
          <w:ilvl w:val="3"/>
          <w:numId w:val="34"/>
        </w:numPr>
        <w:spacing w:after="0" w:line="240" w:lineRule="auto"/>
        <w:contextualSpacing/>
        <w:rPr>
          <w:rFonts w:asciiTheme="majorHAnsi" w:hAnsiTheme="majorHAnsi"/>
          <w:sz w:val="21"/>
          <w:szCs w:val="21"/>
        </w:rPr>
      </w:pPr>
      <w:r>
        <w:rPr>
          <w:rFonts w:asciiTheme="majorHAnsi" w:hAnsiTheme="majorHAnsi"/>
          <w:sz w:val="21"/>
          <w:szCs w:val="21"/>
        </w:rPr>
        <w:t>Simply asks:</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Is it a parody?</w:t>
      </w:r>
    </w:p>
    <w:p w:rsidR="00740DDA" w:rsidRDefault="00740DDA" w:rsidP="00740DDA">
      <w:pPr>
        <w:numPr>
          <w:ilvl w:val="4"/>
          <w:numId w:val="34"/>
        </w:numPr>
        <w:spacing w:after="0" w:line="240" w:lineRule="auto"/>
        <w:contextualSpacing/>
        <w:rPr>
          <w:rFonts w:asciiTheme="majorHAnsi" w:hAnsiTheme="majorHAnsi"/>
          <w:sz w:val="21"/>
          <w:szCs w:val="21"/>
        </w:rPr>
      </w:pPr>
      <w:r>
        <w:rPr>
          <w:rFonts w:asciiTheme="majorHAnsi" w:hAnsiTheme="majorHAnsi"/>
          <w:sz w:val="21"/>
          <w:szCs w:val="21"/>
        </w:rPr>
        <w:t xml:space="preserve">Was it explicitly misleading? If not, parody defense applies </w:t>
      </w:r>
    </w:p>
    <w:p w:rsidR="00BD4719" w:rsidRPr="00E9103C" w:rsidRDefault="00CC3EFB" w:rsidP="005D1CE5">
      <w:pPr>
        <w:pStyle w:val="ListParagraph"/>
        <w:numPr>
          <w:ilvl w:val="1"/>
          <w:numId w:val="34"/>
        </w:numPr>
        <w:spacing w:after="0" w:line="240" w:lineRule="auto"/>
        <w:rPr>
          <w:rFonts w:asciiTheme="majorHAnsi" w:hAnsiTheme="majorHAnsi"/>
          <w:sz w:val="21"/>
          <w:szCs w:val="21"/>
        </w:rPr>
      </w:pPr>
      <w:r w:rsidRPr="00E9103C">
        <w:rPr>
          <w:rFonts w:asciiTheme="majorHAnsi" w:hAnsiTheme="majorHAnsi"/>
          <w:b/>
          <w:sz w:val="21"/>
          <w:szCs w:val="21"/>
        </w:rPr>
        <w:t>Parody/Expressive Use – Walk Through</w:t>
      </w:r>
    </w:p>
    <w:p w:rsidR="00CC3EFB" w:rsidRPr="00E9103C" w:rsidRDefault="00CC3EFB" w:rsidP="005D1CE5">
      <w:pPr>
        <w:pStyle w:val="ListParagraph"/>
        <w:numPr>
          <w:ilvl w:val="2"/>
          <w:numId w:val="34"/>
        </w:numPr>
        <w:spacing w:after="0" w:line="240" w:lineRule="auto"/>
        <w:rPr>
          <w:rFonts w:asciiTheme="majorHAnsi" w:hAnsiTheme="majorHAnsi"/>
          <w:sz w:val="21"/>
          <w:szCs w:val="21"/>
        </w:rPr>
      </w:pPr>
      <w:r w:rsidRPr="00E9103C">
        <w:rPr>
          <w:rFonts w:asciiTheme="majorHAnsi" w:hAnsiTheme="majorHAnsi"/>
          <w:b/>
          <w:sz w:val="21"/>
          <w:szCs w:val="21"/>
        </w:rPr>
        <w:t>Threshold Question: Is this SATIRE or PARODY?</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Satire </w:t>
      </w:r>
      <w:r w:rsidRPr="00E9103C">
        <w:rPr>
          <w:rFonts w:asciiTheme="majorHAnsi" w:hAnsiTheme="majorHAnsi"/>
          <w:sz w:val="21"/>
          <w:szCs w:val="21"/>
        </w:rPr>
        <w:sym w:font="Wingdings" w:char="F0E0"/>
      </w:r>
      <w:r w:rsidRPr="00E9103C">
        <w:rPr>
          <w:rFonts w:asciiTheme="majorHAnsi" w:hAnsiTheme="majorHAnsi"/>
          <w:sz w:val="21"/>
          <w:szCs w:val="21"/>
        </w:rPr>
        <w:t xml:space="preserve"> use of work to target something external </w:t>
      </w:r>
      <w:r w:rsidRPr="00E9103C">
        <w:rPr>
          <w:rFonts w:asciiTheme="majorHAnsi" w:hAnsiTheme="majorHAnsi"/>
          <w:sz w:val="21"/>
          <w:szCs w:val="21"/>
        </w:rPr>
        <w:sym w:font="Wingdings" w:char="F0E0"/>
      </w:r>
      <w:r w:rsidRPr="00E9103C">
        <w:rPr>
          <w:rFonts w:asciiTheme="majorHAnsi" w:hAnsiTheme="majorHAnsi"/>
          <w:sz w:val="21"/>
          <w:szCs w:val="21"/>
        </w:rPr>
        <w:t xml:space="preserve"> not protected</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Parody </w:t>
      </w:r>
      <w:r w:rsidRPr="00E9103C">
        <w:rPr>
          <w:rFonts w:asciiTheme="majorHAnsi" w:hAnsiTheme="majorHAnsi"/>
          <w:sz w:val="21"/>
          <w:szCs w:val="21"/>
        </w:rPr>
        <w:sym w:font="Wingdings" w:char="F0E0"/>
      </w:r>
      <w:r w:rsidRPr="00E9103C">
        <w:rPr>
          <w:rFonts w:asciiTheme="majorHAnsi" w:hAnsiTheme="majorHAnsi"/>
          <w:sz w:val="21"/>
          <w:szCs w:val="21"/>
        </w:rPr>
        <w:t xml:space="preserve"> use of work to target work itself </w:t>
      </w:r>
      <w:r w:rsidRPr="00E9103C">
        <w:rPr>
          <w:rFonts w:asciiTheme="majorHAnsi" w:hAnsiTheme="majorHAnsi"/>
          <w:sz w:val="21"/>
          <w:szCs w:val="21"/>
        </w:rPr>
        <w:sym w:font="Wingdings" w:char="F0E0"/>
      </w:r>
      <w:r w:rsidRPr="00E9103C">
        <w:rPr>
          <w:rFonts w:asciiTheme="majorHAnsi" w:hAnsiTheme="majorHAnsi"/>
          <w:sz w:val="21"/>
          <w:szCs w:val="21"/>
        </w:rPr>
        <w:t xml:space="preserve"> this IS protected under TM law</w:t>
      </w:r>
    </w:p>
    <w:p w:rsidR="00CC3EFB" w:rsidRPr="00E9103C" w:rsidRDefault="00CC3EFB" w:rsidP="005D1CE5">
      <w:pPr>
        <w:pStyle w:val="ListParagraph"/>
        <w:numPr>
          <w:ilvl w:val="2"/>
          <w:numId w:val="34"/>
        </w:numPr>
        <w:spacing w:after="0" w:line="240" w:lineRule="auto"/>
        <w:rPr>
          <w:rFonts w:asciiTheme="majorHAnsi" w:hAnsiTheme="majorHAnsi"/>
          <w:sz w:val="21"/>
          <w:szCs w:val="21"/>
        </w:rPr>
      </w:pPr>
      <w:r w:rsidRPr="00E9103C">
        <w:rPr>
          <w:rFonts w:asciiTheme="majorHAnsi" w:hAnsiTheme="majorHAnsi"/>
          <w:b/>
          <w:sz w:val="21"/>
          <w:szCs w:val="21"/>
        </w:rPr>
        <w:t>Is it a litera</w:t>
      </w:r>
      <w:r w:rsidR="00245341" w:rsidRPr="00E9103C">
        <w:rPr>
          <w:rFonts w:asciiTheme="majorHAnsi" w:hAnsiTheme="majorHAnsi"/>
          <w:b/>
          <w:sz w:val="21"/>
          <w:szCs w:val="21"/>
        </w:rPr>
        <w:t>r</w:t>
      </w:r>
      <w:r w:rsidRPr="00E9103C">
        <w:rPr>
          <w:rFonts w:asciiTheme="majorHAnsi" w:hAnsiTheme="majorHAnsi"/>
          <w:b/>
          <w:sz w:val="21"/>
          <w:szCs w:val="21"/>
        </w:rPr>
        <w:t>y title?</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move on</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Yes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i/>
          <w:sz w:val="21"/>
          <w:szCs w:val="21"/>
        </w:rPr>
        <w:t xml:space="preserve">Rogers v. Grimaldi </w:t>
      </w:r>
      <w:r w:rsidRPr="00E9103C">
        <w:rPr>
          <w:rFonts w:asciiTheme="majorHAnsi" w:hAnsiTheme="majorHAnsi"/>
          <w:sz w:val="21"/>
          <w:szCs w:val="21"/>
        </w:rPr>
        <w:t>Test</w:t>
      </w:r>
    </w:p>
    <w:p w:rsidR="00CC3EFB" w:rsidRPr="00E9103C" w:rsidRDefault="00CC3EFB"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sz w:val="21"/>
          <w:szCs w:val="21"/>
        </w:rPr>
        <w:t>Does the title have artistic relevance to the work?</w:t>
      </w:r>
    </w:p>
    <w:p w:rsidR="00CC3EFB" w:rsidRPr="00E9103C" w:rsidRDefault="00CC3EFB"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sz w:val="21"/>
          <w:szCs w:val="21"/>
        </w:rPr>
        <w:t>Does it mislead as to the source of the contents of the work?</w:t>
      </w:r>
    </w:p>
    <w:p w:rsidR="00CC3EFB" w:rsidRPr="00E9103C" w:rsidRDefault="00CC3EFB" w:rsidP="005D1CE5">
      <w:pPr>
        <w:pStyle w:val="ListParagraph"/>
        <w:numPr>
          <w:ilvl w:val="2"/>
          <w:numId w:val="34"/>
        </w:numPr>
        <w:spacing w:after="0" w:line="240" w:lineRule="auto"/>
        <w:rPr>
          <w:rFonts w:asciiTheme="majorHAnsi" w:hAnsiTheme="majorHAnsi"/>
          <w:sz w:val="21"/>
          <w:szCs w:val="21"/>
        </w:rPr>
      </w:pPr>
      <w:r w:rsidRPr="00E9103C">
        <w:rPr>
          <w:rFonts w:asciiTheme="majorHAnsi" w:hAnsiTheme="majorHAnsi"/>
          <w:b/>
          <w:sz w:val="21"/>
          <w:szCs w:val="21"/>
        </w:rPr>
        <w:t xml:space="preserve">Parody Infringement Analysis (state that this is </w:t>
      </w:r>
      <w:r w:rsidRPr="00E9103C">
        <w:rPr>
          <w:rFonts w:asciiTheme="majorHAnsi" w:hAnsiTheme="majorHAnsi"/>
          <w:b/>
          <w:i/>
          <w:sz w:val="21"/>
          <w:szCs w:val="21"/>
        </w:rPr>
        <w:t>probably</w:t>
      </w:r>
      <w:r w:rsidRPr="00E9103C">
        <w:rPr>
          <w:rFonts w:asciiTheme="majorHAnsi" w:hAnsiTheme="majorHAnsi"/>
          <w:b/>
          <w:sz w:val="21"/>
          <w:szCs w:val="21"/>
        </w:rPr>
        <w:t xml:space="preserve"> 2d approach):</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Combine the </w:t>
      </w:r>
      <w:r w:rsidRPr="00E9103C">
        <w:rPr>
          <w:rFonts w:asciiTheme="majorHAnsi" w:hAnsiTheme="majorHAnsi"/>
          <w:i/>
          <w:sz w:val="21"/>
          <w:szCs w:val="21"/>
        </w:rPr>
        <w:t>Polaroid</w:t>
      </w:r>
      <w:r w:rsidRPr="00E9103C">
        <w:rPr>
          <w:rFonts w:asciiTheme="majorHAnsi" w:hAnsiTheme="majorHAnsi"/>
          <w:sz w:val="21"/>
          <w:szCs w:val="21"/>
        </w:rPr>
        <w:t xml:space="preserve"> Factors with </w:t>
      </w:r>
      <w:r w:rsidRPr="00E9103C">
        <w:rPr>
          <w:rFonts w:asciiTheme="majorHAnsi" w:hAnsiTheme="majorHAnsi"/>
          <w:i/>
          <w:sz w:val="21"/>
          <w:szCs w:val="21"/>
        </w:rPr>
        <w:t>Rogers v. Grimaldi</w:t>
      </w:r>
      <w:r w:rsidRPr="00E9103C">
        <w:rPr>
          <w:rFonts w:asciiTheme="majorHAnsi" w:hAnsiTheme="majorHAnsi"/>
          <w:sz w:val="21"/>
          <w:szCs w:val="21"/>
        </w:rPr>
        <w:t xml:space="preserve"> Test</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Parody itself should not confuse consumers </w:t>
      </w:r>
      <w:r w:rsidRPr="00E9103C">
        <w:rPr>
          <w:rFonts w:asciiTheme="majorHAnsi" w:hAnsiTheme="majorHAnsi"/>
          <w:sz w:val="21"/>
          <w:szCs w:val="21"/>
        </w:rPr>
        <w:sym w:font="Wingdings" w:char="F0E0"/>
      </w:r>
      <w:r w:rsidRPr="00E9103C">
        <w:rPr>
          <w:rFonts w:asciiTheme="majorHAnsi" w:hAnsiTheme="majorHAnsi"/>
          <w:sz w:val="21"/>
          <w:szCs w:val="21"/>
        </w:rPr>
        <w:t xml:space="preserve"> Court can find some confusion</w:t>
      </w:r>
    </w:p>
    <w:p w:rsidR="00CC3EFB" w:rsidRPr="00E9103C" w:rsidRDefault="00CC3EFB" w:rsidP="005D1CE5">
      <w:pPr>
        <w:pStyle w:val="ListParagraph"/>
        <w:numPr>
          <w:ilvl w:val="2"/>
          <w:numId w:val="34"/>
        </w:numPr>
        <w:spacing w:after="0" w:line="240" w:lineRule="auto"/>
        <w:rPr>
          <w:rFonts w:asciiTheme="majorHAnsi" w:hAnsiTheme="majorHAnsi"/>
          <w:sz w:val="21"/>
          <w:szCs w:val="21"/>
        </w:rPr>
      </w:pPr>
      <w:r w:rsidRPr="00E9103C">
        <w:rPr>
          <w:rFonts w:asciiTheme="majorHAnsi" w:hAnsiTheme="majorHAnsi"/>
          <w:b/>
          <w:sz w:val="21"/>
          <w:szCs w:val="21"/>
        </w:rPr>
        <w:t>Parody Dilution Analysis</w:t>
      </w:r>
    </w:p>
    <w:p w:rsidR="00CC3EFB" w:rsidRPr="00E9103C" w:rsidRDefault="00CC3EFB" w:rsidP="005D1CE5">
      <w:pPr>
        <w:pStyle w:val="ListParagraph"/>
        <w:numPr>
          <w:ilvl w:val="3"/>
          <w:numId w:val="34"/>
        </w:numPr>
        <w:spacing w:after="0" w:line="240" w:lineRule="auto"/>
        <w:rPr>
          <w:rFonts w:asciiTheme="majorHAnsi" w:hAnsiTheme="majorHAnsi"/>
          <w:sz w:val="21"/>
          <w:szCs w:val="21"/>
        </w:rPr>
      </w:pPr>
      <w:r w:rsidRPr="00E9103C">
        <w:rPr>
          <w:rFonts w:asciiTheme="majorHAnsi" w:hAnsiTheme="majorHAnsi"/>
          <w:sz w:val="21"/>
          <w:szCs w:val="21"/>
        </w:rPr>
        <w:t xml:space="preserve">Is it purely commercial speech? (sole purpose to propose commerce transaction from </w:t>
      </w:r>
      <w:r w:rsidRPr="00E9103C">
        <w:rPr>
          <w:rFonts w:asciiTheme="majorHAnsi" w:hAnsiTheme="majorHAnsi"/>
          <w:i/>
          <w:sz w:val="21"/>
          <w:szCs w:val="21"/>
        </w:rPr>
        <w:t>Mattel</w:t>
      </w:r>
      <w:r w:rsidRPr="00E9103C">
        <w:rPr>
          <w:rFonts w:asciiTheme="majorHAnsi" w:hAnsiTheme="majorHAnsi"/>
          <w:sz w:val="21"/>
          <w:szCs w:val="21"/>
        </w:rPr>
        <w:t>)</w:t>
      </w:r>
    </w:p>
    <w:p w:rsidR="00CC3EFB" w:rsidRPr="00E9103C" w:rsidRDefault="00CC3EFB" w:rsidP="005D1CE5">
      <w:pPr>
        <w:pStyle w:val="ListParagraph"/>
        <w:numPr>
          <w:ilvl w:val="4"/>
          <w:numId w:val="34"/>
        </w:numPr>
        <w:spacing w:after="0" w:line="240" w:lineRule="auto"/>
        <w:rPr>
          <w:rFonts w:asciiTheme="majorHAnsi" w:hAnsiTheme="majorHAnsi"/>
          <w:sz w:val="21"/>
          <w:szCs w:val="21"/>
        </w:rPr>
      </w:pPr>
      <w:r w:rsidRPr="00E9103C">
        <w:rPr>
          <w:rFonts w:asciiTheme="majorHAnsi" w:hAnsiTheme="majorHAnsi"/>
          <w:sz w:val="21"/>
          <w:szCs w:val="21"/>
        </w:rPr>
        <w:t xml:space="preserve">No </w:t>
      </w:r>
      <w:r w:rsidRPr="00E9103C">
        <w:rPr>
          <w:rFonts w:asciiTheme="majorHAnsi" w:hAnsiTheme="majorHAnsi"/>
          <w:sz w:val="21"/>
          <w:szCs w:val="21"/>
        </w:rPr>
        <w:sym w:font="Wingdings" w:char="F0E0"/>
      </w:r>
      <w:r w:rsidRPr="00E9103C">
        <w:rPr>
          <w:rFonts w:asciiTheme="majorHAnsi" w:hAnsiTheme="majorHAnsi"/>
          <w:sz w:val="21"/>
          <w:szCs w:val="21"/>
        </w:rPr>
        <w:t xml:space="preserve"> PROTECTED under </w:t>
      </w:r>
      <w:r w:rsidRPr="00E9103C">
        <w:rPr>
          <w:rFonts w:ascii="Cambria" w:hAnsi="Cambria"/>
          <w:sz w:val="21"/>
          <w:szCs w:val="21"/>
        </w:rPr>
        <w:t>§43(c)(4)(B) exception</w:t>
      </w:r>
    </w:p>
    <w:p w:rsidR="00CC3EFB" w:rsidRPr="00E9103C" w:rsidRDefault="00CC3EFB" w:rsidP="005D1CE5">
      <w:pPr>
        <w:pStyle w:val="ListParagraph"/>
        <w:numPr>
          <w:ilvl w:val="4"/>
          <w:numId w:val="34"/>
        </w:numPr>
        <w:spacing w:after="0" w:line="240" w:lineRule="auto"/>
        <w:rPr>
          <w:rFonts w:asciiTheme="majorHAnsi" w:hAnsiTheme="majorHAnsi"/>
          <w:sz w:val="21"/>
          <w:szCs w:val="21"/>
        </w:rPr>
      </w:pPr>
      <w:r w:rsidRPr="00E9103C">
        <w:rPr>
          <w:rFonts w:ascii="Cambria" w:hAnsi="Cambria"/>
          <w:sz w:val="21"/>
          <w:szCs w:val="21"/>
        </w:rPr>
        <w:t xml:space="preserve">Yes </w:t>
      </w:r>
      <w:r w:rsidRPr="00E9103C">
        <w:rPr>
          <w:rFonts w:ascii="Cambria" w:hAnsi="Cambria"/>
          <w:sz w:val="21"/>
          <w:szCs w:val="21"/>
        </w:rPr>
        <w:sym w:font="Wingdings" w:char="F0E0"/>
      </w:r>
      <w:r w:rsidRPr="00E9103C">
        <w:rPr>
          <w:rFonts w:ascii="Cambria" w:hAnsi="Cambria"/>
          <w:sz w:val="21"/>
          <w:szCs w:val="21"/>
        </w:rPr>
        <w:t xml:space="preserve"> NOT protected</w:t>
      </w:r>
    </w:p>
    <w:p w:rsidR="004C09F6" w:rsidRPr="00E9103C" w:rsidRDefault="004C09F6" w:rsidP="005D1CE5">
      <w:pPr>
        <w:spacing w:after="0" w:line="240" w:lineRule="auto"/>
        <w:rPr>
          <w:rFonts w:asciiTheme="majorHAnsi" w:hAnsiTheme="majorHAnsi"/>
          <w:b/>
          <w:smallCaps/>
          <w:sz w:val="21"/>
          <w:szCs w:val="21"/>
        </w:rPr>
      </w:pPr>
    </w:p>
    <w:p w:rsidR="00CC3EFB" w:rsidRDefault="004C09F6" w:rsidP="005D1CE5">
      <w:pPr>
        <w:spacing w:after="0" w:line="240" w:lineRule="auto"/>
        <w:rPr>
          <w:rFonts w:asciiTheme="majorHAnsi" w:hAnsiTheme="majorHAnsi"/>
          <w:b/>
          <w:smallCaps/>
          <w:sz w:val="28"/>
          <w:szCs w:val="28"/>
        </w:rPr>
      </w:pPr>
      <w:r w:rsidRPr="00E9103C">
        <w:rPr>
          <w:rFonts w:asciiTheme="majorHAnsi" w:hAnsiTheme="majorHAnsi"/>
          <w:b/>
          <w:smallCaps/>
          <w:sz w:val="28"/>
          <w:szCs w:val="28"/>
        </w:rPr>
        <w:t>V. International Issues in Trademark</w:t>
      </w:r>
    </w:p>
    <w:p w:rsidR="004C09F6" w:rsidRPr="00E9103C" w:rsidRDefault="004C09F6" w:rsidP="005D1CE5">
      <w:pPr>
        <w:spacing w:after="0" w:line="240" w:lineRule="auto"/>
        <w:rPr>
          <w:rFonts w:asciiTheme="majorHAnsi" w:hAnsiTheme="majorHAnsi"/>
          <w:b/>
          <w:sz w:val="21"/>
          <w:szCs w:val="21"/>
        </w:rPr>
      </w:pPr>
      <w:r w:rsidRPr="00E9103C">
        <w:rPr>
          <w:rFonts w:asciiTheme="majorHAnsi" w:hAnsiTheme="majorHAnsi"/>
          <w:b/>
          <w:sz w:val="21"/>
          <w:szCs w:val="21"/>
        </w:rPr>
        <w:t>A. Overview</w:t>
      </w:r>
    </w:p>
    <w:p w:rsidR="004C09F6" w:rsidRPr="00E9103C" w:rsidRDefault="004C09F6" w:rsidP="005D1CE5">
      <w:pPr>
        <w:pStyle w:val="ListParagraph"/>
        <w:numPr>
          <w:ilvl w:val="0"/>
          <w:numId w:val="36"/>
        </w:numPr>
        <w:spacing w:after="0" w:line="240" w:lineRule="auto"/>
        <w:rPr>
          <w:rFonts w:asciiTheme="majorHAnsi" w:hAnsiTheme="majorHAnsi"/>
          <w:b/>
          <w:sz w:val="21"/>
          <w:szCs w:val="21"/>
        </w:rPr>
      </w:pPr>
      <w:r w:rsidRPr="00E9103C">
        <w:rPr>
          <w:rFonts w:asciiTheme="majorHAnsi" w:hAnsiTheme="majorHAnsi"/>
          <w:b/>
          <w:sz w:val="21"/>
          <w:szCs w:val="21"/>
        </w:rPr>
        <w:t xml:space="preserve">Madrid System: </w:t>
      </w:r>
      <w:r w:rsidRPr="00E9103C">
        <w:rPr>
          <w:rFonts w:asciiTheme="majorHAnsi" w:hAnsiTheme="majorHAnsi"/>
          <w:sz w:val="21"/>
          <w:szCs w:val="21"/>
        </w:rPr>
        <w:t xml:space="preserve">procedural to make the process of TM registration more efficient around the world </w:t>
      </w:r>
      <w:r w:rsidRPr="00E9103C">
        <w:rPr>
          <w:rFonts w:asciiTheme="majorHAnsi" w:hAnsiTheme="majorHAnsi"/>
          <w:sz w:val="21"/>
          <w:szCs w:val="21"/>
        </w:rPr>
        <w:sym w:font="Wingdings" w:char="F0E0"/>
      </w:r>
      <w:r w:rsidRPr="00E9103C">
        <w:rPr>
          <w:rFonts w:asciiTheme="majorHAnsi" w:hAnsiTheme="majorHAnsi"/>
          <w:sz w:val="21"/>
          <w:szCs w:val="21"/>
        </w:rPr>
        <w:t xml:space="preserve"> submit application and it can be forwarded to other countries for registration</w:t>
      </w:r>
    </w:p>
    <w:p w:rsidR="004C09F6" w:rsidRPr="00E9103C" w:rsidRDefault="004C09F6" w:rsidP="005D1CE5">
      <w:pPr>
        <w:spacing w:after="0" w:line="240" w:lineRule="auto"/>
        <w:rPr>
          <w:rFonts w:asciiTheme="majorHAnsi" w:hAnsiTheme="majorHAnsi"/>
          <w:sz w:val="21"/>
          <w:szCs w:val="21"/>
        </w:rPr>
      </w:pPr>
    </w:p>
    <w:p w:rsidR="00CC3EFB" w:rsidRDefault="00CC3EFB" w:rsidP="005D1CE5">
      <w:pPr>
        <w:spacing w:after="0" w:line="240" w:lineRule="auto"/>
        <w:rPr>
          <w:rFonts w:asciiTheme="majorHAnsi" w:hAnsiTheme="majorHAnsi"/>
          <w:b/>
          <w:smallCaps/>
          <w:sz w:val="28"/>
          <w:szCs w:val="28"/>
        </w:rPr>
      </w:pPr>
      <w:r w:rsidRPr="00CC3EFB">
        <w:rPr>
          <w:rFonts w:asciiTheme="majorHAnsi" w:hAnsiTheme="majorHAnsi"/>
          <w:b/>
          <w:smallCaps/>
          <w:sz w:val="28"/>
          <w:szCs w:val="28"/>
        </w:rPr>
        <w:t>V</w:t>
      </w:r>
      <w:r w:rsidR="004C09F6">
        <w:rPr>
          <w:rFonts w:asciiTheme="majorHAnsi" w:hAnsiTheme="majorHAnsi"/>
          <w:b/>
          <w:smallCaps/>
          <w:sz w:val="28"/>
          <w:szCs w:val="28"/>
        </w:rPr>
        <w:t>I</w:t>
      </w:r>
      <w:r w:rsidRPr="00CC3EFB">
        <w:rPr>
          <w:rFonts w:asciiTheme="majorHAnsi" w:hAnsiTheme="majorHAnsi"/>
          <w:b/>
          <w:smallCaps/>
          <w:sz w:val="28"/>
          <w:szCs w:val="28"/>
        </w:rPr>
        <w:t xml:space="preserve">. Right of Publicity </w:t>
      </w:r>
    </w:p>
    <w:p w:rsidR="009E55AC" w:rsidRPr="00E9103C" w:rsidRDefault="00CC3EFB" w:rsidP="005D1CE5">
      <w:pPr>
        <w:spacing w:after="0" w:line="240" w:lineRule="auto"/>
        <w:rPr>
          <w:rFonts w:asciiTheme="majorHAnsi" w:hAnsiTheme="majorHAnsi"/>
          <w:b/>
          <w:sz w:val="21"/>
          <w:szCs w:val="21"/>
        </w:rPr>
      </w:pPr>
      <w:r w:rsidRPr="00E9103C">
        <w:rPr>
          <w:rFonts w:asciiTheme="majorHAnsi" w:hAnsiTheme="majorHAnsi"/>
          <w:b/>
          <w:sz w:val="21"/>
          <w:szCs w:val="21"/>
        </w:rPr>
        <w:t xml:space="preserve">A. </w:t>
      </w:r>
      <w:r w:rsidR="009E55AC" w:rsidRPr="00E9103C">
        <w:rPr>
          <w:rFonts w:asciiTheme="majorHAnsi" w:hAnsiTheme="majorHAnsi"/>
          <w:b/>
          <w:sz w:val="21"/>
          <w:szCs w:val="21"/>
        </w:rPr>
        <w:t>Overview</w:t>
      </w:r>
    </w:p>
    <w:p w:rsidR="00A95089" w:rsidRPr="00A95089" w:rsidRDefault="00A95089" w:rsidP="00A95089">
      <w:pPr>
        <w:numPr>
          <w:ilvl w:val="0"/>
          <w:numId w:val="35"/>
        </w:numPr>
        <w:spacing w:after="0" w:line="240" w:lineRule="auto"/>
        <w:contextualSpacing/>
        <w:rPr>
          <w:rFonts w:asciiTheme="majorHAnsi" w:hAnsiTheme="majorHAnsi"/>
          <w:b/>
          <w:sz w:val="21"/>
          <w:szCs w:val="21"/>
        </w:rPr>
      </w:pPr>
      <w:r w:rsidRPr="00A95089">
        <w:rPr>
          <w:rFonts w:asciiTheme="majorHAnsi" w:hAnsiTheme="majorHAnsi"/>
          <w:b/>
          <w:sz w:val="21"/>
          <w:szCs w:val="21"/>
        </w:rPr>
        <w:t>General</w:t>
      </w:r>
    </w:p>
    <w:p w:rsidR="00A95089" w:rsidRDefault="00A95089" w:rsidP="00A95089">
      <w:pPr>
        <w:numPr>
          <w:ilvl w:val="1"/>
          <w:numId w:val="35"/>
        </w:numPr>
        <w:spacing w:after="0" w:line="240" w:lineRule="auto"/>
        <w:contextualSpacing/>
        <w:rPr>
          <w:rFonts w:asciiTheme="majorHAnsi" w:hAnsiTheme="majorHAnsi"/>
          <w:sz w:val="21"/>
          <w:szCs w:val="21"/>
        </w:rPr>
      </w:pPr>
      <w:r>
        <w:rPr>
          <w:rFonts w:asciiTheme="majorHAnsi" w:hAnsiTheme="majorHAnsi"/>
          <w:sz w:val="21"/>
          <w:szCs w:val="21"/>
        </w:rPr>
        <w:t xml:space="preserve">Protects an individual’s marketability or persona </w:t>
      </w:r>
    </w:p>
    <w:p w:rsidR="00A95089" w:rsidRDefault="00A95089" w:rsidP="00A95089">
      <w:pPr>
        <w:numPr>
          <w:ilvl w:val="1"/>
          <w:numId w:val="35"/>
        </w:numPr>
        <w:spacing w:after="0" w:line="240" w:lineRule="auto"/>
        <w:contextualSpacing/>
        <w:rPr>
          <w:rFonts w:asciiTheme="majorHAnsi" w:hAnsiTheme="majorHAnsi"/>
          <w:sz w:val="21"/>
          <w:szCs w:val="21"/>
        </w:rPr>
      </w:pPr>
      <w:r>
        <w:rPr>
          <w:rFonts w:asciiTheme="majorHAnsi" w:hAnsiTheme="majorHAnsi"/>
          <w:sz w:val="21"/>
          <w:szCs w:val="21"/>
        </w:rPr>
        <w:t>No federal right of publicity under the Lanham Act</w:t>
      </w:r>
    </w:p>
    <w:p w:rsidR="00A95089" w:rsidRDefault="00A95089" w:rsidP="00A95089">
      <w:pPr>
        <w:numPr>
          <w:ilvl w:val="2"/>
          <w:numId w:val="35"/>
        </w:numPr>
        <w:spacing w:after="0" w:line="240" w:lineRule="auto"/>
        <w:contextualSpacing/>
        <w:rPr>
          <w:rFonts w:asciiTheme="majorHAnsi" w:hAnsiTheme="majorHAnsi"/>
          <w:sz w:val="21"/>
          <w:szCs w:val="21"/>
        </w:rPr>
      </w:pPr>
      <w:r>
        <w:rPr>
          <w:rFonts w:asciiTheme="majorHAnsi" w:hAnsiTheme="majorHAnsi"/>
          <w:sz w:val="21"/>
          <w:szCs w:val="21"/>
        </w:rPr>
        <w:t>§43(a) – used to create a right of publicity but applies ONLY to the famous (celebrities) for whom there can be an argument that the name has achieved secondary meaning</w:t>
      </w:r>
    </w:p>
    <w:p w:rsidR="00A95089" w:rsidRDefault="00A95089" w:rsidP="00A95089">
      <w:pPr>
        <w:numPr>
          <w:ilvl w:val="1"/>
          <w:numId w:val="35"/>
        </w:numPr>
        <w:spacing w:after="0" w:line="240" w:lineRule="auto"/>
        <w:contextualSpacing/>
        <w:rPr>
          <w:rFonts w:asciiTheme="majorHAnsi" w:hAnsiTheme="majorHAnsi"/>
          <w:sz w:val="21"/>
          <w:szCs w:val="21"/>
        </w:rPr>
      </w:pPr>
      <w:r>
        <w:rPr>
          <w:rFonts w:asciiTheme="majorHAnsi" w:hAnsiTheme="majorHAnsi"/>
          <w:sz w:val="21"/>
          <w:szCs w:val="21"/>
        </w:rPr>
        <w:t xml:space="preserve">Right of publicity under state law </w:t>
      </w:r>
    </w:p>
    <w:p w:rsidR="00A95089" w:rsidRDefault="00A95089" w:rsidP="00A95089">
      <w:pPr>
        <w:numPr>
          <w:ilvl w:val="2"/>
          <w:numId w:val="35"/>
        </w:numPr>
        <w:spacing w:after="0" w:line="240" w:lineRule="auto"/>
        <w:contextualSpacing/>
        <w:rPr>
          <w:rFonts w:asciiTheme="majorHAnsi" w:hAnsiTheme="majorHAnsi"/>
          <w:sz w:val="21"/>
          <w:szCs w:val="21"/>
        </w:rPr>
      </w:pPr>
      <w:r>
        <w:rPr>
          <w:rFonts w:asciiTheme="majorHAnsi" w:hAnsiTheme="majorHAnsi"/>
          <w:sz w:val="21"/>
          <w:szCs w:val="21"/>
        </w:rPr>
        <w:t>Most states have either a common law or statutory right of publicity (or both)</w:t>
      </w:r>
    </w:p>
    <w:p w:rsidR="00A95089" w:rsidRDefault="00A95089" w:rsidP="00A95089">
      <w:pPr>
        <w:numPr>
          <w:ilvl w:val="2"/>
          <w:numId w:val="35"/>
        </w:numPr>
        <w:spacing w:after="0" w:line="240" w:lineRule="auto"/>
        <w:contextualSpacing/>
        <w:rPr>
          <w:rFonts w:asciiTheme="majorHAnsi" w:hAnsiTheme="majorHAnsi"/>
          <w:sz w:val="21"/>
          <w:szCs w:val="21"/>
        </w:rPr>
      </w:pPr>
      <w:r>
        <w:rPr>
          <w:rFonts w:asciiTheme="majorHAnsi" w:hAnsiTheme="majorHAnsi"/>
          <w:sz w:val="21"/>
          <w:szCs w:val="21"/>
        </w:rPr>
        <w:t>Rights fall into two main categories (detailed below):</w:t>
      </w:r>
    </w:p>
    <w:p w:rsidR="00A95089" w:rsidRDefault="00A95089" w:rsidP="00A95089">
      <w:pPr>
        <w:numPr>
          <w:ilvl w:val="3"/>
          <w:numId w:val="35"/>
        </w:numPr>
        <w:spacing w:after="0" w:line="240" w:lineRule="auto"/>
        <w:contextualSpacing/>
        <w:rPr>
          <w:rFonts w:asciiTheme="majorHAnsi" w:hAnsiTheme="majorHAnsi"/>
          <w:sz w:val="21"/>
          <w:szCs w:val="21"/>
        </w:rPr>
      </w:pPr>
      <w:r>
        <w:rPr>
          <w:rFonts w:asciiTheme="majorHAnsi" w:hAnsiTheme="majorHAnsi"/>
          <w:sz w:val="21"/>
          <w:szCs w:val="21"/>
        </w:rPr>
        <w:t>Property-based right of publicity (California)</w:t>
      </w:r>
    </w:p>
    <w:p w:rsidR="00A95089" w:rsidRDefault="00A95089" w:rsidP="00A95089">
      <w:pPr>
        <w:numPr>
          <w:ilvl w:val="4"/>
          <w:numId w:val="35"/>
        </w:numPr>
        <w:spacing w:after="0" w:line="240" w:lineRule="auto"/>
        <w:contextualSpacing/>
        <w:rPr>
          <w:rFonts w:asciiTheme="majorHAnsi" w:hAnsiTheme="majorHAnsi"/>
          <w:sz w:val="21"/>
          <w:szCs w:val="21"/>
        </w:rPr>
      </w:pPr>
      <w:r>
        <w:rPr>
          <w:rFonts w:asciiTheme="majorHAnsi" w:hAnsiTheme="majorHAnsi"/>
          <w:sz w:val="21"/>
          <w:szCs w:val="21"/>
        </w:rPr>
        <w:t>Descendible like property</w:t>
      </w:r>
    </w:p>
    <w:p w:rsidR="00A95089" w:rsidRDefault="00A95089" w:rsidP="00A95089">
      <w:pPr>
        <w:numPr>
          <w:ilvl w:val="3"/>
          <w:numId w:val="35"/>
        </w:numPr>
        <w:spacing w:after="0" w:line="240" w:lineRule="auto"/>
        <w:contextualSpacing/>
        <w:rPr>
          <w:rFonts w:asciiTheme="majorHAnsi" w:hAnsiTheme="majorHAnsi"/>
          <w:sz w:val="21"/>
          <w:szCs w:val="21"/>
        </w:rPr>
      </w:pPr>
      <w:r>
        <w:rPr>
          <w:rFonts w:asciiTheme="majorHAnsi" w:hAnsiTheme="majorHAnsi"/>
          <w:sz w:val="21"/>
          <w:szCs w:val="21"/>
        </w:rPr>
        <w:t>Privacy-based right of publicity (New York)</w:t>
      </w:r>
    </w:p>
    <w:p w:rsidR="00A95089" w:rsidRDefault="00A95089" w:rsidP="00A95089">
      <w:pPr>
        <w:numPr>
          <w:ilvl w:val="4"/>
          <w:numId w:val="35"/>
        </w:numPr>
        <w:spacing w:after="0" w:line="240" w:lineRule="auto"/>
        <w:contextualSpacing/>
        <w:rPr>
          <w:rFonts w:asciiTheme="majorHAnsi" w:hAnsiTheme="majorHAnsi"/>
          <w:sz w:val="21"/>
          <w:szCs w:val="21"/>
        </w:rPr>
      </w:pPr>
      <w:r>
        <w:rPr>
          <w:rFonts w:asciiTheme="majorHAnsi" w:hAnsiTheme="majorHAnsi"/>
          <w:sz w:val="21"/>
          <w:szCs w:val="21"/>
        </w:rPr>
        <w:t>Not-descendible</w:t>
      </w:r>
    </w:p>
    <w:p w:rsidR="00A95089" w:rsidRDefault="00A95089" w:rsidP="00A95089">
      <w:pPr>
        <w:numPr>
          <w:ilvl w:val="4"/>
          <w:numId w:val="35"/>
        </w:numPr>
        <w:spacing w:after="0" w:line="240" w:lineRule="auto"/>
        <w:contextualSpacing/>
        <w:rPr>
          <w:rFonts w:asciiTheme="majorHAnsi" w:hAnsiTheme="majorHAnsi"/>
          <w:sz w:val="21"/>
          <w:szCs w:val="21"/>
        </w:rPr>
      </w:pPr>
      <w:r>
        <w:rPr>
          <w:rFonts w:asciiTheme="majorHAnsi" w:hAnsiTheme="majorHAnsi"/>
          <w:sz w:val="21"/>
          <w:szCs w:val="21"/>
        </w:rPr>
        <w:t xml:space="preserve">More applicable to non-celebrities </w:t>
      </w:r>
    </w:p>
    <w:p w:rsidR="00A95089" w:rsidRDefault="00A95089" w:rsidP="00A95089">
      <w:pPr>
        <w:numPr>
          <w:ilvl w:val="2"/>
          <w:numId w:val="35"/>
        </w:numPr>
        <w:spacing w:after="0" w:line="240" w:lineRule="auto"/>
        <w:contextualSpacing/>
        <w:rPr>
          <w:rFonts w:asciiTheme="majorHAnsi" w:hAnsiTheme="majorHAnsi"/>
          <w:sz w:val="21"/>
          <w:szCs w:val="21"/>
        </w:rPr>
      </w:pPr>
      <w:r>
        <w:rPr>
          <w:rFonts w:asciiTheme="majorHAnsi" w:hAnsiTheme="majorHAnsi"/>
          <w:sz w:val="21"/>
          <w:szCs w:val="21"/>
        </w:rPr>
        <w:t>TN special rule: descendible for 10 years and then continues indefinitely (Elvis!)</w:t>
      </w:r>
    </w:p>
    <w:p w:rsidR="009E55AC" w:rsidRPr="00E9103C" w:rsidRDefault="009E55AC" w:rsidP="005D1CE5">
      <w:pPr>
        <w:pStyle w:val="ListParagraph"/>
        <w:numPr>
          <w:ilvl w:val="0"/>
          <w:numId w:val="35"/>
        </w:numPr>
        <w:spacing w:after="0" w:line="240" w:lineRule="auto"/>
        <w:rPr>
          <w:rFonts w:asciiTheme="majorHAnsi" w:hAnsiTheme="majorHAnsi"/>
          <w:b/>
          <w:sz w:val="21"/>
          <w:szCs w:val="21"/>
        </w:rPr>
      </w:pPr>
      <w:r w:rsidRPr="00E9103C">
        <w:rPr>
          <w:rFonts w:asciiTheme="majorHAnsi" w:hAnsiTheme="majorHAnsi"/>
          <w:b/>
          <w:sz w:val="21"/>
          <w:szCs w:val="21"/>
        </w:rPr>
        <w:t>Sources of Law</w:t>
      </w:r>
    </w:p>
    <w:p w:rsidR="009E55AC" w:rsidRPr="00E9103C" w:rsidRDefault="009E55AC"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There is NO federal right of publicity statue</w:t>
      </w:r>
    </w:p>
    <w:p w:rsidR="000F6D33" w:rsidRPr="00E9103C" w:rsidRDefault="009E55AC"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b/>
          <w:sz w:val="21"/>
          <w:szCs w:val="21"/>
        </w:rPr>
        <w:t xml:space="preserve">But, </w:t>
      </w:r>
      <w:r w:rsidRPr="00E9103C">
        <w:rPr>
          <w:rFonts w:ascii="Cambria" w:hAnsi="Cambria"/>
          <w:b/>
          <w:sz w:val="21"/>
          <w:szCs w:val="21"/>
        </w:rPr>
        <w:t xml:space="preserve">§43(a) – Closest we come: </w:t>
      </w:r>
      <w:r w:rsidRPr="00E9103C">
        <w:rPr>
          <w:rFonts w:ascii="Cambria" w:hAnsi="Cambria"/>
          <w:sz w:val="21"/>
          <w:szCs w:val="21"/>
        </w:rPr>
        <w:t xml:space="preserve">only applies to celebrities because it is a means of identifying a person’s </w:t>
      </w:r>
      <w:r w:rsidR="00A27DB1" w:rsidRPr="00E9103C">
        <w:rPr>
          <w:rFonts w:ascii="Cambria" w:hAnsi="Cambria"/>
          <w:sz w:val="21"/>
          <w:szCs w:val="21"/>
        </w:rPr>
        <w:t>identity</w:t>
      </w:r>
      <w:r w:rsidRPr="00E9103C">
        <w:rPr>
          <w:rFonts w:ascii="Cambria" w:hAnsi="Cambria"/>
          <w:sz w:val="21"/>
          <w:szCs w:val="21"/>
        </w:rPr>
        <w:t xml:space="preserve"> with a product </w:t>
      </w:r>
      <w:r w:rsidRPr="00E9103C">
        <w:rPr>
          <w:rFonts w:ascii="Cambria" w:hAnsi="Cambria"/>
          <w:sz w:val="21"/>
          <w:szCs w:val="21"/>
        </w:rPr>
        <w:sym w:font="Wingdings" w:char="F0E0"/>
      </w:r>
    </w:p>
    <w:p w:rsidR="009E55AC" w:rsidRPr="00E9103C" w:rsidRDefault="000F6D33" w:rsidP="005D1CE5">
      <w:pPr>
        <w:pStyle w:val="ListParagraph"/>
        <w:numPr>
          <w:ilvl w:val="3"/>
          <w:numId w:val="35"/>
        </w:numPr>
        <w:spacing w:after="0" w:line="240" w:lineRule="auto"/>
        <w:rPr>
          <w:rFonts w:asciiTheme="majorHAnsi" w:hAnsiTheme="majorHAnsi"/>
          <w:b/>
          <w:sz w:val="21"/>
          <w:szCs w:val="21"/>
        </w:rPr>
      </w:pPr>
      <w:r w:rsidRPr="00E9103C">
        <w:rPr>
          <w:rFonts w:asciiTheme="majorHAnsi" w:hAnsiTheme="majorHAnsi"/>
          <w:b/>
          <w:sz w:val="21"/>
          <w:szCs w:val="21"/>
        </w:rPr>
        <w:t>Can argue that name/image has acquired</w:t>
      </w:r>
      <w:r w:rsidR="009E55AC" w:rsidRPr="00E9103C">
        <w:rPr>
          <w:rFonts w:ascii="Cambria" w:hAnsi="Cambria"/>
          <w:b/>
          <w:sz w:val="21"/>
          <w:szCs w:val="21"/>
        </w:rPr>
        <w:t xml:space="preserve"> secondary meaning </w:t>
      </w:r>
    </w:p>
    <w:p w:rsidR="009E55AC" w:rsidRPr="00E9103C" w:rsidRDefault="009E55AC"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States have granted Rights of Publicity</w:t>
      </w:r>
    </w:p>
    <w:p w:rsidR="002A5221" w:rsidRDefault="002A5221"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b/>
          <w:sz w:val="21"/>
          <w:szCs w:val="21"/>
        </w:rPr>
        <w:t>15 States have Codified Right of Publicity in Statute</w:t>
      </w:r>
      <w:r w:rsidR="00A27DB1">
        <w:rPr>
          <w:rFonts w:asciiTheme="majorHAnsi" w:hAnsiTheme="majorHAnsi"/>
          <w:b/>
          <w:sz w:val="21"/>
          <w:szCs w:val="21"/>
        </w:rPr>
        <w:t xml:space="preserve"> </w:t>
      </w:r>
    </w:p>
    <w:p w:rsidR="00A27DB1" w:rsidRPr="00A27DB1" w:rsidRDefault="00A27DB1" w:rsidP="00A27DB1">
      <w:pPr>
        <w:pStyle w:val="ListParagraph"/>
        <w:numPr>
          <w:ilvl w:val="3"/>
          <w:numId w:val="35"/>
        </w:numPr>
        <w:spacing w:after="0" w:line="240" w:lineRule="auto"/>
        <w:rPr>
          <w:rFonts w:asciiTheme="majorHAnsi" w:hAnsiTheme="majorHAnsi"/>
          <w:sz w:val="21"/>
          <w:szCs w:val="21"/>
        </w:rPr>
      </w:pPr>
      <w:r w:rsidRPr="00A27DB1">
        <w:rPr>
          <w:rFonts w:asciiTheme="majorHAnsi" w:hAnsiTheme="majorHAnsi"/>
          <w:sz w:val="21"/>
          <w:szCs w:val="21"/>
        </w:rPr>
        <w:t>Including NY and CA</w:t>
      </w:r>
    </w:p>
    <w:p w:rsidR="009E55AC" w:rsidRPr="00E9103C" w:rsidRDefault="009E55AC"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Common Law</w:t>
      </w:r>
    </w:p>
    <w:p w:rsidR="00A27DB1" w:rsidRDefault="002A5221" w:rsidP="00A27DB1">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b/>
          <w:sz w:val="21"/>
          <w:szCs w:val="21"/>
        </w:rPr>
        <w:t>16 States Recognize Common Law Right of Publicity</w:t>
      </w:r>
    </w:p>
    <w:p w:rsidR="00A95089" w:rsidRPr="00A27DB1" w:rsidRDefault="009E55AC" w:rsidP="00A27DB1">
      <w:pPr>
        <w:pStyle w:val="ListParagraph"/>
        <w:numPr>
          <w:ilvl w:val="3"/>
          <w:numId w:val="35"/>
        </w:numPr>
        <w:spacing w:after="0" w:line="240" w:lineRule="auto"/>
        <w:rPr>
          <w:rFonts w:asciiTheme="majorHAnsi" w:hAnsiTheme="majorHAnsi"/>
          <w:b/>
          <w:sz w:val="21"/>
          <w:szCs w:val="21"/>
        </w:rPr>
      </w:pPr>
      <w:r w:rsidRPr="00A27DB1">
        <w:rPr>
          <w:rFonts w:asciiTheme="majorHAnsi" w:hAnsiTheme="majorHAnsi"/>
          <w:sz w:val="21"/>
          <w:szCs w:val="21"/>
        </w:rPr>
        <w:t>Not in NY</w:t>
      </w:r>
      <w:r w:rsidR="00A95089" w:rsidRPr="00A27DB1">
        <w:rPr>
          <w:rFonts w:asciiTheme="majorHAnsi" w:hAnsiTheme="majorHAnsi"/>
          <w:sz w:val="21"/>
          <w:szCs w:val="21"/>
        </w:rPr>
        <w:t xml:space="preserve"> (</w:t>
      </w:r>
      <w:r w:rsidR="00A95089" w:rsidRPr="00A27DB1">
        <w:rPr>
          <w:rFonts w:asciiTheme="majorHAnsi" w:hAnsiTheme="majorHAnsi"/>
          <w:i/>
          <w:sz w:val="21"/>
          <w:szCs w:val="21"/>
        </w:rPr>
        <w:t>Robertson v. Rochester Folding Box Co (1992)</w:t>
      </w:r>
      <w:r w:rsidR="00A95089" w:rsidRPr="00A27DB1">
        <w:rPr>
          <w:rFonts w:asciiTheme="majorHAnsi" w:hAnsiTheme="majorHAnsi"/>
          <w:sz w:val="21"/>
          <w:szCs w:val="21"/>
        </w:rPr>
        <w:t>)</w:t>
      </w:r>
    </w:p>
    <w:p w:rsidR="00B23E7F" w:rsidRPr="00E9103C" w:rsidRDefault="00B23E7F" w:rsidP="00A27DB1">
      <w:pPr>
        <w:pStyle w:val="ListParagraph"/>
        <w:numPr>
          <w:ilvl w:val="2"/>
          <w:numId w:val="35"/>
        </w:numPr>
        <w:spacing w:after="0" w:line="240" w:lineRule="auto"/>
        <w:rPr>
          <w:rFonts w:asciiTheme="majorHAnsi" w:hAnsiTheme="majorHAnsi"/>
          <w:sz w:val="21"/>
          <w:szCs w:val="21"/>
        </w:rPr>
      </w:pPr>
      <w:r w:rsidRPr="00E9103C">
        <w:rPr>
          <w:rFonts w:asciiTheme="majorHAnsi" w:hAnsiTheme="majorHAnsi"/>
          <w:sz w:val="21"/>
          <w:szCs w:val="21"/>
        </w:rPr>
        <w:t>CA has both Statute and Common Law</w:t>
      </w:r>
    </w:p>
    <w:p w:rsidR="00A27DB1" w:rsidRDefault="00A95089" w:rsidP="00A27DB1">
      <w:pPr>
        <w:pStyle w:val="ListParagraph"/>
        <w:numPr>
          <w:ilvl w:val="1"/>
          <w:numId w:val="35"/>
        </w:numPr>
        <w:spacing w:after="0" w:line="240" w:lineRule="auto"/>
        <w:ind w:left="1080"/>
        <w:rPr>
          <w:rFonts w:asciiTheme="majorHAnsi" w:hAnsiTheme="majorHAnsi"/>
          <w:b/>
          <w:sz w:val="21"/>
          <w:szCs w:val="21"/>
        </w:rPr>
      </w:pPr>
      <w:r>
        <w:rPr>
          <w:rFonts w:asciiTheme="majorHAnsi" w:hAnsiTheme="majorHAnsi"/>
          <w:b/>
          <w:sz w:val="21"/>
          <w:szCs w:val="21"/>
        </w:rPr>
        <w:t>New York</w:t>
      </w:r>
    </w:p>
    <w:p w:rsidR="00A95089" w:rsidRPr="00A27DB1" w:rsidRDefault="00A95089" w:rsidP="00A27DB1">
      <w:pPr>
        <w:pStyle w:val="ListParagraph"/>
        <w:numPr>
          <w:ilvl w:val="2"/>
          <w:numId w:val="35"/>
        </w:numPr>
        <w:spacing w:after="0" w:line="240" w:lineRule="auto"/>
        <w:ind w:left="1800"/>
        <w:rPr>
          <w:rFonts w:asciiTheme="majorHAnsi" w:hAnsiTheme="majorHAnsi"/>
          <w:b/>
          <w:sz w:val="21"/>
          <w:szCs w:val="21"/>
        </w:rPr>
      </w:pPr>
      <w:r w:rsidRPr="00A27DB1">
        <w:rPr>
          <w:rFonts w:asciiTheme="majorHAnsi" w:hAnsiTheme="majorHAnsi"/>
          <w:b/>
          <w:sz w:val="21"/>
          <w:szCs w:val="21"/>
          <w:u w:val="single"/>
        </w:rPr>
        <w:t xml:space="preserve">NY Civil Rights Law </w:t>
      </w:r>
      <w:r w:rsidRPr="00A27DB1">
        <w:rPr>
          <w:rFonts w:ascii="Cambria" w:hAnsi="Cambria"/>
          <w:b/>
          <w:sz w:val="21"/>
          <w:szCs w:val="21"/>
          <w:u w:val="single"/>
        </w:rPr>
        <w:t>§§50-51</w:t>
      </w:r>
      <w:r w:rsidRPr="00A27DB1">
        <w:rPr>
          <w:rFonts w:ascii="Cambria" w:hAnsi="Cambria"/>
          <w:b/>
          <w:sz w:val="21"/>
          <w:szCs w:val="21"/>
        </w:rPr>
        <w:t xml:space="preserve">: </w:t>
      </w:r>
      <w:r w:rsidRPr="00A27DB1">
        <w:rPr>
          <w:rFonts w:ascii="Cambria" w:hAnsi="Cambria"/>
          <w:sz w:val="21"/>
          <w:szCs w:val="21"/>
        </w:rPr>
        <w:t>privacy-based, non-descendible</w:t>
      </w:r>
    </w:p>
    <w:p w:rsidR="00A95089" w:rsidRPr="00A95089" w:rsidRDefault="00A95089" w:rsidP="00A27DB1">
      <w:pPr>
        <w:pStyle w:val="ListParagraph"/>
        <w:numPr>
          <w:ilvl w:val="4"/>
          <w:numId w:val="35"/>
        </w:numPr>
        <w:spacing w:after="0" w:line="240" w:lineRule="auto"/>
        <w:ind w:left="2160"/>
        <w:rPr>
          <w:rFonts w:asciiTheme="majorHAnsi" w:hAnsiTheme="majorHAnsi"/>
          <w:b/>
          <w:sz w:val="21"/>
          <w:szCs w:val="21"/>
          <w:u w:val="single"/>
        </w:rPr>
      </w:pPr>
      <w:r w:rsidRPr="00A95089">
        <w:rPr>
          <w:rFonts w:asciiTheme="majorHAnsi" w:hAnsiTheme="majorHAnsi"/>
          <w:sz w:val="21"/>
          <w:szCs w:val="21"/>
          <w:u w:val="single"/>
        </w:rPr>
        <w:t>Any person whose name, portrait, picture or voice…</w:t>
      </w:r>
    </w:p>
    <w:p w:rsidR="00A95089" w:rsidRPr="00E9103C" w:rsidRDefault="00A95089" w:rsidP="00A27DB1">
      <w:pPr>
        <w:pStyle w:val="ListParagraph"/>
        <w:numPr>
          <w:ilvl w:val="5"/>
          <w:numId w:val="35"/>
        </w:numPr>
        <w:spacing w:after="0" w:line="240" w:lineRule="auto"/>
        <w:ind w:left="2880"/>
        <w:rPr>
          <w:rFonts w:asciiTheme="majorHAnsi" w:hAnsiTheme="majorHAnsi"/>
          <w:b/>
          <w:sz w:val="21"/>
          <w:szCs w:val="21"/>
        </w:rPr>
      </w:pPr>
      <w:r w:rsidRPr="00E9103C">
        <w:rPr>
          <w:rFonts w:asciiTheme="majorHAnsi" w:hAnsiTheme="majorHAnsi"/>
          <w:sz w:val="21"/>
          <w:szCs w:val="21"/>
        </w:rPr>
        <w:t>Used within the state for advertising / trade purposes …</w:t>
      </w:r>
    </w:p>
    <w:p w:rsidR="00A95089" w:rsidRPr="00E9103C" w:rsidRDefault="00A95089" w:rsidP="00A27DB1">
      <w:pPr>
        <w:pStyle w:val="ListParagraph"/>
        <w:numPr>
          <w:ilvl w:val="5"/>
          <w:numId w:val="35"/>
        </w:numPr>
        <w:spacing w:after="0" w:line="240" w:lineRule="auto"/>
        <w:ind w:left="2880"/>
        <w:rPr>
          <w:rFonts w:asciiTheme="majorHAnsi" w:hAnsiTheme="majorHAnsi"/>
          <w:b/>
          <w:sz w:val="21"/>
          <w:szCs w:val="21"/>
        </w:rPr>
      </w:pPr>
      <w:r w:rsidRPr="00E9103C">
        <w:rPr>
          <w:rFonts w:asciiTheme="majorHAnsi" w:hAnsiTheme="majorHAnsi"/>
          <w:sz w:val="21"/>
          <w:szCs w:val="21"/>
        </w:rPr>
        <w:t>Without prior written consent…</w:t>
      </w:r>
    </w:p>
    <w:p w:rsidR="00A95089" w:rsidRPr="00E9103C" w:rsidRDefault="00A95089" w:rsidP="00A27DB1">
      <w:pPr>
        <w:pStyle w:val="ListParagraph"/>
        <w:numPr>
          <w:ilvl w:val="4"/>
          <w:numId w:val="35"/>
        </w:numPr>
        <w:spacing w:after="0" w:line="240" w:lineRule="auto"/>
        <w:ind w:left="2160"/>
        <w:rPr>
          <w:rFonts w:asciiTheme="majorHAnsi" w:hAnsiTheme="majorHAnsi"/>
          <w:b/>
          <w:sz w:val="21"/>
          <w:szCs w:val="21"/>
        </w:rPr>
      </w:pPr>
      <w:r w:rsidRPr="00E9103C">
        <w:rPr>
          <w:rFonts w:asciiTheme="majorHAnsi" w:hAnsiTheme="majorHAnsi"/>
          <w:sz w:val="21"/>
          <w:szCs w:val="21"/>
        </w:rPr>
        <w:t>May …</w:t>
      </w:r>
    </w:p>
    <w:p w:rsidR="00A95089" w:rsidRPr="00E9103C" w:rsidRDefault="00A95089" w:rsidP="00A27DB1">
      <w:pPr>
        <w:pStyle w:val="ListParagraph"/>
        <w:numPr>
          <w:ilvl w:val="5"/>
          <w:numId w:val="35"/>
        </w:numPr>
        <w:spacing w:after="0" w:line="240" w:lineRule="auto"/>
        <w:ind w:left="2880"/>
        <w:rPr>
          <w:rFonts w:asciiTheme="majorHAnsi" w:hAnsiTheme="majorHAnsi"/>
          <w:b/>
          <w:sz w:val="21"/>
          <w:szCs w:val="21"/>
        </w:rPr>
      </w:pPr>
      <w:r w:rsidRPr="00E9103C">
        <w:rPr>
          <w:rFonts w:asciiTheme="majorHAnsi" w:hAnsiTheme="majorHAnsi"/>
          <w:sz w:val="21"/>
          <w:szCs w:val="21"/>
        </w:rPr>
        <w:t>Seek equitable remedy to restrain use</w:t>
      </w:r>
    </w:p>
    <w:p w:rsidR="00A95089" w:rsidRPr="00E9103C" w:rsidRDefault="00A95089" w:rsidP="00A27DB1">
      <w:pPr>
        <w:pStyle w:val="ListParagraph"/>
        <w:numPr>
          <w:ilvl w:val="5"/>
          <w:numId w:val="35"/>
        </w:numPr>
        <w:spacing w:after="0" w:line="240" w:lineRule="auto"/>
        <w:ind w:left="2880"/>
        <w:rPr>
          <w:rFonts w:asciiTheme="majorHAnsi" w:hAnsiTheme="majorHAnsi"/>
          <w:b/>
          <w:sz w:val="21"/>
          <w:szCs w:val="21"/>
        </w:rPr>
      </w:pPr>
      <w:r w:rsidRPr="00E9103C">
        <w:rPr>
          <w:rFonts w:asciiTheme="majorHAnsi" w:hAnsiTheme="majorHAnsi"/>
          <w:sz w:val="21"/>
          <w:szCs w:val="21"/>
        </w:rPr>
        <w:t>Sue for damages for any injuries</w:t>
      </w:r>
    </w:p>
    <w:p w:rsidR="00A95089" w:rsidRPr="00A95089" w:rsidRDefault="00A95089" w:rsidP="00A27DB1">
      <w:pPr>
        <w:pStyle w:val="ListParagraph"/>
        <w:numPr>
          <w:ilvl w:val="5"/>
          <w:numId w:val="35"/>
        </w:numPr>
        <w:spacing w:after="0" w:line="240" w:lineRule="auto"/>
        <w:ind w:left="2880"/>
        <w:rPr>
          <w:rFonts w:asciiTheme="majorHAnsi" w:hAnsiTheme="majorHAnsi"/>
          <w:b/>
          <w:sz w:val="21"/>
          <w:szCs w:val="21"/>
        </w:rPr>
      </w:pPr>
      <w:r w:rsidRPr="00E9103C">
        <w:rPr>
          <w:rFonts w:asciiTheme="majorHAnsi" w:hAnsiTheme="majorHAnsi"/>
          <w:sz w:val="21"/>
          <w:szCs w:val="21"/>
        </w:rPr>
        <w:t xml:space="preserve">If </w:t>
      </w:r>
      <w:r w:rsidRPr="00E9103C">
        <w:rPr>
          <w:rFonts w:ascii="Cambria" w:hAnsi="Cambria"/>
          <w:sz w:val="21"/>
          <w:szCs w:val="21"/>
        </w:rPr>
        <w:t>∆ knowingly used Π’s NPPV, jury may award exemplary damages</w:t>
      </w:r>
    </w:p>
    <w:p w:rsidR="00A95089" w:rsidRDefault="00A95089" w:rsidP="00CE1AD4">
      <w:pPr>
        <w:numPr>
          <w:ilvl w:val="7"/>
          <w:numId w:val="59"/>
        </w:numPr>
        <w:spacing w:after="0" w:line="240" w:lineRule="auto"/>
        <w:ind w:left="2160"/>
        <w:contextualSpacing/>
        <w:rPr>
          <w:rFonts w:asciiTheme="majorHAnsi" w:hAnsiTheme="majorHAnsi"/>
          <w:sz w:val="21"/>
          <w:szCs w:val="21"/>
        </w:rPr>
      </w:pPr>
      <w:r>
        <w:rPr>
          <w:rFonts w:ascii="Cambria" w:hAnsi="Cambria"/>
          <w:sz w:val="21"/>
          <w:szCs w:val="21"/>
        </w:rPr>
        <w:t xml:space="preserve">Note: </w:t>
      </w:r>
      <w:r>
        <w:rPr>
          <w:rFonts w:asciiTheme="majorHAnsi" w:hAnsiTheme="majorHAnsi"/>
          <w:sz w:val="21"/>
          <w:szCs w:val="21"/>
        </w:rPr>
        <w:t>Voice added in 2005 because of Midler and similar cases</w:t>
      </w:r>
    </w:p>
    <w:p w:rsidR="00A95089" w:rsidRDefault="00A95089" w:rsidP="00CE1AD4">
      <w:pPr>
        <w:numPr>
          <w:ilvl w:val="6"/>
          <w:numId w:val="59"/>
        </w:numPr>
        <w:spacing w:after="0" w:line="240" w:lineRule="auto"/>
        <w:ind w:left="1710"/>
        <w:contextualSpacing/>
        <w:rPr>
          <w:rFonts w:asciiTheme="majorHAnsi" w:hAnsiTheme="majorHAnsi"/>
          <w:sz w:val="21"/>
          <w:szCs w:val="21"/>
        </w:rPr>
      </w:pPr>
      <w:r>
        <w:rPr>
          <w:rFonts w:asciiTheme="majorHAnsi" w:hAnsiTheme="majorHAnsi"/>
          <w:sz w:val="21"/>
          <w:szCs w:val="21"/>
        </w:rPr>
        <w:t>Under statutory basis, courts rely on the language of the statute, not a general conception of rights</w:t>
      </w:r>
    </w:p>
    <w:p w:rsidR="00A95089" w:rsidRDefault="00A95089" w:rsidP="00CE1AD4">
      <w:pPr>
        <w:numPr>
          <w:ilvl w:val="7"/>
          <w:numId w:val="59"/>
        </w:numPr>
        <w:spacing w:after="0" w:line="240" w:lineRule="auto"/>
        <w:ind w:left="2160"/>
        <w:contextualSpacing/>
        <w:rPr>
          <w:rFonts w:asciiTheme="majorHAnsi" w:hAnsiTheme="majorHAnsi"/>
          <w:sz w:val="21"/>
          <w:szCs w:val="21"/>
        </w:rPr>
      </w:pPr>
      <w:r>
        <w:rPr>
          <w:rFonts w:asciiTheme="majorHAnsi" w:hAnsiTheme="majorHAnsi"/>
          <w:b/>
          <w:i/>
          <w:sz w:val="21"/>
          <w:szCs w:val="21"/>
        </w:rPr>
        <w:t>Vanna White v. Samsung Electronics (9</w:t>
      </w:r>
      <w:r>
        <w:rPr>
          <w:rFonts w:asciiTheme="majorHAnsi" w:hAnsiTheme="majorHAnsi"/>
          <w:b/>
          <w:i/>
          <w:sz w:val="21"/>
          <w:szCs w:val="21"/>
          <w:vertAlign w:val="superscript"/>
        </w:rPr>
        <w:t>th</w:t>
      </w:r>
      <w:r>
        <w:rPr>
          <w:rFonts w:asciiTheme="majorHAnsi" w:hAnsiTheme="majorHAnsi"/>
          <w:b/>
          <w:i/>
          <w:sz w:val="21"/>
          <w:szCs w:val="21"/>
        </w:rPr>
        <w:t xml:space="preserve"> Cir. 1992)</w:t>
      </w:r>
      <w:r>
        <w:rPr>
          <w:rFonts w:asciiTheme="majorHAnsi" w:hAnsiTheme="majorHAnsi"/>
          <w:sz w:val="21"/>
          <w:szCs w:val="21"/>
        </w:rPr>
        <w:t xml:space="preserve"> – robot used in advertisement that looked similar to Vanna White, had the wheel (concept of things not really changing in the future)</w:t>
      </w:r>
    </w:p>
    <w:p w:rsidR="00A95089" w:rsidRDefault="00A95089" w:rsidP="00CE1AD4">
      <w:pPr>
        <w:numPr>
          <w:ilvl w:val="8"/>
          <w:numId w:val="59"/>
        </w:numPr>
        <w:spacing w:after="0" w:line="240" w:lineRule="auto"/>
        <w:ind w:left="2520"/>
        <w:contextualSpacing/>
        <w:rPr>
          <w:rFonts w:asciiTheme="majorHAnsi" w:hAnsiTheme="majorHAnsi"/>
          <w:sz w:val="21"/>
          <w:szCs w:val="21"/>
        </w:rPr>
      </w:pPr>
      <w:r>
        <w:rPr>
          <w:rFonts w:asciiTheme="majorHAnsi" w:hAnsiTheme="majorHAnsi"/>
          <w:sz w:val="21"/>
          <w:szCs w:val="21"/>
        </w:rPr>
        <w:t>This was a CA case but how would it come out in New YorK?</w:t>
      </w:r>
    </w:p>
    <w:p w:rsidR="00A95089" w:rsidRDefault="00A95089" w:rsidP="00CE1AD4">
      <w:pPr>
        <w:numPr>
          <w:ilvl w:val="8"/>
          <w:numId w:val="59"/>
        </w:numPr>
        <w:spacing w:after="0" w:line="240" w:lineRule="auto"/>
        <w:ind w:left="2520"/>
        <w:contextualSpacing/>
        <w:rPr>
          <w:rFonts w:asciiTheme="majorHAnsi" w:hAnsiTheme="majorHAnsi"/>
          <w:sz w:val="21"/>
          <w:szCs w:val="21"/>
        </w:rPr>
      </w:pPr>
      <w:r>
        <w:rPr>
          <w:rFonts w:asciiTheme="majorHAnsi" w:hAnsiTheme="majorHAnsi"/>
          <w:sz w:val="21"/>
          <w:szCs w:val="21"/>
        </w:rPr>
        <w:t>Robot was not her “name, portrait, picture or voice” – it was only creating the inference</w:t>
      </w:r>
    </w:p>
    <w:p w:rsidR="00A95089" w:rsidRDefault="00A95089" w:rsidP="00CE1AD4">
      <w:pPr>
        <w:numPr>
          <w:ilvl w:val="8"/>
          <w:numId w:val="59"/>
        </w:numPr>
        <w:spacing w:after="0" w:line="240" w:lineRule="auto"/>
        <w:ind w:left="2520"/>
        <w:contextualSpacing/>
        <w:rPr>
          <w:rFonts w:asciiTheme="majorHAnsi" w:hAnsiTheme="majorHAnsi"/>
          <w:sz w:val="21"/>
          <w:szCs w:val="21"/>
        </w:rPr>
      </w:pPr>
      <w:r>
        <w:rPr>
          <w:rFonts w:asciiTheme="majorHAnsi" w:hAnsiTheme="majorHAnsi"/>
          <w:sz w:val="21"/>
          <w:szCs w:val="21"/>
        </w:rPr>
        <w:t>Name, portrait, picture and voice do not come together to create “persona”</w:t>
      </w:r>
    </w:p>
    <w:p w:rsidR="00A95089" w:rsidRDefault="00A95089" w:rsidP="00CE1AD4">
      <w:pPr>
        <w:numPr>
          <w:ilvl w:val="7"/>
          <w:numId w:val="59"/>
        </w:numPr>
        <w:spacing w:after="0" w:line="240" w:lineRule="auto"/>
        <w:ind w:left="2160"/>
        <w:contextualSpacing/>
        <w:rPr>
          <w:rFonts w:asciiTheme="majorHAnsi" w:hAnsiTheme="majorHAnsi"/>
          <w:sz w:val="21"/>
          <w:szCs w:val="21"/>
        </w:rPr>
      </w:pPr>
      <w:r>
        <w:rPr>
          <w:rFonts w:asciiTheme="majorHAnsi" w:hAnsiTheme="majorHAnsi"/>
          <w:b/>
          <w:i/>
          <w:sz w:val="21"/>
          <w:szCs w:val="21"/>
        </w:rPr>
        <w:t xml:space="preserve">Onassis v. Christian Dior-New York (1994) </w:t>
      </w:r>
      <w:r>
        <w:rPr>
          <w:rFonts w:asciiTheme="majorHAnsi" w:hAnsiTheme="majorHAnsi"/>
          <w:sz w:val="21"/>
          <w:szCs w:val="21"/>
        </w:rPr>
        <w:t>– she is in the back</w:t>
      </w:r>
    </w:p>
    <w:p w:rsidR="00A95089" w:rsidRDefault="00A95089" w:rsidP="00CE1AD4">
      <w:pPr>
        <w:numPr>
          <w:ilvl w:val="8"/>
          <w:numId w:val="59"/>
        </w:numPr>
        <w:spacing w:after="0" w:line="240" w:lineRule="auto"/>
        <w:ind w:left="2520"/>
        <w:contextualSpacing/>
        <w:rPr>
          <w:rFonts w:asciiTheme="majorHAnsi" w:hAnsiTheme="majorHAnsi"/>
          <w:sz w:val="21"/>
          <w:szCs w:val="21"/>
        </w:rPr>
      </w:pPr>
      <w:r>
        <w:rPr>
          <w:rFonts w:asciiTheme="majorHAnsi" w:hAnsiTheme="majorHAnsi"/>
          <w:sz w:val="21"/>
          <w:szCs w:val="21"/>
        </w:rPr>
        <w:t>She won because they actually used her face</w:t>
      </w:r>
    </w:p>
    <w:p w:rsidR="00A27DB1" w:rsidRDefault="00A95089" w:rsidP="00CE1AD4">
      <w:pPr>
        <w:numPr>
          <w:ilvl w:val="8"/>
          <w:numId w:val="59"/>
        </w:numPr>
        <w:spacing w:after="0" w:line="240" w:lineRule="auto"/>
        <w:ind w:left="2520"/>
        <w:contextualSpacing/>
        <w:rPr>
          <w:rFonts w:asciiTheme="majorHAnsi" w:hAnsiTheme="majorHAnsi"/>
          <w:sz w:val="21"/>
          <w:szCs w:val="21"/>
        </w:rPr>
      </w:pPr>
      <w:r>
        <w:rPr>
          <w:rFonts w:asciiTheme="majorHAnsi" w:hAnsiTheme="majorHAnsi"/>
          <w:sz w:val="21"/>
          <w:szCs w:val="21"/>
        </w:rPr>
        <w:t>Clearly show privacy-function of New York law – in no wa</w:t>
      </w:r>
      <w:r w:rsidR="00A27DB1">
        <w:rPr>
          <w:rFonts w:asciiTheme="majorHAnsi" w:hAnsiTheme="majorHAnsi"/>
          <w:sz w:val="21"/>
          <w:szCs w:val="21"/>
        </w:rPr>
        <w:t>y did this indicate endorsement</w:t>
      </w:r>
    </w:p>
    <w:p w:rsidR="00A95089" w:rsidRPr="00A27DB1" w:rsidRDefault="00A95089" w:rsidP="00CE1AD4">
      <w:pPr>
        <w:numPr>
          <w:ilvl w:val="5"/>
          <w:numId w:val="59"/>
        </w:numPr>
        <w:spacing w:after="0" w:line="240" w:lineRule="auto"/>
        <w:ind w:left="2250"/>
        <w:contextualSpacing/>
        <w:rPr>
          <w:rFonts w:asciiTheme="majorHAnsi" w:hAnsiTheme="majorHAnsi"/>
          <w:sz w:val="21"/>
          <w:szCs w:val="21"/>
        </w:rPr>
      </w:pPr>
      <w:r w:rsidRPr="00A27DB1">
        <w:rPr>
          <w:rFonts w:asciiTheme="majorHAnsi" w:hAnsiTheme="majorHAnsi"/>
          <w:b/>
          <w:sz w:val="21"/>
          <w:szCs w:val="21"/>
        </w:rPr>
        <w:t>California</w:t>
      </w:r>
    </w:p>
    <w:p w:rsidR="00A27DB1" w:rsidRDefault="00A27DB1" w:rsidP="00A27DB1">
      <w:pPr>
        <w:pStyle w:val="ListParagraph"/>
        <w:numPr>
          <w:ilvl w:val="1"/>
          <w:numId w:val="35"/>
        </w:numPr>
        <w:spacing w:after="0" w:line="240" w:lineRule="auto"/>
        <w:ind w:left="1080"/>
        <w:rPr>
          <w:rFonts w:asciiTheme="majorHAnsi" w:hAnsiTheme="majorHAnsi"/>
          <w:b/>
          <w:sz w:val="21"/>
          <w:szCs w:val="21"/>
        </w:rPr>
      </w:pPr>
      <w:r>
        <w:rPr>
          <w:rFonts w:asciiTheme="majorHAnsi" w:hAnsiTheme="majorHAnsi"/>
          <w:b/>
          <w:sz w:val="21"/>
          <w:szCs w:val="21"/>
        </w:rPr>
        <w:t>California</w:t>
      </w:r>
    </w:p>
    <w:p w:rsidR="00A95089" w:rsidRPr="00A95089" w:rsidRDefault="00A95089" w:rsidP="00A27DB1">
      <w:pPr>
        <w:pStyle w:val="ListParagraph"/>
        <w:numPr>
          <w:ilvl w:val="2"/>
          <w:numId w:val="35"/>
        </w:numPr>
        <w:spacing w:after="0" w:line="240" w:lineRule="auto"/>
        <w:ind w:left="1800"/>
        <w:rPr>
          <w:rFonts w:asciiTheme="majorHAnsi" w:hAnsiTheme="majorHAnsi"/>
          <w:b/>
          <w:sz w:val="21"/>
          <w:szCs w:val="21"/>
        </w:rPr>
      </w:pPr>
      <w:r>
        <w:rPr>
          <w:rFonts w:asciiTheme="majorHAnsi" w:hAnsiTheme="majorHAnsi"/>
          <w:b/>
          <w:sz w:val="21"/>
          <w:szCs w:val="21"/>
        </w:rPr>
        <w:t>Statutory and Common Law</w:t>
      </w:r>
    </w:p>
    <w:p w:rsidR="00A95089" w:rsidRPr="00E9103C" w:rsidRDefault="00A95089" w:rsidP="00A27DB1">
      <w:pPr>
        <w:pStyle w:val="ListParagraph"/>
        <w:numPr>
          <w:ilvl w:val="2"/>
          <w:numId w:val="35"/>
        </w:numPr>
        <w:spacing w:after="0" w:line="240" w:lineRule="auto"/>
        <w:ind w:left="1800"/>
        <w:rPr>
          <w:rFonts w:asciiTheme="majorHAnsi" w:hAnsiTheme="majorHAnsi"/>
          <w:b/>
          <w:sz w:val="21"/>
          <w:szCs w:val="21"/>
        </w:rPr>
      </w:pPr>
      <w:r w:rsidRPr="00A95089">
        <w:rPr>
          <w:rFonts w:asciiTheme="majorHAnsi" w:hAnsiTheme="majorHAnsi"/>
          <w:b/>
          <w:sz w:val="21"/>
          <w:szCs w:val="21"/>
          <w:u w:val="single"/>
        </w:rPr>
        <w:t xml:space="preserve">Cal. Civ. Code </w:t>
      </w:r>
      <w:r w:rsidRPr="00A95089">
        <w:rPr>
          <w:rFonts w:ascii="Cambria" w:hAnsi="Cambria"/>
          <w:b/>
          <w:sz w:val="21"/>
          <w:szCs w:val="21"/>
          <w:u w:val="single"/>
        </w:rPr>
        <w:t>§3344</w:t>
      </w:r>
      <w:r w:rsidRPr="00E9103C">
        <w:rPr>
          <w:rFonts w:ascii="Cambria" w:hAnsi="Cambria"/>
          <w:b/>
          <w:sz w:val="21"/>
          <w:szCs w:val="21"/>
        </w:rPr>
        <w:t>:</w:t>
      </w:r>
      <w:r w:rsidRPr="00E9103C">
        <w:rPr>
          <w:rFonts w:ascii="Cambria" w:hAnsi="Cambria"/>
          <w:sz w:val="21"/>
          <w:szCs w:val="21"/>
        </w:rPr>
        <w:t xml:space="preserve"> property-based, descendible, assignable</w:t>
      </w:r>
    </w:p>
    <w:p w:rsidR="00A95089" w:rsidRPr="00E9103C" w:rsidRDefault="00A95089" w:rsidP="00A27DB1">
      <w:pPr>
        <w:pStyle w:val="ListParagraph"/>
        <w:numPr>
          <w:ilvl w:val="3"/>
          <w:numId w:val="35"/>
        </w:numPr>
        <w:spacing w:after="0" w:line="240" w:lineRule="auto"/>
        <w:ind w:left="2520"/>
        <w:rPr>
          <w:rFonts w:asciiTheme="majorHAnsi" w:hAnsiTheme="majorHAnsi"/>
          <w:b/>
          <w:sz w:val="21"/>
          <w:szCs w:val="21"/>
        </w:rPr>
      </w:pPr>
      <w:r w:rsidRPr="00E9103C">
        <w:rPr>
          <w:rFonts w:asciiTheme="majorHAnsi" w:hAnsiTheme="majorHAnsi"/>
          <w:sz w:val="21"/>
          <w:szCs w:val="21"/>
        </w:rPr>
        <w:t xml:space="preserve">Any person who knowingly uses another’s name, voice, </w:t>
      </w:r>
      <w:r w:rsidRPr="00E9103C">
        <w:rPr>
          <w:rFonts w:asciiTheme="majorHAnsi" w:hAnsiTheme="majorHAnsi"/>
          <w:i/>
          <w:sz w:val="21"/>
          <w:szCs w:val="21"/>
        </w:rPr>
        <w:t>signature</w:t>
      </w:r>
      <w:r w:rsidRPr="00E9103C">
        <w:rPr>
          <w:rFonts w:asciiTheme="majorHAnsi" w:hAnsiTheme="majorHAnsi"/>
          <w:sz w:val="21"/>
          <w:szCs w:val="21"/>
        </w:rPr>
        <w:t>, photograph, or likeliness…</w:t>
      </w:r>
    </w:p>
    <w:p w:rsidR="00A95089" w:rsidRPr="00E9103C" w:rsidRDefault="00A95089" w:rsidP="00A27DB1">
      <w:pPr>
        <w:pStyle w:val="ListParagraph"/>
        <w:numPr>
          <w:ilvl w:val="4"/>
          <w:numId w:val="35"/>
        </w:numPr>
        <w:spacing w:after="0" w:line="240" w:lineRule="auto"/>
        <w:ind w:left="3240"/>
        <w:rPr>
          <w:rFonts w:asciiTheme="majorHAnsi" w:hAnsiTheme="majorHAnsi"/>
          <w:b/>
          <w:sz w:val="21"/>
          <w:szCs w:val="21"/>
        </w:rPr>
      </w:pPr>
      <w:r w:rsidRPr="00E9103C">
        <w:rPr>
          <w:rFonts w:asciiTheme="majorHAnsi" w:hAnsiTheme="majorHAnsi"/>
          <w:sz w:val="21"/>
          <w:szCs w:val="21"/>
        </w:rPr>
        <w:t>In any manner, on or in products, merchandise, goods…</w:t>
      </w:r>
    </w:p>
    <w:p w:rsidR="00A95089" w:rsidRPr="00E9103C" w:rsidRDefault="00A95089" w:rsidP="00A27DB1">
      <w:pPr>
        <w:pStyle w:val="ListParagraph"/>
        <w:numPr>
          <w:ilvl w:val="4"/>
          <w:numId w:val="35"/>
        </w:numPr>
        <w:spacing w:after="0" w:line="240" w:lineRule="auto"/>
        <w:ind w:left="3240"/>
        <w:rPr>
          <w:rFonts w:asciiTheme="majorHAnsi" w:hAnsiTheme="majorHAnsi"/>
          <w:b/>
          <w:sz w:val="21"/>
          <w:szCs w:val="21"/>
        </w:rPr>
      </w:pPr>
      <w:r w:rsidRPr="00E9103C">
        <w:rPr>
          <w:rFonts w:asciiTheme="majorHAnsi" w:hAnsiTheme="majorHAnsi"/>
          <w:sz w:val="21"/>
          <w:szCs w:val="21"/>
        </w:rPr>
        <w:t>For purposes of advertising/selling/soliciting purchases of products, merchandise, goods/services….</w:t>
      </w:r>
    </w:p>
    <w:p w:rsidR="00A95089" w:rsidRPr="00E9103C" w:rsidRDefault="00A95089" w:rsidP="00A27DB1">
      <w:pPr>
        <w:pStyle w:val="ListParagraph"/>
        <w:numPr>
          <w:ilvl w:val="4"/>
          <w:numId w:val="35"/>
        </w:numPr>
        <w:spacing w:after="0" w:line="240" w:lineRule="auto"/>
        <w:ind w:left="3240"/>
        <w:rPr>
          <w:rFonts w:asciiTheme="majorHAnsi" w:hAnsiTheme="majorHAnsi"/>
          <w:b/>
          <w:sz w:val="21"/>
          <w:szCs w:val="21"/>
        </w:rPr>
      </w:pPr>
      <w:r w:rsidRPr="00E9103C">
        <w:rPr>
          <w:rFonts w:asciiTheme="majorHAnsi" w:hAnsiTheme="majorHAnsi"/>
          <w:sz w:val="21"/>
          <w:szCs w:val="21"/>
        </w:rPr>
        <w:t>Without prior consent, or consent of parent/guardian…</w:t>
      </w:r>
    </w:p>
    <w:p w:rsidR="00A95089" w:rsidRPr="00E9103C" w:rsidRDefault="00A95089" w:rsidP="00A27DB1">
      <w:pPr>
        <w:pStyle w:val="ListParagraph"/>
        <w:numPr>
          <w:ilvl w:val="3"/>
          <w:numId w:val="35"/>
        </w:numPr>
        <w:spacing w:after="0" w:line="240" w:lineRule="auto"/>
        <w:ind w:left="2520"/>
        <w:rPr>
          <w:rFonts w:asciiTheme="majorHAnsi" w:hAnsiTheme="majorHAnsi"/>
          <w:b/>
          <w:sz w:val="21"/>
          <w:szCs w:val="21"/>
        </w:rPr>
      </w:pPr>
      <w:r w:rsidRPr="00E9103C">
        <w:rPr>
          <w:rFonts w:asciiTheme="majorHAnsi" w:hAnsiTheme="majorHAnsi"/>
          <w:sz w:val="21"/>
          <w:szCs w:val="21"/>
        </w:rPr>
        <w:t>Shall be liable…</w:t>
      </w:r>
    </w:p>
    <w:p w:rsidR="00A95089" w:rsidRPr="00E9103C" w:rsidRDefault="00A95089" w:rsidP="00A27DB1">
      <w:pPr>
        <w:pStyle w:val="ListParagraph"/>
        <w:numPr>
          <w:ilvl w:val="4"/>
          <w:numId w:val="35"/>
        </w:numPr>
        <w:spacing w:after="0" w:line="240" w:lineRule="auto"/>
        <w:ind w:left="3240"/>
        <w:rPr>
          <w:rFonts w:asciiTheme="majorHAnsi" w:hAnsiTheme="majorHAnsi"/>
          <w:sz w:val="21"/>
          <w:szCs w:val="21"/>
        </w:rPr>
      </w:pPr>
      <w:r w:rsidRPr="00E9103C">
        <w:rPr>
          <w:rFonts w:asciiTheme="majorHAnsi" w:hAnsiTheme="majorHAnsi"/>
          <w:sz w:val="21"/>
          <w:szCs w:val="21"/>
        </w:rPr>
        <w:t>For any damages sustained by person/s, and</w:t>
      </w:r>
    </w:p>
    <w:p w:rsidR="00A95089" w:rsidRDefault="00A95089" w:rsidP="00A27DB1">
      <w:pPr>
        <w:pStyle w:val="ListParagraph"/>
        <w:numPr>
          <w:ilvl w:val="4"/>
          <w:numId w:val="35"/>
        </w:numPr>
        <w:spacing w:after="0" w:line="240" w:lineRule="auto"/>
        <w:ind w:left="3240"/>
        <w:rPr>
          <w:rFonts w:asciiTheme="majorHAnsi" w:hAnsiTheme="majorHAnsi"/>
          <w:sz w:val="21"/>
          <w:szCs w:val="21"/>
        </w:rPr>
      </w:pPr>
      <w:r w:rsidRPr="00E9103C">
        <w:rPr>
          <w:rFonts w:asciiTheme="majorHAnsi" w:hAnsiTheme="majorHAnsi"/>
          <w:sz w:val="21"/>
          <w:szCs w:val="21"/>
        </w:rPr>
        <w:t>$750 or actual damages suffered by unauthorized use, and profits not taken into account with original damages</w:t>
      </w:r>
    </w:p>
    <w:p w:rsidR="00A27DB1" w:rsidRPr="00A27DB1" w:rsidRDefault="00A27DB1" w:rsidP="00A27DB1">
      <w:pPr>
        <w:pStyle w:val="ListParagraph"/>
        <w:numPr>
          <w:ilvl w:val="2"/>
          <w:numId w:val="35"/>
        </w:numPr>
        <w:rPr>
          <w:rFonts w:asciiTheme="majorHAnsi" w:hAnsiTheme="majorHAnsi"/>
          <w:sz w:val="21"/>
          <w:szCs w:val="21"/>
        </w:rPr>
      </w:pPr>
      <w:r w:rsidRPr="00A27DB1">
        <w:rPr>
          <w:rFonts w:asciiTheme="majorHAnsi" w:hAnsiTheme="majorHAnsi"/>
          <w:b/>
          <w:i/>
          <w:sz w:val="21"/>
          <w:szCs w:val="21"/>
        </w:rPr>
        <w:t>Midler v. Ford (9</w:t>
      </w:r>
      <w:r w:rsidRPr="00A27DB1">
        <w:rPr>
          <w:rFonts w:asciiTheme="majorHAnsi" w:hAnsiTheme="majorHAnsi"/>
          <w:b/>
          <w:i/>
          <w:sz w:val="21"/>
          <w:szCs w:val="21"/>
          <w:vertAlign w:val="superscript"/>
        </w:rPr>
        <w:t>th</w:t>
      </w:r>
      <w:r w:rsidRPr="00A27DB1">
        <w:rPr>
          <w:rFonts w:asciiTheme="majorHAnsi" w:hAnsiTheme="majorHAnsi"/>
          <w:b/>
          <w:i/>
          <w:sz w:val="21"/>
          <w:szCs w:val="21"/>
        </w:rPr>
        <w:t xml:space="preserve"> Cir. 1988) –</w:t>
      </w:r>
      <w:r w:rsidRPr="00A27DB1">
        <w:rPr>
          <w:rFonts w:asciiTheme="majorHAnsi" w:hAnsiTheme="majorHAnsi"/>
          <w:sz w:val="21"/>
          <w:szCs w:val="21"/>
        </w:rPr>
        <w:t xml:space="preserve"> Midler would not do Ford commercial so </w:t>
      </w:r>
      <w:r>
        <w:rPr>
          <w:rFonts w:asciiTheme="majorHAnsi" w:hAnsiTheme="majorHAnsi"/>
          <w:sz w:val="21"/>
          <w:szCs w:val="21"/>
        </w:rPr>
        <w:t>used</w:t>
      </w:r>
      <w:r w:rsidRPr="00A27DB1">
        <w:rPr>
          <w:rFonts w:asciiTheme="majorHAnsi" w:hAnsiTheme="majorHAnsi"/>
          <w:sz w:val="21"/>
          <w:szCs w:val="21"/>
        </w:rPr>
        <w:t xml:space="preserve"> a “sound-alike”</w:t>
      </w:r>
    </w:p>
    <w:p w:rsidR="00A27DB1" w:rsidRPr="00A27DB1" w:rsidRDefault="00A27DB1" w:rsidP="00A27DB1">
      <w:pPr>
        <w:pStyle w:val="ListParagraph"/>
        <w:numPr>
          <w:ilvl w:val="3"/>
          <w:numId w:val="35"/>
        </w:numPr>
        <w:rPr>
          <w:rFonts w:asciiTheme="majorHAnsi" w:hAnsiTheme="majorHAnsi"/>
          <w:sz w:val="21"/>
          <w:szCs w:val="21"/>
        </w:rPr>
      </w:pPr>
      <w:r w:rsidRPr="00A27DB1">
        <w:rPr>
          <w:rFonts w:asciiTheme="majorHAnsi" w:hAnsiTheme="majorHAnsi"/>
          <w:sz w:val="21"/>
          <w:szCs w:val="21"/>
        </w:rPr>
        <w:t>Statutory right – CA civil code does not include a voice-sound alike provision</w:t>
      </w:r>
    </w:p>
    <w:p w:rsidR="00A27DB1" w:rsidRPr="00A27DB1" w:rsidRDefault="00A27DB1" w:rsidP="00A27DB1">
      <w:pPr>
        <w:pStyle w:val="ListParagraph"/>
        <w:numPr>
          <w:ilvl w:val="3"/>
          <w:numId w:val="35"/>
        </w:numPr>
        <w:rPr>
          <w:rFonts w:asciiTheme="majorHAnsi" w:hAnsiTheme="majorHAnsi"/>
          <w:sz w:val="21"/>
          <w:szCs w:val="21"/>
        </w:rPr>
      </w:pPr>
      <w:r w:rsidRPr="00A27DB1">
        <w:rPr>
          <w:rFonts w:asciiTheme="majorHAnsi" w:hAnsiTheme="majorHAnsi"/>
          <w:sz w:val="21"/>
          <w:szCs w:val="21"/>
        </w:rPr>
        <w:t>Court took a highly restrictive interpretation; no property interest in sound of the voice, only in OWN voice</w:t>
      </w:r>
    </w:p>
    <w:p w:rsidR="00A27DB1" w:rsidRPr="00A27DB1" w:rsidRDefault="00A27DB1" w:rsidP="00A27DB1">
      <w:pPr>
        <w:pStyle w:val="ListParagraph"/>
        <w:numPr>
          <w:ilvl w:val="3"/>
          <w:numId w:val="35"/>
        </w:numPr>
        <w:rPr>
          <w:rFonts w:asciiTheme="majorHAnsi" w:hAnsiTheme="majorHAnsi"/>
          <w:sz w:val="21"/>
          <w:szCs w:val="21"/>
        </w:rPr>
      </w:pPr>
      <w:r w:rsidRPr="00A27DB1">
        <w:rPr>
          <w:rFonts w:asciiTheme="majorHAnsi" w:hAnsiTheme="majorHAnsi"/>
          <w:sz w:val="21"/>
          <w:szCs w:val="21"/>
        </w:rPr>
        <w:t>Common law right – Midler won because voice was very distinctive</w:t>
      </w:r>
    </w:p>
    <w:p w:rsidR="00A27DB1" w:rsidRPr="00A27DB1" w:rsidRDefault="00A27DB1" w:rsidP="00A27DB1">
      <w:pPr>
        <w:pStyle w:val="ListParagraph"/>
        <w:numPr>
          <w:ilvl w:val="3"/>
          <w:numId w:val="35"/>
        </w:numPr>
        <w:rPr>
          <w:rFonts w:asciiTheme="majorHAnsi" w:hAnsiTheme="majorHAnsi"/>
          <w:sz w:val="21"/>
          <w:szCs w:val="21"/>
        </w:rPr>
      </w:pPr>
      <w:r w:rsidRPr="00A27DB1">
        <w:rPr>
          <w:rFonts w:asciiTheme="majorHAnsi" w:hAnsiTheme="majorHAnsi"/>
          <w:sz w:val="21"/>
          <w:szCs w:val="21"/>
        </w:rPr>
        <w:t>Nancy Sinatra did not win in similar case (voice not distinctive enough)</w:t>
      </w:r>
    </w:p>
    <w:p w:rsidR="00A27DB1" w:rsidRPr="00A27DB1" w:rsidRDefault="00A27DB1" w:rsidP="00A27DB1">
      <w:pPr>
        <w:pStyle w:val="ListParagraph"/>
        <w:numPr>
          <w:ilvl w:val="2"/>
          <w:numId w:val="35"/>
        </w:numPr>
        <w:rPr>
          <w:rFonts w:asciiTheme="majorHAnsi" w:hAnsiTheme="majorHAnsi"/>
          <w:sz w:val="21"/>
          <w:szCs w:val="21"/>
        </w:rPr>
      </w:pPr>
      <w:r w:rsidRPr="00A27DB1">
        <w:rPr>
          <w:rFonts w:asciiTheme="majorHAnsi" w:hAnsiTheme="majorHAnsi"/>
          <w:sz w:val="21"/>
          <w:szCs w:val="21"/>
        </w:rPr>
        <w:t>Property right basis much broader than privacy basis</w:t>
      </w:r>
    </w:p>
    <w:p w:rsidR="00A27DB1" w:rsidRPr="00A27DB1" w:rsidRDefault="00A27DB1" w:rsidP="00A27DB1">
      <w:pPr>
        <w:pStyle w:val="ListParagraph"/>
        <w:numPr>
          <w:ilvl w:val="3"/>
          <w:numId w:val="35"/>
        </w:numPr>
        <w:rPr>
          <w:rFonts w:asciiTheme="majorHAnsi" w:hAnsiTheme="majorHAnsi"/>
          <w:sz w:val="21"/>
          <w:szCs w:val="21"/>
        </w:rPr>
      </w:pPr>
      <w:r w:rsidRPr="00A27DB1">
        <w:rPr>
          <w:rFonts w:asciiTheme="majorHAnsi" w:hAnsiTheme="majorHAnsi"/>
          <w:b/>
          <w:i/>
          <w:sz w:val="21"/>
          <w:szCs w:val="21"/>
        </w:rPr>
        <w:t>Vanna White v. Samsong Electronics</w:t>
      </w:r>
      <w:r w:rsidRPr="00A27DB1">
        <w:rPr>
          <w:rFonts w:asciiTheme="majorHAnsi" w:hAnsiTheme="majorHAnsi"/>
          <w:sz w:val="21"/>
          <w:szCs w:val="21"/>
        </w:rPr>
        <w:t xml:space="preserve"> – she won in CA</w:t>
      </w:r>
    </w:p>
    <w:p w:rsidR="00A27DB1" w:rsidRPr="00A27DB1" w:rsidRDefault="00A27DB1" w:rsidP="00A27DB1">
      <w:pPr>
        <w:pStyle w:val="ListParagraph"/>
        <w:numPr>
          <w:ilvl w:val="4"/>
          <w:numId w:val="35"/>
        </w:numPr>
        <w:rPr>
          <w:rFonts w:asciiTheme="majorHAnsi" w:hAnsiTheme="majorHAnsi"/>
          <w:sz w:val="21"/>
          <w:szCs w:val="21"/>
        </w:rPr>
      </w:pPr>
      <w:r w:rsidRPr="00A27DB1">
        <w:rPr>
          <w:rFonts w:asciiTheme="majorHAnsi" w:hAnsiTheme="majorHAnsi"/>
          <w:sz w:val="21"/>
          <w:szCs w:val="21"/>
        </w:rPr>
        <w:t>Under New York privacy conception, could not have won</w:t>
      </w:r>
    </w:p>
    <w:p w:rsidR="00A27DB1" w:rsidRPr="00A27DB1" w:rsidRDefault="00A27DB1" w:rsidP="00A27DB1">
      <w:pPr>
        <w:pStyle w:val="ListParagraph"/>
        <w:numPr>
          <w:ilvl w:val="4"/>
          <w:numId w:val="35"/>
        </w:numPr>
        <w:rPr>
          <w:rFonts w:asciiTheme="majorHAnsi" w:hAnsiTheme="majorHAnsi"/>
          <w:sz w:val="21"/>
          <w:szCs w:val="21"/>
        </w:rPr>
      </w:pPr>
      <w:r w:rsidRPr="00A27DB1">
        <w:rPr>
          <w:rFonts w:asciiTheme="majorHAnsi" w:hAnsiTheme="majorHAnsi"/>
          <w:sz w:val="21"/>
          <w:szCs w:val="21"/>
          <w:u w:val="single"/>
        </w:rPr>
        <w:t>Kazinski dissent</w:t>
      </w:r>
      <w:r w:rsidRPr="00A27DB1">
        <w:rPr>
          <w:rFonts w:asciiTheme="majorHAnsi" w:hAnsiTheme="majorHAnsi"/>
          <w:sz w:val="21"/>
          <w:szCs w:val="21"/>
        </w:rPr>
        <w:t xml:space="preserve">: Insane to give property rights to celebrities based on the slightest indication of their celebrity </w:t>
      </w:r>
    </w:p>
    <w:p w:rsidR="00A27DB1" w:rsidRPr="00A27DB1" w:rsidRDefault="00A27DB1" w:rsidP="00A27DB1">
      <w:pPr>
        <w:pStyle w:val="ListParagraph"/>
        <w:numPr>
          <w:ilvl w:val="4"/>
          <w:numId w:val="35"/>
        </w:numPr>
        <w:rPr>
          <w:rFonts w:asciiTheme="majorHAnsi" w:hAnsiTheme="majorHAnsi"/>
          <w:sz w:val="21"/>
          <w:szCs w:val="21"/>
        </w:rPr>
      </w:pPr>
      <w:r w:rsidRPr="00A27DB1">
        <w:rPr>
          <w:rFonts w:asciiTheme="majorHAnsi" w:hAnsiTheme="majorHAnsi"/>
          <w:sz w:val="21"/>
          <w:szCs w:val="21"/>
        </w:rPr>
        <w:t>First amendment protections should apply here</w:t>
      </w:r>
    </w:p>
    <w:p w:rsidR="00A27DB1" w:rsidRPr="00A27DB1" w:rsidRDefault="00A27DB1" w:rsidP="00A27DB1">
      <w:pPr>
        <w:pStyle w:val="ListParagraph"/>
        <w:numPr>
          <w:ilvl w:val="4"/>
          <w:numId w:val="35"/>
        </w:numPr>
        <w:rPr>
          <w:rFonts w:asciiTheme="majorHAnsi" w:hAnsiTheme="majorHAnsi"/>
          <w:sz w:val="21"/>
          <w:szCs w:val="21"/>
        </w:rPr>
      </w:pPr>
      <w:r w:rsidRPr="00A27DB1">
        <w:rPr>
          <w:rFonts w:asciiTheme="majorHAnsi" w:hAnsiTheme="majorHAnsi"/>
          <w:sz w:val="21"/>
          <w:szCs w:val="21"/>
        </w:rPr>
        <w:t>Parody is key and protected (see above)</w:t>
      </w:r>
    </w:p>
    <w:p w:rsidR="009E55AC" w:rsidRPr="00E9103C" w:rsidRDefault="009E55AC" w:rsidP="005D1CE5">
      <w:pPr>
        <w:pStyle w:val="ListParagraph"/>
        <w:numPr>
          <w:ilvl w:val="0"/>
          <w:numId w:val="35"/>
        </w:numPr>
        <w:spacing w:after="0" w:line="240" w:lineRule="auto"/>
        <w:rPr>
          <w:rFonts w:asciiTheme="majorHAnsi" w:hAnsiTheme="majorHAnsi"/>
          <w:b/>
          <w:sz w:val="21"/>
          <w:szCs w:val="21"/>
        </w:rPr>
      </w:pPr>
      <w:r w:rsidRPr="00E9103C">
        <w:rPr>
          <w:rFonts w:asciiTheme="majorHAnsi" w:hAnsiTheme="majorHAnsi"/>
          <w:b/>
          <w:sz w:val="21"/>
          <w:szCs w:val="21"/>
        </w:rPr>
        <w:t>Rationales for Right of Publicity</w:t>
      </w:r>
    </w:p>
    <w:p w:rsidR="009E55AC" w:rsidRPr="00E9103C" w:rsidRDefault="009E55AC"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Privacy Arguments</w:t>
      </w:r>
    </w:p>
    <w:p w:rsidR="009E55AC" w:rsidRPr="00E9103C" w:rsidRDefault="009E55AC"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sz w:val="21"/>
          <w:szCs w:val="21"/>
        </w:rPr>
        <w:t>Warren &amp; Brandeis (1890): lamenting technological/cultural developments in private sphere, advocated right of privacy to forbid publication of idle gossip and restore propriety and dignity to the press</w:t>
      </w:r>
    </w:p>
    <w:p w:rsidR="009E55AC" w:rsidRPr="00E9103C" w:rsidRDefault="009E55AC"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sz w:val="21"/>
          <w:szCs w:val="21"/>
        </w:rPr>
        <w:t xml:space="preserve">NY (1903): banned </w:t>
      </w:r>
      <w:r w:rsidR="00F038C9" w:rsidRPr="00E9103C">
        <w:rPr>
          <w:rFonts w:asciiTheme="majorHAnsi" w:hAnsiTheme="majorHAnsi"/>
          <w:sz w:val="21"/>
          <w:szCs w:val="21"/>
        </w:rPr>
        <w:t>unauthorized</w:t>
      </w:r>
      <w:r w:rsidRPr="00E9103C">
        <w:rPr>
          <w:rFonts w:asciiTheme="majorHAnsi" w:hAnsiTheme="majorHAnsi"/>
          <w:sz w:val="21"/>
          <w:szCs w:val="21"/>
        </w:rPr>
        <w:t xml:space="preserve"> use of “name, portrait or picture of any living persons” for “advertising purposes, or for </w:t>
      </w:r>
      <w:r w:rsidR="00F038C9" w:rsidRPr="00E9103C">
        <w:rPr>
          <w:rFonts w:asciiTheme="majorHAnsi" w:hAnsiTheme="majorHAnsi"/>
          <w:sz w:val="21"/>
          <w:szCs w:val="21"/>
        </w:rPr>
        <w:t>purposes</w:t>
      </w:r>
      <w:r w:rsidRPr="00E9103C">
        <w:rPr>
          <w:rFonts w:asciiTheme="majorHAnsi" w:hAnsiTheme="majorHAnsi"/>
          <w:sz w:val="21"/>
          <w:szCs w:val="21"/>
        </w:rPr>
        <w:t xml:space="preserve"> of trade.”</w:t>
      </w:r>
    </w:p>
    <w:p w:rsidR="000F6D33" w:rsidRPr="00E9103C" w:rsidRDefault="000F6D33" w:rsidP="005D1CE5">
      <w:pPr>
        <w:pStyle w:val="ListParagraph"/>
        <w:numPr>
          <w:ilvl w:val="3"/>
          <w:numId w:val="35"/>
        </w:numPr>
        <w:spacing w:after="0" w:line="240" w:lineRule="auto"/>
        <w:rPr>
          <w:rFonts w:asciiTheme="majorHAnsi" w:hAnsiTheme="majorHAnsi"/>
          <w:b/>
          <w:sz w:val="21"/>
          <w:szCs w:val="21"/>
        </w:rPr>
      </w:pPr>
      <w:r w:rsidRPr="00E9103C">
        <w:rPr>
          <w:rFonts w:asciiTheme="majorHAnsi" w:hAnsiTheme="majorHAnsi"/>
          <w:sz w:val="21"/>
          <w:szCs w:val="21"/>
        </w:rPr>
        <w:t xml:space="preserve">Very limited </w:t>
      </w:r>
      <w:r w:rsidRPr="00E9103C">
        <w:rPr>
          <w:rFonts w:asciiTheme="majorHAnsi" w:hAnsiTheme="majorHAnsi"/>
          <w:sz w:val="21"/>
          <w:szCs w:val="21"/>
        </w:rPr>
        <w:sym w:font="Wingdings" w:char="F0E0"/>
      </w:r>
      <w:r w:rsidRPr="00E9103C">
        <w:rPr>
          <w:rFonts w:asciiTheme="majorHAnsi" w:hAnsiTheme="majorHAnsi"/>
          <w:sz w:val="21"/>
          <w:szCs w:val="21"/>
        </w:rPr>
        <w:t xml:space="preserve"> celebrities exploit their image, so can’t stop other uses</w:t>
      </w:r>
    </w:p>
    <w:p w:rsidR="000F6D33" w:rsidRPr="00E9103C" w:rsidRDefault="000F6D33" w:rsidP="005D1CE5">
      <w:pPr>
        <w:pStyle w:val="ListParagraph"/>
        <w:numPr>
          <w:ilvl w:val="4"/>
          <w:numId w:val="35"/>
        </w:numPr>
        <w:spacing w:after="0" w:line="240" w:lineRule="auto"/>
        <w:rPr>
          <w:rFonts w:asciiTheme="majorHAnsi" w:hAnsiTheme="majorHAnsi"/>
          <w:b/>
          <w:sz w:val="21"/>
          <w:szCs w:val="21"/>
        </w:rPr>
      </w:pPr>
      <w:r w:rsidRPr="00E9103C">
        <w:rPr>
          <w:rFonts w:asciiTheme="majorHAnsi" w:hAnsiTheme="majorHAnsi"/>
          <w:i/>
          <w:sz w:val="21"/>
          <w:szCs w:val="21"/>
        </w:rPr>
        <w:t xml:space="preserve">O’Brien v. Pabst </w:t>
      </w:r>
      <w:r w:rsidRPr="00E9103C">
        <w:rPr>
          <w:rFonts w:asciiTheme="majorHAnsi" w:hAnsiTheme="majorHAnsi"/>
          <w:sz w:val="21"/>
          <w:szCs w:val="21"/>
        </w:rPr>
        <w:t>(5</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1941): nationally famous football play who disapproves of alcohol had no claim against beer distributor that used his photos on calendar advertising product because </w:t>
      </w:r>
      <w:r w:rsidRPr="00E9103C">
        <w:rPr>
          <w:rFonts w:ascii="Cambria" w:hAnsi="Cambria"/>
          <w:sz w:val="21"/>
          <w:szCs w:val="21"/>
        </w:rPr>
        <w:t>Π had actively sought publicity in ther contexts</w:t>
      </w:r>
    </w:p>
    <w:p w:rsidR="000F6D33"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sz w:val="21"/>
          <w:szCs w:val="21"/>
        </w:rPr>
        <w:t>2d Cir. – NY (1953): found right of publicity in NY common law</w:t>
      </w:r>
    </w:p>
    <w:p w:rsidR="000F6D33"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i/>
          <w:sz w:val="21"/>
          <w:szCs w:val="21"/>
        </w:rPr>
        <w:t xml:space="preserve">Stephano v. News Group Pub. </w:t>
      </w:r>
      <w:r w:rsidRPr="00E9103C">
        <w:rPr>
          <w:rFonts w:asciiTheme="majorHAnsi" w:hAnsiTheme="majorHAnsi"/>
          <w:sz w:val="21"/>
          <w:szCs w:val="21"/>
        </w:rPr>
        <w:t xml:space="preserve">(1984): no right of publicity independent of privacy protections in NY Civil Rights Laws </w:t>
      </w:r>
      <w:r w:rsidRPr="00E9103C">
        <w:rPr>
          <w:rFonts w:ascii="Cambria" w:hAnsi="Cambria"/>
          <w:sz w:val="21"/>
          <w:szCs w:val="21"/>
        </w:rPr>
        <w:t>§§50-51.</w:t>
      </w:r>
    </w:p>
    <w:p w:rsidR="009E55AC" w:rsidRPr="00E9103C" w:rsidRDefault="009E55AC"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Economic Arguments</w:t>
      </w:r>
    </w:p>
    <w:p w:rsidR="009E55AC"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b/>
          <w:sz w:val="21"/>
          <w:szCs w:val="21"/>
        </w:rPr>
        <w:t xml:space="preserve">Labor: </w:t>
      </w:r>
      <w:r w:rsidRPr="00E9103C">
        <w:rPr>
          <w:rFonts w:asciiTheme="majorHAnsi" w:hAnsiTheme="majorHAnsi"/>
          <w:sz w:val="21"/>
          <w:szCs w:val="21"/>
        </w:rPr>
        <w:t xml:space="preserve">people invest labor into creating a memorable “persona” </w:t>
      </w:r>
      <w:r w:rsidRPr="00E9103C">
        <w:rPr>
          <w:rFonts w:asciiTheme="majorHAnsi" w:hAnsiTheme="majorHAnsi"/>
          <w:sz w:val="21"/>
          <w:szCs w:val="21"/>
        </w:rPr>
        <w:sym w:font="Wingdings" w:char="F0E0"/>
      </w:r>
      <w:r w:rsidRPr="00E9103C">
        <w:rPr>
          <w:rFonts w:asciiTheme="majorHAnsi" w:hAnsiTheme="majorHAnsi"/>
          <w:sz w:val="21"/>
          <w:szCs w:val="21"/>
        </w:rPr>
        <w:t xml:space="preserve"> reward</w:t>
      </w:r>
    </w:p>
    <w:p w:rsidR="000F6D33" w:rsidRPr="00E9103C" w:rsidRDefault="000F6D33" w:rsidP="005D1CE5">
      <w:pPr>
        <w:pStyle w:val="ListParagraph"/>
        <w:numPr>
          <w:ilvl w:val="3"/>
          <w:numId w:val="35"/>
        </w:numPr>
        <w:spacing w:after="0" w:line="240" w:lineRule="auto"/>
        <w:rPr>
          <w:rFonts w:asciiTheme="majorHAnsi" w:hAnsiTheme="majorHAnsi"/>
          <w:b/>
          <w:sz w:val="21"/>
          <w:szCs w:val="21"/>
        </w:rPr>
      </w:pPr>
      <w:r w:rsidRPr="00E9103C">
        <w:rPr>
          <w:rFonts w:asciiTheme="majorHAnsi" w:hAnsiTheme="majorHAnsi"/>
          <w:b/>
          <w:sz w:val="21"/>
          <w:szCs w:val="21"/>
        </w:rPr>
        <w:t>But!</w:t>
      </w:r>
      <w:r w:rsidRPr="00E9103C">
        <w:rPr>
          <w:rFonts w:asciiTheme="majorHAnsi" w:hAnsiTheme="majorHAnsi"/>
          <w:sz w:val="21"/>
          <w:szCs w:val="21"/>
        </w:rPr>
        <w:t xml:space="preserve">  Celebrities’ fame is product of fans, managers, agents, etc.</w:t>
      </w:r>
    </w:p>
    <w:p w:rsidR="000F6D33"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b/>
          <w:sz w:val="21"/>
          <w:szCs w:val="21"/>
        </w:rPr>
        <w:t xml:space="preserve">Incentives: </w:t>
      </w:r>
      <w:r w:rsidRPr="00E9103C">
        <w:rPr>
          <w:rFonts w:asciiTheme="majorHAnsi" w:hAnsiTheme="majorHAnsi"/>
          <w:sz w:val="21"/>
          <w:szCs w:val="21"/>
        </w:rPr>
        <w:t>utilitarian purpose of providing an incentive for people to invest in creating and publicizing some sort of public good (</w:t>
      </w:r>
      <w:r w:rsidRPr="00E9103C">
        <w:rPr>
          <w:rFonts w:asciiTheme="majorHAnsi" w:hAnsiTheme="majorHAnsi"/>
          <w:i/>
          <w:sz w:val="21"/>
          <w:szCs w:val="21"/>
        </w:rPr>
        <w:t>Zacchini</w:t>
      </w:r>
      <w:r w:rsidRPr="00E9103C">
        <w:rPr>
          <w:rFonts w:asciiTheme="majorHAnsi" w:hAnsiTheme="majorHAnsi"/>
          <w:sz w:val="21"/>
          <w:szCs w:val="21"/>
        </w:rPr>
        <w:t xml:space="preserve"> </w:t>
      </w:r>
      <w:r w:rsidRPr="00E9103C">
        <w:rPr>
          <w:rFonts w:asciiTheme="majorHAnsi" w:hAnsiTheme="majorHAnsi"/>
          <w:i/>
          <w:sz w:val="21"/>
          <w:szCs w:val="21"/>
        </w:rPr>
        <w:t xml:space="preserve">– </w:t>
      </w:r>
      <w:r w:rsidRPr="00E9103C">
        <w:rPr>
          <w:rFonts w:asciiTheme="majorHAnsi" w:hAnsiTheme="majorHAnsi"/>
          <w:sz w:val="21"/>
          <w:szCs w:val="21"/>
        </w:rPr>
        <w:t>SCOTUS 1977)</w:t>
      </w:r>
    </w:p>
    <w:p w:rsidR="000F6D33" w:rsidRPr="00E9103C" w:rsidRDefault="000F6D33" w:rsidP="005D1CE5">
      <w:pPr>
        <w:pStyle w:val="ListParagraph"/>
        <w:numPr>
          <w:ilvl w:val="3"/>
          <w:numId w:val="35"/>
        </w:numPr>
        <w:spacing w:after="0" w:line="240" w:lineRule="auto"/>
        <w:rPr>
          <w:rFonts w:asciiTheme="majorHAnsi" w:hAnsiTheme="majorHAnsi"/>
          <w:b/>
          <w:sz w:val="21"/>
          <w:szCs w:val="21"/>
        </w:rPr>
      </w:pPr>
      <w:r w:rsidRPr="00E9103C">
        <w:rPr>
          <w:rFonts w:asciiTheme="majorHAnsi" w:hAnsiTheme="majorHAnsi"/>
          <w:sz w:val="21"/>
          <w:szCs w:val="21"/>
        </w:rPr>
        <w:t xml:space="preserve">Failure to protect celebrity’s image could produce congestion externality </w:t>
      </w:r>
      <w:r w:rsidRPr="00E9103C">
        <w:rPr>
          <w:rFonts w:asciiTheme="majorHAnsi" w:hAnsiTheme="majorHAnsi"/>
          <w:sz w:val="21"/>
          <w:szCs w:val="21"/>
        </w:rPr>
        <w:sym w:font="Wingdings" w:char="F0E0"/>
      </w:r>
      <w:r w:rsidRPr="00E9103C">
        <w:rPr>
          <w:rFonts w:asciiTheme="majorHAnsi" w:hAnsiTheme="majorHAnsi"/>
          <w:sz w:val="21"/>
          <w:szCs w:val="21"/>
        </w:rPr>
        <w:t xml:space="preserve"> value of image can be inefficiently depleted by oversaturation in the marketplace, which an exclusive right to exploit can prevent</w:t>
      </w:r>
    </w:p>
    <w:p w:rsidR="000F6D33"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b/>
          <w:sz w:val="21"/>
          <w:szCs w:val="21"/>
        </w:rPr>
        <w:t>False Endorsement:</w:t>
      </w:r>
      <w:r w:rsidRPr="00E9103C">
        <w:rPr>
          <w:rFonts w:asciiTheme="majorHAnsi" w:hAnsiTheme="majorHAnsi"/>
          <w:sz w:val="21"/>
          <w:szCs w:val="21"/>
        </w:rPr>
        <w:t xml:space="preserve"> prevent unauthorized use of person’s name or other indicia of identity in connection with products or services where the use would generate among consumers the false impression that </w:t>
      </w:r>
      <w:r w:rsidRPr="00E9103C">
        <w:rPr>
          <w:rFonts w:ascii="Cambria" w:hAnsi="Cambria"/>
          <w:sz w:val="21"/>
          <w:szCs w:val="21"/>
        </w:rPr>
        <w:t xml:space="preserve">Π endorses the product or service </w:t>
      </w:r>
    </w:p>
    <w:p w:rsidR="000F6D33" w:rsidRPr="00E9103C" w:rsidRDefault="000F6D33"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Autonomy</w:t>
      </w:r>
    </w:p>
    <w:p w:rsidR="000F6D33"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sz w:val="21"/>
          <w:szCs w:val="21"/>
        </w:rPr>
        <w:t>Mark McKenna: publicity rights protect individual’s interest in preserving his/her ability to exercise autonomous self-</w:t>
      </w:r>
      <w:r w:rsidR="00B23E7F" w:rsidRPr="00E9103C">
        <w:rPr>
          <w:rFonts w:asciiTheme="majorHAnsi" w:hAnsiTheme="majorHAnsi"/>
          <w:sz w:val="21"/>
          <w:szCs w:val="21"/>
        </w:rPr>
        <w:t>definition</w:t>
      </w:r>
    </w:p>
    <w:p w:rsidR="000F6D33" w:rsidRPr="00E9103C" w:rsidRDefault="000F6D33" w:rsidP="005D1CE5">
      <w:pPr>
        <w:pStyle w:val="ListParagraph"/>
        <w:numPr>
          <w:ilvl w:val="2"/>
          <w:numId w:val="35"/>
        </w:numPr>
        <w:spacing w:after="0" w:line="240" w:lineRule="auto"/>
        <w:rPr>
          <w:rFonts w:asciiTheme="majorHAnsi" w:hAnsiTheme="majorHAnsi"/>
          <w:b/>
          <w:sz w:val="21"/>
          <w:szCs w:val="21"/>
        </w:rPr>
      </w:pPr>
      <w:r w:rsidRPr="00E9103C">
        <w:rPr>
          <w:rFonts w:asciiTheme="majorHAnsi" w:hAnsiTheme="majorHAnsi"/>
          <w:sz w:val="21"/>
          <w:szCs w:val="21"/>
        </w:rPr>
        <w:t>Kantian/Hegelian view of private property as being invested with owner’s inalienable will/personality</w:t>
      </w:r>
    </w:p>
    <w:p w:rsidR="000F6D33" w:rsidRPr="00E9103C" w:rsidRDefault="002A5221" w:rsidP="005D1CE5">
      <w:pPr>
        <w:pStyle w:val="ListParagraph"/>
        <w:numPr>
          <w:ilvl w:val="0"/>
          <w:numId w:val="35"/>
        </w:numPr>
        <w:spacing w:after="0" w:line="240" w:lineRule="auto"/>
        <w:rPr>
          <w:rFonts w:asciiTheme="majorHAnsi" w:hAnsiTheme="majorHAnsi"/>
          <w:b/>
          <w:sz w:val="21"/>
          <w:szCs w:val="21"/>
        </w:rPr>
      </w:pPr>
      <w:r w:rsidRPr="00E9103C">
        <w:rPr>
          <w:rFonts w:asciiTheme="majorHAnsi" w:hAnsiTheme="majorHAnsi"/>
          <w:b/>
          <w:sz w:val="21"/>
          <w:szCs w:val="21"/>
        </w:rPr>
        <w:t xml:space="preserve">Who is </w:t>
      </w:r>
      <w:r w:rsidR="00FA4D8F" w:rsidRPr="00E9103C">
        <w:rPr>
          <w:rFonts w:asciiTheme="majorHAnsi" w:hAnsiTheme="majorHAnsi"/>
          <w:b/>
          <w:sz w:val="21"/>
          <w:szCs w:val="21"/>
        </w:rPr>
        <w:t>entitled</w:t>
      </w:r>
      <w:r w:rsidRPr="00E9103C">
        <w:rPr>
          <w:rFonts w:asciiTheme="majorHAnsi" w:hAnsiTheme="majorHAnsi"/>
          <w:b/>
          <w:sz w:val="21"/>
          <w:szCs w:val="21"/>
        </w:rPr>
        <w:t xml:space="preserve"> to Right of </w:t>
      </w:r>
      <w:r w:rsidR="00B23E7F" w:rsidRPr="00E9103C">
        <w:rPr>
          <w:rFonts w:asciiTheme="majorHAnsi" w:hAnsiTheme="majorHAnsi"/>
          <w:b/>
          <w:sz w:val="21"/>
          <w:szCs w:val="21"/>
        </w:rPr>
        <w:t>Publicity</w:t>
      </w:r>
      <w:r w:rsidRPr="00E9103C">
        <w:rPr>
          <w:rFonts w:asciiTheme="majorHAnsi" w:hAnsiTheme="majorHAnsi"/>
          <w:b/>
          <w:sz w:val="21"/>
          <w:szCs w:val="21"/>
        </w:rPr>
        <w:t>?</w:t>
      </w:r>
    </w:p>
    <w:p w:rsidR="002A5221" w:rsidRPr="00E9103C" w:rsidRDefault="00B23E7F" w:rsidP="005D1CE5">
      <w:pPr>
        <w:pStyle w:val="ListParagraph"/>
        <w:numPr>
          <w:ilvl w:val="1"/>
          <w:numId w:val="35"/>
        </w:numPr>
        <w:spacing w:after="0" w:line="240" w:lineRule="auto"/>
        <w:rPr>
          <w:rFonts w:asciiTheme="majorHAnsi" w:hAnsiTheme="majorHAnsi"/>
          <w:b/>
          <w:sz w:val="21"/>
          <w:szCs w:val="21"/>
        </w:rPr>
      </w:pPr>
      <w:r w:rsidRPr="00E9103C">
        <w:rPr>
          <w:rFonts w:asciiTheme="majorHAnsi" w:hAnsiTheme="majorHAnsi"/>
          <w:b/>
          <w:sz w:val="21"/>
          <w:szCs w:val="21"/>
        </w:rPr>
        <w:t xml:space="preserve">Non-celebrities (privacy): </w:t>
      </w:r>
      <w:r w:rsidRPr="00E9103C">
        <w:rPr>
          <w:rFonts w:asciiTheme="majorHAnsi" w:hAnsiTheme="majorHAnsi"/>
          <w:sz w:val="21"/>
          <w:szCs w:val="21"/>
        </w:rPr>
        <w:t>protecting persons from unwanted publicity (early cases)</w:t>
      </w:r>
    </w:p>
    <w:p w:rsidR="00B23E7F" w:rsidRPr="00E9103C" w:rsidRDefault="00B23E7F" w:rsidP="005D1CE5">
      <w:pPr>
        <w:pStyle w:val="ListParagraph"/>
        <w:numPr>
          <w:ilvl w:val="2"/>
          <w:numId w:val="35"/>
        </w:numPr>
        <w:spacing w:after="0" w:line="240" w:lineRule="auto"/>
        <w:rPr>
          <w:rFonts w:asciiTheme="majorHAnsi" w:hAnsiTheme="majorHAnsi"/>
          <w:b/>
          <w:i/>
          <w:sz w:val="21"/>
          <w:szCs w:val="21"/>
        </w:rPr>
      </w:pPr>
      <w:r w:rsidRPr="00E9103C">
        <w:rPr>
          <w:rFonts w:asciiTheme="majorHAnsi" w:hAnsiTheme="majorHAnsi"/>
          <w:b/>
          <w:i/>
          <w:sz w:val="21"/>
          <w:szCs w:val="21"/>
        </w:rPr>
        <w:t xml:space="preserve">Eick v. Perk Dog Food </w:t>
      </w:r>
      <w:r w:rsidRPr="00E9103C">
        <w:rPr>
          <w:rFonts w:asciiTheme="majorHAnsi" w:hAnsiTheme="majorHAnsi"/>
          <w:b/>
          <w:sz w:val="21"/>
          <w:szCs w:val="21"/>
        </w:rPr>
        <w:t xml:space="preserve">(Ill. App. 1952): </w:t>
      </w:r>
      <w:r w:rsidRPr="00E9103C">
        <w:rPr>
          <w:rFonts w:asciiTheme="majorHAnsi" w:hAnsiTheme="majorHAnsi"/>
          <w:sz w:val="21"/>
          <w:szCs w:val="21"/>
        </w:rPr>
        <w:t>recognizing claim for unauthorized use of non-celebrity’s photo in dog food ad</w:t>
      </w:r>
    </w:p>
    <w:p w:rsidR="00B23E7F" w:rsidRPr="00E9103C" w:rsidRDefault="00B23E7F" w:rsidP="005D1CE5">
      <w:pPr>
        <w:pStyle w:val="ListParagraph"/>
        <w:numPr>
          <w:ilvl w:val="2"/>
          <w:numId w:val="35"/>
        </w:numPr>
        <w:spacing w:after="0" w:line="240" w:lineRule="auto"/>
        <w:rPr>
          <w:rFonts w:asciiTheme="majorHAnsi" w:hAnsiTheme="majorHAnsi"/>
          <w:b/>
          <w:i/>
          <w:sz w:val="21"/>
          <w:szCs w:val="21"/>
        </w:rPr>
      </w:pPr>
      <w:r w:rsidRPr="00E9103C">
        <w:rPr>
          <w:rFonts w:asciiTheme="majorHAnsi" w:hAnsiTheme="majorHAnsi"/>
          <w:b/>
          <w:sz w:val="21"/>
          <w:szCs w:val="21"/>
        </w:rPr>
        <w:t xml:space="preserve">RST 3d Unfair Competition </w:t>
      </w:r>
      <w:r w:rsidRPr="00E9103C">
        <w:rPr>
          <w:rFonts w:ascii="Cambria" w:hAnsi="Cambria"/>
          <w:b/>
          <w:sz w:val="21"/>
          <w:szCs w:val="21"/>
        </w:rPr>
        <w:t xml:space="preserve">§§46: </w:t>
      </w:r>
      <w:r w:rsidRPr="00E9103C">
        <w:rPr>
          <w:rFonts w:ascii="Cambria" w:hAnsi="Cambria"/>
          <w:sz w:val="21"/>
          <w:szCs w:val="21"/>
        </w:rPr>
        <w:t xml:space="preserve">evaluation of relative fame of Π is more properly relevant to determination of appropriate relief </w:t>
      </w:r>
      <w:r w:rsidRPr="00E9103C">
        <w:rPr>
          <w:rFonts w:ascii="Cambria" w:hAnsi="Cambria"/>
          <w:sz w:val="21"/>
          <w:szCs w:val="21"/>
        </w:rPr>
        <w:sym w:font="Wingdings" w:char="F0E0"/>
      </w:r>
      <w:r w:rsidRPr="00E9103C">
        <w:rPr>
          <w:rFonts w:ascii="Cambria" w:hAnsi="Cambria"/>
          <w:sz w:val="21"/>
          <w:szCs w:val="21"/>
        </w:rPr>
        <w:t xml:space="preserve"> private persons may recover  damages measured by value of use at market price ∆ would have had to pay</w:t>
      </w:r>
    </w:p>
    <w:p w:rsidR="00B23E7F" w:rsidRPr="00E9103C" w:rsidRDefault="00B23E7F" w:rsidP="005D1CE5">
      <w:pPr>
        <w:pStyle w:val="ListParagraph"/>
        <w:numPr>
          <w:ilvl w:val="1"/>
          <w:numId w:val="35"/>
        </w:numPr>
        <w:spacing w:after="0" w:line="240" w:lineRule="auto"/>
        <w:rPr>
          <w:rFonts w:asciiTheme="majorHAnsi" w:hAnsiTheme="majorHAnsi"/>
          <w:b/>
          <w:i/>
          <w:sz w:val="21"/>
          <w:szCs w:val="21"/>
        </w:rPr>
      </w:pPr>
      <w:r w:rsidRPr="00E9103C">
        <w:rPr>
          <w:rFonts w:asciiTheme="majorHAnsi" w:hAnsiTheme="majorHAnsi"/>
          <w:b/>
          <w:sz w:val="21"/>
          <w:szCs w:val="21"/>
        </w:rPr>
        <w:t xml:space="preserve">Celebrities (economic): </w:t>
      </w:r>
      <w:r w:rsidRPr="00E9103C">
        <w:rPr>
          <w:rFonts w:asciiTheme="majorHAnsi" w:hAnsiTheme="majorHAnsi"/>
          <w:sz w:val="21"/>
          <w:szCs w:val="21"/>
        </w:rPr>
        <w:t>persons whose names and likeness are commercially valuable</w:t>
      </w:r>
    </w:p>
    <w:p w:rsidR="00FA4D8F" w:rsidRPr="00E9103C" w:rsidRDefault="00FA4D8F" w:rsidP="005D1CE5">
      <w:pPr>
        <w:pStyle w:val="ListParagraph"/>
        <w:numPr>
          <w:ilvl w:val="2"/>
          <w:numId w:val="35"/>
        </w:numPr>
        <w:spacing w:after="0" w:line="240" w:lineRule="auto"/>
        <w:rPr>
          <w:rFonts w:asciiTheme="majorHAnsi" w:hAnsiTheme="majorHAnsi"/>
          <w:b/>
          <w:i/>
          <w:sz w:val="21"/>
          <w:szCs w:val="21"/>
        </w:rPr>
      </w:pPr>
      <w:r w:rsidRPr="00E9103C">
        <w:rPr>
          <w:rFonts w:asciiTheme="majorHAnsi" w:hAnsiTheme="majorHAnsi"/>
          <w:b/>
          <w:sz w:val="21"/>
          <w:szCs w:val="21"/>
        </w:rPr>
        <w:t xml:space="preserve">Politicians: </w:t>
      </w:r>
      <w:r w:rsidRPr="00E9103C">
        <w:rPr>
          <w:rFonts w:asciiTheme="majorHAnsi" w:hAnsiTheme="majorHAnsi"/>
          <w:sz w:val="21"/>
          <w:szCs w:val="21"/>
        </w:rPr>
        <w:t>Once they become public figures, they lose all right to publicity, except in VERY limited situations</w:t>
      </w:r>
    </w:p>
    <w:p w:rsidR="00FA4D8F" w:rsidRPr="00E9103C" w:rsidRDefault="00FA4D8F" w:rsidP="005D1CE5">
      <w:pPr>
        <w:pStyle w:val="ListParagraph"/>
        <w:numPr>
          <w:ilvl w:val="3"/>
          <w:numId w:val="35"/>
        </w:numPr>
        <w:spacing w:after="0" w:line="240" w:lineRule="auto"/>
        <w:rPr>
          <w:rFonts w:asciiTheme="majorHAnsi" w:hAnsiTheme="majorHAnsi"/>
          <w:b/>
          <w:i/>
          <w:sz w:val="21"/>
          <w:szCs w:val="21"/>
        </w:rPr>
      </w:pPr>
      <w:r w:rsidRPr="00E9103C">
        <w:rPr>
          <w:rFonts w:asciiTheme="majorHAnsi" w:hAnsiTheme="majorHAnsi"/>
          <w:b/>
          <w:sz w:val="21"/>
          <w:szCs w:val="21"/>
        </w:rPr>
        <w:t xml:space="preserve">Obama: </w:t>
      </w:r>
      <w:r w:rsidRPr="00E9103C">
        <w:rPr>
          <w:rFonts w:asciiTheme="majorHAnsi" w:hAnsiTheme="majorHAnsi"/>
          <w:sz w:val="21"/>
          <w:szCs w:val="21"/>
        </w:rPr>
        <w:t>Weatherpoof image in Times Square, stopped when White House called</w:t>
      </w:r>
    </w:p>
    <w:p w:rsidR="00FA4D8F" w:rsidRPr="00E9103C" w:rsidRDefault="00FA4D8F" w:rsidP="005D1CE5">
      <w:pPr>
        <w:pStyle w:val="ListParagraph"/>
        <w:numPr>
          <w:ilvl w:val="3"/>
          <w:numId w:val="35"/>
        </w:numPr>
        <w:spacing w:after="0" w:line="240" w:lineRule="auto"/>
        <w:rPr>
          <w:rFonts w:asciiTheme="majorHAnsi" w:hAnsiTheme="majorHAnsi"/>
          <w:b/>
          <w:i/>
          <w:sz w:val="21"/>
          <w:szCs w:val="21"/>
        </w:rPr>
      </w:pPr>
      <w:r w:rsidRPr="00E9103C">
        <w:rPr>
          <w:rFonts w:asciiTheme="majorHAnsi" w:hAnsiTheme="majorHAnsi"/>
          <w:b/>
          <w:sz w:val="21"/>
          <w:szCs w:val="21"/>
        </w:rPr>
        <w:t>Schwartzeneger:</w:t>
      </w:r>
      <w:r w:rsidRPr="00E9103C">
        <w:rPr>
          <w:rFonts w:asciiTheme="majorHAnsi" w:hAnsiTheme="majorHAnsi"/>
          <w:b/>
          <w:i/>
          <w:sz w:val="21"/>
          <w:szCs w:val="21"/>
        </w:rPr>
        <w:t xml:space="preserve"> </w:t>
      </w:r>
      <w:r w:rsidRPr="00E9103C">
        <w:rPr>
          <w:rFonts w:asciiTheme="majorHAnsi" w:hAnsiTheme="majorHAnsi"/>
          <w:sz w:val="21"/>
          <w:szCs w:val="21"/>
        </w:rPr>
        <w:t>used OH company over Governator bobble</w:t>
      </w:r>
    </w:p>
    <w:p w:rsidR="00FA4D8F" w:rsidRPr="00E9103C" w:rsidRDefault="00FA4D8F" w:rsidP="005D1CE5">
      <w:pPr>
        <w:pStyle w:val="ListParagraph"/>
        <w:numPr>
          <w:ilvl w:val="3"/>
          <w:numId w:val="35"/>
        </w:numPr>
        <w:spacing w:after="0" w:line="240" w:lineRule="auto"/>
        <w:rPr>
          <w:rFonts w:asciiTheme="majorHAnsi" w:hAnsiTheme="majorHAnsi"/>
          <w:b/>
          <w:i/>
          <w:sz w:val="21"/>
          <w:szCs w:val="21"/>
        </w:rPr>
      </w:pPr>
      <w:r w:rsidRPr="00E9103C">
        <w:rPr>
          <w:rFonts w:asciiTheme="majorHAnsi" w:hAnsiTheme="majorHAnsi"/>
          <w:b/>
          <w:sz w:val="21"/>
          <w:szCs w:val="21"/>
        </w:rPr>
        <w:t>Bob Dole:</w:t>
      </w:r>
      <w:r w:rsidRPr="00E9103C">
        <w:rPr>
          <w:rFonts w:asciiTheme="majorHAnsi" w:hAnsiTheme="majorHAnsi"/>
          <w:b/>
          <w:i/>
          <w:sz w:val="21"/>
          <w:szCs w:val="21"/>
        </w:rPr>
        <w:t xml:space="preserve"> </w:t>
      </w:r>
      <w:r w:rsidRPr="00E9103C">
        <w:rPr>
          <w:rFonts w:asciiTheme="majorHAnsi" w:hAnsiTheme="majorHAnsi"/>
          <w:i/>
          <w:sz w:val="21"/>
          <w:szCs w:val="21"/>
        </w:rPr>
        <w:t>without consent of Viagra</w:t>
      </w:r>
    </w:p>
    <w:p w:rsidR="00B23E7F" w:rsidRPr="00E9103C" w:rsidRDefault="00B23E7F" w:rsidP="005D1CE5">
      <w:pPr>
        <w:pStyle w:val="ListParagraph"/>
        <w:numPr>
          <w:ilvl w:val="1"/>
          <w:numId w:val="35"/>
        </w:numPr>
        <w:spacing w:after="0" w:line="240" w:lineRule="auto"/>
        <w:rPr>
          <w:rFonts w:asciiTheme="majorHAnsi" w:hAnsiTheme="majorHAnsi"/>
          <w:b/>
          <w:i/>
          <w:sz w:val="21"/>
          <w:szCs w:val="21"/>
        </w:rPr>
      </w:pPr>
      <w:r w:rsidRPr="00E9103C">
        <w:rPr>
          <w:rFonts w:asciiTheme="majorHAnsi" w:hAnsiTheme="majorHAnsi"/>
          <w:b/>
          <w:sz w:val="21"/>
          <w:szCs w:val="21"/>
        </w:rPr>
        <w:t xml:space="preserve">People to whom rights have been assigned (economic): </w:t>
      </w:r>
      <w:r w:rsidRPr="00E9103C">
        <w:rPr>
          <w:rFonts w:asciiTheme="majorHAnsi" w:hAnsiTheme="majorHAnsi"/>
          <w:sz w:val="21"/>
          <w:szCs w:val="21"/>
        </w:rPr>
        <w:t>may require conflict of laws principles because not all states allow for descendibility</w:t>
      </w:r>
    </w:p>
    <w:p w:rsidR="00B23E7F" w:rsidRPr="00E9103C" w:rsidRDefault="00B23E7F" w:rsidP="005D1CE5">
      <w:pPr>
        <w:pStyle w:val="ListParagraph"/>
        <w:numPr>
          <w:ilvl w:val="2"/>
          <w:numId w:val="35"/>
        </w:numPr>
        <w:spacing w:after="0" w:line="240" w:lineRule="auto"/>
        <w:rPr>
          <w:rFonts w:asciiTheme="majorHAnsi" w:hAnsiTheme="majorHAnsi"/>
          <w:b/>
          <w:i/>
          <w:sz w:val="21"/>
          <w:szCs w:val="21"/>
        </w:rPr>
      </w:pPr>
      <w:r w:rsidRPr="00E9103C">
        <w:rPr>
          <w:rFonts w:asciiTheme="majorHAnsi" w:hAnsiTheme="majorHAnsi"/>
          <w:i/>
          <w:sz w:val="21"/>
          <w:szCs w:val="21"/>
        </w:rPr>
        <w:t>Marilyn Monroe</w:t>
      </w:r>
      <w:r w:rsidRPr="00E9103C">
        <w:rPr>
          <w:rFonts w:asciiTheme="majorHAnsi" w:hAnsiTheme="majorHAnsi"/>
          <w:sz w:val="21"/>
          <w:szCs w:val="21"/>
        </w:rPr>
        <w:t xml:space="preserve">: Mizrahi inherited Monroe LLC (MMLLC) </w:t>
      </w:r>
      <w:r w:rsidRPr="00E9103C">
        <w:rPr>
          <w:rFonts w:ascii="Cambria" w:hAnsi="Cambria"/>
          <w:sz w:val="21"/>
          <w:szCs w:val="21"/>
        </w:rPr>
        <w:t>license Monroe’s publicity rights; conflict of laws between CA/NY</w:t>
      </w:r>
    </w:p>
    <w:p w:rsidR="00B23E7F" w:rsidRPr="00E9103C" w:rsidRDefault="00B23E7F" w:rsidP="005D1CE5">
      <w:pPr>
        <w:pStyle w:val="ListParagraph"/>
        <w:numPr>
          <w:ilvl w:val="2"/>
          <w:numId w:val="35"/>
        </w:numPr>
        <w:spacing w:after="0" w:line="240" w:lineRule="auto"/>
        <w:rPr>
          <w:rFonts w:asciiTheme="majorHAnsi" w:hAnsiTheme="majorHAnsi"/>
          <w:b/>
          <w:i/>
          <w:sz w:val="21"/>
          <w:szCs w:val="21"/>
        </w:rPr>
      </w:pPr>
      <w:r w:rsidRPr="00E9103C">
        <w:rPr>
          <w:rFonts w:asciiTheme="majorHAnsi" w:hAnsiTheme="majorHAnsi"/>
          <w:sz w:val="21"/>
          <w:szCs w:val="21"/>
        </w:rPr>
        <w:t xml:space="preserve">1970s </w:t>
      </w:r>
      <w:r w:rsidRPr="00E9103C">
        <w:rPr>
          <w:rFonts w:asciiTheme="majorHAnsi" w:hAnsiTheme="majorHAnsi"/>
          <w:sz w:val="21"/>
          <w:szCs w:val="21"/>
        </w:rPr>
        <w:sym w:font="Wingdings" w:char="F0E0"/>
      </w:r>
      <w:r w:rsidRPr="00E9103C">
        <w:rPr>
          <w:rFonts w:asciiTheme="majorHAnsi" w:hAnsiTheme="majorHAnsi"/>
          <w:sz w:val="21"/>
          <w:szCs w:val="21"/>
        </w:rPr>
        <w:t xml:space="preserve"> Courts said CL and statutory publicity rights terminate at death </w:t>
      </w:r>
    </w:p>
    <w:p w:rsidR="00B23E7F" w:rsidRPr="00E9103C" w:rsidRDefault="00B23E7F" w:rsidP="005D1CE5">
      <w:pPr>
        <w:pStyle w:val="ListParagraph"/>
        <w:numPr>
          <w:ilvl w:val="2"/>
          <w:numId w:val="35"/>
        </w:numPr>
        <w:spacing w:after="0" w:line="240" w:lineRule="auto"/>
        <w:rPr>
          <w:rFonts w:asciiTheme="majorHAnsi" w:hAnsiTheme="majorHAnsi"/>
          <w:b/>
          <w:i/>
          <w:sz w:val="21"/>
          <w:szCs w:val="21"/>
        </w:rPr>
      </w:pPr>
      <w:r w:rsidRPr="00E9103C">
        <w:rPr>
          <w:rFonts w:asciiTheme="majorHAnsi" w:hAnsiTheme="majorHAnsi"/>
          <w:sz w:val="21"/>
          <w:szCs w:val="21"/>
        </w:rPr>
        <w:t>1984/1999: Statutory response conferring post-mortem publicity rights</w:t>
      </w:r>
    </w:p>
    <w:p w:rsidR="00B23E7F" w:rsidRPr="00E9103C" w:rsidRDefault="00B23E7F" w:rsidP="005D1CE5">
      <w:pPr>
        <w:spacing w:after="0" w:line="240" w:lineRule="auto"/>
        <w:rPr>
          <w:rFonts w:asciiTheme="majorHAnsi" w:hAnsiTheme="majorHAnsi"/>
          <w:b/>
          <w:i/>
          <w:sz w:val="21"/>
          <w:szCs w:val="21"/>
        </w:rPr>
      </w:pPr>
    </w:p>
    <w:p w:rsidR="00FA4D8F" w:rsidRPr="00E9103C" w:rsidRDefault="00FA4D8F" w:rsidP="005D1CE5">
      <w:pPr>
        <w:spacing w:after="0" w:line="240" w:lineRule="auto"/>
        <w:rPr>
          <w:rFonts w:asciiTheme="majorHAnsi" w:hAnsiTheme="majorHAnsi"/>
          <w:b/>
          <w:sz w:val="21"/>
          <w:szCs w:val="21"/>
        </w:rPr>
      </w:pPr>
      <w:r w:rsidRPr="00E9103C">
        <w:rPr>
          <w:rFonts w:asciiTheme="majorHAnsi" w:hAnsiTheme="majorHAnsi"/>
          <w:b/>
          <w:sz w:val="21"/>
          <w:szCs w:val="21"/>
        </w:rPr>
        <w:t>B. Indicia of Identity</w:t>
      </w:r>
    </w:p>
    <w:p w:rsidR="003C119C" w:rsidRPr="00E9103C" w:rsidRDefault="003C119C" w:rsidP="005D1CE5">
      <w:pPr>
        <w:pStyle w:val="ListParagraph"/>
        <w:numPr>
          <w:ilvl w:val="0"/>
          <w:numId w:val="37"/>
        </w:numPr>
        <w:spacing w:after="0" w:line="240" w:lineRule="auto"/>
        <w:rPr>
          <w:rFonts w:asciiTheme="majorHAnsi" w:hAnsiTheme="majorHAnsi"/>
          <w:b/>
          <w:sz w:val="21"/>
          <w:szCs w:val="21"/>
        </w:rPr>
      </w:pPr>
      <w:r w:rsidRPr="00E9103C">
        <w:rPr>
          <w:rFonts w:asciiTheme="majorHAnsi" w:hAnsiTheme="majorHAnsi"/>
          <w:b/>
          <w:sz w:val="21"/>
          <w:szCs w:val="21"/>
        </w:rPr>
        <w:t xml:space="preserve">RST 3d of Unfair Competition, </w:t>
      </w:r>
      <w:r w:rsidRPr="00E9103C">
        <w:rPr>
          <w:rFonts w:ascii="Cambria" w:hAnsi="Cambria"/>
          <w:b/>
          <w:sz w:val="21"/>
          <w:szCs w:val="21"/>
        </w:rPr>
        <w:t>§46 (d)</w:t>
      </w:r>
      <w:r w:rsidR="006D6D01" w:rsidRPr="00E9103C">
        <w:rPr>
          <w:rFonts w:ascii="Cambria" w:hAnsi="Cambria"/>
          <w:b/>
          <w:sz w:val="21"/>
          <w:szCs w:val="21"/>
        </w:rPr>
        <w:t xml:space="preserve"> – most commonly name/likeness</w:t>
      </w:r>
    </w:p>
    <w:p w:rsidR="003C119C" w:rsidRPr="00E9103C" w:rsidRDefault="003C119C" w:rsidP="005D1CE5">
      <w:pPr>
        <w:pStyle w:val="ListParagraph"/>
        <w:numPr>
          <w:ilvl w:val="1"/>
          <w:numId w:val="37"/>
        </w:numPr>
        <w:spacing w:after="0" w:line="240" w:lineRule="auto"/>
        <w:rPr>
          <w:rFonts w:asciiTheme="majorHAnsi" w:hAnsiTheme="majorHAnsi"/>
          <w:b/>
          <w:sz w:val="21"/>
          <w:szCs w:val="21"/>
        </w:rPr>
      </w:pPr>
      <w:r w:rsidRPr="00E9103C">
        <w:rPr>
          <w:rFonts w:asciiTheme="majorHAnsi" w:hAnsiTheme="majorHAnsi"/>
          <w:sz w:val="21"/>
          <w:szCs w:val="21"/>
        </w:rPr>
        <w:t xml:space="preserve">Right of publicity is infringed by an appropriation of another’s identity for purposes of trade; use must be </w:t>
      </w:r>
      <w:r w:rsidRPr="00E9103C">
        <w:rPr>
          <w:rFonts w:asciiTheme="majorHAnsi" w:hAnsiTheme="majorHAnsi"/>
          <w:sz w:val="21"/>
          <w:szCs w:val="21"/>
        </w:rPr>
        <w:sym w:font="Wingdings" w:char="F0E0"/>
      </w:r>
      <w:r w:rsidRPr="00E9103C">
        <w:rPr>
          <w:rFonts w:asciiTheme="majorHAnsi" w:hAnsiTheme="majorHAnsi"/>
          <w:sz w:val="21"/>
          <w:szCs w:val="21"/>
        </w:rPr>
        <w:t xml:space="preserve"> </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Theme="majorHAnsi" w:hAnsiTheme="majorHAnsi"/>
          <w:sz w:val="21"/>
          <w:szCs w:val="21"/>
        </w:rPr>
        <w:t xml:space="preserve">Sufficient to identify the person whose identity </w:t>
      </w:r>
      <w:r w:rsidRPr="00E9103C">
        <w:rPr>
          <w:rFonts w:ascii="Cambria" w:hAnsi="Cambria"/>
          <w:sz w:val="21"/>
          <w:szCs w:val="21"/>
        </w:rPr>
        <w:t>∆ is alleged to have appropriated</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Cambria" w:hAnsi="Cambria"/>
          <w:sz w:val="21"/>
          <w:szCs w:val="21"/>
        </w:rPr>
        <w:t xml:space="preserve">Understood by audience as referring to Π </w:t>
      </w:r>
    </w:p>
    <w:p w:rsidR="003C119C" w:rsidRPr="00E9103C" w:rsidRDefault="003C119C" w:rsidP="005D1CE5">
      <w:pPr>
        <w:pStyle w:val="ListParagraph"/>
        <w:numPr>
          <w:ilvl w:val="3"/>
          <w:numId w:val="37"/>
        </w:numPr>
        <w:spacing w:after="0" w:line="240" w:lineRule="auto"/>
        <w:rPr>
          <w:rFonts w:asciiTheme="majorHAnsi" w:hAnsiTheme="majorHAnsi"/>
          <w:sz w:val="21"/>
          <w:szCs w:val="21"/>
        </w:rPr>
      </w:pPr>
      <w:r w:rsidRPr="00E9103C">
        <w:rPr>
          <w:rFonts w:ascii="Cambria" w:hAnsi="Cambria"/>
          <w:sz w:val="21"/>
          <w:szCs w:val="21"/>
        </w:rPr>
        <w:t xml:space="preserve">If visual likeness </w:t>
      </w:r>
      <w:r w:rsidRPr="00E9103C">
        <w:rPr>
          <w:rFonts w:ascii="Cambria" w:hAnsi="Cambria"/>
          <w:sz w:val="21"/>
          <w:szCs w:val="21"/>
        </w:rPr>
        <w:sym w:font="Wingdings" w:char="F0E0"/>
      </w:r>
      <w:r w:rsidRPr="00E9103C">
        <w:rPr>
          <w:rFonts w:ascii="Cambria" w:hAnsi="Cambria"/>
          <w:sz w:val="21"/>
          <w:szCs w:val="21"/>
        </w:rPr>
        <w:t xml:space="preserve"> Π must be reasonably identifiable from photo/depiction</w:t>
      </w:r>
    </w:p>
    <w:p w:rsidR="003C119C" w:rsidRPr="00E9103C" w:rsidRDefault="003C119C" w:rsidP="005D1CE5">
      <w:pPr>
        <w:pStyle w:val="ListParagraph"/>
        <w:numPr>
          <w:ilvl w:val="1"/>
          <w:numId w:val="37"/>
        </w:numPr>
        <w:spacing w:after="0" w:line="240" w:lineRule="auto"/>
        <w:rPr>
          <w:rFonts w:asciiTheme="majorHAnsi" w:hAnsiTheme="majorHAnsi"/>
          <w:sz w:val="21"/>
          <w:szCs w:val="21"/>
        </w:rPr>
      </w:pPr>
      <w:r w:rsidRPr="00E9103C">
        <w:rPr>
          <w:rFonts w:asciiTheme="majorHAnsi" w:hAnsiTheme="majorHAnsi"/>
          <w:sz w:val="21"/>
          <w:szCs w:val="21"/>
        </w:rPr>
        <w:t>Relevant Evidence</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Theme="majorHAnsi" w:hAnsiTheme="majorHAnsi"/>
          <w:sz w:val="21"/>
          <w:szCs w:val="21"/>
        </w:rPr>
        <w:t xml:space="preserve">Nature/extent of identifying characteristics used by </w:t>
      </w:r>
      <w:r w:rsidRPr="00E9103C">
        <w:rPr>
          <w:rFonts w:ascii="Cambria" w:hAnsi="Cambria"/>
          <w:sz w:val="21"/>
          <w:szCs w:val="21"/>
        </w:rPr>
        <w:t>∆</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Cambria" w:hAnsi="Cambria"/>
          <w:sz w:val="21"/>
          <w:szCs w:val="21"/>
        </w:rPr>
        <w:t>∆’s intent</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Cambria" w:hAnsi="Cambria"/>
          <w:sz w:val="21"/>
          <w:szCs w:val="21"/>
        </w:rPr>
        <w:t>Π’s fame</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Cambria" w:hAnsi="Cambria"/>
          <w:sz w:val="21"/>
          <w:szCs w:val="21"/>
        </w:rPr>
        <w:t>Actual identification made by third persons</w:t>
      </w:r>
    </w:p>
    <w:p w:rsidR="003C119C" w:rsidRPr="00E9103C" w:rsidRDefault="003C119C" w:rsidP="005D1CE5">
      <w:pPr>
        <w:pStyle w:val="ListParagraph"/>
        <w:numPr>
          <w:ilvl w:val="2"/>
          <w:numId w:val="37"/>
        </w:numPr>
        <w:spacing w:after="0" w:line="240" w:lineRule="auto"/>
        <w:rPr>
          <w:rFonts w:asciiTheme="majorHAnsi" w:hAnsiTheme="majorHAnsi"/>
          <w:sz w:val="21"/>
          <w:szCs w:val="21"/>
        </w:rPr>
      </w:pPr>
      <w:r w:rsidRPr="00E9103C">
        <w:rPr>
          <w:rFonts w:ascii="Cambria" w:hAnsi="Cambria"/>
          <w:sz w:val="21"/>
          <w:szCs w:val="21"/>
        </w:rPr>
        <w:t>Surveys indicating perceptions of the audience</w:t>
      </w:r>
    </w:p>
    <w:p w:rsidR="003C119C" w:rsidRPr="00E9103C" w:rsidRDefault="003C119C" w:rsidP="005D1CE5">
      <w:pPr>
        <w:pStyle w:val="ListParagraph"/>
        <w:numPr>
          <w:ilvl w:val="0"/>
          <w:numId w:val="37"/>
        </w:numPr>
        <w:spacing w:after="0" w:line="240" w:lineRule="auto"/>
        <w:rPr>
          <w:rFonts w:asciiTheme="majorHAnsi" w:hAnsiTheme="majorHAnsi"/>
          <w:b/>
          <w:sz w:val="21"/>
          <w:szCs w:val="21"/>
        </w:rPr>
      </w:pPr>
      <w:r w:rsidRPr="00E9103C">
        <w:rPr>
          <w:rFonts w:asciiTheme="majorHAnsi" w:hAnsiTheme="majorHAnsi"/>
          <w:b/>
          <w:sz w:val="21"/>
          <w:szCs w:val="21"/>
        </w:rPr>
        <w:t>Types</w:t>
      </w:r>
      <w:r w:rsidR="006D6D01" w:rsidRPr="00E9103C">
        <w:rPr>
          <w:rFonts w:asciiTheme="majorHAnsi" w:hAnsiTheme="majorHAnsi"/>
          <w:b/>
          <w:sz w:val="21"/>
          <w:szCs w:val="21"/>
        </w:rPr>
        <w:t xml:space="preserve"> of Likeness</w:t>
      </w:r>
    </w:p>
    <w:p w:rsidR="008D1BCB" w:rsidRPr="00E9103C" w:rsidRDefault="008D1BCB" w:rsidP="005D1CE5">
      <w:pPr>
        <w:pStyle w:val="ListParagraph"/>
        <w:numPr>
          <w:ilvl w:val="1"/>
          <w:numId w:val="37"/>
        </w:numPr>
        <w:spacing w:after="0" w:line="240" w:lineRule="auto"/>
        <w:rPr>
          <w:rFonts w:asciiTheme="majorHAnsi" w:hAnsiTheme="majorHAnsi"/>
          <w:b/>
          <w:sz w:val="21"/>
          <w:szCs w:val="21"/>
        </w:rPr>
      </w:pPr>
      <w:r w:rsidRPr="00E9103C">
        <w:rPr>
          <w:rFonts w:asciiTheme="majorHAnsi" w:hAnsiTheme="majorHAnsi"/>
          <w:b/>
          <w:sz w:val="21"/>
          <w:szCs w:val="21"/>
        </w:rPr>
        <w:t>Voice: Only Widely Known (professionals) with Distinctive Voice</w:t>
      </w:r>
    </w:p>
    <w:p w:rsidR="004C09F6" w:rsidRPr="00E9103C" w:rsidRDefault="004C09F6"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i/>
          <w:sz w:val="21"/>
          <w:szCs w:val="21"/>
        </w:rPr>
        <w:t xml:space="preserve">Midler v. Ford Motor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1988):</w:t>
      </w:r>
    </w:p>
    <w:p w:rsidR="004C09F6" w:rsidRPr="00E9103C" w:rsidRDefault="004C09F6"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Fo</w:t>
      </w:r>
      <w:r w:rsidR="008D1BCB" w:rsidRPr="00E9103C">
        <w:rPr>
          <w:rFonts w:asciiTheme="majorHAnsi" w:hAnsiTheme="majorHAnsi"/>
          <w:sz w:val="21"/>
          <w:szCs w:val="21"/>
        </w:rPr>
        <w:t>r</w:t>
      </w:r>
      <w:r w:rsidRPr="00E9103C">
        <w:rPr>
          <w:rFonts w:asciiTheme="majorHAnsi" w:hAnsiTheme="majorHAnsi"/>
          <w:sz w:val="21"/>
          <w:szCs w:val="21"/>
        </w:rPr>
        <w:t>d hired sound-alike to sing like Bette</w:t>
      </w:r>
      <w:r w:rsidR="008D1BCB" w:rsidRPr="00E9103C">
        <w:rPr>
          <w:rFonts w:asciiTheme="majorHAnsi" w:hAnsiTheme="majorHAnsi"/>
          <w:sz w:val="21"/>
          <w:szCs w:val="21"/>
        </w:rPr>
        <w:t xml:space="preserve"> in commercial</w:t>
      </w:r>
    </w:p>
    <w:p w:rsidR="008D1BCB" w:rsidRPr="00E9103C" w:rsidRDefault="004C09F6"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b/>
          <w:sz w:val="21"/>
          <w:szCs w:val="21"/>
        </w:rPr>
        <w:t>Holding:</w:t>
      </w:r>
      <w:r w:rsidR="008D1BCB" w:rsidRPr="00E9103C">
        <w:rPr>
          <w:rFonts w:asciiTheme="majorHAnsi" w:hAnsiTheme="majorHAnsi"/>
          <w:b/>
          <w:sz w:val="21"/>
          <w:szCs w:val="21"/>
        </w:rPr>
        <w:t xml:space="preserve"> </w:t>
      </w:r>
      <w:r w:rsidR="008D1BCB" w:rsidRPr="00E9103C">
        <w:rPr>
          <w:rFonts w:asciiTheme="majorHAnsi" w:hAnsiTheme="majorHAnsi"/>
          <w:sz w:val="21"/>
          <w:szCs w:val="21"/>
        </w:rPr>
        <w:t xml:space="preserve">Only when a distinctive voice of a professional signer is widely </w:t>
      </w:r>
      <w:r w:rsidR="003C119C" w:rsidRPr="00E9103C">
        <w:rPr>
          <w:rFonts w:asciiTheme="majorHAnsi" w:hAnsiTheme="majorHAnsi"/>
          <w:sz w:val="21"/>
          <w:szCs w:val="21"/>
        </w:rPr>
        <w:t xml:space="preserve">cmt. </w:t>
      </w:r>
      <w:r w:rsidR="008D1BCB" w:rsidRPr="00E9103C">
        <w:rPr>
          <w:rFonts w:asciiTheme="majorHAnsi" w:hAnsiTheme="majorHAnsi"/>
          <w:sz w:val="21"/>
          <w:szCs w:val="21"/>
        </w:rPr>
        <w:t>appropriated what is not theirs and committed a tort in CA</w:t>
      </w:r>
      <w:r w:rsidRPr="00E9103C">
        <w:rPr>
          <w:rFonts w:asciiTheme="majorHAnsi" w:hAnsiTheme="majorHAnsi"/>
          <w:b/>
          <w:sz w:val="21"/>
          <w:szCs w:val="21"/>
        </w:rPr>
        <w:t xml:space="preserve"> </w:t>
      </w:r>
    </w:p>
    <w:p w:rsidR="004C09F6" w:rsidRPr="00E9103C" w:rsidRDefault="008D1BCB"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 xml:space="preserve">Π loses on statutory grounds, but wins under CA Common Law </w:t>
      </w:r>
    </w:p>
    <w:p w:rsidR="004C09F6" w:rsidRPr="00E9103C" w:rsidRDefault="004C09F6" w:rsidP="005D1CE5">
      <w:pPr>
        <w:pStyle w:val="ListParagraph"/>
        <w:numPr>
          <w:ilvl w:val="4"/>
          <w:numId w:val="37"/>
        </w:numPr>
        <w:spacing w:after="0" w:line="240" w:lineRule="auto"/>
        <w:rPr>
          <w:rFonts w:asciiTheme="majorHAnsi" w:hAnsiTheme="majorHAnsi"/>
          <w:b/>
          <w:sz w:val="21"/>
          <w:szCs w:val="21"/>
        </w:rPr>
      </w:pPr>
      <w:r w:rsidRPr="00E9103C">
        <w:rPr>
          <w:rFonts w:asciiTheme="majorHAnsi" w:hAnsiTheme="majorHAnsi"/>
          <w:sz w:val="21"/>
          <w:szCs w:val="21"/>
        </w:rPr>
        <w:t xml:space="preserve">CA Civil Code </w:t>
      </w:r>
      <w:r w:rsidRPr="00E9103C">
        <w:rPr>
          <w:rFonts w:asciiTheme="majorHAnsi" w:hAnsiTheme="majorHAnsi"/>
          <w:sz w:val="21"/>
          <w:szCs w:val="21"/>
        </w:rPr>
        <w:sym w:font="Wingdings" w:char="F0E0"/>
      </w:r>
      <w:r w:rsidRPr="00E9103C">
        <w:rPr>
          <w:rFonts w:asciiTheme="majorHAnsi" w:hAnsiTheme="majorHAnsi"/>
          <w:sz w:val="21"/>
          <w:szCs w:val="21"/>
        </w:rPr>
        <w:t xml:space="preserve"> very restrictive: must be ACTUAL voice</w:t>
      </w:r>
      <w:r w:rsidR="008D1BCB" w:rsidRPr="00E9103C">
        <w:rPr>
          <w:rFonts w:asciiTheme="majorHAnsi" w:hAnsiTheme="majorHAnsi"/>
          <w:sz w:val="21"/>
          <w:szCs w:val="21"/>
        </w:rPr>
        <w:t>, but voice used was Hedwig’s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not all states would find this way</w:t>
      </w:r>
    </w:p>
    <w:p w:rsidR="008D1BCB" w:rsidRPr="00E9103C" w:rsidRDefault="008D1BCB"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b/>
          <w:sz w:val="21"/>
          <w:szCs w:val="21"/>
        </w:rPr>
        <w:t xml:space="preserve">NOTE: </w:t>
      </w:r>
      <w:r w:rsidRPr="00E9103C">
        <w:rPr>
          <w:rFonts w:asciiTheme="majorHAnsi" w:hAnsiTheme="majorHAnsi"/>
          <w:sz w:val="21"/>
          <w:szCs w:val="21"/>
        </w:rPr>
        <w:t xml:space="preserve">presented LOC evidence (issue of TM LOC being read in </w:t>
      </w:r>
      <w:r w:rsidRPr="00E9103C">
        <w:rPr>
          <w:rFonts w:asciiTheme="majorHAnsi" w:hAnsiTheme="majorHAnsi"/>
          <w:sz w:val="21"/>
          <w:szCs w:val="21"/>
        </w:rPr>
        <w:sym w:font="Wingdings" w:char="F0E0"/>
      </w:r>
      <w:r w:rsidRPr="00E9103C">
        <w:rPr>
          <w:rFonts w:asciiTheme="majorHAnsi" w:hAnsiTheme="majorHAnsi"/>
          <w:sz w:val="21"/>
          <w:szCs w:val="21"/>
        </w:rPr>
        <w:t xml:space="preserve"> consumer confusion over Midler’s purported endorsement)</w:t>
      </w:r>
    </w:p>
    <w:p w:rsidR="004C09F6" w:rsidRPr="00E9103C" w:rsidRDefault="008D1BCB"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i/>
          <w:sz w:val="21"/>
          <w:szCs w:val="21"/>
        </w:rPr>
        <w:t>Nancy Sinatra v. Goodyear</w:t>
      </w:r>
      <w:r w:rsidRPr="00E9103C">
        <w:rPr>
          <w:rFonts w:asciiTheme="majorHAnsi" w:hAnsiTheme="majorHAnsi"/>
          <w:b/>
          <w:sz w:val="21"/>
          <w:szCs w:val="21"/>
        </w:rPr>
        <w:t xml:space="preserve">: </w:t>
      </w:r>
      <w:r w:rsidRPr="00E9103C">
        <w:rPr>
          <w:rFonts w:asciiTheme="majorHAnsi" w:hAnsiTheme="majorHAnsi"/>
          <w:sz w:val="21"/>
          <w:szCs w:val="21"/>
        </w:rPr>
        <w:t xml:space="preserve">Goodyear used “Boots are made for Walking” with sound-alike for Nancy Sinatra </w:t>
      </w:r>
      <w:r w:rsidRPr="00E9103C">
        <w:rPr>
          <w:rFonts w:asciiTheme="majorHAnsi" w:hAnsiTheme="majorHAnsi"/>
          <w:sz w:val="21"/>
          <w:szCs w:val="21"/>
        </w:rPr>
        <w:sym w:font="Wingdings" w:char="F0E0"/>
      </w:r>
      <w:r w:rsidRPr="00E9103C">
        <w:rPr>
          <w:rFonts w:asciiTheme="majorHAnsi" w:hAnsiTheme="majorHAnsi"/>
          <w:sz w:val="21"/>
          <w:szCs w:val="21"/>
        </w:rPr>
        <w:t xml:space="preserve"> Nancy loses because </w:t>
      </w:r>
      <w:r w:rsidRPr="00E9103C">
        <w:rPr>
          <w:rFonts w:asciiTheme="majorHAnsi" w:hAnsiTheme="majorHAnsi"/>
          <w:sz w:val="21"/>
          <w:szCs w:val="21"/>
          <w:u w:val="single"/>
        </w:rPr>
        <w:t>does not have enough identity</w:t>
      </w:r>
      <w:r w:rsidRPr="00E9103C">
        <w:rPr>
          <w:rFonts w:asciiTheme="majorHAnsi" w:hAnsiTheme="majorHAnsi"/>
          <w:sz w:val="21"/>
          <w:szCs w:val="21"/>
        </w:rPr>
        <w:t xml:space="preserve"> in her voice</w:t>
      </w:r>
    </w:p>
    <w:p w:rsidR="008D1BCB" w:rsidRPr="00E9103C" w:rsidRDefault="008D1BCB"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sz w:val="21"/>
          <w:szCs w:val="21"/>
        </w:rPr>
        <w:t>Voice was not distinct enough to trigger right to identity</w:t>
      </w:r>
    </w:p>
    <w:p w:rsidR="004C09F6" w:rsidRPr="00E9103C" w:rsidRDefault="008D1BCB" w:rsidP="005D1CE5">
      <w:pPr>
        <w:pStyle w:val="ListParagraph"/>
        <w:numPr>
          <w:ilvl w:val="1"/>
          <w:numId w:val="37"/>
        </w:numPr>
        <w:spacing w:after="0" w:line="240" w:lineRule="auto"/>
        <w:rPr>
          <w:rFonts w:asciiTheme="majorHAnsi" w:hAnsiTheme="majorHAnsi"/>
          <w:b/>
          <w:sz w:val="21"/>
          <w:szCs w:val="21"/>
        </w:rPr>
      </w:pPr>
      <w:r w:rsidRPr="00E9103C">
        <w:rPr>
          <w:rFonts w:asciiTheme="majorHAnsi" w:hAnsiTheme="majorHAnsi"/>
          <w:b/>
          <w:sz w:val="21"/>
          <w:szCs w:val="21"/>
        </w:rPr>
        <w:t>Picture/Portrait</w:t>
      </w:r>
    </w:p>
    <w:p w:rsidR="008D1BCB" w:rsidRPr="00E9103C" w:rsidRDefault="008D1BCB"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i/>
          <w:sz w:val="21"/>
          <w:szCs w:val="21"/>
        </w:rPr>
        <w:t xml:space="preserve">Onassis v. Christian Dior-NY </w:t>
      </w:r>
      <w:r w:rsidRPr="00E9103C">
        <w:rPr>
          <w:rFonts w:asciiTheme="majorHAnsi" w:hAnsiTheme="majorHAnsi"/>
          <w:b/>
          <w:sz w:val="21"/>
          <w:szCs w:val="21"/>
        </w:rPr>
        <w:t xml:space="preserve">(NYS 2d 1984): </w:t>
      </w:r>
      <w:r w:rsidRPr="00E9103C">
        <w:rPr>
          <w:rFonts w:asciiTheme="majorHAnsi" w:hAnsiTheme="majorHAnsi"/>
          <w:sz w:val="21"/>
          <w:szCs w:val="21"/>
        </w:rPr>
        <w:t>Jackie sued for appropriation of right of publicity because face is hidden in background of ad with many well-known people in it</w:t>
      </w:r>
    </w:p>
    <w:p w:rsidR="008D1BCB" w:rsidRPr="00E9103C" w:rsidRDefault="008D1BCB"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i/>
          <w:sz w:val="21"/>
          <w:szCs w:val="21"/>
        </w:rPr>
        <w:t>Allison v.</w:t>
      </w:r>
      <w:r w:rsidRPr="00E9103C">
        <w:rPr>
          <w:rFonts w:asciiTheme="majorHAnsi" w:hAnsiTheme="majorHAnsi"/>
          <w:b/>
          <w:sz w:val="21"/>
          <w:szCs w:val="21"/>
        </w:rPr>
        <w:t xml:space="preserve"> </w:t>
      </w:r>
      <w:r w:rsidRPr="00E9103C">
        <w:rPr>
          <w:rFonts w:asciiTheme="majorHAnsi" w:hAnsiTheme="majorHAnsi"/>
          <w:b/>
          <w:i/>
          <w:sz w:val="21"/>
          <w:szCs w:val="21"/>
        </w:rPr>
        <w:t>Vintage Sports Plaques</w:t>
      </w:r>
      <w:r w:rsidRPr="00E9103C">
        <w:rPr>
          <w:rFonts w:asciiTheme="majorHAnsi" w:hAnsiTheme="majorHAnsi"/>
          <w:b/>
          <w:sz w:val="21"/>
          <w:szCs w:val="21"/>
        </w:rPr>
        <w:t xml:space="preserve"> (11</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1998) – First Sale Defense: </w:t>
      </w:r>
      <w:r w:rsidRPr="00E9103C">
        <w:rPr>
          <w:rFonts w:ascii="Cambria" w:hAnsi="Cambria"/>
          <w:sz w:val="21"/>
          <w:szCs w:val="21"/>
        </w:rPr>
        <w:t xml:space="preserve">∆ purchased authorized sports trading cards and posted for sale </w:t>
      </w:r>
      <w:r w:rsidRPr="00E9103C">
        <w:rPr>
          <w:rFonts w:ascii="Cambria" w:hAnsi="Cambria"/>
          <w:sz w:val="21"/>
          <w:szCs w:val="21"/>
        </w:rPr>
        <w:sym w:font="Wingdings" w:char="F0E0"/>
      </w:r>
      <w:r w:rsidRPr="00E9103C">
        <w:rPr>
          <w:rFonts w:ascii="Cambria" w:hAnsi="Cambria"/>
          <w:sz w:val="21"/>
          <w:szCs w:val="21"/>
        </w:rPr>
        <w:t xml:space="preserve"> ∆ may lawfully resell images of celebrities that he lawfully purchased </w:t>
      </w:r>
    </w:p>
    <w:p w:rsidR="008D1BCB" w:rsidRPr="00E9103C" w:rsidRDefault="008D1BCB" w:rsidP="005D1CE5">
      <w:pPr>
        <w:pStyle w:val="ListParagraph"/>
        <w:numPr>
          <w:ilvl w:val="1"/>
          <w:numId w:val="37"/>
        </w:numPr>
        <w:spacing w:after="0" w:line="240" w:lineRule="auto"/>
        <w:rPr>
          <w:rFonts w:asciiTheme="majorHAnsi" w:hAnsiTheme="majorHAnsi"/>
          <w:b/>
          <w:sz w:val="21"/>
          <w:szCs w:val="21"/>
        </w:rPr>
      </w:pPr>
      <w:r w:rsidRPr="00E9103C">
        <w:rPr>
          <w:rFonts w:asciiTheme="majorHAnsi" w:hAnsiTheme="majorHAnsi"/>
          <w:b/>
          <w:sz w:val="21"/>
          <w:szCs w:val="21"/>
        </w:rPr>
        <w:t>Likeness</w:t>
      </w:r>
    </w:p>
    <w:p w:rsidR="008D1BCB" w:rsidRPr="00E9103C" w:rsidRDefault="008D1BCB"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i/>
          <w:sz w:val="21"/>
          <w:szCs w:val="21"/>
        </w:rPr>
        <w:t xml:space="preserve">White v. Samsung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1992, Kozinski Dissent): </w:t>
      </w:r>
      <w:r w:rsidRPr="00E9103C">
        <w:rPr>
          <w:rFonts w:asciiTheme="majorHAnsi" w:hAnsiTheme="majorHAnsi"/>
          <w:sz w:val="21"/>
          <w:szCs w:val="21"/>
        </w:rPr>
        <w:t xml:space="preserve">Vanna White robot in ad, but just a wig and letters, posture </w:t>
      </w:r>
      <w:r w:rsidRPr="00E9103C">
        <w:rPr>
          <w:rFonts w:asciiTheme="majorHAnsi" w:hAnsiTheme="majorHAnsi"/>
          <w:sz w:val="21"/>
          <w:szCs w:val="21"/>
        </w:rPr>
        <w:sym w:font="Wingdings" w:char="F0E0"/>
      </w:r>
      <w:r w:rsidRPr="00E9103C">
        <w:rPr>
          <w:rFonts w:asciiTheme="majorHAnsi" w:hAnsiTheme="majorHAnsi"/>
          <w:sz w:val="21"/>
          <w:szCs w:val="21"/>
        </w:rPr>
        <w:t xml:space="preserve"> not name, picture/portrai</w:t>
      </w:r>
      <w:r w:rsidR="003C119C" w:rsidRPr="00E9103C">
        <w:rPr>
          <w:rFonts w:asciiTheme="majorHAnsi" w:hAnsiTheme="majorHAnsi"/>
          <w:sz w:val="21"/>
          <w:szCs w:val="21"/>
        </w:rPr>
        <w:t xml:space="preserve">t, voice </w:t>
      </w:r>
      <w:r w:rsidR="003C119C" w:rsidRPr="00E9103C">
        <w:rPr>
          <w:rFonts w:asciiTheme="majorHAnsi" w:hAnsiTheme="majorHAnsi"/>
          <w:sz w:val="21"/>
          <w:szCs w:val="21"/>
        </w:rPr>
        <w:sym w:font="Wingdings" w:char="F0E0"/>
      </w:r>
      <w:r w:rsidR="003C119C" w:rsidRPr="00E9103C">
        <w:rPr>
          <w:rFonts w:asciiTheme="majorHAnsi" w:hAnsiTheme="majorHAnsi"/>
          <w:sz w:val="21"/>
          <w:szCs w:val="21"/>
        </w:rPr>
        <w:t xml:space="preserve"> triggers right of publicity</w:t>
      </w:r>
    </w:p>
    <w:p w:rsidR="008D1BCB" w:rsidRPr="00E9103C" w:rsidRDefault="008D1BCB"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sz w:val="21"/>
          <w:szCs w:val="21"/>
        </w:rPr>
        <w:t xml:space="preserve">CL Persona Approach to right of identity/publicity </w:t>
      </w:r>
      <w:r w:rsidRPr="00E9103C">
        <w:rPr>
          <w:rFonts w:asciiTheme="majorHAnsi" w:hAnsiTheme="majorHAnsi"/>
          <w:b/>
          <w:sz w:val="21"/>
          <w:szCs w:val="21"/>
        </w:rPr>
        <w:sym w:font="Wingdings" w:char="F0E0"/>
      </w:r>
      <w:r w:rsidRPr="00E9103C">
        <w:rPr>
          <w:rFonts w:asciiTheme="majorHAnsi" w:hAnsiTheme="majorHAnsi"/>
          <w:b/>
          <w:sz w:val="21"/>
          <w:szCs w:val="21"/>
        </w:rPr>
        <w:t xml:space="preserve"> anything can evoke persona</w:t>
      </w:r>
    </w:p>
    <w:p w:rsidR="003C119C" w:rsidRPr="00E9103C" w:rsidRDefault="003C119C"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sz w:val="21"/>
          <w:szCs w:val="21"/>
        </w:rPr>
        <w:t>Goes too far with right of identity given to celebrities</w:t>
      </w:r>
    </w:p>
    <w:p w:rsidR="006D6D01" w:rsidRPr="00E9103C" w:rsidRDefault="006D6D01"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b/>
          <w:sz w:val="21"/>
          <w:szCs w:val="21"/>
        </w:rPr>
        <w:t>Adds extra burden on creators of works to draw on celebrity attributes</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Theme="majorHAnsi" w:hAnsiTheme="majorHAnsi"/>
          <w:sz w:val="21"/>
          <w:szCs w:val="21"/>
        </w:rPr>
        <w:t>Allows celebrities to veto parody</w:t>
      </w:r>
    </w:p>
    <w:p w:rsidR="003C119C" w:rsidRPr="00E9103C" w:rsidRDefault="003C119C"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i/>
          <w:sz w:val="21"/>
          <w:szCs w:val="21"/>
        </w:rPr>
        <w:t xml:space="preserve">Wendt v. Host Int’l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1997): </w:t>
      </w:r>
      <w:r w:rsidRPr="00E9103C">
        <w:rPr>
          <w:rFonts w:asciiTheme="majorHAnsi" w:hAnsiTheme="majorHAnsi"/>
          <w:sz w:val="21"/>
          <w:szCs w:val="21"/>
        </w:rPr>
        <w:t xml:space="preserve">animatronic robots representative of characters from TV show </w:t>
      </w:r>
      <w:r w:rsidRPr="00E9103C">
        <w:rPr>
          <w:rFonts w:asciiTheme="majorHAnsi" w:hAnsiTheme="majorHAnsi"/>
          <w:i/>
          <w:sz w:val="21"/>
          <w:szCs w:val="21"/>
        </w:rPr>
        <w:t xml:space="preserve">Cheers </w:t>
      </w:r>
      <w:r w:rsidRPr="00E9103C">
        <w:rPr>
          <w:rFonts w:asciiTheme="majorHAnsi" w:hAnsiTheme="majorHAnsi"/>
          <w:sz w:val="21"/>
          <w:szCs w:val="21"/>
        </w:rPr>
        <w:t xml:space="preserve">placed in barstools </w:t>
      </w:r>
      <w:r w:rsidRPr="00E9103C">
        <w:rPr>
          <w:rFonts w:asciiTheme="majorHAnsi" w:hAnsiTheme="majorHAnsi"/>
          <w:sz w:val="21"/>
          <w:szCs w:val="21"/>
        </w:rPr>
        <w:sym w:font="Wingdings" w:char="F0E0"/>
      </w:r>
      <w:r w:rsidRPr="00E9103C">
        <w:rPr>
          <w:rFonts w:asciiTheme="majorHAnsi" w:hAnsiTheme="majorHAnsi"/>
          <w:sz w:val="21"/>
          <w:szCs w:val="21"/>
        </w:rPr>
        <w:t xml:space="preserve"> actors retained publicity rights in their portrayal of fictional characters under CA law and NOT the producers</w:t>
      </w:r>
    </w:p>
    <w:p w:rsidR="00BC46F4" w:rsidRPr="00E9103C" w:rsidRDefault="00BC46F4"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b/>
          <w:sz w:val="21"/>
          <w:szCs w:val="21"/>
        </w:rPr>
        <w:t xml:space="preserve">Possibilities: Mere Evocation of a Celebrity </w:t>
      </w:r>
      <w:r w:rsidRPr="00E9103C">
        <w:rPr>
          <w:rFonts w:asciiTheme="majorHAnsi" w:hAnsiTheme="majorHAnsi"/>
          <w:b/>
          <w:sz w:val="21"/>
          <w:szCs w:val="21"/>
        </w:rPr>
        <w:sym w:font="Wingdings" w:char="F0E0"/>
      </w:r>
      <w:r w:rsidRPr="00E9103C">
        <w:rPr>
          <w:rFonts w:asciiTheme="majorHAnsi" w:hAnsiTheme="majorHAnsi"/>
          <w:b/>
          <w:sz w:val="21"/>
          <w:szCs w:val="21"/>
        </w:rPr>
        <w:t xml:space="preserve"> Hugely broad</w:t>
      </w:r>
    </w:p>
    <w:p w:rsidR="00BC46F4" w:rsidRPr="00E9103C" w:rsidRDefault="00BC46F4" w:rsidP="005D1CE5">
      <w:pPr>
        <w:pStyle w:val="ListParagraph"/>
        <w:numPr>
          <w:ilvl w:val="3"/>
          <w:numId w:val="37"/>
        </w:numPr>
        <w:spacing w:after="0" w:line="240" w:lineRule="auto"/>
        <w:rPr>
          <w:rFonts w:asciiTheme="majorHAnsi" w:hAnsiTheme="majorHAnsi"/>
          <w:b/>
          <w:sz w:val="21"/>
          <w:szCs w:val="21"/>
        </w:rPr>
      </w:pPr>
      <w:r w:rsidRPr="00E9103C">
        <w:rPr>
          <w:rFonts w:asciiTheme="majorHAnsi" w:hAnsiTheme="majorHAnsi"/>
          <w:sz w:val="21"/>
          <w:szCs w:val="21"/>
        </w:rPr>
        <w:t>Walk/running style; characteristic gesture (Eastwood’s sneer); signature joke (take</w:t>
      </w:r>
      <w:r w:rsidR="00D21DDB" w:rsidRPr="00E9103C">
        <w:rPr>
          <w:rFonts w:asciiTheme="majorHAnsi" w:hAnsiTheme="majorHAnsi"/>
          <w:sz w:val="21"/>
          <w:szCs w:val="21"/>
        </w:rPr>
        <w:t xml:space="preserve"> </w:t>
      </w:r>
      <w:r w:rsidRPr="00E9103C">
        <w:rPr>
          <w:rFonts w:asciiTheme="majorHAnsi" w:hAnsiTheme="majorHAnsi"/>
          <w:sz w:val="21"/>
          <w:szCs w:val="21"/>
        </w:rPr>
        <w:t xml:space="preserve">my wife); style of chess opening by grand master; shot/move/ technique by professional athlete (Tiger’s fist pump) </w:t>
      </w:r>
      <w:r w:rsidRPr="00E9103C">
        <w:rPr>
          <w:rFonts w:asciiTheme="majorHAnsi" w:hAnsiTheme="majorHAnsi"/>
          <w:sz w:val="21"/>
          <w:szCs w:val="21"/>
        </w:rPr>
        <w:sym w:font="Wingdings" w:char="F0E0"/>
      </w:r>
      <w:r w:rsidRPr="00E9103C">
        <w:rPr>
          <w:rFonts w:asciiTheme="majorHAnsi" w:hAnsiTheme="majorHAnsi"/>
          <w:sz w:val="21"/>
          <w:szCs w:val="21"/>
        </w:rPr>
        <w:t xml:space="preserve"> no end?</w:t>
      </w:r>
    </w:p>
    <w:p w:rsidR="006D6D01" w:rsidRPr="00E9103C" w:rsidRDefault="006D6D01" w:rsidP="005D1CE5">
      <w:pPr>
        <w:pStyle w:val="ListParagraph"/>
        <w:numPr>
          <w:ilvl w:val="0"/>
          <w:numId w:val="37"/>
        </w:numPr>
        <w:spacing w:after="0" w:line="240" w:lineRule="auto"/>
        <w:rPr>
          <w:rFonts w:asciiTheme="majorHAnsi" w:hAnsiTheme="majorHAnsi"/>
          <w:b/>
          <w:sz w:val="21"/>
          <w:szCs w:val="21"/>
        </w:rPr>
      </w:pPr>
      <w:r w:rsidRPr="00E9103C">
        <w:rPr>
          <w:rFonts w:asciiTheme="majorHAnsi" w:hAnsiTheme="majorHAnsi"/>
          <w:b/>
          <w:sz w:val="21"/>
          <w:szCs w:val="21"/>
        </w:rPr>
        <w:t>False Endorsement</w:t>
      </w:r>
    </w:p>
    <w:p w:rsidR="006D6D01" w:rsidRPr="00E9103C" w:rsidRDefault="006D6D01" w:rsidP="005D1CE5">
      <w:pPr>
        <w:pStyle w:val="ListParagraph"/>
        <w:numPr>
          <w:ilvl w:val="1"/>
          <w:numId w:val="37"/>
        </w:numPr>
        <w:spacing w:after="0" w:line="240" w:lineRule="auto"/>
        <w:rPr>
          <w:rFonts w:asciiTheme="majorHAnsi" w:hAnsiTheme="majorHAnsi"/>
          <w:b/>
          <w:sz w:val="21"/>
          <w:szCs w:val="21"/>
        </w:rPr>
      </w:pPr>
      <w:r w:rsidRPr="00E9103C">
        <w:rPr>
          <w:rFonts w:asciiTheme="majorHAnsi" w:hAnsiTheme="majorHAnsi"/>
          <w:sz w:val="21"/>
          <w:szCs w:val="21"/>
        </w:rPr>
        <w:t>Right of publicity claims are sometimes coupled with Lanham Act claims alleging false endorsement</w:t>
      </w:r>
    </w:p>
    <w:p w:rsidR="006D6D01" w:rsidRPr="00E9103C" w:rsidRDefault="006D6D01"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sz w:val="21"/>
          <w:szCs w:val="21"/>
        </w:rPr>
        <w:t>(1) Claim may amount to false advertising if all elements are met</w:t>
      </w:r>
    </w:p>
    <w:p w:rsidR="006D6D01" w:rsidRPr="00E9103C" w:rsidRDefault="006D6D01" w:rsidP="005D1CE5">
      <w:pPr>
        <w:pStyle w:val="ListParagraph"/>
        <w:numPr>
          <w:ilvl w:val="2"/>
          <w:numId w:val="37"/>
        </w:numPr>
        <w:spacing w:after="0" w:line="240" w:lineRule="auto"/>
        <w:rPr>
          <w:rFonts w:asciiTheme="majorHAnsi" w:hAnsiTheme="majorHAnsi"/>
          <w:b/>
          <w:sz w:val="21"/>
          <w:szCs w:val="21"/>
        </w:rPr>
      </w:pPr>
      <w:r w:rsidRPr="00E9103C">
        <w:rPr>
          <w:rFonts w:asciiTheme="majorHAnsi" w:hAnsiTheme="majorHAnsi"/>
          <w:sz w:val="21"/>
          <w:szCs w:val="21"/>
        </w:rPr>
        <w:t xml:space="preserve">(2) Claim may violate Lanham Act </w:t>
      </w:r>
      <w:r w:rsidRPr="00E9103C">
        <w:rPr>
          <w:rFonts w:ascii="Cambria" w:hAnsi="Cambria"/>
          <w:sz w:val="21"/>
          <w:szCs w:val="21"/>
        </w:rPr>
        <w:t>§43(a)(1)(A):</w:t>
      </w:r>
    </w:p>
    <w:p w:rsidR="006D6D01" w:rsidRPr="00E9103C" w:rsidRDefault="006D6D01" w:rsidP="005D1CE5">
      <w:pPr>
        <w:pStyle w:val="ListParagraph"/>
        <w:numPr>
          <w:ilvl w:val="3"/>
          <w:numId w:val="37"/>
        </w:numPr>
        <w:spacing w:after="0" w:line="240" w:lineRule="auto"/>
        <w:rPr>
          <w:rFonts w:asciiTheme="majorHAnsi" w:hAnsiTheme="majorHAnsi"/>
          <w:b/>
          <w:sz w:val="21"/>
          <w:szCs w:val="21"/>
        </w:rPr>
      </w:pPr>
      <w:r w:rsidRPr="00E9103C">
        <w:rPr>
          <w:rFonts w:ascii="Cambria" w:hAnsi="Cambria"/>
          <w:sz w:val="21"/>
          <w:szCs w:val="21"/>
        </w:rPr>
        <w:t>(1) Imitation of distinctive attribute of celebrity’s identity</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Theme="majorHAnsi" w:hAnsiTheme="majorHAnsi"/>
          <w:sz w:val="21"/>
          <w:szCs w:val="21"/>
        </w:rPr>
        <w:t>Standard would overlap with indicia of identity analysis</w:t>
      </w:r>
    </w:p>
    <w:p w:rsidR="006D6D01" w:rsidRPr="00E9103C" w:rsidRDefault="006D6D01" w:rsidP="005D1CE5">
      <w:pPr>
        <w:pStyle w:val="ListParagraph"/>
        <w:numPr>
          <w:ilvl w:val="3"/>
          <w:numId w:val="37"/>
        </w:numPr>
        <w:spacing w:after="0" w:line="240" w:lineRule="auto"/>
        <w:rPr>
          <w:rFonts w:asciiTheme="majorHAnsi" w:hAnsiTheme="majorHAnsi"/>
          <w:b/>
          <w:sz w:val="21"/>
          <w:szCs w:val="21"/>
        </w:rPr>
      </w:pPr>
      <w:r w:rsidRPr="00E9103C">
        <w:rPr>
          <w:rFonts w:ascii="Cambria" w:hAnsi="Cambria"/>
          <w:sz w:val="21"/>
          <w:szCs w:val="21"/>
        </w:rPr>
        <w:t>(2) Connection with goods or services, or container for goods</w:t>
      </w:r>
    </w:p>
    <w:p w:rsidR="006D6D01" w:rsidRPr="00E9103C" w:rsidRDefault="006D6D01" w:rsidP="005D1CE5">
      <w:pPr>
        <w:pStyle w:val="ListParagraph"/>
        <w:numPr>
          <w:ilvl w:val="3"/>
          <w:numId w:val="37"/>
        </w:numPr>
        <w:spacing w:after="0" w:line="240" w:lineRule="auto"/>
        <w:rPr>
          <w:rFonts w:asciiTheme="majorHAnsi" w:hAnsiTheme="majorHAnsi"/>
          <w:b/>
          <w:sz w:val="21"/>
          <w:szCs w:val="21"/>
        </w:rPr>
      </w:pPr>
      <w:r w:rsidRPr="00E9103C">
        <w:rPr>
          <w:rFonts w:ascii="Cambria" w:hAnsi="Cambria"/>
          <w:sz w:val="21"/>
          <w:szCs w:val="21"/>
        </w:rPr>
        <w:t>(3) ∆’s use in interstate commerce, and</w:t>
      </w:r>
    </w:p>
    <w:p w:rsidR="006D6D01" w:rsidRPr="00E9103C" w:rsidRDefault="006D6D01" w:rsidP="005D1CE5">
      <w:pPr>
        <w:pStyle w:val="ListParagraph"/>
        <w:numPr>
          <w:ilvl w:val="3"/>
          <w:numId w:val="37"/>
        </w:numPr>
        <w:spacing w:after="0" w:line="240" w:lineRule="auto"/>
        <w:rPr>
          <w:rFonts w:asciiTheme="majorHAnsi" w:hAnsiTheme="majorHAnsi"/>
          <w:b/>
          <w:sz w:val="21"/>
          <w:szCs w:val="21"/>
        </w:rPr>
      </w:pPr>
      <w:r w:rsidRPr="00E9103C">
        <w:rPr>
          <w:rFonts w:ascii="Cambria" w:hAnsi="Cambria"/>
          <w:sz w:val="21"/>
          <w:szCs w:val="21"/>
        </w:rPr>
        <w:t>(4) LOC among substantial portion of relevant class of purchasers, regarding celebrity’s endorsement of goods/services; FACTORS:</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Level of recognition that Π has among segment of society for whom ∆’s product is intended</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Relatedness of fame or success of Π to ∆’s product</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Similarity of likeness used by ∆ to actual Π</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Evidence of actual confusion</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Marketing channels used</w:t>
      </w:r>
    </w:p>
    <w:p w:rsidR="006D6D01" w:rsidRPr="00E9103C" w:rsidRDefault="006D6D01" w:rsidP="005D1CE5">
      <w:pPr>
        <w:pStyle w:val="ListParagraph"/>
        <w:numPr>
          <w:ilvl w:val="4"/>
          <w:numId w:val="37"/>
        </w:numPr>
        <w:spacing w:after="0" w:line="240" w:lineRule="auto"/>
        <w:rPr>
          <w:rFonts w:asciiTheme="majorHAnsi" w:hAnsiTheme="majorHAnsi"/>
          <w:b/>
          <w:sz w:val="21"/>
          <w:szCs w:val="21"/>
        </w:rPr>
      </w:pPr>
      <w:r w:rsidRPr="00E9103C">
        <w:rPr>
          <w:rFonts w:ascii="Cambria" w:hAnsi="Cambria"/>
          <w:sz w:val="21"/>
          <w:szCs w:val="21"/>
        </w:rPr>
        <w:t>Likely degree of purchase care</w:t>
      </w:r>
    </w:p>
    <w:p w:rsidR="006D6D01" w:rsidRPr="00E9103C" w:rsidRDefault="006D6D01" w:rsidP="005D1CE5">
      <w:pPr>
        <w:pStyle w:val="ListParagraph"/>
        <w:numPr>
          <w:ilvl w:val="4"/>
          <w:numId w:val="37"/>
        </w:numPr>
        <w:spacing w:after="0" w:line="240" w:lineRule="auto"/>
        <w:rPr>
          <w:rFonts w:asciiTheme="majorHAnsi" w:hAnsiTheme="majorHAnsi"/>
          <w:sz w:val="21"/>
          <w:szCs w:val="21"/>
        </w:rPr>
      </w:pPr>
      <w:r w:rsidRPr="00E9103C">
        <w:rPr>
          <w:rFonts w:ascii="Cambria" w:hAnsi="Cambria"/>
          <w:sz w:val="21"/>
          <w:szCs w:val="21"/>
        </w:rPr>
        <w:t>∆’s intent on selecting the Π</w:t>
      </w:r>
    </w:p>
    <w:p w:rsidR="006D6D01" w:rsidRPr="00E9103C" w:rsidRDefault="006D6D01" w:rsidP="005D1CE5">
      <w:pPr>
        <w:pStyle w:val="ListParagraph"/>
        <w:numPr>
          <w:ilvl w:val="4"/>
          <w:numId w:val="37"/>
        </w:numPr>
        <w:spacing w:after="0" w:line="240" w:lineRule="auto"/>
        <w:rPr>
          <w:rFonts w:asciiTheme="majorHAnsi" w:hAnsiTheme="majorHAnsi"/>
          <w:sz w:val="21"/>
          <w:szCs w:val="21"/>
        </w:rPr>
      </w:pPr>
      <w:r w:rsidRPr="00E9103C">
        <w:rPr>
          <w:rFonts w:ascii="Cambria" w:hAnsi="Cambria"/>
          <w:sz w:val="21"/>
          <w:szCs w:val="21"/>
        </w:rPr>
        <w:t>Likelihood of expansion of the product lines</w:t>
      </w:r>
    </w:p>
    <w:p w:rsidR="006D6D01" w:rsidRPr="00E9103C" w:rsidRDefault="006D6D01" w:rsidP="005D1CE5">
      <w:pPr>
        <w:pStyle w:val="ListParagraph"/>
        <w:numPr>
          <w:ilvl w:val="1"/>
          <w:numId w:val="37"/>
        </w:numPr>
        <w:spacing w:after="0" w:line="240" w:lineRule="auto"/>
        <w:rPr>
          <w:rFonts w:asciiTheme="majorHAnsi" w:hAnsiTheme="majorHAnsi"/>
          <w:sz w:val="21"/>
          <w:szCs w:val="21"/>
        </w:rPr>
      </w:pPr>
      <w:r w:rsidRPr="00E9103C">
        <w:rPr>
          <w:rFonts w:ascii="Cambria" w:hAnsi="Cambria"/>
          <w:b/>
          <w:i/>
          <w:sz w:val="21"/>
          <w:szCs w:val="21"/>
        </w:rPr>
        <w:t xml:space="preserve">Downing v. Abercrombie &amp; Fitch </w:t>
      </w:r>
      <w:r w:rsidRPr="00E9103C">
        <w:rPr>
          <w:rFonts w:ascii="Cambria" w:hAnsi="Cambria"/>
          <w:b/>
          <w:sz w:val="21"/>
          <w:szCs w:val="21"/>
        </w:rPr>
        <w:t>(9</w:t>
      </w:r>
      <w:r w:rsidRPr="00E9103C">
        <w:rPr>
          <w:rFonts w:ascii="Cambria" w:hAnsi="Cambria"/>
          <w:b/>
          <w:sz w:val="21"/>
          <w:szCs w:val="21"/>
          <w:vertAlign w:val="superscript"/>
        </w:rPr>
        <w:t>th</w:t>
      </w:r>
      <w:r w:rsidRPr="00E9103C">
        <w:rPr>
          <w:rFonts w:ascii="Cambria" w:hAnsi="Cambria"/>
          <w:b/>
          <w:sz w:val="21"/>
          <w:szCs w:val="21"/>
        </w:rPr>
        <w:t xml:space="preserve"> Cir. 2003): </w:t>
      </w:r>
      <w:r w:rsidRPr="00E9103C">
        <w:rPr>
          <w:rFonts w:ascii="Cambria" w:hAnsi="Cambria"/>
          <w:sz w:val="21"/>
          <w:szCs w:val="21"/>
        </w:rPr>
        <w:t xml:space="preserve">Πs (professional surfers) asserted right of public and false endorsement claims against A&amp;F for including their pictures in A&amp;F catalogue without consent </w:t>
      </w:r>
      <w:r w:rsidRPr="00E9103C">
        <w:rPr>
          <w:rFonts w:ascii="Cambria" w:hAnsi="Cambria"/>
          <w:sz w:val="21"/>
          <w:szCs w:val="21"/>
        </w:rPr>
        <w:sym w:font="Wingdings" w:char="F0E0"/>
      </w:r>
      <w:r w:rsidRPr="00E9103C">
        <w:rPr>
          <w:rFonts w:ascii="Cambria" w:hAnsi="Cambria"/>
          <w:sz w:val="21"/>
          <w:szCs w:val="21"/>
        </w:rPr>
        <w:t xml:space="preserve"> genuine issue of material fact on LOC, set forth factors above</w:t>
      </w:r>
    </w:p>
    <w:p w:rsidR="00BC46F4" w:rsidRPr="00E9103C" w:rsidRDefault="00BC46F4" w:rsidP="005D1CE5">
      <w:pPr>
        <w:pStyle w:val="ListParagraph"/>
        <w:numPr>
          <w:ilvl w:val="1"/>
          <w:numId w:val="37"/>
        </w:numPr>
        <w:spacing w:after="0" w:line="240" w:lineRule="auto"/>
        <w:rPr>
          <w:rFonts w:asciiTheme="majorHAnsi" w:hAnsiTheme="majorHAnsi"/>
          <w:sz w:val="21"/>
          <w:szCs w:val="21"/>
        </w:rPr>
      </w:pPr>
      <w:r w:rsidRPr="00E9103C">
        <w:rPr>
          <w:rFonts w:ascii="Cambria" w:hAnsi="Cambria"/>
          <w:b/>
          <w:i/>
          <w:sz w:val="21"/>
          <w:szCs w:val="21"/>
        </w:rPr>
        <w:t>But, Kournikova v.</w:t>
      </w:r>
      <w:r w:rsidRPr="00E9103C">
        <w:rPr>
          <w:rFonts w:asciiTheme="majorHAnsi" w:hAnsiTheme="majorHAnsi"/>
          <w:sz w:val="21"/>
          <w:szCs w:val="21"/>
        </w:rPr>
        <w:t xml:space="preserve"> </w:t>
      </w:r>
      <w:r w:rsidRPr="00E9103C">
        <w:rPr>
          <w:rFonts w:asciiTheme="majorHAnsi" w:hAnsiTheme="majorHAnsi"/>
          <w:b/>
          <w:i/>
          <w:sz w:val="21"/>
          <w:szCs w:val="21"/>
        </w:rPr>
        <w:t xml:space="preserve">General Media </w:t>
      </w:r>
      <w:r w:rsidRPr="00E9103C">
        <w:rPr>
          <w:rFonts w:asciiTheme="majorHAnsi" w:hAnsiTheme="majorHAnsi"/>
          <w:b/>
          <w:sz w:val="21"/>
          <w:szCs w:val="21"/>
        </w:rPr>
        <w:t xml:space="preserve">(CD Cal. 2003): </w:t>
      </w:r>
      <w:r w:rsidRPr="00E9103C">
        <w:rPr>
          <w:rFonts w:asciiTheme="majorHAnsi" w:hAnsiTheme="majorHAnsi"/>
          <w:sz w:val="21"/>
          <w:szCs w:val="21"/>
        </w:rPr>
        <w:t>mere possibility that consumers may be misled is insufficient to prevail on an endorsement claim</w:t>
      </w:r>
    </w:p>
    <w:p w:rsidR="003B283D" w:rsidRPr="00E9103C" w:rsidRDefault="003B283D" w:rsidP="005D1CE5">
      <w:pPr>
        <w:pStyle w:val="ListParagraph"/>
        <w:numPr>
          <w:ilvl w:val="1"/>
          <w:numId w:val="37"/>
        </w:numPr>
        <w:spacing w:after="0" w:line="240" w:lineRule="auto"/>
        <w:rPr>
          <w:rFonts w:asciiTheme="majorHAnsi" w:hAnsiTheme="majorHAnsi"/>
          <w:sz w:val="21"/>
          <w:szCs w:val="21"/>
        </w:rPr>
      </w:pPr>
      <w:r w:rsidRPr="00E9103C">
        <w:rPr>
          <w:rFonts w:ascii="Cambria" w:hAnsi="Cambria"/>
          <w:b/>
          <w:i/>
          <w:sz w:val="21"/>
          <w:szCs w:val="21"/>
        </w:rPr>
        <w:t>Waits v.</w:t>
      </w:r>
      <w:r w:rsidRPr="00E9103C">
        <w:rPr>
          <w:rFonts w:asciiTheme="majorHAnsi" w:hAnsiTheme="majorHAnsi"/>
          <w:sz w:val="21"/>
          <w:szCs w:val="21"/>
        </w:rPr>
        <w:t xml:space="preserve"> </w:t>
      </w:r>
      <w:r w:rsidRPr="00E9103C">
        <w:rPr>
          <w:rFonts w:asciiTheme="majorHAnsi" w:hAnsiTheme="majorHAnsi"/>
          <w:b/>
          <w:i/>
          <w:sz w:val="21"/>
          <w:szCs w:val="21"/>
        </w:rPr>
        <w:t xml:space="preserve">Frito Lay: </w:t>
      </w:r>
      <w:r w:rsidR="00B72C8D" w:rsidRPr="00E9103C">
        <w:rPr>
          <w:rFonts w:asciiTheme="majorHAnsi" w:hAnsiTheme="majorHAnsi"/>
          <w:sz w:val="21"/>
          <w:szCs w:val="21"/>
        </w:rPr>
        <w:t xml:space="preserve">upholding false endorsement under 43(a) for </w:t>
      </w:r>
      <w:r w:rsidR="00B72C8D" w:rsidRPr="00E9103C">
        <w:rPr>
          <w:rFonts w:ascii="Cambria" w:hAnsi="Cambria"/>
          <w:sz w:val="21"/>
          <w:szCs w:val="21"/>
        </w:rPr>
        <w:t>∆’s use of lookalike in TV commercial; $2.4M damages</w:t>
      </w:r>
    </w:p>
    <w:p w:rsidR="00B72C8D" w:rsidRPr="00E9103C" w:rsidRDefault="00B72C8D" w:rsidP="005D1CE5">
      <w:pPr>
        <w:pStyle w:val="ListParagraph"/>
        <w:numPr>
          <w:ilvl w:val="1"/>
          <w:numId w:val="37"/>
        </w:numPr>
        <w:spacing w:after="0" w:line="240" w:lineRule="auto"/>
        <w:rPr>
          <w:rFonts w:asciiTheme="majorHAnsi" w:hAnsiTheme="majorHAnsi"/>
          <w:sz w:val="21"/>
          <w:szCs w:val="21"/>
        </w:rPr>
      </w:pPr>
      <w:r w:rsidRPr="00E9103C">
        <w:rPr>
          <w:rFonts w:ascii="Cambria" w:hAnsi="Cambria"/>
          <w:b/>
          <w:i/>
          <w:sz w:val="21"/>
          <w:szCs w:val="21"/>
        </w:rPr>
        <w:t xml:space="preserve">Oliveria v. Frito-Lay </w:t>
      </w:r>
      <w:r w:rsidRPr="00E9103C">
        <w:rPr>
          <w:rFonts w:ascii="Cambria" w:hAnsi="Cambria"/>
          <w:b/>
          <w:sz w:val="21"/>
          <w:szCs w:val="21"/>
        </w:rPr>
        <w:t xml:space="preserve">(2d 2002): </w:t>
      </w:r>
      <w:r w:rsidRPr="00E9103C">
        <w:rPr>
          <w:rFonts w:ascii="Cambria" w:hAnsi="Cambria"/>
          <w:sz w:val="21"/>
          <w:szCs w:val="21"/>
        </w:rPr>
        <w:t>not well-known enough to win</w:t>
      </w:r>
    </w:p>
    <w:p w:rsidR="00B72C8D" w:rsidRPr="00E9103C" w:rsidRDefault="00B72C8D" w:rsidP="005D1CE5">
      <w:pPr>
        <w:pStyle w:val="ListParagraph"/>
        <w:numPr>
          <w:ilvl w:val="1"/>
          <w:numId w:val="37"/>
        </w:numPr>
        <w:spacing w:after="0" w:line="240" w:lineRule="auto"/>
        <w:rPr>
          <w:rFonts w:asciiTheme="majorHAnsi" w:hAnsiTheme="majorHAnsi"/>
          <w:sz w:val="21"/>
          <w:szCs w:val="21"/>
        </w:rPr>
      </w:pPr>
      <w:r w:rsidRPr="00E9103C">
        <w:rPr>
          <w:rFonts w:ascii="Cambria" w:hAnsi="Cambria"/>
          <w:b/>
          <w:i/>
          <w:sz w:val="21"/>
          <w:szCs w:val="21"/>
        </w:rPr>
        <w:t xml:space="preserve">Woody Allen v. National Video </w:t>
      </w:r>
      <w:r w:rsidRPr="00E9103C">
        <w:rPr>
          <w:rFonts w:ascii="Cambria" w:hAnsi="Cambria"/>
          <w:b/>
          <w:sz w:val="21"/>
          <w:szCs w:val="21"/>
        </w:rPr>
        <w:t xml:space="preserve">(SDNY 1985): </w:t>
      </w:r>
      <w:r w:rsidRPr="00E9103C">
        <w:rPr>
          <w:rFonts w:ascii="Cambria" w:hAnsi="Cambria"/>
          <w:sz w:val="21"/>
          <w:szCs w:val="21"/>
        </w:rPr>
        <w:t xml:space="preserve">didn’t endorse </w:t>
      </w:r>
      <w:r w:rsidRPr="00E9103C">
        <w:rPr>
          <w:rFonts w:ascii="Cambria" w:hAnsi="Cambria"/>
          <w:sz w:val="21"/>
          <w:szCs w:val="21"/>
        </w:rPr>
        <w:sym w:font="Wingdings" w:char="F0E0"/>
      </w:r>
      <w:r w:rsidRPr="00E9103C">
        <w:rPr>
          <w:rFonts w:ascii="Cambria" w:hAnsi="Cambria"/>
          <w:sz w:val="21"/>
          <w:szCs w:val="21"/>
        </w:rPr>
        <w:t xml:space="preserve"> won $11M</w:t>
      </w:r>
    </w:p>
    <w:p w:rsidR="006D6D01" w:rsidRPr="00E9103C" w:rsidRDefault="006D6D01" w:rsidP="005D1CE5">
      <w:pPr>
        <w:spacing w:after="0" w:line="240" w:lineRule="auto"/>
        <w:ind w:left="360"/>
        <w:rPr>
          <w:rFonts w:asciiTheme="majorHAnsi" w:hAnsiTheme="majorHAnsi"/>
          <w:b/>
          <w:sz w:val="21"/>
          <w:szCs w:val="21"/>
        </w:rPr>
      </w:pPr>
    </w:p>
    <w:p w:rsidR="003C119C" w:rsidRPr="00E9103C" w:rsidRDefault="006D6D01" w:rsidP="005D1CE5">
      <w:pPr>
        <w:spacing w:after="0" w:line="240" w:lineRule="auto"/>
        <w:ind w:left="360"/>
        <w:rPr>
          <w:rFonts w:asciiTheme="majorHAnsi" w:hAnsiTheme="majorHAnsi"/>
          <w:b/>
          <w:sz w:val="21"/>
          <w:szCs w:val="21"/>
        </w:rPr>
      </w:pPr>
      <w:r w:rsidRPr="00E9103C">
        <w:rPr>
          <w:rFonts w:asciiTheme="majorHAnsi" w:hAnsiTheme="majorHAnsi"/>
          <w:b/>
          <w:sz w:val="21"/>
          <w:szCs w:val="21"/>
        </w:rPr>
        <w:t xml:space="preserve">C. Right of Publicity </w:t>
      </w:r>
      <w:r w:rsidR="003C119C" w:rsidRPr="00E9103C">
        <w:rPr>
          <w:rFonts w:asciiTheme="majorHAnsi" w:hAnsiTheme="majorHAnsi"/>
          <w:b/>
          <w:sz w:val="21"/>
          <w:szCs w:val="21"/>
        </w:rPr>
        <w:t>+ the First Amendment</w:t>
      </w:r>
    </w:p>
    <w:p w:rsidR="00214CF0" w:rsidRPr="00E9103C" w:rsidRDefault="00214CF0" w:rsidP="005D1CE5">
      <w:pPr>
        <w:pStyle w:val="ListParagraph"/>
        <w:numPr>
          <w:ilvl w:val="0"/>
          <w:numId w:val="38"/>
        </w:numPr>
        <w:spacing w:after="0" w:line="240" w:lineRule="auto"/>
        <w:rPr>
          <w:rFonts w:asciiTheme="majorHAnsi" w:hAnsiTheme="majorHAnsi"/>
          <w:b/>
          <w:sz w:val="21"/>
          <w:szCs w:val="21"/>
        </w:rPr>
      </w:pPr>
      <w:r w:rsidRPr="00E9103C">
        <w:rPr>
          <w:rFonts w:asciiTheme="majorHAnsi" w:hAnsiTheme="majorHAnsi"/>
          <w:b/>
          <w:sz w:val="21"/>
          <w:szCs w:val="21"/>
        </w:rPr>
        <w:t>Overview</w:t>
      </w:r>
    </w:p>
    <w:p w:rsidR="00214CF0" w:rsidRPr="00E9103C" w:rsidRDefault="00214CF0"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Content-Based Regulation Theory</w:t>
      </w:r>
    </w:p>
    <w:p w:rsidR="00214CF0" w:rsidRPr="00E9103C" w:rsidRDefault="00214CF0"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Content-based Regulations of noncommercial speech </w:t>
      </w:r>
      <w:r w:rsidRPr="00E9103C">
        <w:rPr>
          <w:rFonts w:asciiTheme="majorHAnsi" w:hAnsiTheme="majorHAnsi"/>
          <w:sz w:val="21"/>
          <w:szCs w:val="21"/>
        </w:rPr>
        <w:sym w:font="Wingdings" w:char="F0E0"/>
      </w:r>
      <w:r w:rsidRPr="00E9103C">
        <w:rPr>
          <w:rFonts w:asciiTheme="majorHAnsi" w:hAnsiTheme="majorHAnsi"/>
          <w:sz w:val="21"/>
          <w:szCs w:val="21"/>
        </w:rPr>
        <w:t xml:space="preserve"> strict scrutiny</w:t>
      </w:r>
    </w:p>
    <w:p w:rsidR="00214CF0" w:rsidRPr="00E9103C" w:rsidRDefault="00214CF0" w:rsidP="005D1CE5">
      <w:pPr>
        <w:pStyle w:val="ListParagraph"/>
        <w:numPr>
          <w:ilvl w:val="4"/>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Expressive Merchandise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00F4777C" w:rsidRPr="00E9103C">
        <w:rPr>
          <w:rFonts w:asciiTheme="majorHAnsi" w:hAnsiTheme="majorHAnsi"/>
          <w:sz w:val="21"/>
          <w:szCs w:val="21"/>
        </w:rPr>
        <w:t>t-shirts, photos, news</w:t>
      </w:r>
    </w:p>
    <w:p w:rsidR="00214CF0" w:rsidRPr="00E9103C" w:rsidRDefault="00214CF0"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Content-based Regulations of commercial speech/content-neutral </w:t>
      </w:r>
      <w:r w:rsidRPr="00E9103C">
        <w:rPr>
          <w:rFonts w:asciiTheme="majorHAnsi" w:hAnsiTheme="majorHAnsi"/>
          <w:sz w:val="21"/>
          <w:szCs w:val="21"/>
        </w:rPr>
        <w:sym w:font="Wingdings" w:char="F0E0"/>
      </w:r>
      <w:r w:rsidRPr="00E9103C">
        <w:rPr>
          <w:rFonts w:asciiTheme="majorHAnsi" w:hAnsiTheme="majorHAnsi"/>
          <w:sz w:val="21"/>
          <w:szCs w:val="21"/>
        </w:rPr>
        <w:t xml:space="preserve"> intermediate scrutiny</w:t>
      </w:r>
    </w:p>
    <w:p w:rsidR="00214CF0" w:rsidRPr="00E9103C" w:rsidRDefault="00214CF0" w:rsidP="005D1CE5">
      <w:pPr>
        <w:pStyle w:val="ListParagraph"/>
        <w:numPr>
          <w:ilvl w:val="4"/>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Commercial Speech Analysis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(1) whether speech is misleading/ promotes illegal transactions; 2) whether regulation serves important governmental interest; (3) whether regulation directly advances government interests; (4) whether regulation is narrowly tailored to achieve goals and doesn’t abridge more than needed.</w:t>
      </w:r>
    </w:p>
    <w:p w:rsidR="00214CF0" w:rsidRPr="00E9103C" w:rsidRDefault="00214CF0"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Economic Theory – First Amendment Rarely Applies</w:t>
      </w:r>
    </w:p>
    <w:p w:rsidR="00214CF0" w:rsidRPr="00E9103C" w:rsidRDefault="00214CF0"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Publicity rights are a form of property</w:t>
      </w:r>
    </w:p>
    <w:p w:rsidR="00214CF0" w:rsidRPr="00E9103C" w:rsidRDefault="00214CF0"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1A doesn’t guarantee speakers right </w:t>
      </w:r>
      <w:r w:rsidR="00F4777C" w:rsidRPr="00E9103C">
        <w:rPr>
          <w:rFonts w:asciiTheme="majorHAnsi" w:hAnsiTheme="majorHAnsi"/>
          <w:sz w:val="21"/>
          <w:szCs w:val="21"/>
        </w:rPr>
        <w:t>t</w:t>
      </w:r>
      <w:r w:rsidRPr="00E9103C">
        <w:rPr>
          <w:rFonts w:asciiTheme="majorHAnsi" w:hAnsiTheme="majorHAnsi"/>
          <w:sz w:val="21"/>
          <w:szCs w:val="21"/>
        </w:rPr>
        <w:t xml:space="preserve">o use another </w:t>
      </w:r>
      <w:r w:rsidR="00F4777C" w:rsidRPr="00E9103C">
        <w:rPr>
          <w:rFonts w:asciiTheme="majorHAnsi" w:hAnsiTheme="majorHAnsi"/>
          <w:sz w:val="21"/>
          <w:szCs w:val="21"/>
        </w:rPr>
        <w:t>person’s</w:t>
      </w:r>
      <w:r w:rsidRPr="00E9103C">
        <w:rPr>
          <w:rFonts w:asciiTheme="majorHAnsi" w:hAnsiTheme="majorHAnsi"/>
          <w:sz w:val="21"/>
          <w:szCs w:val="21"/>
        </w:rPr>
        <w:t xml:space="preserve"> property to express speaker’s point of v</w:t>
      </w:r>
    </w:p>
    <w:p w:rsidR="00214CF0" w:rsidRPr="00E9103C" w:rsidRDefault="00214CF0"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b/>
          <w:sz w:val="21"/>
          <w:szCs w:val="21"/>
        </w:rPr>
        <w:t>Criticism</w:t>
      </w:r>
      <w:r w:rsidRPr="00E9103C">
        <w:rPr>
          <w:rFonts w:asciiTheme="majorHAnsi" w:hAnsiTheme="majorHAnsi"/>
          <w:sz w:val="21"/>
          <w:szCs w:val="21"/>
        </w:rPr>
        <w:t>: this would allow states to restrict expression merely be characterizing certain interests as property</w:t>
      </w:r>
    </w:p>
    <w:p w:rsidR="00F4777C" w:rsidRPr="00E9103C" w:rsidRDefault="00214CF0"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More like IP Rights – No Strict Scrutiny</w:t>
      </w:r>
    </w:p>
    <w:p w:rsidR="00391C79" w:rsidRPr="00E9103C" w:rsidRDefault="00391C79"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Incidental Use Doctrine</w:t>
      </w:r>
    </w:p>
    <w:p w:rsidR="00391C79" w:rsidRPr="00E9103C" w:rsidRDefault="00391C79" w:rsidP="005D1CE5">
      <w:pPr>
        <w:pStyle w:val="ListParagraph"/>
        <w:numPr>
          <w:ilvl w:val="3"/>
          <w:numId w:val="38"/>
        </w:numPr>
        <w:spacing w:after="0" w:line="240" w:lineRule="auto"/>
        <w:rPr>
          <w:rFonts w:asciiTheme="majorHAnsi" w:hAnsiTheme="majorHAnsi"/>
          <w:sz w:val="21"/>
          <w:szCs w:val="21"/>
          <w:u w:val="single"/>
        </w:rPr>
      </w:pPr>
      <w:r w:rsidRPr="00E9103C">
        <w:rPr>
          <w:rFonts w:asciiTheme="majorHAnsi" w:hAnsiTheme="majorHAnsi"/>
          <w:sz w:val="21"/>
          <w:szCs w:val="21"/>
        </w:rPr>
        <w:t xml:space="preserve">Courts say: “fleeting,” “incidental,” “insignificant,” or “de minimus” uses of names or other indicia of identity </w:t>
      </w:r>
      <w:r w:rsidRPr="00E9103C">
        <w:rPr>
          <w:rFonts w:asciiTheme="majorHAnsi" w:hAnsiTheme="majorHAnsi"/>
          <w:sz w:val="21"/>
          <w:szCs w:val="21"/>
          <w:u w:val="single"/>
        </w:rPr>
        <w:t>are not actionable because they are likely to have no commercial impact</w:t>
      </w:r>
    </w:p>
    <w:p w:rsidR="00391C79" w:rsidRPr="00E9103C" w:rsidRDefault="00391C79"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Aligo v. Time-Life </w:t>
      </w:r>
      <w:r w:rsidRPr="00E9103C">
        <w:rPr>
          <w:rFonts w:asciiTheme="majorHAnsi" w:hAnsiTheme="majorHAnsi"/>
          <w:b/>
          <w:sz w:val="21"/>
          <w:szCs w:val="21"/>
        </w:rPr>
        <w:t xml:space="preserve">(ND Cal. 1994): </w:t>
      </w:r>
      <w:r w:rsidRPr="00E9103C">
        <w:rPr>
          <w:rFonts w:asciiTheme="majorHAnsi" w:hAnsiTheme="majorHAnsi"/>
          <w:i/>
          <w:sz w:val="21"/>
          <w:szCs w:val="21"/>
        </w:rPr>
        <w:t xml:space="preserve">Rolling Stone </w:t>
      </w:r>
      <w:r w:rsidRPr="00E9103C">
        <w:rPr>
          <w:rFonts w:asciiTheme="majorHAnsi" w:hAnsiTheme="majorHAnsi"/>
          <w:sz w:val="21"/>
          <w:szCs w:val="21"/>
        </w:rPr>
        <w:t xml:space="preserve">put photo of Officer Aligo holding club over student protester on cover, and Time-life aired 29-min infomercial with Aligo’s image on screen for 4seconds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p>
    <w:p w:rsidR="00391C79" w:rsidRPr="00E9103C" w:rsidRDefault="00391C79" w:rsidP="005D1CE5">
      <w:pPr>
        <w:pStyle w:val="ListParagraph"/>
        <w:numPr>
          <w:ilvl w:val="4"/>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Rationale: </w:t>
      </w:r>
      <w:r w:rsidRPr="00E9103C">
        <w:rPr>
          <w:rFonts w:asciiTheme="majorHAnsi" w:hAnsiTheme="majorHAnsi"/>
          <w:sz w:val="21"/>
          <w:szCs w:val="21"/>
        </w:rPr>
        <w:t>Incidental use has no commercial value; limiting would unduly burden expressive activity</w:t>
      </w:r>
    </w:p>
    <w:p w:rsidR="00391C79" w:rsidRPr="00E9103C" w:rsidRDefault="00391C79" w:rsidP="005D1CE5">
      <w:pPr>
        <w:pStyle w:val="ListParagraph"/>
        <w:numPr>
          <w:ilvl w:val="4"/>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(1) whether use has unique quality/value that would result in commercial profit for </w:t>
      </w:r>
      <w:r w:rsidRPr="00E9103C">
        <w:rPr>
          <w:rFonts w:ascii="Cambria" w:hAnsi="Cambria"/>
          <w:sz w:val="21"/>
          <w:szCs w:val="21"/>
        </w:rPr>
        <w:t>∆</w:t>
      </w:r>
    </w:p>
    <w:p w:rsidR="00391C79" w:rsidRPr="00E9103C" w:rsidRDefault="00391C79" w:rsidP="005D1CE5">
      <w:pPr>
        <w:pStyle w:val="ListParagraph"/>
        <w:numPr>
          <w:ilvl w:val="4"/>
          <w:numId w:val="38"/>
        </w:numPr>
        <w:spacing w:after="0" w:line="240" w:lineRule="auto"/>
        <w:rPr>
          <w:rFonts w:asciiTheme="majorHAnsi" w:hAnsiTheme="majorHAnsi"/>
          <w:b/>
          <w:sz w:val="21"/>
          <w:szCs w:val="21"/>
        </w:rPr>
      </w:pPr>
      <w:r w:rsidRPr="00E9103C">
        <w:rPr>
          <w:rFonts w:ascii="Cambria" w:hAnsi="Cambria"/>
          <w:sz w:val="21"/>
          <w:szCs w:val="21"/>
        </w:rPr>
        <w:t>(2) Whether use contributes something of significance</w:t>
      </w:r>
    </w:p>
    <w:p w:rsidR="00391C79" w:rsidRPr="00E9103C" w:rsidRDefault="00391C79" w:rsidP="005D1CE5">
      <w:pPr>
        <w:pStyle w:val="ListParagraph"/>
        <w:numPr>
          <w:ilvl w:val="4"/>
          <w:numId w:val="38"/>
        </w:numPr>
        <w:spacing w:after="0" w:line="240" w:lineRule="auto"/>
        <w:rPr>
          <w:rFonts w:asciiTheme="majorHAnsi" w:hAnsiTheme="majorHAnsi"/>
          <w:b/>
          <w:sz w:val="21"/>
          <w:szCs w:val="21"/>
        </w:rPr>
      </w:pPr>
      <w:r w:rsidRPr="00E9103C">
        <w:rPr>
          <w:rFonts w:ascii="Cambria" w:hAnsi="Cambria"/>
          <w:sz w:val="21"/>
          <w:szCs w:val="21"/>
        </w:rPr>
        <w:t>(3) Relationship between reference to Π and purpose/subject of work</w:t>
      </w:r>
    </w:p>
    <w:p w:rsidR="00391C79" w:rsidRPr="00E9103C" w:rsidRDefault="00391C79" w:rsidP="005D1CE5">
      <w:pPr>
        <w:pStyle w:val="ListParagraph"/>
        <w:numPr>
          <w:ilvl w:val="4"/>
          <w:numId w:val="38"/>
        </w:numPr>
        <w:spacing w:after="0" w:line="240" w:lineRule="auto"/>
        <w:rPr>
          <w:rFonts w:asciiTheme="majorHAnsi" w:hAnsiTheme="majorHAnsi"/>
          <w:b/>
          <w:sz w:val="21"/>
          <w:szCs w:val="21"/>
        </w:rPr>
      </w:pPr>
      <w:r w:rsidRPr="00E9103C">
        <w:rPr>
          <w:rFonts w:ascii="Cambria" w:hAnsi="Cambria"/>
          <w:sz w:val="21"/>
          <w:szCs w:val="21"/>
        </w:rPr>
        <w:t>(4) Duration, prominence, or reposition f name/likeness relative to the rest of the publication</w:t>
      </w:r>
    </w:p>
    <w:p w:rsidR="00F4777C" w:rsidRPr="00E9103C" w:rsidRDefault="00F4777C"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Restatement (Third) of Unfair Competition </w:t>
      </w:r>
      <w:r w:rsidRPr="00E9103C">
        <w:rPr>
          <w:rFonts w:ascii="Cambria" w:hAnsi="Cambria"/>
          <w:b/>
          <w:sz w:val="21"/>
          <w:szCs w:val="21"/>
        </w:rPr>
        <w:t>§47</w:t>
      </w:r>
    </w:p>
    <w:p w:rsidR="00F4777C" w:rsidRPr="00E9103C" w:rsidRDefault="00F4777C" w:rsidP="005D1CE5">
      <w:pPr>
        <w:pStyle w:val="ListParagraph"/>
        <w:numPr>
          <w:ilvl w:val="2"/>
          <w:numId w:val="38"/>
        </w:numPr>
        <w:spacing w:after="0" w:line="240" w:lineRule="auto"/>
        <w:rPr>
          <w:rFonts w:asciiTheme="majorHAnsi" w:hAnsiTheme="majorHAnsi"/>
          <w:sz w:val="21"/>
          <w:szCs w:val="21"/>
        </w:rPr>
      </w:pPr>
      <w:r w:rsidRPr="00E9103C">
        <w:rPr>
          <w:rFonts w:asciiTheme="majorHAnsi" w:hAnsiTheme="majorHAnsi"/>
          <w:sz w:val="21"/>
          <w:szCs w:val="21"/>
        </w:rPr>
        <w:t xml:space="preserve">“The name, likeness, and other indicia of a person’s identity are used ‘for purposes of trade’ under </w:t>
      </w:r>
      <w:r w:rsidRPr="00E9103C">
        <w:rPr>
          <w:rFonts w:ascii="Cambria" w:hAnsi="Cambria"/>
          <w:sz w:val="21"/>
          <w:szCs w:val="21"/>
        </w:rPr>
        <w:t>§46 if used in advertising user’s goods/services, or placed on merchandise or in connection with services.”</w:t>
      </w:r>
    </w:p>
    <w:p w:rsidR="00F4777C" w:rsidRPr="00E9103C" w:rsidRDefault="00F4777C" w:rsidP="005D1CE5">
      <w:pPr>
        <w:pStyle w:val="ListParagraph"/>
        <w:numPr>
          <w:ilvl w:val="3"/>
          <w:numId w:val="38"/>
        </w:numPr>
        <w:spacing w:after="0" w:line="240" w:lineRule="auto"/>
        <w:rPr>
          <w:rFonts w:asciiTheme="majorHAnsi" w:hAnsiTheme="majorHAnsi"/>
          <w:sz w:val="21"/>
          <w:szCs w:val="21"/>
        </w:rPr>
      </w:pPr>
      <w:r w:rsidRPr="00E9103C">
        <w:rPr>
          <w:rFonts w:asciiTheme="majorHAnsi" w:hAnsiTheme="majorHAnsi"/>
          <w:sz w:val="21"/>
          <w:szCs w:val="21"/>
        </w:rPr>
        <w:t xml:space="preserve">“For Purposes of Trade” </w:t>
      </w:r>
      <w:r w:rsidRPr="00E9103C">
        <w:rPr>
          <w:rFonts w:asciiTheme="majorHAnsi" w:hAnsiTheme="majorHAnsi"/>
          <w:sz w:val="21"/>
          <w:szCs w:val="21"/>
        </w:rPr>
        <w:sym w:font="Wingdings" w:char="F0E0"/>
      </w:r>
      <w:r w:rsidRPr="00E9103C">
        <w:rPr>
          <w:rFonts w:asciiTheme="majorHAnsi" w:hAnsiTheme="majorHAnsi"/>
          <w:sz w:val="21"/>
          <w:szCs w:val="21"/>
        </w:rPr>
        <w:t xml:space="preserve"> does not </w:t>
      </w:r>
      <w:r w:rsidRPr="00E9103C">
        <w:rPr>
          <w:rFonts w:asciiTheme="majorHAnsi" w:hAnsiTheme="majorHAnsi"/>
          <w:i/>
          <w:sz w:val="21"/>
          <w:szCs w:val="21"/>
        </w:rPr>
        <w:t>ordinarily</w:t>
      </w:r>
      <w:r w:rsidRPr="00E9103C">
        <w:rPr>
          <w:rFonts w:asciiTheme="majorHAnsi" w:hAnsiTheme="majorHAnsi"/>
          <w:sz w:val="21"/>
          <w:szCs w:val="21"/>
        </w:rPr>
        <w:t xml:space="preserve"> include use of person’s identity in news reporting momentary, entertainment, works of fiction/ nonfiction, or in advertising that is incidental to such uses.” </w:t>
      </w:r>
    </w:p>
    <w:p w:rsidR="00E54597" w:rsidRPr="00E9103C" w:rsidRDefault="00E54597" w:rsidP="005D1CE5">
      <w:pPr>
        <w:pStyle w:val="ListParagraph"/>
        <w:numPr>
          <w:ilvl w:val="4"/>
          <w:numId w:val="38"/>
        </w:numPr>
        <w:spacing w:after="0" w:line="240" w:lineRule="auto"/>
        <w:rPr>
          <w:rFonts w:asciiTheme="majorHAnsi" w:hAnsiTheme="majorHAnsi"/>
          <w:sz w:val="21"/>
          <w:szCs w:val="21"/>
        </w:rPr>
      </w:pPr>
      <w:r w:rsidRPr="00E9103C">
        <w:rPr>
          <w:rFonts w:asciiTheme="majorHAnsi" w:hAnsiTheme="majorHAnsi"/>
          <w:sz w:val="21"/>
          <w:szCs w:val="21"/>
        </w:rPr>
        <w:t>But, CA: does not explicitly except unauthorized use of living perosn’s identity in books, movies, and audiovisual works</w:t>
      </w:r>
    </w:p>
    <w:p w:rsidR="00F4777C" w:rsidRPr="00E9103C" w:rsidRDefault="00F4777C"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sz w:val="21"/>
          <w:szCs w:val="21"/>
        </w:rPr>
        <w:t>Suggest some circumstances in which use of person’s identity in expressive work will violate person’s right of publicity</w:t>
      </w:r>
    </w:p>
    <w:p w:rsidR="00F4777C" w:rsidRPr="00E9103C" w:rsidRDefault="00F4777C"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If name or likely </w:t>
      </w:r>
      <w:r w:rsidRPr="00E9103C">
        <w:rPr>
          <w:rFonts w:asciiTheme="majorHAnsi" w:hAnsiTheme="majorHAnsi"/>
          <w:sz w:val="21"/>
          <w:szCs w:val="21"/>
          <w:u w:val="single"/>
        </w:rPr>
        <w:t>used sole</w:t>
      </w:r>
      <w:r w:rsidR="00E54597" w:rsidRPr="00E9103C">
        <w:rPr>
          <w:rFonts w:asciiTheme="majorHAnsi" w:hAnsiTheme="majorHAnsi"/>
          <w:sz w:val="21"/>
          <w:szCs w:val="21"/>
          <w:u w:val="single"/>
        </w:rPr>
        <w:t>l</w:t>
      </w:r>
      <w:r w:rsidRPr="00E9103C">
        <w:rPr>
          <w:rFonts w:asciiTheme="majorHAnsi" w:hAnsiTheme="majorHAnsi"/>
          <w:sz w:val="21"/>
          <w:szCs w:val="21"/>
          <w:u w:val="single"/>
        </w:rPr>
        <w:t>y to attract attention to work</w:t>
      </w:r>
      <w:r w:rsidRPr="00E9103C">
        <w:rPr>
          <w:rFonts w:asciiTheme="majorHAnsi" w:hAnsiTheme="majorHAnsi"/>
          <w:sz w:val="21"/>
          <w:szCs w:val="21"/>
        </w:rPr>
        <w:t xml:space="preserve"> that is not related to the person (e.g., Rosa Parks v. LaFace Records (6</w:t>
      </w:r>
      <w:r w:rsidRPr="00E9103C">
        <w:rPr>
          <w:rFonts w:asciiTheme="majorHAnsi" w:hAnsiTheme="majorHAnsi"/>
          <w:sz w:val="21"/>
          <w:szCs w:val="21"/>
          <w:vertAlign w:val="superscript"/>
        </w:rPr>
        <w:t>th</w:t>
      </w:r>
      <w:r w:rsidRPr="00E9103C">
        <w:rPr>
          <w:rFonts w:asciiTheme="majorHAnsi" w:hAnsiTheme="majorHAnsi"/>
          <w:sz w:val="21"/>
          <w:szCs w:val="21"/>
        </w:rPr>
        <w:t xml:space="preserve"> Cir. 2003)(OutKast’s song)</w:t>
      </w:r>
    </w:p>
    <w:p w:rsidR="00F4777C" w:rsidRPr="00E9103C" w:rsidRDefault="00E54597"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u w:val="single"/>
        </w:rPr>
        <w:t>Appropriation of Modeling</w:t>
      </w:r>
      <w:r w:rsidRPr="00E9103C">
        <w:rPr>
          <w:rFonts w:asciiTheme="majorHAnsi" w:hAnsiTheme="majorHAnsi"/>
          <w:b/>
          <w:sz w:val="21"/>
          <w:szCs w:val="21"/>
          <w:u w:val="single"/>
        </w:rPr>
        <w:t xml:space="preserve"> </w:t>
      </w:r>
      <w:r w:rsidRPr="00E9103C">
        <w:rPr>
          <w:rFonts w:asciiTheme="majorHAnsi" w:hAnsiTheme="majorHAnsi"/>
          <w:sz w:val="21"/>
          <w:szCs w:val="21"/>
          <w:u w:val="single"/>
        </w:rPr>
        <w:t>Services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use</w:t>
      </w:r>
      <w:r w:rsidR="00F4777C" w:rsidRPr="00E9103C">
        <w:rPr>
          <w:rFonts w:asciiTheme="majorHAnsi" w:hAnsiTheme="majorHAnsi"/>
          <w:sz w:val="21"/>
          <w:szCs w:val="21"/>
        </w:rPr>
        <w:t xml:space="preserve"> of photograph of </w:t>
      </w:r>
      <w:r w:rsidR="00F4777C" w:rsidRPr="00E9103C">
        <w:rPr>
          <w:rFonts w:ascii="Cambria" w:hAnsi="Cambria"/>
          <w:sz w:val="21"/>
          <w:szCs w:val="21"/>
        </w:rPr>
        <w:t>Π in place of professional model</w:t>
      </w:r>
    </w:p>
    <w:p w:rsidR="00A27DB1" w:rsidRDefault="00A27DB1" w:rsidP="00A27DB1">
      <w:pPr>
        <w:numPr>
          <w:ilvl w:val="1"/>
          <w:numId w:val="38"/>
        </w:numPr>
        <w:spacing w:after="0" w:line="240" w:lineRule="auto"/>
        <w:contextualSpacing/>
        <w:rPr>
          <w:rFonts w:asciiTheme="majorHAnsi" w:hAnsiTheme="majorHAnsi"/>
          <w:b/>
          <w:sz w:val="21"/>
          <w:szCs w:val="21"/>
        </w:rPr>
      </w:pPr>
      <w:r>
        <w:rPr>
          <w:rFonts w:asciiTheme="majorHAnsi" w:hAnsiTheme="majorHAnsi"/>
          <w:b/>
          <w:sz w:val="21"/>
          <w:szCs w:val="21"/>
        </w:rPr>
        <w:t>First Amendment and the Right of Publicity:  The Transformation Rule</w:t>
      </w:r>
    </w:p>
    <w:p w:rsidR="00A27DB1" w:rsidRDefault="00A27DB1" w:rsidP="00A27DB1">
      <w:pPr>
        <w:numPr>
          <w:ilvl w:val="2"/>
          <w:numId w:val="38"/>
        </w:numPr>
        <w:spacing w:after="0" w:line="240" w:lineRule="auto"/>
        <w:contextualSpacing/>
        <w:rPr>
          <w:rFonts w:asciiTheme="majorHAnsi" w:hAnsiTheme="majorHAnsi"/>
          <w:sz w:val="21"/>
          <w:szCs w:val="21"/>
        </w:rPr>
      </w:pPr>
      <w:r>
        <w:rPr>
          <w:rFonts w:asciiTheme="majorHAnsi" w:hAnsiTheme="majorHAnsi"/>
          <w:sz w:val="21"/>
          <w:szCs w:val="21"/>
        </w:rPr>
        <w:t xml:space="preserve">Often, defendants will raise First Amendment defense to the right of publicity </w:t>
      </w:r>
    </w:p>
    <w:p w:rsidR="00A27DB1" w:rsidRDefault="00A27DB1" w:rsidP="00A27DB1">
      <w:pPr>
        <w:numPr>
          <w:ilvl w:val="2"/>
          <w:numId w:val="38"/>
        </w:numPr>
        <w:spacing w:after="0" w:line="240" w:lineRule="auto"/>
        <w:contextualSpacing/>
        <w:rPr>
          <w:rFonts w:asciiTheme="majorHAnsi" w:hAnsiTheme="majorHAnsi"/>
          <w:sz w:val="21"/>
          <w:szCs w:val="21"/>
        </w:rPr>
      </w:pPr>
      <w:r>
        <w:rPr>
          <w:rFonts w:asciiTheme="majorHAnsi" w:hAnsiTheme="majorHAnsi"/>
          <w:sz w:val="21"/>
          <w:szCs w:val="21"/>
        </w:rPr>
        <w:t>Where First Amendment protections do apply, apply intermediate scrutiny (</w:t>
      </w:r>
      <w:r>
        <w:rPr>
          <w:rFonts w:asciiTheme="majorHAnsi" w:hAnsiTheme="majorHAnsi"/>
          <w:b/>
          <w:i/>
          <w:sz w:val="21"/>
          <w:szCs w:val="21"/>
        </w:rPr>
        <w:t>Central Hudson</w:t>
      </w:r>
      <w:r>
        <w:rPr>
          <w:rFonts w:asciiTheme="majorHAnsi" w:hAnsiTheme="majorHAnsi"/>
          <w:sz w:val="21"/>
          <w:szCs w:val="21"/>
        </w:rPr>
        <w:t>):</w:t>
      </w:r>
    </w:p>
    <w:p w:rsidR="00A27DB1" w:rsidRDefault="00A27DB1" w:rsidP="00A27DB1">
      <w:pPr>
        <w:numPr>
          <w:ilvl w:val="3"/>
          <w:numId w:val="38"/>
        </w:numPr>
        <w:spacing w:after="0" w:line="240" w:lineRule="auto"/>
        <w:contextualSpacing/>
        <w:rPr>
          <w:rFonts w:asciiTheme="majorHAnsi" w:hAnsiTheme="majorHAnsi"/>
          <w:sz w:val="21"/>
          <w:szCs w:val="21"/>
        </w:rPr>
      </w:pPr>
      <w:r>
        <w:rPr>
          <w:rFonts w:asciiTheme="majorHAnsi" w:hAnsiTheme="majorHAnsi"/>
          <w:sz w:val="21"/>
          <w:szCs w:val="21"/>
        </w:rPr>
        <w:t>Is it misleading?</w:t>
      </w:r>
    </w:p>
    <w:p w:rsidR="00A27DB1" w:rsidRDefault="00A27DB1" w:rsidP="00A27DB1">
      <w:pPr>
        <w:numPr>
          <w:ilvl w:val="3"/>
          <w:numId w:val="38"/>
        </w:numPr>
        <w:spacing w:after="0" w:line="240" w:lineRule="auto"/>
        <w:contextualSpacing/>
        <w:rPr>
          <w:rFonts w:asciiTheme="majorHAnsi" w:hAnsiTheme="majorHAnsi"/>
          <w:sz w:val="21"/>
          <w:szCs w:val="21"/>
        </w:rPr>
      </w:pPr>
      <w:r>
        <w:rPr>
          <w:rFonts w:asciiTheme="majorHAnsi" w:hAnsiTheme="majorHAnsi"/>
          <w:sz w:val="21"/>
          <w:szCs w:val="21"/>
        </w:rPr>
        <w:t>Regulation serve</w:t>
      </w:r>
      <w:r w:rsidR="00C757D4">
        <w:rPr>
          <w:rFonts w:asciiTheme="majorHAnsi" w:hAnsiTheme="majorHAnsi"/>
          <w:sz w:val="21"/>
          <w:szCs w:val="21"/>
        </w:rPr>
        <w:t>s</w:t>
      </w:r>
      <w:r>
        <w:rPr>
          <w:rFonts w:asciiTheme="majorHAnsi" w:hAnsiTheme="majorHAnsi"/>
          <w:sz w:val="21"/>
          <w:szCs w:val="21"/>
        </w:rPr>
        <w:t xml:space="preserve"> important government interests?</w:t>
      </w:r>
    </w:p>
    <w:p w:rsidR="00A27DB1" w:rsidRDefault="00A27DB1" w:rsidP="00A27DB1">
      <w:pPr>
        <w:numPr>
          <w:ilvl w:val="3"/>
          <w:numId w:val="38"/>
        </w:numPr>
        <w:spacing w:after="0" w:line="240" w:lineRule="auto"/>
        <w:contextualSpacing/>
        <w:rPr>
          <w:rFonts w:asciiTheme="majorHAnsi" w:hAnsiTheme="majorHAnsi"/>
          <w:sz w:val="21"/>
          <w:szCs w:val="21"/>
        </w:rPr>
      </w:pPr>
      <w:r>
        <w:rPr>
          <w:rFonts w:asciiTheme="majorHAnsi" w:hAnsiTheme="majorHAnsi"/>
          <w:sz w:val="21"/>
          <w:szCs w:val="21"/>
        </w:rPr>
        <w:t>Regulation advance</w:t>
      </w:r>
      <w:r w:rsidR="00C757D4">
        <w:rPr>
          <w:rFonts w:asciiTheme="majorHAnsi" w:hAnsiTheme="majorHAnsi"/>
          <w:sz w:val="21"/>
          <w:szCs w:val="21"/>
        </w:rPr>
        <w:t>s</w:t>
      </w:r>
      <w:r>
        <w:rPr>
          <w:rFonts w:asciiTheme="majorHAnsi" w:hAnsiTheme="majorHAnsi"/>
          <w:sz w:val="21"/>
          <w:szCs w:val="21"/>
        </w:rPr>
        <w:t xml:space="preserve"> government interest directly?</w:t>
      </w:r>
    </w:p>
    <w:p w:rsidR="00A27DB1" w:rsidRDefault="00C757D4" w:rsidP="00A27DB1">
      <w:pPr>
        <w:numPr>
          <w:ilvl w:val="3"/>
          <w:numId w:val="38"/>
        </w:numPr>
        <w:spacing w:after="0" w:line="240" w:lineRule="auto"/>
        <w:contextualSpacing/>
        <w:rPr>
          <w:rFonts w:asciiTheme="majorHAnsi" w:hAnsiTheme="majorHAnsi"/>
          <w:sz w:val="21"/>
          <w:szCs w:val="21"/>
        </w:rPr>
      </w:pPr>
      <w:r>
        <w:rPr>
          <w:rFonts w:asciiTheme="majorHAnsi" w:hAnsiTheme="majorHAnsi"/>
          <w:sz w:val="21"/>
          <w:szCs w:val="21"/>
        </w:rPr>
        <w:t>Narrowly tailored?</w:t>
      </w:r>
    </w:p>
    <w:p w:rsidR="00A27DB1" w:rsidRDefault="00A27DB1" w:rsidP="00A27DB1">
      <w:pPr>
        <w:numPr>
          <w:ilvl w:val="2"/>
          <w:numId w:val="38"/>
        </w:numPr>
        <w:spacing w:after="0" w:line="240" w:lineRule="auto"/>
        <w:contextualSpacing/>
        <w:rPr>
          <w:rFonts w:asciiTheme="majorHAnsi" w:hAnsiTheme="majorHAnsi"/>
          <w:sz w:val="21"/>
          <w:szCs w:val="21"/>
        </w:rPr>
      </w:pPr>
      <w:r>
        <w:rPr>
          <w:rFonts w:asciiTheme="majorHAnsi" w:hAnsiTheme="majorHAnsi"/>
          <w:b/>
          <w:sz w:val="21"/>
          <w:szCs w:val="21"/>
        </w:rPr>
        <w:t>Test: is the work transformative</w:t>
      </w:r>
      <w:r>
        <w:rPr>
          <w:rFonts w:asciiTheme="majorHAnsi" w:hAnsiTheme="majorHAnsi"/>
          <w:sz w:val="21"/>
          <w:szCs w:val="21"/>
        </w:rPr>
        <w:t>?</w:t>
      </w:r>
    </w:p>
    <w:p w:rsidR="003C119C" w:rsidRPr="00E9103C" w:rsidRDefault="00F038C9" w:rsidP="00A27DB1">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i/>
          <w:sz w:val="21"/>
          <w:szCs w:val="21"/>
        </w:rPr>
        <w:t>Zacc</w:t>
      </w:r>
      <w:r w:rsidR="00214CF0" w:rsidRPr="00E9103C">
        <w:rPr>
          <w:rFonts w:asciiTheme="majorHAnsi" w:hAnsiTheme="majorHAnsi"/>
          <w:b/>
          <w:i/>
          <w:sz w:val="21"/>
          <w:szCs w:val="21"/>
        </w:rPr>
        <w:t>h</w:t>
      </w:r>
      <w:r w:rsidRPr="00E9103C">
        <w:rPr>
          <w:rFonts w:asciiTheme="majorHAnsi" w:hAnsiTheme="majorHAnsi"/>
          <w:b/>
          <w:i/>
          <w:sz w:val="21"/>
          <w:szCs w:val="21"/>
        </w:rPr>
        <w:t xml:space="preserve">ini v. Scripps Howard Broadcasting </w:t>
      </w:r>
      <w:r w:rsidRPr="00E9103C">
        <w:rPr>
          <w:rFonts w:asciiTheme="majorHAnsi" w:hAnsiTheme="majorHAnsi"/>
          <w:b/>
          <w:sz w:val="21"/>
          <w:szCs w:val="21"/>
        </w:rPr>
        <w:t>(SCOTUS 1977)</w:t>
      </w:r>
      <w:r w:rsidR="00A27DB1">
        <w:rPr>
          <w:rFonts w:asciiTheme="majorHAnsi" w:hAnsiTheme="majorHAnsi"/>
          <w:b/>
          <w:sz w:val="21"/>
          <w:szCs w:val="21"/>
        </w:rPr>
        <w:t xml:space="preserve"> (Read Narrowly)</w:t>
      </w:r>
      <w:r w:rsidRPr="00E9103C">
        <w:rPr>
          <w:rFonts w:asciiTheme="majorHAnsi" w:hAnsiTheme="majorHAnsi"/>
          <w:b/>
          <w:sz w:val="21"/>
          <w:szCs w:val="21"/>
        </w:rPr>
        <w:t>:</w:t>
      </w:r>
    </w:p>
    <w:p w:rsidR="00F038C9" w:rsidRPr="00E9103C" w:rsidRDefault="00F038C9" w:rsidP="00A27DB1">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Cambria" w:hAnsi="Cambria"/>
          <w:sz w:val="21"/>
          <w:szCs w:val="21"/>
        </w:rPr>
        <w:t>Π is entertainer who does 15-second human cannonball act – family business 50+ years; ∆ reporter filmed without permission and showed whole act on TV; Π claimed unlawful appropriation of Π’s professional property</w:t>
      </w:r>
    </w:p>
    <w:p w:rsidR="00F038C9" w:rsidRPr="00E9103C" w:rsidRDefault="00F038C9" w:rsidP="00A27DB1">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No violation of 1A/14A if state law were to prevent news from showing clips of this length of entertainment acts </w:t>
      </w:r>
      <w:r w:rsidRPr="00E9103C">
        <w:rPr>
          <w:rFonts w:asciiTheme="majorHAnsi" w:hAnsiTheme="majorHAnsi"/>
          <w:sz w:val="21"/>
          <w:szCs w:val="21"/>
        </w:rPr>
        <w:sym w:font="Wingdings" w:char="F0E0"/>
      </w:r>
      <w:r w:rsidRPr="00E9103C">
        <w:rPr>
          <w:rFonts w:asciiTheme="majorHAnsi" w:hAnsiTheme="majorHAnsi"/>
          <w:sz w:val="21"/>
          <w:szCs w:val="21"/>
        </w:rPr>
        <w:t xml:space="preserve"> 1A/14A do not prohibit bars of news broadcasts showing things like full length of his act</w:t>
      </w:r>
      <w:r w:rsidR="00A27DB1">
        <w:rPr>
          <w:rFonts w:asciiTheme="majorHAnsi" w:hAnsiTheme="majorHAnsi"/>
          <w:sz w:val="21"/>
          <w:szCs w:val="21"/>
        </w:rPr>
        <w:t xml:space="preserve"> </w:t>
      </w:r>
      <w:r w:rsidR="00A27DB1" w:rsidRPr="00A27DB1">
        <w:rPr>
          <w:rFonts w:asciiTheme="majorHAnsi" w:hAnsiTheme="majorHAnsi"/>
          <w:sz w:val="21"/>
          <w:szCs w:val="21"/>
        </w:rPr>
        <w:sym w:font="Wingdings" w:char="F0E0"/>
      </w:r>
      <w:r w:rsidR="00A27DB1">
        <w:rPr>
          <w:rFonts w:asciiTheme="majorHAnsi" w:hAnsiTheme="majorHAnsi"/>
          <w:sz w:val="21"/>
          <w:szCs w:val="21"/>
        </w:rPr>
        <w:t xml:space="preserve"> like showing a whole movie in the theater</w:t>
      </w:r>
    </w:p>
    <w:p w:rsidR="00F038C9" w:rsidRPr="00E9103C" w:rsidRDefault="00340A3F" w:rsidP="00A27DB1">
      <w:pPr>
        <w:pStyle w:val="ListParagraph"/>
        <w:numPr>
          <w:ilvl w:val="4"/>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Non-celebrity v. Performer: here, economic concerns </w:t>
      </w:r>
      <w:r w:rsidR="00F038C9" w:rsidRPr="00E9103C">
        <w:rPr>
          <w:rFonts w:asciiTheme="majorHAnsi" w:hAnsiTheme="majorHAnsi"/>
          <w:sz w:val="21"/>
          <w:szCs w:val="21"/>
        </w:rPr>
        <w:t xml:space="preserve">Broadcast of </w:t>
      </w:r>
      <w:r w:rsidR="00F038C9" w:rsidRPr="00E9103C">
        <w:rPr>
          <w:rFonts w:ascii="Cambria" w:hAnsi="Cambria"/>
          <w:sz w:val="21"/>
          <w:szCs w:val="21"/>
        </w:rPr>
        <w:t>Π’s entire act poses substantial threat to economic value of his performance</w:t>
      </w:r>
    </w:p>
    <w:p w:rsidR="00340A3F" w:rsidRPr="00E9103C" w:rsidRDefault="00340A3F" w:rsidP="00A27DB1">
      <w:pPr>
        <w:pStyle w:val="ListParagraph"/>
        <w:numPr>
          <w:ilvl w:val="4"/>
          <w:numId w:val="38"/>
        </w:numPr>
        <w:spacing w:after="0" w:line="240" w:lineRule="auto"/>
        <w:rPr>
          <w:rFonts w:asciiTheme="majorHAnsi" w:hAnsiTheme="majorHAnsi"/>
          <w:b/>
          <w:sz w:val="21"/>
          <w:szCs w:val="21"/>
        </w:rPr>
      </w:pPr>
      <w:r w:rsidRPr="00E9103C">
        <w:rPr>
          <w:rFonts w:ascii="Cambria" w:hAnsi="Cambria"/>
          <w:sz w:val="21"/>
          <w:szCs w:val="21"/>
        </w:rPr>
        <w:t xml:space="preserve">Ability to reap rewards of endeavors – less reputational </w:t>
      </w:r>
      <w:r w:rsidRPr="00E9103C">
        <w:rPr>
          <w:rFonts w:ascii="Cambria" w:hAnsi="Cambria"/>
          <w:sz w:val="21"/>
          <w:szCs w:val="21"/>
        </w:rPr>
        <w:sym w:font="Wingdings" w:char="F0E0"/>
      </w:r>
      <w:r w:rsidRPr="00E9103C">
        <w:rPr>
          <w:rFonts w:ascii="Cambria" w:hAnsi="Cambria"/>
          <w:sz w:val="21"/>
          <w:szCs w:val="21"/>
        </w:rPr>
        <w:t xml:space="preserve"> “</w:t>
      </w:r>
      <w:r w:rsidRPr="00E9103C">
        <w:rPr>
          <w:rFonts w:ascii="Cambria" w:hAnsi="Cambria"/>
          <w:sz w:val="21"/>
          <w:szCs w:val="21"/>
          <w:u w:val="single"/>
        </w:rPr>
        <w:t>exclusive control over publicity given to his performance”</w:t>
      </w:r>
      <w:r w:rsidRPr="00E9103C">
        <w:rPr>
          <w:rFonts w:ascii="Cambria" w:hAnsi="Cambria"/>
          <w:sz w:val="21"/>
          <w:szCs w:val="21"/>
        </w:rPr>
        <w:t xml:space="preserve"> – media can’t give it away for free</w:t>
      </w:r>
    </w:p>
    <w:p w:rsidR="00340A3F" w:rsidRPr="00E9103C" w:rsidRDefault="00340A3F" w:rsidP="00A27DB1">
      <w:pPr>
        <w:pStyle w:val="ListParagraph"/>
        <w:numPr>
          <w:ilvl w:val="3"/>
          <w:numId w:val="38"/>
        </w:numPr>
        <w:spacing w:after="0" w:line="240" w:lineRule="auto"/>
        <w:rPr>
          <w:rFonts w:asciiTheme="majorHAnsi" w:hAnsiTheme="majorHAnsi"/>
          <w:b/>
          <w:sz w:val="21"/>
          <w:szCs w:val="21"/>
        </w:rPr>
      </w:pPr>
      <w:r w:rsidRPr="00E9103C">
        <w:rPr>
          <w:rFonts w:ascii="Cambria" w:hAnsi="Cambria"/>
          <w:b/>
          <w:sz w:val="21"/>
          <w:szCs w:val="21"/>
        </w:rPr>
        <w:t>Dissent (Powell):</w:t>
      </w:r>
      <w:r w:rsidRPr="00E9103C">
        <w:rPr>
          <w:rFonts w:ascii="Cambria" w:hAnsi="Cambria"/>
          <w:sz w:val="21"/>
          <w:szCs w:val="21"/>
        </w:rPr>
        <w:t xml:space="preserve"> He made decision to be publicly known </w:t>
      </w:r>
      <w:r w:rsidRPr="00E9103C">
        <w:rPr>
          <w:rFonts w:ascii="Cambria" w:hAnsi="Cambria"/>
          <w:sz w:val="21"/>
          <w:szCs w:val="21"/>
        </w:rPr>
        <w:sym w:font="Wingdings" w:char="F0E0"/>
      </w:r>
      <w:r w:rsidRPr="00E9103C">
        <w:rPr>
          <w:rFonts w:ascii="Cambria" w:hAnsi="Cambria"/>
          <w:sz w:val="21"/>
          <w:szCs w:val="21"/>
        </w:rPr>
        <w:t xml:space="preserve"> can’t complain of routine news coverage consistent with 1A (privacy-based protection)</w:t>
      </w:r>
    </w:p>
    <w:p w:rsidR="00F038C9" w:rsidRPr="00E9103C" w:rsidRDefault="00F038C9" w:rsidP="00A27DB1">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w:t>
      </w:r>
      <w:r w:rsidR="00340A3F" w:rsidRPr="00E9103C">
        <w:rPr>
          <w:rFonts w:asciiTheme="majorHAnsi" w:hAnsiTheme="majorHAnsi"/>
          <w:sz w:val="21"/>
          <w:szCs w:val="21"/>
        </w:rPr>
        <w:t>Publicity rights = incentive / economic value + exclusive control</w:t>
      </w:r>
      <w:r w:rsidRPr="00E9103C">
        <w:rPr>
          <w:rFonts w:asciiTheme="majorHAnsi" w:hAnsiTheme="majorHAnsi"/>
          <w:sz w:val="21"/>
          <w:szCs w:val="21"/>
        </w:rPr>
        <w:t xml:space="preserve"> </w:t>
      </w:r>
    </w:p>
    <w:p w:rsidR="00A27DB1" w:rsidRPr="00A27DB1" w:rsidRDefault="00A27DB1" w:rsidP="00A27DB1">
      <w:pPr>
        <w:numPr>
          <w:ilvl w:val="2"/>
          <w:numId w:val="38"/>
        </w:numPr>
        <w:spacing w:after="0" w:line="240" w:lineRule="auto"/>
        <w:contextualSpacing/>
        <w:rPr>
          <w:rFonts w:asciiTheme="majorHAnsi" w:hAnsiTheme="majorHAnsi"/>
          <w:b/>
          <w:sz w:val="21"/>
          <w:szCs w:val="21"/>
          <w:u w:val="single"/>
        </w:rPr>
      </w:pPr>
      <w:r w:rsidRPr="00A27DB1">
        <w:rPr>
          <w:rFonts w:asciiTheme="majorHAnsi" w:hAnsiTheme="majorHAnsi"/>
          <w:b/>
          <w:sz w:val="21"/>
          <w:szCs w:val="21"/>
          <w:u w:val="single"/>
        </w:rPr>
        <w:t>Problem with the transformative test: elitism</w:t>
      </w:r>
      <w:r>
        <w:rPr>
          <w:rFonts w:asciiTheme="majorHAnsi" w:hAnsiTheme="majorHAnsi"/>
          <w:b/>
          <w:sz w:val="21"/>
          <w:szCs w:val="21"/>
          <w:u w:val="single"/>
        </w:rPr>
        <w:t xml:space="preserve"> (</w:t>
      </w:r>
      <w:r>
        <w:rPr>
          <w:rFonts w:asciiTheme="majorHAnsi" w:hAnsiTheme="majorHAnsi"/>
          <w:b/>
          <w:i/>
          <w:sz w:val="21"/>
          <w:szCs w:val="21"/>
          <w:u w:val="single"/>
        </w:rPr>
        <w:t>Jireh, McFarlene</w:t>
      </w:r>
      <w:r>
        <w:rPr>
          <w:rFonts w:asciiTheme="majorHAnsi" w:hAnsiTheme="majorHAnsi"/>
          <w:b/>
          <w:sz w:val="21"/>
          <w:szCs w:val="21"/>
          <w:u w:val="single"/>
        </w:rPr>
        <w:t>)</w:t>
      </w:r>
    </w:p>
    <w:p w:rsidR="00F038C9" w:rsidRPr="00E9103C" w:rsidRDefault="00340A3F"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ETC Corp. v. Jireh Pub. </w:t>
      </w:r>
      <w:r w:rsidRPr="00E9103C">
        <w:rPr>
          <w:rFonts w:asciiTheme="majorHAnsi" w:hAnsiTheme="majorHAnsi"/>
          <w:b/>
          <w:sz w:val="21"/>
          <w:szCs w:val="21"/>
        </w:rPr>
        <w:t>(6</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2003): </w:t>
      </w:r>
      <w:r w:rsidRPr="00E9103C">
        <w:rPr>
          <w:rFonts w:asciiTheme="majorHAnsi" w:hAnsiTheme="majorHAnsi"/>
          <w:sz w:val="21"/>
          <w:szCs w:val="21"/>
        </w:rPr>
        <w:t xml:space="preserve">painting of Master’s program showing Tiger Woods with previous winners looking down at him </w:t>
      </w:r>
      <w:r w:rsidR="00E54597" w:rsidRPr="00E9103C">
        <w:rPr>
          <w:rFonts w:asciiTheme="majorHAnsi" w:hAnsiTheme="majorHAnsi"/>
          <w:sz w:val="21"/>
          <w:szCs w:val="21"/>
        </w:rPr>
        <w:sym w:font="Wingdings" w:char="F0E0"/>
      </w:r>
      <w:r w:rsidR="00E54597" w:rsidRPr="00E9103C">
        <w:rPr>
          <w:rFonts w:asciiTheme="majorHAnsi" w:hAnsiTheme="majorHAnsi"/>
          <w:sz w:val="21"/>
          <w:szCs w:val="21"/>
        </w:rPr>
        <w:t xml:space="preserve"> limited edition serigraphs and lithographs had sufficient transformative elements to outweigh Woods’ assertion of right of publicity</w:t>
      </w:r>
    </w:p>
    <w:p w:rsidR="00F4777C" w:rsidRPr="00E9103C" w:rsidRDefault="00E54597"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Hoepker v. Kruger </w:t>
      </w:r>
      <w:r w:rsidRPr="00E9103C">
        <w:rPr>
          <w:rFonts w:asciiTheme="majorHAnsi" w:hAnsiTheme="majorHAnsi"/>
          <w:b/>
          <w:sz w:val="21"/>
          <w:szCs w:val="21"/>
        </w:rPr>
        <w:t xml:space="preserve">(SDNY 2002): </w:t>
      </w:r>
      <w:r w:rsidRPr="00E9103C">
        <w:rPr>
          <w:rFonts w:asciiTheme="majorHAnsi" w:hAnsiTheme="majorHAnsi"/>
          <w:sz w:val="21"/>
          <w:szCs w:val="21"/>
        </w:rPr>
        <w:t xml:space="preserve">museum reproductions of works of art incorporating </w:t>
      </w:r>
      <w:r w:rsidRPr="00E9103C">
        <w:rPr>
          <w:rFonts w:ascii="Cambria" w:hAnsi="Cambria"/>
          <w:sz w:val="21"/>
          <w:szCs w:val="21"/>
        </w:rPr>
        <w:t>Π’s photographic image – even on T-shirts and magnets, did not violate Π’s right of publicity under NY law because reproductions retained “essential nature of artistic expression”</w:t>
      </w:r>
      <w:r w:rsidRPr="00E9103C">
        <w:rPr>
          <w:rFonts w:asciiTheme="majorHAnsi" w:hAnsiTheme="majorHAnsi"/>
          <w:b/>
          <w:sz w:val="21"/>
          <w:szCs w:val="21"/>
        </w:rPr>
        <w:t xml:space="preserve"> </w:t>
      </w:r>
    </w:p>
    <w:p w:rsidR="00E54597" w:rsidRPr="00E9103C" w:rsidRDefault="00E54597"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Simoneov v. Tiegs </w:t>
      </w:r>
      <w:r w:rsidRPr="00E9103C">
        <w:rPr>
          <w:rFonts w:asciiTheme="majorHAnsi" w:hAnsiTheme="majorHAnsi"/>
          <w:b/>
          <w:sz w:val="21"/>
          <w:szCs w:val="21"/>
        </w:rPr>
        <w:t xml:space="preserve">(NY City. Civ. Ct. 1993): </w:t>
      </w:r>
      <w:r w:rsidRPr="00E9103C">
        <w:rPr>
          <w:rFonts w:asciiTheme="majorHAnsi" w:hAnsiTheme="majorHAnsi"/>
          <w:sz w:val="21"/>
          <w:szCs w:val="21"/>
        </w:rPr>
        <w:t xml:space="preserve">sculptural work depicting model </w:t>
      </w:r>
      <w:r w:rsidRPr="00E9103C">
        <w:rPr>
          <w:rFonts w:asciiTheme="majorHAnsi" w:hAnsiTheme="majorHAnsi"/>
          <w:sz w:val="21"/>
          <w:szCs w:val="21"/>
        </w:rPr>
        <w:sym w:font="Wingdings" w:char="F0E0"/>
      </w:r>
      <w:r w:rsidRPr="00E9103C">
        <w:rPr>
          <w:rFonts w:asciiTheme="majorHAnsi" w:hAnsiTheme="majorHAnsi"/>
          <w:sz w:val="21"/>
          <w:szCs w:val="21"/>
        </w:rPr>
        <w:t xml:space="preserve"> artist may make a work of art that includes recognizable likeness of a person without his/her written consent and sell at a limited number of copies</w:t>
      </w:r>
    </w:p>
    <w:p w:rsidR="00E54597" w:rsidRPr="00E9103C" w:rsidRDefault="00E54597"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Brinkley v.</w:t>
      </w:r>
      <w:r w:rsidRPr="00E9103C">
        <w:rPr>
          <w:rFonts w:asciiTheme="majorHAnsi" w:hAnsiTheme="majorHAnsi"/>
          <w:b/>
          <w:sz w:val="21"/>
          <w:szCs w:val="21"/>
        </w:rPr>
        <w:t xml:space="preserve"> </w:t>
      </w:r>
      <w:r w:rsidRPr="00E9103C">
        <w:rPr>
          <w:rFonts w:asciiTheme="majorHAnsi" w:hAnsiTheme="majorHAnsi"/>
          <w:b/>
          <w:i/>
          <w:sz w:val="21"/>
          <w:szCs w:val="21"/>
        </w:rPr>
        <w:t>Casablancas</w:t>
      </w:r>
      <w:r w:rsidRPr="00E9103C">
        <w:rPr>
          <w:rFonts w:asciiTheme="majorHAnsi" w:hAnsiTheme="majorHAnsi"/>
          <w:b/>
          <w:sz w:val="21"/>
          <w:szCs w:val="21"/>
        </w:rPr>
        <w:t xml:space="preserve"> (NY App. Div. 1981): </w:t>
      </w:r>
      <w:r w:rsidRPr="00E9103C">
        <w:rPr>
          <w:rFonts w:asciiTheme="majorHAnsi" w:hAnsiTheme="majorHAnsi"/>
          <w:sz w:val="21"/>
          <w:szCs w:val="21"/>
        </w:rPr>
        <w:t>unauthorized distribution of mass market posters depicting model Brinkley violated her right to publicity</w:t>
      </w:r>
    </w:p>
    <w:p w:rsidR="00E54597" w:rsidRPr="00E9103C" w:rsidRDefault="00E54597"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Blanche v. Koons </w:t>
      </w:r>
      <w:r w:rsidRPr="00E9103C">
        <w:rPr>
          <w:rFonts w:asciiTheme="majorHAnsi" w:hAnsiTheme="majorHAnsi"/>
          <w:b/>
          <w:sz w:val="21"/>
          <w:szCs w:val="21"/>
        </w:rPr>
        <w:t xml:space="preserve">(2d Cir. 2006): </w:t>
      </w:r>
      <w:r w:rsidRPr="00E9103C">
        <w:rPr>
          <w:rFonts w:asciiTheme="majorHAnsi" w:hAnsiTheme="majorHAnsi"/>
          <w:sz w:val="21"/>
          <w:szCs w:val="21"/>
        </w:rPr>
        <w:t xml:space="preserve">Breaking down distinction between satire and parody </w:t>
      </w:r>
      <w:r w:rsidRPr="00E9103C">
        <w:rPr>
          <w:rFonts w:asciiTheme="majorHAnsi" w:hAnsiTheme="majorHAnsi"/>
          <w:sz w:val="21"/>
          <w:szCs w:val="21"/>
        </w:rPr>
        <w:sym w:font="Wingdings" w:char="F0E0"/>
      </w:r>
      <w:r w:rsidRPr="00E9103C">
        <w:rPr>
          <w:rFonts w:asciiTheme="majorHAnsi" w:hAnsiTheme="majorHAnsi"/>
          <w:sz w:val="21"/>
          <w:szCs w:val="21"/>
        </w:rPr>
        <w:t xml:space="preserve"> satire acceptable as fair use in copyright</w:t>
      </w:r>
    </w:p>
    <w:p w:rsidR="00391C79" w:rsidRPr="00E9103C" w:rsidRDefault="00391C79"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Doe v.</w:t>
      </w:r>
      <w:r w:rsidRPr="00E9103C">
        <w:rPr>
          <w:rFonts w:asciiTheme="majorHAnsi" w:hAnsiTheme="majorHAnsi"/>
          <w:b/>
          <w:sz w:val="21"/>
          <w:szCs w:val="21"/>
        </w:rPr>
        <w:t xml:space="preserve"> McFarlene (MO Ct. 2006):</w:t>
      </w:r>
      <w:r w:rsidRPr="00E9103C">
        <w:rPr>
          <w:rFonts w:asciiTheme="majorHAnsi" w:hAnsiTheme="majorHAnsi"/>
          <w:sz w:val="21"/>
          <w:szCs w:val="21"/>
        </w:rPr>
        <w:t xml:space="preserve"> hockey enforcer’s identity appropriated in form of a comic book “Spawn” </w:t>
      </w:r>
      <w:r w:rsidRPr="00E9103C">
        <w:rPr>
          <w:rFonts w:asciiTheme="majorHAnsi" w:hAnsiTheme="majorHAnsi"/>
          <w:sz w:val="21"/>
          <w:szCs w:val="21"/>
        </w:rPr>
        <w:sym w:font="Wingdings" w:char="F0E0"/>
      </w:r>
      <w:r w:rsidR="00906483" w:rsidRPr="00E9103C">
        <w:rPr>
          <w:rFonts w:asciiTheme="majorHAnsi" w:hAnsiTheme="majorHAnsi"/>
          <w:sz w:val="21"/>
          <w:szCs w:val="21"/>
        </w:rPr>
        <w:t xml:space="preserve"> comic book loses, $15M damages and injunctions</w:t>
      </w:r>
    </w:p>
    <w:p w:rsidR="00906483" w:rsidRPr="00E9103C" w:rsidRDefault="00906483"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Looking for Plus-Factors: </w:t>
      </w:r>
      <w:r w:rsidRPr="00E9103C">
        <w:rPr>
          <w:rFonts w:asciiTheme="majorHAnsi" w:hAnsiTheme="majorHAnsi"/>
          <w:sz w:val="21"/>
          <w:szCs w:val="21"/>
        </w:rPr>
        <w:t>Are there enough different evocations to bring to mind celebrity’s identity for sufficient number of people?</w:t>
      </w:r>
    </w:p>
    <w:p w:rsidR="00906483" w:rsidRPr="00E9103C" w:rsidRDefault="00906483" w:rsidP="005D1CE5">
      <w:pPr>
        <w:pStyle w:val="ListParagraph"/>
        <w:numPr>
          <w:ilvl w:val="3"/>
          <w:numId w:val="38"/>
        </w:numPr>
        <w:spacing w:after="0" w:line="240" w:lineRule="auto"/>
        <w:rPr>
          <w:rFonts w:asciiTheme="majorHAnsi" w:hAnsiTheme="majorHAnsi"/>
          <w:sz w:val="21"/>
          <w:szCs w:val="21"/>
        </w:rPr>
      </w:pPr>
      <w:r w:rsidRPr="00E9103C">
        <w:rPr>
          <w:rFonts w:asciiTheme="majorHAnsi" w:hAnsiTheme="majorHAnsi"/>
          <w:sz w:val="21"/>
          <w:szCs w:val="21"/>
        </w:rPr>
        <w:t xml:space="preserve">Character named after </w:t>
      </w:r>
      <w:r w:rsidRPr="00E9103C">
        <w:rPr>
          <w:rFonts w:ascii="Cambria" w:hAnsi="Cambria"/>
          <w:sz w:val="21"/>
          <w:szCs w:val="21"/>
        </w:rPr>
        <w:t>Π;</w:t>
      </w:r>
      <w:r w:rsidRPr="00E9103C">
        <w:rPr>
          <w:rFonts w:asciiTheme="majorHAnsi" w:hAnsiTheme="majorHAnsi"/>
          <w:sz w:val="21"/>
          <w:szCs w:val="21"/>
        </w:rPr>
        <w:t xml:space="preserve"> spin off merchandise to hockey fans; tough guy sports association; Affiliation with spawn character</w:t>
      </w:r>
    </w:p>
    <w:p w:rsidR="00214CF0" w:rsidRPr="00E9103C" w:rsidRDefault="00E54597"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 </w:t>
      </w:r>
      <w:r w:rsidR="00214CF0" w:rsidRPr="00E9103C">
        <w:rPr>
          <w:rFonts w:asciiTheme="majorHAnsi" w:hAnsiTheme="majorHAnsi"/>
          <w:b/>
          <w:i/>
          <w:sz w:val="21"/>
          <w:szCs w:val="21"/>
        </w:rPr>
        <w:t xml:space="preserve">Comedy III Products </w:t>
      </w:r>
      <w:r w:rsidR="00214CF0" w:rsidRPr="00E9103C">
        <w:rPr>
          <w:rFonts w:asciiTheme="majorHAnsi" w:hAnsiTheme="majorHAnsi"/>
          <w:b/>
          <w:sz w:val="21"/>
          <w:szCs w:val="21"/>
        </w:rPr>
        <w:t xml:space="preserve">v. </w:t>
      </w:r>
      <w:r w:rsidR="00214CF0" w:rsidRPr="00E9103C">
        <w:rPr>
          <w:rFonts w:asciiTheme="majorHAnsi" w:hAnsiTheme="majorHAnsi"/>
          <w:b/>
          <w:i/>
          <w:sz w:val="21"/>
          <w:szCs w:val="21"/>
        </w:rPr>
        <w:t>Saderup</w:t>
      </w:r>
      <w:r w:rsidR="00214CF0" w:rsidRPr="00E9103C">
        <w:rPr>
          <w:rFonts w:asciiTheme="majorHAnsi" w:hAnsiTheme="majorHAnsi"/>
          <w:b/>
          <w:sz w:val="21"/>
          <w:szCs w:val="21"/>
        </w:rPr>
        <w:t xml:space="preserve"> (SCOTUS 2001)</w:t>
      </w:r>
      <w:r w:rsidRPr="00E9103C">
        <w:rPr>
          <w:rFonts w:asciiTheme="majorHAnsi" w:hAnsiTheme="majorHAnsi"/>
          <w:b/>
          <w:sz w:val="21"/>
          <w:szCs w:val="21"/>
        </w:rPr>
        <w:t xml:space="preserve">: </w:t>
      </w:r>
    </w:p>
    <w:p w:rsidR="00391C79" w:rsidRPr="00E9103C" w:rsidRDefault="00391C79"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Cambria" w:hAnsi="Cambria"/>
          <w:sz w:val="21"/>
          <w:szCs w:val="21"/>
        </w:rPr>
        <w:t>Comedy III owns all rights to 3 Stooges (deceased personalities), and ∆ is artist making charcoal drawings to create lithographs for t-shirts</w:t>
      </w:r>
      <w:r w:rsidR="00906483" w:rsidRPr="00E9103C">
        <w:rPr>
          <w:rFonts w:ascii="Cambria" w:hAnsi="Cambria"/>
          <w:sz w:val="21"/>
          <w:szCs w:val="21"/>
        </w:rPr>
        <w:t xml:space="preserve"> – earned $75k</w:t>
      </w:r>
    </w:p>
    <w:p w:rsidR="00F4777C" w:rsidRPr="00E9103C" w:rsidRDefault="00F4777C"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00391C79" w:rsidRPr="00E9103C">
        <w:rPr>
          <w:rFonts w:asciiTheme="majorHAnsi" w:hAnsiTheme="majorHAnsi"/>
          <w:sz w:val="21"/>
          <w:szCs w:val="21"/>
        </w:rPr>
        <w:t xml:space="preserve">The right of publicity prevails against insufficient creative elements of transformation </w:t>
      </w:r>
      <w:r w:rsidR="00391C79" w:rsidRPr="00E9103C">
        <w:rPr>
          <w:rFonts w:asciiTheme="majorHAnsi" w:hAnsiTheme="majorHAnsi"/>
          <w:sz w:val="21"/>
          <w:szCs w:val="21"/>
        </w:rPr>
        <w:sym w:font="Wingdings" w:char="F0E0"/>
      </w:r>
      <w:r w:rsidR="00391C79" w:rsidRPr="00E9103C">
        <w:rPr>
          <w:rFonts w:asciiTheme="majorHAnsi" w:hAnsiTheme="majorHAnsi"/>
          <w:sz w:val="21"/>
          <w:szCs w:val="21"/>
        </w:rPr>
        <w:t xml:space="preserve"> must be transformed into something more than mere celebrity likeness or imitation</w:t>
      </w:r>
      <w:r w:rsidR="00906483" w:rsidRPr="00E9103C">
        <w:rPr>
          <w:rFonts w:asciiTheme="majorHAnsi" w:hAnsiTheme="majorHAnsi"/>
          <w:sz w:val="21"/>
          <w:szCs w:val="21"/>
        </w:rPr>
        <w:t xml:space="preserve"> (can’t merely supersede </w:t>
      </w:r>
      <w:r w:rsidR="00906483" w:rsidRPr="00E9103C">
        <w:rPr>
          <w:rFonts w:asciiTheme="majorHAnsi" w:hAnsiTheme="majorHAnsi"/>
          <w:sz w:val="21"/>
          <w:szCs w:val="21"/>
        </w:rPr>
        <w:sym w:font="Wingdings" w:char="F0E0"/>
      </w:r>
      <w:r w:rsidR="00906483" w:rsidRPr="00E9103C">
        <w:rPr>
          <w:rFonts w:asciiTheme="majorHAnsi" w:hAnsiTheme="majorHAnsi"/>
          <w:sz w:val="21"/>
          <w:szCs w:val="21"/>
        </w:rPr>
        <w:t xml:space="preserve"> must be new/transformative)</w:t>
      </w:r>
    </w:p>
    <w:p w:rsidR="00391C79" w:rsidRPr="00E9103C" w:rsidRDefault="00391C79"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T-shirts depicting 3 Stooges were noncommercial speech; reproductions are entitled to 1A protection, but must be balanced with right of publicity</w:t>
      </w:r>
    </w:p>
    <w:p w:rsidR="00906483" w:rsidRPr="00E9103C" w:rsidRDefault="00906483"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Right-of-publicity holder has monopoly on production of conventional, fungible images of celebrity (</w:t>
      </w:r>
      <w:r w:rsidRPr="00E9103C">
        <w:rPr>
          <w:rFonts w:asciiTheme="majorHAnsi" w:hAnsiTheme="majorHAnsi"/>
          <w:i/>
          <w:sz w:val="21"/>
          <w:szCs w:val="21"/>
        </w:rPr>
        <w:t xml:space="preserve">Cardtoon v. MLB – </w:t>
      </w:r>
      <w:r w:rsidRPr="00E9103C">
        <w:rPr>
          <w:rFonts w:asciiTheme="majorHAnsi" w:hAnsiTheme="majorHAnsi"/>
          <w:sz w:val="21"/>
          <w:szCs w:val="21"/>
        </w:rPr>
        <w:t>10</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1996).</w:t>
      </w:r>
    </w:p>
    <w:p w:rsidR="00906483" w:rsidRPr="00E9103C" w:rsidRDefault="00906483"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1A Tension: (A) market place of ideas; (b) respect for individual development and self-realization</w:t>
      </w:r>
    </w:p>
    <w:p w:rsidR="00391C79" w:rsidRPr="00E9103C" w:rsidRDefault="00906483"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When artistic expression takes form of literal depiction or imitation of celebrity for commercial gain, directly trespassing without adding significant expression, the publicity interest outweighs imitative art’s expressive interests</w:t>
      </w:r>
    </w:p>
    <w:p w:rsidR="00392C3F" w:rsidRPr="00E9103C" w:rsidRDefault="00E75560" w:rsidP="005D1CE5">
      <w:pPr>
        <w:pStyle w:val="ListParagraph"/>
        <w:numPr>
          <w:ilvl w:val="1"/>
          <w:numId w:val="38"/>
        </w:numPr>
        <w:spacing w:after="0" w:line="240" w:lineRule="auto"/>
        <w:rPr>
          <w:rFonts w:asciiTheme="majorHAnsi" w:hAnsiTheme="majorHAnsi"/>
          <w:b/>
          <w:sz w:val="21"/>
          <w:szCs w:val="21"/>
        </w:rPr>
      </w:pPr>
      <w:r w:rsidRPr="00E9103C">
        <w:rPr>
          <w:rFonts w:asciiTheme="majorHAnsi" w:hAnsiTheme="majorHAnsi"/>
          <w:b/>
          <w:i/>
          <w:sz w:val="21"/>
          <w:szCs w:val="21"/>
        </w:rPr>
        <w:t xml:space="preserve">Hoffman v. Capital Cities/ABC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2001): </w:t>
      </w:r>
      <w:r w:rsidR="00392C3F" w:rsidRPr="00E9103C">
        <w:rPr>
          <w:rFonts w:asciiTheme="majorHAnsi" w:hAnsiTheme="majorHAnsi"/>
          <w:sz w:val="21"/>
          <w:szCs w:val="21"/>
        </w:rPr>
        <w:t xml:space="preserve">Magazine article “Grand Illusions” had celebrities photo-shopped to wear spring fashions; Hoffman in drag; he sued </w:t>
      </w:r>
      <w:r w:rsidR="00392C3F" w:rsidRPr="00E9103C">
        <w:rPr>
          <w:rFonts w:asciiTheme="majorHAnsi" w:hAnsiTheme="majorHAnsi"/>
          <w:sz w:val="21"/>
          <w:szCs w:val="21"/>
        </w:rPr>
        <w:sym w:font="Wingdings" w:char="F0E0"/>
      </w:r>
      <w:r w:rsidR="00392C3F" w:rsidRPr="00E9103C">
        <w:rPr>
          <w:rFonts w:asciiTheme="majorHAnsi" w:hAnsiTheme="majorHAnsi"/>
          <w:sz w:val="21"/>
          <w:szCs w:val="21"/>
        </w:rPr>
        <w:t xml:space="preserve"> 9</w:t>
      </w:r>
      <w:r w:rsidR="00392C3F" w:rsidRPr="00E9103C">
        <w:rPr>
          <w:rFonts w:asciiTheme="majorHAnsi" w:hAnsiTheme="majorHAnsi"/>
          <w:sz w:val="21"/>
          <w:szCs w:val="21"/>
          <w:vertAlign w:val="superscript"/>
        </w:rPr>
        <w:t>th</w:t>
      </w:r>
      <w:r w:rsidR="00392C3F" w:rsidRPr="00E9103C">
        <w:rPr>
          <w:rFonts w:asciiTheme="majorHAnsi" w:hAnsiTheme="majorHAnsi"/>
          <w:sz w:val="21"/>
          <w:szCs w:val="21"/>
        </w:rPr>
        <w:t xml:space="preserve"> Cir. Reversed $3m+ award </w:t>
      </w:r>
    </w:p>
    <w:p w:rsidR="00392C3F" w:rsidRPr="00E9103C" w:rsidRDefault="00392C3F" w:rsidP="005D1CE5">
      <w:pPr>
        <w:pStyle w:val="ListParagraph"/>
        <w:numPr>
          <w:ilvl w:val="2"/>
          <w:numId w:val="38"/>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Cambria" w:hAnsi="Cambria"/>
          <w:sz w:val="21"/>
          <w:szCs w:val="21"/>
        </w:rPr>
        <w:t>Π (public figured) need (and failed) to show “actual malice” in sense that ∆ knew/ recklessly disregarded that depiction was false</w:t>
      </w:r>
      <w:r w:rsidRPr="00E9103C">
        <w:rPr>
          <w:rFonts w:asciiTheme="majorHAnsi" w:hAnsiTheme="majorHAnsi"/>
          <w:sz w:val="21"/>
          <w:szCs w:val="21"/>
        </w:rPr>
        <w:t xml:space="preserve"> </w:t>
      </w:r>
    </w:p>
    <w:p w:rsidR="00E75560" w:rsidRPr="00E9103C" w:rsidRDefault="00392C3F" w:rsidP="005D1CE5">
      <w:pPr>
        <w:pStyle w:val="ListParagraph"/>
        <w:numPr>
          <w:ilvl w:val="3"/>
          <w:numId w:val="38"/>
        </w:numPr>
        <w:spacing w:after="0" w:line="240" w:lineRule="auto"/>
        <w:rPr>
          <w:rFonts w:asciiTheme="majorHAnsi" w:hAnsiTheme="majorHAnsi"/>
          <w:b/>
          <w:sz w:val="21"/>
          <w:szCs w:val="21"/>
        </w:rPr>
      </w:pPr>
      <w:r w:rsidRPr="00E9103C">
        <w:rPr>
          <w:rFonts w:asciiTheme="majorHAnsi" w:hAnsiTheme="majorHAnsi"/>
          <w:sz w:val="21"/>
          <w:szCs w:val="21"/>
        </w:rPr>
        <w:t xml:space="preserve">Magazine appropriation of </w:t>
      </w:r>
      <w:r w:rsidRPr="00E9103C">
        <w:rPr>
          <w:rFonts w:ascii="Cambria" w:hAnsi="Cambria"/>
          <w:sz w:val="21"/>
          <w:szCs w:val="21"/>
        </w:rPr>
        <w:t>Π’s identity was ‘communicative’ not purely ‘commercial’ = highest 1A protection</w:t>
      </w:r>
    </w:p>
    <w:p w:rsidR="00392C3F" w:rsidRPr="00E9103C" w:rsidRDefault="00392C3F" w:rsidP="005D1CE5">
      <w:pPr>
        <w:pStyle w:val="ListParagraph"/>
        <w:numPr>
          <w:ilvl w:val="3"/>
          <w:numId w:val="38"/>
        </w:numPr>
        <w:spacing w:after="0" w:line="240" w:lineRule="auto"/>
        <w:rPr>
          <w:rFonts w:asciiTheme="majorHAnsi" w:hAnsiTheme="majorHAnsi"/>
          <w:sz w:val="21"/>
          <w:szCs w:val="21"/>
        </w:rPr>
      </w:pPr>
      <w:r w:rsidRPr="00E9103C">
        <w:rPr>
          <w:rFonts w:asciiTheme="majorHAnsi" w:hAnsiTheme="majorHAnsi"/>
          <w:sz w:val="21"/>
          <w:szCs w:val="21"/>
        </w:rPr>
        <w:t xml:space="preserve">No falsity element in cause of action </w:t>
      </w:r>
      <w:r w:rsidRPr="00E9103C">
        <w:rPr>
          <w:rFonts w:asciiTheme="majorHAnsi" w:hAnsiTheme="majorHAnsi"/>
          <w:sz w:val="21"/>
          <w:szCs w:val="21"/>
        </w:rPr>
        <w:sym w:font="Wingdings" w:char="F0E0"/>
      </w:r>
      <w:r w:rsidRPr="00E9103C">
        <w:rPr>
          <w:rFonts w:asciiTheme="majorHAnsi" w:hAnsiTheme="majorHAnsi"/>
          <w:sz w:val="21"/>
          <w:szCs w:val="21"/>
        </w:rPr>
        <w:t xml:space="preserve"> Court assumed consumer confusion is proper rationale for right of publicity</w:t>
      </w:r>
    </w:p>
    <w:p w:rsidR="00392C3F" w:rsidRPr="00E9103C" w:rsidRDefault="00392C3F" w:rsidP="005D1CE5">
      <w:pPr>
        <w:pStyle w:val="ListParagraph"/>
        <w:numPr>
          <w:ilvl w:val="1"/>
          <w:numId w:val="38"/>
        </w:numPr>
        <w:spacing w:after="0" w:line="240" w:lineRule="auto"/>
        <w:rPr>
          <w:rFonts w:asciiTheme="majorHAnsi" w:hAnsiTheme="majorHAnsi"/>
          <w:sz w:val="21"/>
          <w:szCs w:val="21"/>
        </w:rPr>
      </w:pPr>
      <w:r w:rsidRPr="00E9103C">
        <w:rPr>
          <w:rFonts w:asciiTheme="majorHAnsi" w:hAnsiTheme="majorHAnsi"/>
          <w:b/>
          <w:i/>
          <w:sz w:val="21"/>
          <w:szCs w:val="21"/>
        </w:rPr>
        <w:t xml:space="preserve">Toffoloni v. LFP Publishing </w:t>
      </w:r>
      <w:r w:rsidRPr="00E9103C">
        <w:rPr>
          <w:rFonts w:asciiTheme="majorHAnsi" w:hAnsiTheme="majorHAnsi"/>
          <w:b/>
          <w:sz w:val="21"/>
          <w:szCs w:val="21"/>
        </w:rPr>
        <w:t>(11</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2009): </w:t>
      </w:r>
      <w:r w:rsidRPr="00E9103C">
        <w:rPr>
          <w:rFonts w:asciiTheme="majorHAnsi" w:hAnsiTheme="majorHAnsi"/>
          <w:sz w:val="21"/>
          <w:szCs w:val="21"/>
        </w:rPr>
        <w:t xml:space="preserve">brief newsworthy article incidental to private, nude photographs of pro wrestler’s murdered wife; photos unrelated to time / concept of current public interest news </w:t>
      </w:r>
      <w:r w:rsidRPr="00E9103C">
        <w:rPr>
          <w:rFonts w:asciiTheme="majorHAnsi" w:hAnsiTheme="majorHAnsi"/>
          <w:sz w:val="21"/>
          <w:szCs w:val="21"/>
        </w:rPr>
        <w:sym w:font="Wingdings" w:char="F0E0"/>
      </w:r>
      <w:r w:rsidRPr="00E9103C">
        <w:rPr>
          <w:rFonts w:asciiTheme="majorHAnsi" w:hAnsiTheme="majorHAnsi"/>
          <w:sz w:val="21"/>
          <w:szCs w:val="21"/>
        </w:rPr>
        <w:t xml:space="preserve"> photos outside newsworthiness exception to right of publicity </w:t>
      </w:r>
    </w:p>
    <w:p w:rsidR="00392C3F" w:rsidRPr="00E9103C" w:rsidRDefault="00392C3F" w:rsidP="005D1CE5">
      <w:pPr>
        <w:spacing w:after="0" w:line="240" w:lineRule="auto"/>
        <w:rPr>
          <w:rFonts w:asciiTheme="majorHAnsi" w:hAnsiTheme="majorHAnsi"/>
          <w:b/>
          <w:sz w:val="21"/>
          <w:szCs w:val="21"/>
        </w:rPr>
      </w:pPr>
    </w:p>
    <w:p w:rsidR="00E75560" w:rsidRPr="00B72C8D" w:rsidRDefault="00E75560" w:rsidP="005D1CE5">
      <w:pPr>
        <w:spacing w:after="0" w:line="240" w:lineRule="auto"/>
        <w:rPr>
          <w:rFonts w:asciiTheme="majorHAnsi" w:hAnsiTheme="majorHAnsi"/>
          <w:b/>
          <w:smallCaps/>
          <w:sz w:val="28"/>
          <w:szCs w:val="28"/>
        </w:rPr>
      </w:pPr>
      <w:r w:rsidRPr="00B72C8D">
        <w:rPr>
          <w:rFonts w:asciiTheme="majorHAnsi" w:hAnsiTheme="majorHAnsi"/>
          <w:b/>
          <w:smallCaps/>
          <w:sz w:val="28"/>
          <w:szCs w:val="28"/>
        </w:rPr>
        <w:t>VII. False Advertising, Product Disparagement, and Related Claims</w:t>
      </w:r>
    </w:p>
    <w:p w:rsidR="00E75560" w:rsidRPr="00E9103C" w:rsidRDefault="00E75560" w:rsidP="005D1CE5">
      <w:pPr>
        <w:spacing w:after="0" w:line="240" w:lineRule="auto"/>
        <w:rPr>
          <w:rFonts w:asciiTheme="majorHAnsi" w:hAnsiTheme="majorHAnsi"/>
          <w:b/>
          <w:sz w:val="21"/>
          <w:szCs w:val="21"/>
        </w:rPr>
      </w:pPr>
    </w:p>
    <w:p w:rsidR="00892382" w:rsidRPr="00E9103C" w:rsidRDefault="003C119C" w:rsidP="005D1CE5">
      <w:pPr>
        <w:spacing w:after="0" w:line="240" w:lineRule="auto"/>
        <w:rPr>
          <w:rFonts w:asciiTheme="majorHAnsi" w:hAnsiTheme="majorHAnsi"/>
          <w:b/>
          <w:sz w:val="21"/>
          <w:szCs w:val="21"/>
        </w:rPr>
      </w:pPr>
      <w:r w:rsidRPr="00E9103C">
        <w:rPr>
          <w:rFonts w:asciiTheme="majorHAnsi" w:hAnsiTheme="majorHAnsi"/>
          <w:b/>
          <w:sz w:val="21"/>
          <w:szCs w:val="21"/>
        </w:rPr>
        <w:t xml:space="preserve"> </w:t>
      </w:r>
      <w:r w:rsidR="00E75560" w:rsidRPr="00E9103C">
        <w:rPr>
          <w:rFonts w:asciiTheme="majorHAnsi" w:hAnsiTheme="majorHAnsi"/>
          <w:b/>
          <w:sz w:val="21"/>
          <w:szCs w:val="21"/>
        </w:rPr>
        <w:t>A. Economics of Advertising</w:t>
      </w:r>
      <w:r w:rsidR="00892382" w:rsidRPr="00E9103C">
        <w:rPr>
          <w:rFonts w:asciiTheme="majorHAnsi" w:hAnsiTheme="majorHAnsi"/>
          <w:b/>
          <w:sz w:val="21"/>
          <w:szCs w:val="21"/>
        </w:rPr>
        <w:t xml:space="preserve"> </w:t>
      </w:r>
      <w:r w:rsidR="00892382" w:rsidRPr="00E9103C">
        <w:rPr>
          <w:rFonts w:asciiTheme="majorHAnsi" w:hAnsiTheme="majorHAnsi"/>
          <w:b/>
          <w:sz w:val="21"/>
          <w:szCs w:val="21"/>
        </w:rPr>
        <w:sym w:font="Wingdings" w:char="F0E0"/>
      </w:r>
      <w:r w:rsidR="00892382" w:rsidRPr="00E9103C">
        <w:rPr>
          <w:rFonts w:asciiTheme="majorHAnsi" w:hAnsiTheme="majorHAnsi"/>
          <w:b/>
          <w:sz w:val="21"/>
          <w:szCs w:val="21"/>
        </w:rPr>
        <w:t xml:space="preserve"> </w:t>
      </w:r>
    </w:p>
    <w:p w:rsidR="00104EBF" w:rsidRPr="00E9103C" w:rsidRDefault="00104EBF" w:rsidP="005D1CE5">
      <w:pPr>
        <w:pStyle w:val="ListParagraph"/>
        <w:numPr>
          <w:ilvl w:val="0"/>
          <w:numId w:val="39"/>
        </w:numPr>
        <w:spacing w:after="0" w:line="240" w:lineRule="auto"/>
        <w:rPr>
          <w:rFonts w:asciiTheme="majorHAnsi" w:hAnsiTheme="majorHAnsi"/>
          <w:b/>
          <w:sz w:val="21"/>
          <w:szCs w:val="21"/>
        </w:rPr>
      </w:pPr>
      <w:r w:rsidRPr="00E9103C">
        <w:rPr>
          <w:rFonts w:asciiTheme="majorHAnsi" w:hAnsiTheme="majorHAnsi"/>
          <w:b/>
          <w:sz w:val="21"/>
          <w:szCs w:val="21"/>
        </w:rPr>
        <w:t>Theories + Policy Implications: Mad Men v. the Suits (Culture Clash)</w:t>
      </w:r>
    </w:p>
    <w:p w:rsidR="00892382" w:rsidRPr="00E9103C" w:rsidRDefault="00E1133A" w:rsidP="005D1CE5">
      <w:pPr>
        <w:pStyle w:val="ListParagraph"/>
        <w:numPr>
          <w:ilvl w:val="1"/>
          <w:numId w:val="39"/>
        </w:numPr>
        <w:spacing w:after="0" w:line="240" w:lineRule="auto"/>
        <w:rPr>
          <w:rFonts w:asciiTheme="majorHAnsi" w:hAnsiTheme="majorHAnsi"/>
          <w:b/>
          <w:sz w:val="21"/>
          <w:szCs w:val="21"/>
        </w:rPr>
      </w:pPr>
      <w:r w:rsidRPr="00E9103C">
        <w:rPr>
          <w:rFonts w:asciiTheme="majorHAnsi" w:hAnsiTheme="majorHAnsi"/>
          <w:b/>
          <w:sz w:val="21"/>
          <w:szCs w:val="21"/>
        </w:rPr>
        <w:t xml:space="preserve">1920s – </w:t>
      </w:r>
      <w:r w:rsidR="00892382" w:rsidRPr="00E9103C">
        <w:rPr>
          <w:rFonts w:asciiTheme="majorHAnsi" w:hAnsiTheme="majorHAnsi"/>
          <w:b/>
          <w:sz w:val="21"/>
          <w:szCs w:val="21"/>
        </w:rPr>
        <w:t xml:space="preserve">Economic Theory of Monopolist Competition: </w:t>
      </w:r>
      <w:r w:rsidR="00892382" w:rsidRPr="00E9103C">
        <w:rPr>
          <w:rFonts w:asciiTheme="majorHAnsi" w:hAnsiTheme="majorHAnsi"/>
          <w:sz w:val="21"/>
          <w:szCs w:val="21"/>
        </w:rPr>
        <w:t xml:space="preserve">advertising enables sellers to differentiate products </w:t>
      </w:r>
      <w:r w:rsidR="00892382" w:rsidRPr="00E9103C">
        <w:rPr>
          <w:sz w:val="21"/>
          <w:szCs w:val="21"/>
        </w:rPr>
        <w:sym w:font="Wingdings" w:char="F0E0"/>
      </w:r>
      <w:r w:rsidR="00892382" w:rsidRPr="00E9103C">
        <w:rPr>
          <w:rFonts w:asciiTheme="majorHAnsi" w:hAnsiTheme="majorHAnsi"/>
          <w:sz w:val="21"/>
          <w:szCs w:val="21"/>
        </w:rPr>
        <w:t xml:space="preserve"> but may allow them to discourage market entry and raise prices</w:t>
      </w:r>
    </w:p>
    <w:p w:rsidR="00E1133A" w:rsidRPr="00E9103C" w:rsidRDefault="00E1133A" w:rsidP="005D1CE5">
      <w:pPr>
        <w:pStyle w:val="ListParagraph"/>
        <w:numPr>
          <w:ilvl w:val="2"/>
          <w:numId w:val="39"/>
        </w:numPr>
        <w:spacing w:after="0" w:line="240" w:lineRule="auto"/>
        <w:rPr>
          <w:rFonts w:asciiTheme="majorHAnsi" w:hAnsiTheme="majorHAnsi"/>
          <w:b/>
          <w:sz w:val="21"/>
          <w:szCs w:val="21"/>
        </w:rPr>
      </w:pPr>
      <w:r w:rsidRPr="00E9103C">
        <w:rPr>
          <w:rFonts w:asciiTheme="majorHAnsi" w:hAnsiTheme="majorHAnsi"/>
          <w:sz w:val="21"/>
          <w:szCs w:val="21"/>
        </w:rPr>
        <w:t>Suspicious of ads suggesting incorrect differentiation</w:t>
      </w:r>
    </w:p>
    <w:p w:rsidR="00892382" w:rsidRPr="00E9103C" w:rsidRDefault="00892382" w:rsidP="005D1CE5">
      <w:pPr>
        <w:pStyle w:val="ListParagraph"/>
        <w:numPr>
          <w:ilvl w:val="2"/>
          <w:numId w:val="39"/>
        </w:numPr>
        <w:spacing w:after="0" w:line="240" w:lineRule="auto"/>
        <w:rPr>
          <w:rFonts w:asciiTheme="majorHAnsi" w:hAnsiTheme="majorHAnsi"/>
          <w:b/>
          <w:sz w:val="21"/>
          <w:szCs w:val="21"/>
        </w:rPr>
      </w:pPr>
      <w:r w:rsidRPr="00E9103C">
        <w:rPr>
          <w:rFonts w:asciiTheme="majorHAnsi" w:hAnsiTheme="majorHAnsi"/>
          <w:sz w:val="21"/>
          <w:szCs w:val="21"/>
        </w:rPr>
        <w:t xml:space="preserve">Policymakers would want to strictly regulate even </w:t>
      </w:r>
      <w:r w:rsidRPr="00E9103C">
        <w:rPr>
          <w:rFonts w:asciiTheme="majorHAnsi" w:hAnsiTheme="majorHAnsi"/>
          <w:i/>
          <w:sz w:val="21"/>
          <w:szCs w:val="21"/>
        </w:rPr>
        <w:t xml:space="preserve">truthful </w:t>
      </w:r>
      <w:r w:rsidRPr="00E9103C">
        <w:rPr>
          <w:rFonts w:asciiTheme="majorHAnsi" w:hAnsiTheme="majorHAnsi"/>
          <w:sz w:val="21"/>
          <w:szCs w:val="21"/>
        </w:rPr>
        <w:t xml:space="preserve">advertising </w:t>
      </w:r>
      <w:r w:rsidRPr="00E9103C">
        <w:rPr>
          <w:rFonts w:asciiTheme="majorHAnsi" w:hAnsiTheme="majorHAnsi"/>
          <w:sz w:val="21"/>
          <w:szCs w:val="21"/>
        </w:rPr>
        <w:sym w:font="Wingdings" w:char="F0E0"/>
      </w:r>
      <w:r w:rsidRPr="00E9103C">
        <w:rPr>
          <w:rFonts w:asciiTheme="majorHAnsi" w:hAnsiTheme="majorHAnsi"/>
          <w:sz w:val="21"/>
          <w:szCs w:val="21"/>
        </w:rPr>
        <w:t xml:space="preserve"> but regulation is costly and 1A implications</w:t>
      </w:r>
      <w:r w:rsidR="00104EBF" w:rsidRPr="00E9103C">
        <w:rPr>
          <w:rFonts w:asciiTheme="majorHAnsi" w:hAnsiTheme="majorHAnsi"/>
          <w:sz w:val="21"/>
          <w:szCs w:val="21"/>
        </w:rPr>
        <w:t>; if false and rampant, consumers will be less likely to rely on ads</w:t>
      </w:r>
    </w:p>
    <w:p w:rsidR="00104EBF" w:rsidRPr="00E9103C" w:rsidRDefault="00E1133A" w:rsidP="005D1CE5">
      <w:pPr>
        <w:pStyle w:val="ListParagraph"/>
        <w:numPr>
          <w:ilvl w:val="1"/>
          <w:numId w:val="39"/>
        </w:numPr>
        <w:spacing w:after="0" w:line="240" w:lineRule="auto"/>
        <w:rPr>
          <w:rFonts w:asciiTheme="majorHAnsi" w:hAnsiTheme="majorHAnsi"/>
          <w:b/>
          <w:sz w:val="21"/>
          <w:szCs w:val="21"/>
        </w:rPr>
      </w:pPr>
      <w:r w:rsidRPr="00E9103C">
        <w:rPr>
          <w:rFonts w:asciiTheme="majorHAnsi" w:hAnsiTheme="majorHAnsi"/>
          <w:b/>
          <w:sz w:val="21"/>
          <w:szCs w:val="21"/>
        </w:rPr>
        <w:t xml:space="preserve">1960s – </w:t>
      </w:r>
      <w:r w:rsidR="00892382" w:rsidRPr="00E9103C">
        <w:rPr>
          <w:rFonts w:asciiTheme="majorHAnsi" w:hAnsiTheme="majorHAnsi"/>
          <w:b/>
          <w:sz w:val="21"/>
          <w:szCs w:val="21"/>
        </w:rPr>
        <w:t>Chicago School</w:t>
      </w:r>
      <w:r w:rsidR="00104EBF" w:rsidRPr="00E9103C">
        <w:rPr>
          <w:rFonts w:asciiTheme="majorHAnsi" w:hAnsiTheme="majorHAnsi"/>
          <w:b/>
          <w:sz w:val="21"/>
          <w:szCs w:val="21"/>
        </w:rPr>
        <w:t xml:space="preserve"> (most influential)</w:t>
      </w:r>
      <w:r w:rsidR="00892382" w:rsidRPr="00E9103C">
        <w:rPr>
          <w:rFonts w:asciiTheme="majorHAnsi" w:hAnsiTheme="majorHAnsi"/>
          <w:b/>
          <w:sz w:val="21"/>
          <w:szCs w:val="21"/>
        </w:rPr>
        <w:t xml:space="preserve">: </w:t>
      </w:r>
      <w:r w:rsidR="00892382" w:rsidRPr="00E9103C">
        <w:rPr>
          <w:rFonts w:asciiTheme="majorHAnsi" w:hAnsiTheme="majorHAnsi"/>
          <w:sz w:val="21"/>
          <w:szCs w:val="21"/>
        </w:rPr>
        <w:t>adve</w:t>
      </w:r>
      <w:r w:rsidR="00104EBF" w:rsidRPr="00E9103C">
        <w:rPr>
          <w:rFonts w:asciiTheme="majorHAnsi" w:hAnsiTheme="majorHAnsi"/>
          <w:sz w:val="21"/>
          <w:szCs w:val="21"/>
        </w:rPr>
        <w:t xml:space="preserve">rtising provides social benefit </w:t>
      </w:r>
      <w:r w:rsidR="00892382" w:rsidRPr="00E9103C">
        <w:rPr>
          <w:rFonts w:asciiTheme="majorHAnsi" w:hAnsiTheme="majorHAnsi"/>
          <w:sz w:val="21"/>
          <w:szCs w:val="21"/>
        </w:rPr>
        <w:t xml:space="preserve">providing consumers with valuable information (quality/durability/cost) </w:t>
      </w:r>
      <w:r w:rsidR="00154D32">
        <w:rPr>
          <w:rFonts w:asciiTheme="majorHAnsi" w:hAnsiTheme="majorHAnsi"/>
          <w:sz w:val="21"/>
          <w:szCs w:val="21"/>
        </w:rPr>
        <w:t xml:space="preserve"> and lowers search cost</w:t>
      </w:r>
    </w:p>
    <w:p w:rsidR="00892382" w:rsidRPr="00E9103C" w:rsidRDefault="00104EBF" w:rsidP="005D1CE5">
      <w:pPr>
        <w:pStyle w:val="ListParagraph"/>
        <w:numPr>
          <w:ilvl w:val="2"/>
          <w:numId w:val="39"/>
        </w:numPr>
        <w:spacing w:after="0" w:line="240" w:lineRule="auto"/>
        <w:rPr>
          <w:rFonts w:asciiTheme="majorHAnsi" w:hAnsiTheme="majorHAnsi"/>
          <w:b/>
          <w:sz w:val="21"/>
          <w:szCs w:val="21"/>
        </w:rPr>
      </w:pPr>
      <w:r w:rsidRPr="00E9103C">
        <w:rPr>
          <w:rFonts w:asciiTheme="majorHAnsi" w:hAnsiTheme="majorHAnsi"/>
          <w:sz w:val="21"/>
          <w:szCs w:val="21"/>
        </w:rPr>
        <w:t xml:space="preserve">But, </w:t>
      </w:r>
      <w:r w:rsidR="00892382" w:rsidRPr="00E9103C">
        <w:rPr>
          <w:rFonts w:asciiTheme="majorHAnsi" w:hAnsiTheme="majorHAnsi"/>
          <w:sz w:val="21"/>
          <w:szCs w:val="21"/>
        </w:rPr>
        <w:t>how can this justify Super Bowl lavishness?</w:t>
      </w:r>
    </w:p>
    <w:p w:rsidR="00104EBF" w:rsidRPr="00154D32" w:rsidRDefault="00104EBF" w:rsidP="005D1CE5">
      <w:pPr>
        <w:pStyle w:val="ListParagraph"/>
        <w:numPr>
          <w:ilvl w:val="2"/>
          <w:numId w:val="39"/>
        </w:numPr>
        <w:spacing w:after="0" w:line="240" w:lineRule="auto"/>
        <w:rPr>
          <w:rFonts w:asciiTheme="majorHAnsi" w:hAnsiTheme="majorHAnsi"/>
          <w:b/>
          <w:sz w:val="21"/>
          <w:szCs w:val="21"/>
        </w:rPr>
      </w:pPr>
      <w:r w:rsidRPr="00E9103C">
        <w:rPr>
          <w:rFonts w:asciiTheme="majorHAnsi" w:hAnsiTheme="majorHAnsi"/>
          <w:sz w:val="21"/>
          <w:szCs w:val="21"/>
        </w:rPr>
        <w:t>Policymakers would want to target only false advertising</w:t>
      </w:r>
    </w:p>
    <w:p w:rsidR="00154D32" w:rsidRDefault="00154D32" w:rsidP="00154D32">
      <w:pPr>
        <w:numPr>
          <w:ilvl w:val="2"/>
          <w:numId w:val="39"/>
        </w:numPr>
        <w:spacing w:after="0" w:line="240" w:lineRule="auto"/>
        <w:contextualSpacing/>
        <w:rPr>
          <w:rFonts w:asciiTheme="majorHAnsi" w:hAnsiTheme="majorHAnsi"/>
          <w:sz w:val="21"/>
          <w:szCs w:val="21"/>
        </w:rPr>
      </w:pPr>
      <w:r>
        <w:rPr>
          <w:rFonts w:asciiTheme="majorHAnsi" w:hAnsiTheme="majorHAnsi"/>
          <w:sz w:val="21"/>
          <w:szCs w:val="21"/>
        </w:rPr>
        <w:t>Today, academics pointing to confusion seen as weak (actually misogynistic)</w:t>
      </w:r>
    </w:p>
    <w:p w:rsidR="00E75560" w:rsidRPr="00E9103C" w:rsidRDefault="00892382" w:rsidP="005D1CE5">
      <w:pPr>
        <w:pStyle w:val="ListParagraph"/>
        <w:numPr>
          <w:ilvl w:val="1"/>
          <w:numId w:val="39"/>
        </w:numPr>
        <w:spacing w:after="0" w:line="240" w:lineRule="auto"/>
        <w:rPr>
          <w:rFonts w:asciiTheme="majorHAnsi" w:hAnsiTheme="majorHAnsi"/>
          <w:b/>
          <w:sz w:val="21"/>
          <w:szCs w:val="21"/>
        </w:rPr>
      </w:pPr>
      <w:r w:rsidRPr="00E9103C">
        <w:rPr>
          <w:rFonts w:asciiTheme="majorHAnsi" w:hAnsiTheme="majorHAnsi"/>
          <w:b/>
          <w:sz w:val="21"/>
          <w:szCs w:val="21"/>
        </w:rPr>
        <w:t>omplementary Theory (</w:t>
      </w:r>
      <w:r w:rsidR="00E1133A" w:rsidRPr="00E9103C">
        <w:rPr>
          <w:rFonts w:asciiTheme="majorHAnsi" w:hAnsiTheme="majorHAnsi"/>
          <w:b/>
          <w:sz w:val="21"/>
          <w:szCs w:val="21"/>
        </w:rPr>
        <w:t>Bagwell/ Miller</w:t>
      </w:r>
      <w:r w:rsidRPr="00E9103C">
        <w:rPr>
          <w:rFonts w:asciiTheme="majorHAnsi" w:hAnsiTheme="majorHAnsi"/>
          <w:b/>
          <w:sz w:val="21"/>
          <w:szCs w:val="21"/>
        </w:rPr>
        <w:t xml:space="preserve">): </w:t>
      </w:r>
      <w:r w:rsidRPr="00E9103C">
        <w:rPr>
          <w:rFonts w:asciiTheme="majorHAnsi" w:hAnsiTheme="majorHAnsi"/>
          <w:sz w:val="21"/>
          <w:szCs w:val="21"/>
        </w:rPr>
        <w:t>consumers may value ‘social prestige’ and consumption of a product may generate greater social prestige when product appropriately advertised</w:t>
      </w:r>
    </w:p>
    <w:p w:rsidR="00E1133A" w:rsidRPr="00E9103C" w:rsidRDefault="00E1133A" w:rsidP="005D1CE5">
      <w:pPr>
        <w:pStyle w:val="ListParagraph"/>
        <w:numPr>
          <w:ilvl w:val="2"/>
          <w:numId w:val="39"/>
        </w:numPr>
        <w:spacing w:after="0" w:line="240" w:lineRule="auto"/>
        <w:rPr>
          <w:rFonts w:asciiTheme="majorHAnsi" w:hAnsiTheme="majorHAnsi"/>
          <w:b/>
          <w:sz w:val="21"/>
          <w:szCs w:val="21"/>
        </w:rPr>
      </w:pPr>
      <w:r w:rsidRPr="00E9103C">
        <w:rPr>
          <w:rFonts w:asciiTheme="majorHAnsi" w:hAnsiTheme="majorHAnsi"/>
          <w:sz w:val="21"/>
          <w:szCs w:val="21"/>
        </w:rPr>
        <w:t>But, signaling effects of purchases are often socially wasteful</w:t>
      </w:r>
    </w:p>
    <w:p w:rsidR="00104EBF" w:rsidRPr="00E9103C" w:rsidRDefault="00104EBF" w:rsidP="005D1CE5">
      <w:pPr>
        <w:pStyle w:val="ListParagraph"/>
        <w:numPr>
          <w:ilvl w:val="0"/>
          <w:numId w:val="39"/>
        </w:numPr>
        <w:spacing w:after="0" w:line="240" w:lineRule="auto"/>
        <w:rPr>
          <w:rFonts w:asciiTheme="majorHAnsi" w:hAnsiTheme="majorHAnsi"/>
          <w:b/>
          <w:sz w:val="21"/>
          <w:szCs w:val="21"/>
        </w:rPr>
      </w:pPr>
      <w:r w:rsidRPr="00E9103C">
        <w:rPr>
          <w:rFonts w:asciiTheme="majorHAnsi" w:hAnsiTheme="majorHAnsi"/>
          <w:b/>
          <w:sz w:val="21"/>
          <w:szCs w:val="21"/>
        </w:rPr>
        <w:t>Responses to False Advertising</w:t>
      </w:r>
    </w:p>
    <w:p w:rsidR="00104EBF" w:rsidRPr="00E9103C" w:rsidRDefault="00104EBF" w:rsidP="005D1CE5">
      <w:pPr>
        <w:pStyle w:val="ListParagraph"/>
        <w:numPr>
          <w:ilvl w:val="1"/>
          <w:numId w:val="39"/>
        </w:numPr>
        <w:spacing w:after="0" w:line="240" w:lineRule="auto"/>
        <w:rPr>
          <w:rFonts w:asciiTheme="majorHAnsi" w:hAnsiTheme="majorHAnsi"/>
          <w:b/>
          <w:sz w:val="21"/>
          <w:szCs w:val="21"/>
        </w:rPr>
      </w:pPr>
      <w:r w:rsidRPr="00E9103C">
        <w:rPr>
          <w:rFonts w:asciiTheme="majorHAnsi" w:hAnsiTheme="majorHAnsi"/>
          <w:b/>
          <w:sz w:val="21"/>
          <w:szCs w:val="21"/>
        </w:rPr>
        <w:t>Regulation:</w:t>
      </w:r>
      <w:r w:rsidR="00E1133A" w:rsidRPr="00E9103C">
        <w:rPr>
          <w:rFonts w:asciiTheme="majorHAnsi" w:hAnsiTheme="majorHAnsi"/>
          <w:b/>
          <w:sz w:val="21"/>
          <w:szCs w:val="21"/>
        </w:rPr>
        <w:t xml:space="preserve"> </w:t>
      </w:r>
      <w:r w:rsidR="00E1133A" w:rsidRPr="00E9103C">
        <w:rPr>
          <w:rFonts w:asciiTheme="majorHAnsi" w:hAnsiTheme="majorHAnsi"/>
          <w:sz w:val="21"/>
          <w:szCs w:val="21"/>
        </w:rPr>
        <w:t>FTC, Baby FTC, CL</w:t>
      </w:r>
      <w:r w:rsidR="00E1133A" w:rsidRPr="00E9103C">
        <w:rPr>
          <w:rFonts w:asciiTheme="majorHAnsi" w:hAnsiTheme="majorHAnsi"/>
          <w:b/>
          <w:sz w:val="21"/>
          <w:szCs w:val="21"/>
        </w:rPr>
        <w:t xml:space="preserve"> </w:t>
      </w:r>
      <w:r w:rsidRPr="00E9103C">
        <w:rPr>
          <w:rFonts w:asciiTheme="majorHAnsi" w:hAnsiTheme="majorHAnsi"/>
          <w:b/>
          <w:sz w:val="21"/>
          <w:szCs w:val="21"/>
        </w:rPr>
        <w:t xml:space="preserve"> </w:t>
      </w:r>
    </w:p>
    <w:p w:rsidR="00104EBF" w:rsidRPr="00E9103C" w:rsidRDefault="00E1133A" w:rsidP="005D1CE5">
      <w:pPr>
        <w:pStyle w:val="ListParagraph"/>
        <w:numPr>
          <w:ilvl w:val="1"/>
          <w:numId w:val="39"/>
        </w:numPr>
        <w:spacing w:after="0" w:line="240" w:lineRule="auto"/>
        <w:rPr>
          <w:rFonts w:asciiTheme="majorHAnsi" w:hAnsiTheme="majorHAnsi"/>
          <w:b/>
          <w:sz w:val="21"/>
          <w:szCs w:val="21"/>
        </w:rPr>
      </w:pPr>
      <w:r w:rsidRPr="00E9103C">
        <w:rPr>
          <w:rFonts w:asciiTheme="majorHAnsi" w:hAnsiTheme="majorHAnsi"/>
          <w:b/>
          <w:sz w:val="21"/>
          <w:szCs w:val="21"/>
        </w:rPr>
        <w:t xml:space="preserve">Private </w:t>
      </w:r>
      <w:r w:rsidR="00104EBF" w:rsidRPr="00E9103C">
        <w:rPr>
          <w:rFonts w:asciiTheme="majorHAnsi" w:hAnsiTheme="majorHAnsi"/>
          <w:b/>
          <w:sz w:val="21"/>
          <w:szCs w:val="21"/>
        </w:rPr>
        <w:t xml:space="preserve">Legal Response: </w:t>
      </w:r>
      <w:r w:rsidR="00104EBF" w:rsidRPr="00E9103C">
        <w:rPr>
          <w:rFonts w:ascii="Cambria" w:hAnsi="Cambria"/>
          <w:sz w:val="21"/>
          <w:szCs w:val="21"/>
        </w:rPr>
        <w:t>Πs class actions</w:t>
      </w:r>
    </w:p>
    <w:p w:rsidR="00104EBF" w:rsidRPr="00E9103C" w:rsidRDefault="00104EBF" w:rsidP="005D1CE5">
      <w:pPr>
        <w:pStyle w:val="ListParagraph"/>
        <w:numPr>
          <w:ilvl w:val="1"/>
          <w:numId w:val="39"/>
        </w:numPr>
        <w:spacing w:after="0" w:line="240" w:lineRule="auto"/>
        <w:rPr>
          <w:rFonts w:asciiTheme="majorHAnsi" w:hAnsiTheme="majorHAnsi"/>
          <w:b/>
          <w:sz w:val="21"/>
          <w:szCs w:val="21"/>
        </w:rPr>
      </w:pPr>
      <w:r w:rsidRPr="00E9103C">
        <w:rPr>
          <w:rFonts w:asciiTheme="majorHAnsi" w:hAnsiTheme="majorHAnsi"/>
          <w:b/>
          <w:sz w:val="21"/>
          <w:szCs w:val="21"/>
        </w:rPr>
        <w:t xml:space="preserve">Market Response: </w:t>
      </w:r>
      <w:r w:rsidRPr="00E9103C">
        <w:rPr>
          <w:rFonts w:asciiTheme="majorHAnsi" w:hAnsiTheme="majorHAnsi"/>
          <w:sz w:val="21"/>
          <w:szCs w:val="21"/>
        </w:rPr>
        <w:t>no repeat purchases if defrauded</w:t>
      </w:r>
    </w:p>
    <w:p w:rsidR="00104EBF" w:rsidRPr="00A27DB1" w:rsidRDefault="00A27DB1" w:rsidP="005D1CE5">
      <w:pPr>
        <w:pStyle w:val="ListParagraph"/>
        <w:numPr>
          <w:ilvl w:val="1"/>
          <w:numId w:val="39"/>
        </w:numPr>
        <w:spacing w:after="0" w:line="240" w:lineRule="auto"/>
        <w:rPr>
          <w:rFonts w:asciiTheme="majorHAnsi" w:hAnsiTheme="majorHAnsi"/>
          <w:b/>
          <w:sz w:val="21"/>
          <w:szCs w:val="21"/>
        </w:rPr>
      </w:pPr>
      <w:r>
        <w:rPr>
          <w:rFonts w:asciiTheme="majorHAnsi" w:hAnsiTheme="majorHAnsi"/>
          <w:b/>
          <w:sz w:val="21"/>
          <w:szCs w:val="21"/>
        </w:rPr>
        <w:t xml:space="preserve">Industry </w:t>
      </w:r>
      <w:r w:rsidR="00104EBF" w:rsidRPr="00E9103C">
        <w:rPr>
          <w:rFonts w:asciiTheme="majorHAnsi" w:hAnsiTheme="majorHAnsi"/>
          <w:b/>
          <w:sz w:val="21"/>
          <w:szCs w:val="21"/>
        </w:rPr>
        <w:t xml:space="preserve">Self-Regulation: </w:t>
      </w:r>
      <w:r w:rsidR="00104EBF" w:rsidRPr="00E9103C">
        <w:rPr>
          <w:rFonts w:asciiTheme="majorHAnsi" w:hAnsiTheme="majorHAnsi"/>
          <w:sz w:val="21"/>
          <w:szCs w:val="21"/>
        </w:rPr>
        <w:t xml:space="preserve">NAD + CARU responsible for receiving or initiating complaints / questions from any source of truth / accuracy of national advertising </w:t>
      </w:r>
      <w:r w:rsidR="00104EBF" w:rsidRPr="00E9103C">
        <w:rPr>
          <w:rFonts w:asciiTheme="majorHAnsi" w:hAnsiTheme="majorHAnsi"/>
          <w:sz w:val="21"/>
          <w:szCs w:val="21"/>
        </w:rPr>
        <w:sym w:font="Wingdings" w:char="F0E0"/>
      </w:r>
      <w:r w:rsidR="00104EBF" w:rsidRPr="00E9103C">
        <w:rPr>
          <w:rFonts w:asciiTheme="majorHAnsi" w:hAnsiTheme="majorHAnsi"/>
          <w:sz w:val="21"/>
          <w:szCs w:val="21"/>
        </w:rPr>
        <w:t xml:space="preserve"> monitoring and resolving disputes</w:t>
      </w:r>
    </w:p>
    <w:p w:rsidR="00A27DB1" w:rsidRPr="00A27DB1" w:rsidRDefault="00A27DB1" w:rsidP="00A27DB1">
      <w:pPr>
        <w:numPr>
          <w:ilvl w:val="0"/>
          <w:numId w:val="39"/>
        </w:numPr>
        <w:spacing w:after="0" w:line="240" w:lineRule="auto"/>
        <w:contextualSpacing/>
        <w:rPr>
          <w:rFonts w:asciiTheme="majorHAnsi" w:hAnsiTheme="majorHAnsi"/>
          <w:b/>
          <w:sz w:val="21"/>
          <w:szCs w:val="21"/>
        </w:rPr>
      </w:pPr>
      <w:r w:rsidRPr="00A27DB1">
        <w:rPr>
          <w:rFonts w:asciiTheme="majorHAnsi" w:hAnsiTheme="majorHAnsi"/>
          <w:b/>
          <w:sz w:val="21"/>
          <w:szCs w:val="21"/>
        </w:rPr>
        <w:t>Rationales for Advertising and Policy Implications of False Advertising Law</w:t>
      </w:r>
    </w:p>
    <w:p w:rsidR="00A27DB1" w:rsidRDefault="00A27DB1" w:rsidP="00A27DB1">
      <w:pPr>
        <w:numPr>
          <w:ilvl w:val="1"/>
          <w:numId w:val="39"/>
        </w:numPr>
        <w:spacing w:after="0" w:line="240" w:lineRule="auto"/>
        <w:contextualSpacing/>
        <w:rPr>
          <w:rFonts w:asciiTheme="majorHAnsi" w:hAnsiTheme="majorHAnsi"/>
          <w:sz w:val="21"/>
          <w:szCs w:val="21"/>
        </w:rPr>
      </w:pPr>
      <w:r>
        <w:rPr>
          <w:rFonts w:asciiTheme="majorHAnsi" w:hAnsiTheme="majorHAnsi"/>
          <w:sz w:val="21"/>
          <w:szCs w:val="21"/>
        </w:rPr>
        <w:t xml:space="preserve">Concern for over-deterring advertising and minimizing benefits of advertising </w:t>
      </w:r>
    </w:p>
    <w:p w:rsidR="00104EBF" w:rsidRPr="00E9103C" w:rsidRDefault="00104EBF" w:rsidP="005D1CE5">
      <w:pPr>
        <w:spacing w:after="0" w:line="240" w:lineRule="auto"/>
        <w:rPr>
          <w:rFonts w:asciiTheme="majorHAnsi" w:hAnsiTheme="majorHAnsi"/>
          <w:b/>
          <w:sz w:val="21"/>
          <w:szCs w:val="21"/>
        </w:rPr>
      </w:pPr>
    </w:p>
    <w:p w:rsidR="00104EBF" w:rsidRPr="00E9103C" w:rsidRDefault="00104EBF" w:rsidP="005D1CE5">
      <w:pPr>
        <w:spacing w:after="0" w:line="240" w:lineRule="auto"/>
        <w:rPr>
          <w:rFonts w:asciiTheme="majorHAnsi" w:hAnsiTheme="majorHAnsi"/>
          <w:b/>
          <w:sz w:val="21"/>
          <w:szCs w:val="21"/>
        </w:rPr>
      </w:pPr>
      <w:r w:rsidRPr="00E9103C">
        <w:rPr>
          <w:rFonts w:asciiTheme="majorHAnsi" w:hAnsiTheme="majorHAnsi"/>
          <w:b/>
          <w:sz w:val="21"/>
          <w:szCs w:val="21"/>
        </w:rPr>
        <w:t>B. The Common Law Approach to False Advertising</w:t>
      </w:r>
    </w:p>
    <w:p w:rsidR="00C9460F" w:rsidRPr="00E9103C" w:rsidRDefault="00C9460F" w:rsidP="005D1CE5">
      <w:pPr>
        <w:pStyle w:val="ListParagraph"/>
        <w:numPr>
          <w:ilvl w:val="0"/>
          <w:numId w:val="40"/>
        </w:numPr>
        <w:spacing w:after="0" w:line="240" w:lineRule="auto"/>
        <w:rPr>
          <w:rFonts w:asciiTheme="majorHAnsi" w:hAnsiTheme="majorHAnsi"/>
          <w:b/>
          <w:sz w:val="21"/>
          <w:szCs w:val="21"/>
        </w:rPr>
      </w:pPr>
      <w:r w:rsidRPr="00E9103C">
        <w:rPr>
          <w:rFonts w:asciiTheme="majorHAnsi" w:hAnsiTheme="majorHAnsi"/>
          <w:b/>
          <w:sz w:val="21"/>
          <w:szCs w:val="21"/>
        </w:rPr>
        <w:t>Common Law</w:t>
      </w:r>
    </w:p>
    <w:p w:rsidR="00B72C8D" w:rsidRPr="00E9103C" w:rsidRDefault="00C9460F" w:rsidP="005D1CE5">
      <w:pPr>
        <w:pStyle w:val="ListParagraph"/>
        <w:numPr>
          <w:ilvl w:val="1"/>
          <w:numId w:val="40"/>
        </w:numPr>
        <w:spacing w:after="0" w:line="240" w:lineRule="auto"/>
        <w:rPr>
          <w:rFonts w:asciiTheme="majorHAnsi" w:hAnsiTheme="majorHAnsi"/>
          <w:b/>
          <w:sz w:val="21"/>
          <w:szCs w:val="21"/>
        </w:rPr>
      </w:pPr>
      <w:r w:rsidRPr="00E9103C">
        <w:rPr>
          <w:rFonts w:asciiTheme="majorHAnsi" w:hAnsiTheme="majorHAnsi"/>
          <w:sz w:val="21"/>
          <w:szCs w:val="21"/>
        </w:rPr>
        <w:t xml:space="preserve">Requires “intent to deceive” (RST </w:t>
      </w:r>
      <w:r w:rsidRPr="00E9103C">
        <w:rPr>
          <w:rFonts w:ascii="Cambria" w:hAnsi="Cambria"/>
          <w:sz w:val="21"/>
          <w:szCs w:val="21"/>
        </w:rPr>
        <w:t>§761 – 1939) (unlike Lanham Act)</w:t>
      </w:r>
    </w:p>
    <w:p w:rsidR="00C9460F" w:rsidRPr="00E9103C" w:rsidRDefault="00B72C8D" w:rsidP="005D1CE5">
      <w:pPr>
        <w:pStyle w:val="ListParagraph"/>
        <w:numPr>
          <w:ilvl w:val="1"/>
          <w:numId w:val="40"/>
        </w:numPr>
        <w:spacing w:after="0" w:line="240" w:lineRule="auto"/>
        <w:rPr>
          <w:rFonts w:asciiTheme="majorHAnsi" w:hAnsiTheme="majorHAnsi"/>
          <w:b/>
          <w:sz w:val="21"/>
          <w:szCs w:val="21"/>
        </w:rPr>
      </w:pPr>
      <w:r w:rsidRPr="00E9103C">
        <w:rPr>
          <w:rFonts w:ascii="Cambria" w:hAnsi="Cambria"/>
          <w:b/>
          <w:sz w:val="21"/>
          <w:szCs w:val="21"/>
        </w:rPr>
        <w:t>Early Case – American Washboard . Saginaw Mfg. (6</w:t>
      </w:r>
      <w:r w:rsidRPr="00E9103C">
        <w:rPr>
          <w:rFonts w:ascii="Cambria" w:hAnsi="Cambria"/>
          <w:b/>
          <w:sz w:val="21"/>
          <w:szCs w:val="21"/>
          <w:vertAlign w:val="superscript"/>
        </w:rPr>
        <w:t>th</w:t>
      </w:r>
      <w:r w:rsidRPr="00E9103C">
        <w:rPr>
          <w:rFonts w:ascii="Cambria" w:hAnsi="Cambria"/>
          <w:b/>
          <w:sz w:val="21"/>
          <w:szCs w:val="21"/>
        </w:rPr>
        <w:t xml:space="preserve"> Cir. 1904):</w:t>
      </w:r>
      <w:r w:rsidRPr="00E9103C">
        <w:rPr>
          <w:rFonts w:ascii="Cambria" w:hAnsi="Cambria"/>
          <w:sz w:val="21"/>
          <w:szCs w:val="21"/>
        </w:rPr>
        <w:t xml:space="preserve"> absent proof that ∆ was deceiving customers into thinking that source of ∆’s product was Π (“passing off”), Π had no viable COA</w:t>
      </w:r>
    </w:p>
    <w:p w:rsidR="00B72C8D" w:rsidRPr="00E9103C" w:rsidRDefault="00853C42" w:rsidP="005D1CE5">
      <w:pPr>
        <w:pStyle w:val="ListParagraph"/>
        <w:numPr>
          <w:ilvl w:val="2"/>
          <w:numId w:val="40"/>
        </w:numPr>
        <w:spacing w:after="0" w:line="240" w:lineRule="auto"/>
        <w:rPr>
          <w:rFonts w:asciiTheme="majorHAnsi" w:hAnsiTheme="majorHAnsi"/>
          <w:b/>
          <w:sz w:val="21"/>
          <w:szCs w:val="21"/>
        </w:rPr>
      </w:pPr>
      <w:r w:rsidRPr="00E9103C">
        <w:rPr>
          <w:rFonts w:asciiTheme="majorHAnsi" w:hAnsiTheme="majorHAnsi"/>
          <w:b/>
          <w:sz w:val="21"/>
          <w:szCs w:val="21"/>
        </w:rPr>
        <w:t>Some allowed for misstatements of geographic origin</w:t>
      </w:r>
    </w:p>
    <w:p w:rsidR="00853C42" w:rsidRPr="00E9103C" w:rsidRDefault="00853C42" w:rsidP="005D1CE5">
      <w:pPr>
        <w:pStyle w:val="ListParagraph"/>
        <w:numPr>
          <w:ilvl w:val="1"/>
          <w:numId w:val="40"/>
        </w:numPr>
        <w:spacing w:after="0" w:line="240" w:lineRule="auto"/>
        <w:rPr>
          <w:rFonts w:asciiTheme="majorHAnsi" w:hAnsiTheme="majorHAnsi"/>
          <w:b/>
          <w:sz w:val="21"/>
          <w:szCs w:val="21"/>
        </w:rPr>
      </w:pPr>
      <w:r w:rsidRPr="00E9103C">
        <w:rPr>
          <w:rFonts w:asciiTheme="majorHAnsi" w:hAnsiTheme="majorHAnsi"/>
          <w:b/>
          <w:sz w:val="21"/>
          <w:szCs w:val="21"/>
        </w:rPr>
        <w:t xml:space="preserve">Restatement </w:t>
      </w:r>
      <w:r w:rsidRPr="00E9103C">
        <w:rPr>
          <w:rFonts w:ascii="Cambria" w:hAnsi="Cambria"/>
          <w:b/>
          <w:sz w:val="21"/>
          <w:szCs w:val="21"/>
        </w:rPr>
        <w:t>§761 – 1939</w:t>
      </w:r>
    </w:p>
    <w:p w:rsidR="00853C42" w:rsidRPr="00E9103C" w:rsidRDefault="00853C42" w:rsidP="005D1CE5">
      <w:pPr>
        <w:pStyle w:val="ListParagraph"/>
        <w:numPr>
          <w:ilvl w:val="2"/>
          <w:numId w:val="40"/>
        </w:numPr>
        <w:spacing w:after="0" w:line="240" w:lineRule="auto"/>
        <w:rPr>
          <w:rFonts w:asciiTheme="majorHAnsi" w:hAnsiTheme="majorHAnsi"/>
          <w:b/>
          <w:sz w:val="21"/>
          <w:szCs w:val="21"/>
        </w:rPr>
      </w:pPr>
      <w:r w:rsidRPr="00E9103C">
        <w:rPr>
          <w:rFonts w:asciiTheme="majorHAnsi" w:hAnsiTheme="majorHAnsi"/>
          <w:sz w:val="21"/>
          <w:szCs w:val="21"/>
        </w:rPr>
        <w:t xml:space="preserve">One who </w:t>
      </w:r>
      <w:r w:rsidRPr="00E9103C">
        <w:rPr>
          <w:rFonts w:asciiTheme="majorHAnsi" w:hAnsiTheme="majorHAnsi"/>
          <w:i/>
          <w:sz w:val="21"/>
          <w:szCs w:val="21"/>
        </w:rPr>
        <w:t>diverts trade</w:t>
      </w:r>
      <w:r w:rsidRPr="00E9103C">
        <w:rPr>
          <w:rFonts w:asciiTheme="majorHAnsi" w:hAnsiTheme="majorHAnsi"/>
          <w:sz w:val="21"/>
          <w:szCs w:val="21"/>
        </w:rPr>
        <w:t xml:space="preserve"> from a competitor by</w:t>
      </w:r>
    </w:p>
    <w:p w:rsidR="00853C42" w:rsidRPr="00E9103C" w:rsidRDefault="00853C42" w:rsidP="005D1CE5">
      <w:pPr>
        <w:pStyle w:val="ListParagraph"/>
        <w:numPr>
          <w:ilvl w:val="2"/>
          <w:numId w:val="40"/>
        </w:numPr>
        <w:spacing w:after="0" w:line="240" w:lineRule="auto"/>
        <w:rPr>
          <w:rFonts w:asciiTheme="majorHAnsi" w:hAnsiTheme="majorHAnsi"/>
          <w:b/>
          <w:sz w:val="21"/>
          <w:szCs w:val="21"/>
        </w:rPr>
      </w:pPr>
      <w:r w:rsidRPr="00E9103C">
        <w:rPr>
          <w:rFonts w:asciiTheme="majorHAnsi" w:hAnsiTheme="majorHAnsi"/>
          <w:i/>
          <w:sz w:val="21"/>
          <w:szCs w:val="21"/>
        </w:rPr>
        <w:t>Fraudulently representing goods</w:t>
      </w:r>
      <w:r w:rsidRPr="00E9103C">
        <w:rPr>
          <w:rFonts w:asciiTheme="majorHAnsi" w:hAnsiTheme="majorHAnsi"/>
          <w:sz w:val="21"/>
          <w:szCs w:val="21"/>
        </w:rPr>
        <w:t xml:space="preserve"> which he markets have</w:t>
      </w:r>
    </w:p>
    <w:p w:rsidR="00853C42" w:rsidRPr="00E9103C" w:rsidRDefault="00853C42" w:rsidP="005D1CE5">
      <w:pPr>
        <w:pStyle w:val="ListParagraph"/>
        <w:numPr>
          <w:ilvl w:val="2"/>
          <w:numId w:val="40"/>
        </w:numPr>
        <w:spacing w:after="0" w:line="240" w:lineRule="auto"/>
        <w:rPr>
          <w:rFonts w:asciiTheme="majorHAnsi" w:hAnsiTheme="majorHAnsi"/>
          <w:b/>
          <w:sz w:val="21"/>
          <w:szCs w:val="21"/>
        </w:rPr>
      </w:pPr>
      <w:r w:rsidRPr="00E9103C">
        <w:rPr>
          <w:rFonts w:asciiTheme="majorHAnsi" w:hAnsiTheme="majorHAnsi"/>
          <w:i/>
          <w:sz w:val="21"/>
          <w:szCs w:val="21"/>
        </w:rPr>
        <w:t>Ingredients or qualities</w:t>
      </w:r>
      <w:r w:rsidRPr="00E9103C">
        <w:rPr>
          <w:rFonts w:asciiTheme="majorHAnsi" w:hAnsiTheme="majorHAnsi"/>
          <w:sz w:val="21"/>
          <w:szCs w:val="21"/>
        </w:rPr>
        <w:t xml:space="preserve"> which in fact they do not have but competitor does have</w:t>
      </w:r>
    </w:p>
    <w:p w:rsidR="00853C42" w:rsidRPr="00E9103C" w:rsidRDefault="00853C42" w:rsidP="005D1CE5">
      <w:pPr>
        <w:pStyle w:val="ListParagraph"/>
        <w:numPr>
          <w:ilvl w:val="2"/>
          <w:numId w:val="40"/>
        </w:numPr>
        <w:spacing w:after="0" w:line="240" w:lineRule="auto"/>
        <w:rPr>
          <w:rFonts w:asciiTheme="majorHAnsi" w:hAnsiTheme="majorHAnsi"/>
          <w:b/>
          <w:sz w:val="21"/>
          <w:szCs w:val="21"/>
        </w:rPr>
      </w:pPr>
      <w:r w:rsidRPr="00E9103C">
        <w:rPr>
          <w:rFonts w:asciiTheme="majorHAnsi" w:hAnsiTheme="majorHAnsi"/>
          <w:sz w:val="21"/>
          <w:szCs w:val="21"/>
        </w:rPr>
        <w:t>Is liable to competitor for harm caused if:</w:t>
      </w:r>
    </w:p>
    <w:p w:rsidR="00853C42" w:rsidRPr="00E9103C" w:rsidRDefault="00853C42" w:rsidP="005D1CE5">
      <w:pPr>
        <w:pStyle w:val="ListParagraph"/>
        <w:numPr>
          <w:ilvl w:val="3"/>
          <w:numId w:val="40"/>
        </w:numPr>
        <w:spacing w:after="0" w:line="240" w:lineRule="auto"/>
        <w:rPr>
          <w:rFonts w:asciiTheme="majorHAnsi" w:hAnsiTheme="majorHAnsi"/>
          <w:b/>
          <w:sz w:val="21"/>
          <w:szCs w:val="21"/>
        </w:rPr>
      </w:pPr>
      <w:r w:rsidRPr="00E9103C">
        <w:rPr>
          <w:rFonts w:asciiTheme="majorHAnsi" w:hAnsiTheme="majorHAnsi"/>
          <w:sz w:val="21"/>
          <w:szCs w:val="21"/>
        </w:rPr>
        <w:t xml:space="preserve">(a) when making representation </w:t>
      </w:r>
      <w:r w:rsidRPr="00E9103C">
        <w:rPr>
          <w:rFonts w:asciiTheme="majorHAnsi" w:hAnsiTheme="majorHAnsi"/>
          <w:sz w:val="21"/>
          <w:szCs w:val="21"/>
          <w:u w:val="single"/>
        </w:rPr>
        <w:t>intends</w:t>
      </w:r>
      <w:r w:rsidRPr="00E9103C">
        <w:rPr>
          <w:rFonts w:asciiTheme="majorHAnsi" w:hAnsiTheme="majorHAnsi"/>
          <w:sz w:val="21"/>
          <w:szCs w:val="21"/>
        </w:rPr>
        <w:t xml:space="preserve"> that it should / knows that it’s likely to – divert trade from competitor</w:t>
      </w:r>
    </w:p>
    <w:p w:rsidR="00853C42" w:rsidRPr="00E9103C" w:rsidRDefault="00853C42" w:rsidP="005D1CE5">
      <w:pPr>
        <w:pStyle w:val="ListParagraph"/>
        <w:numPr>
          <w:ilvl w:val="3"/>
          <w:numId w:val="40"/>
        </w:numPr>
        <w:spacing w:after="0" w:line="240" w:lineRule="auto"/>
        <w:rPr>
          <w:rFonts w:asciiTheme="majorHAnsi" w:hAnsiTheme="majorHAnsi"/>
          <w:b/>
          <w:sz w:val="21"/>
          <w:szCs w:val="21"/>
        </w:rPr>
      </w:pPr>
      <w:r w:rsidRPr="00E9103C">
        <w:rPr>
          <w:rFonts w:asciiTheme="majorHAnsi" w:hAnsiTheme="majorHAnsi"/>
          <w:sz w:val="21"/>
          <w:szCs w:val="21"/>
        </w:rPr>
        <w:t>(b) competitor is not marketing his goods with material fraudulent misrepresentation of them</w:t>
      </w:r>
    </w:p>
    <w:p w:rsidR="00104EBF" w:rsidRPr="00E9103C" w:rsidRDefault="00903D0D" w:rsidP="005D1CE5">
      <w:pPr>
        <w:pStyle w:val="ListParagraph"/>
        <w:numPr>
          <w:ilvl w:val="0"/>
          <w:numId w:val="40"/>
        </w:numPr>
        <w:spacing w:after="0" w:line="240" w:lineRule="auto"/>
        <w:rPr>
          <w:rFonts w:asciiTheme="majorHAnsi" w:hAnsiTheme="majorHAnsi"/>
          <w:b/>
          <w:sz w:val="21"/>
          <w:szCs w:val="21"/>
        </w:rPr>
      </w:pPr>
      <w:r w:rsidRPr="00E9103C">
        <w:rPr>
          <w:rFonts w:asciiTheme="majorHAnsi" w:hAnsiTheme="majorHAnsi"/>
          <w:b/>
          <w:i/>
          <w:sz w:val="21"/>
          <w:szCs w:val="21"/>
        </w:rPr>
        <w:t xml:space="preserve">Ely-Norris Safe v. Mosler Safe </w:t>
      </w:r>
      <w:r w:rsidRPr="00E9103C">
        <w:rPr>
          <w:rFonts w:asciiTheme="majorHAnsi" w:hAnsiTheme="majorHAnsi"/>
          <w:b/>
          <w:sz w:val="21"/>
          <w:szCs w:val="21"/>
        </w:rPr>
        <w:t xml:space="preserve">(2d Cir. 1925, Hand): </w:t>
      </w:r>
      <w:r w:rsidRPr="00E9103C">
        <w:rPr>
          <w:rFonts w:ascii="Cambria" w:hAnsi="Cambria"/>
          <w:sz w:val="21"/>
          <w:szCs w:val="21"/>
        </w:rPr>
        <w:t>Π manufactured/sold safes with explosion chambers to stop burglars, public values this chamber; ∆ manufactured without chamber, but said  metal frame around door was to cover the chamber (deceptive)</w:t>
      </w:r>
    </w:p>
    <w:p w:rsidR="00903D0D" w:rsidRPr="00E9103C" w:rsidRDefault="00903D0D" w:rsidP="005D1CE5">
      <w:pPr>
        <w:pStyle w:val="ListParagraph"/>
        <w:numPr>
          <w:ilvl w:val="1"/>
          <w:numId w:val="40"/>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Competitor may not use deceit (geographic or descriptive) to attract customers</w:t>
      </w:r>
      <w:r w:rsidR="00A56F83" w:rsidRPr="00E9103C">
        <w:rPr>
          <w:rFonts w:asciiTheme="majorHAnsi" w:hAnsiTheme="majorHAnsi"/>
          <w:sz w:val="21"/>
          <w:szCs w:val="21"/>
        </w:rPr>
        <w:t xml:space="preserve">; it’s as if </w:t>
      </w:r>
      <w:r w:rsidR="00A56F83" w:rsidRPr="00E9103C">
        <w:rPr>
          <w:rFonts w:ascii="Cambria" w:hAnsi="Cambria"/>
          <w:sz w:val="21"/>
          <w:szCs w:val="21"/>
        </w:rPr>
        <w:t>Π had monopoly of explosion chambers and ∆ falsely represented that its safes had such chambers</w:t>
      </w:r>
    </w:p>
    <w:p w:rsidR="00903D0D" w:rsidRPr="00E9103C" w:rsidRDefault="00903D0D" w:rsidP="005D1CE5">
      <w:pPr>
        <w:pStyle w:val="ListParagraph"/>
        <w:numPr>
          <w:ilvl w:val="1"/>
          <w:numId w:val="40"/>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Unlawful to lie about quality of wares in market </w:t>
      </w:r>
      <w:r w:rsidRPr="00E9103C">
        <w:rPr>
          <w:rFonts w:asciiTheme="majorHAnsi" w:hAnsiTheme="majorHAnsi"/>
          <w:sz w:val="21"/>
          <w:szCs w:val="21"/>
        </w:rPr>
        <w:sym w:font="Wingdings" w:char="F0E0"/>
      </w:r>
      <w:r w:rsidRPr="00E9103C">
        <w:rPr>
          <w:rFonts w:asciiTheme="majorHAnsi" w:hAnsiTheme="majorHAnsi"/>
          <w:sz w:val="21"/>
          <w:szCs w:val="21"/>
        </w:rPr>
        <w:t xml:space="preserve"> subject to action by buyer and competitors </w:t>
      </w:r>
      <w:r w:rsidRPr="00E9103C">
        <w:rPr>
          <w:rFonts w:asciiTheme="majorHAnsi" w:hAnsiTheme="majorHAnsi"/>
          <w:sz w:val="21"/>
          <w:szCs w:val="21"/>
        </w:rPr>
        <w:sym w:font="Wingdings" w:char="F0E0"/>
      </w:r>
      <w:r w:rsidRPr="00E9103C">
        <w:rPr>
          <w:rFonts w:asciiTheme="majorHAnsi" w:hAnsiTheme="majorHAnsi"/>
          <w:sz w:val="21"/>
          <w:szCs w:val="21"/>
        </w:rPr>
        <w:t xml:space="preserve"> no difference that </w:t>
      </w:r>
      <w:r w:rsidRPr="00E9103C">
        <w:rPr>
          <w:rFonts w:ascii="Cambria" w:hAnsi="Cambria"/>
          <w:sz w:val="21"/>
          <w:szCs w:val="21"/>
        </w:rPr>
        <w:t>∆ sold goods as his own</w:t>
      </w:r>
    </w:p>
    <w:p w:rsidR="00903D0D" w:rsidRPr="00E9103C" w:rsidRDefault="00903D0D" w:rsidP="005D1CE5">
      <w:pPr>
        <w:pStyle w:val="ListParagraph"/>
        <w:numPr>
          <w:ilvl w:val="2"/>
          <w:numId w:val="40"/>
        </w:numPr>
        <w:spacing w:after="0" w:line="240" w:lineRule="auto"/>
        <w:rPr>
          <w:rFonts w:asciiTheme="majorHAnsi" w:hAnsiTheme="majorHAnsi"/>
          <w:b/>
          <w:sz w:val="21"/>
          <w:szCs w:val="21"/>
        </w:rPr>
      </w:pPr>
      <w:r w:rsidRPr="00E9103C">
        <w:rPr>
          <w:rFonts w:asciiTheme="majorHAnsi" w:hAnsiTheme="majorHAnsi"/>
          <w:sz w:val="21"/>
          <w:szCs w:val="21"/>
        </w:rPr>
        <w:t xml:space="preserve">Consumer would have gone to </w:t>
      </w:r>
      <w:r w:rsidRPr="00E9103C">
        <w:rPr>
          <w:rFonts w:ascii="Cambria" w:hAnsi="Cambria"/>
          <w:sz w:val="21"/>
          <w:szCs w:val="21"/>
        </w:rPr>
        <w:t>Π but for ∆’s deceit</w:t>
      </w:r>
    </w:p>
    <w:p w:rsidR="00A56F83" w:rsidRPr="00E9103C" w:rsidRDefault="00A56F83" w:rsidP="005D1CE5">
      <w:pPr>
        <w:pStyle w:val="ListParagraph"/>
        <w:numPr>
          <w:ilvl w:val="1"/>
          <w:numId w:val="40"/>
        </w:numPr>
        <w:spacing w:after="0" w:line="240" w:lineRule="auto"/>
        <w:rPr>
          <w:rFonts w:asciiTheme="majorHAnsi" w:hAnsiTheme="majorHAnsi"/>
          <w:b/>
          <w:sz w:val="21"/>
          <w:szCs w:val="21"/>
        </w:rPr>
      </w:pPr>
      <w:r w:rsidRPr="00E9103C">
        <w:rPr>
          <w:rFonts w:ascii="Cambria" w:hAnsi="Cambria"/>
          <w:sz w:val="21"/>
          <w:szCs w:val="21"/>
        </w:rPr>
        <w:t>Single-source theory to prove loss of sales</w:t>
      </w:r>
    </w:p>
    <w:p w:rsidR="00903D0D" w:rsidRPr="00E9103C" w:rsidRDefault="00903D0D" w:rsidP="005D1CE5">
      <w:pPr>
        <w:pStyle w:val="ListParagraph"/>
        <w:numPr>
          <w:ilvl w:val="0"/>
          <w:numId w:val="40"/>
        </w:numPr>
        <w:spacing w:after="0" w:line="240" w:lineRule="auto"/>
        <w:rPr>
          <w:rFonts w:asciiTheme="majorHAnsi" w:hAnsiTheme="majorHAnsi"/>
          <w:b/>
          <w:sz w:val="21"/>
          <w:szCs w:val="21"/>
        </w:rPr>
      </w:pPr>
      <w:r w:rsidRPr="00E9103C">
        <w:rPr>
          <w:rFonts w:asciiTheme="majorHAnsi" w:hAnsiTheme="majorHAnsi"/>
          <w:b/>
          <w:i/>
          <w:sz w:val="21"/>
          <w:szCs w:val="21"/>
        </w:rPr>
        <w:t xml:space="preserve">Mosler Safe v. Ely Norris Safe </w:t>
      </w:r>
      <w:r w:rsidRPr="00E9103C">
        <w:rPr>
          <w:rFonts w:asciiTheme="majorHAnsi" w:hAnsiTheme="majorHAnsi"/>
          <w:b/>
          <w:sz w:val="21"/>
          <w:szCs w:val="21"/>
        </w:rPr>
        <w:t>(SCOTUS, 1927, Holmes)</w:t>
      </w:r>
    </w:p>
    <w:p w:rsidR="00A56F83" w:rsidRPr="00E9103C" w:rsidRDefault="00A56F83" w:rsidP="005D1CE5">
      <w:pPr>
        <w:pStyle w:val="ListParagraph"/>
        <w:numPr>
          <w:ilvl w:val="1"/>
          <w:numId w:val="40"/>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If representation that safes had chamber is true, </w:t>
      </w:r>
      <w:r w:rsidRPr="00E9103C">
        <w:rPr>
          <w:rFonts w:ascii="Cambria" w:hAnsi="Cambria"/>
          <w:sz w:val="21"/>
          <w:szCs w:val="21"/>
        </w:rPr>
        <w:t>∆ had perfect right to say that; but, if false, there is nothing to show that customers had they known facts would have gone to Π rather than other competitors in the market, or to lay foundation for claim of loss sales</w:t>
      </w:r>
    </w:p>
    <w:p w:rsidR="00A56F83" w:rsidRPr="00E9103C" w:rsidRDefault="00A56F83" w:rsidP="005D1CE5">
      <w:pPr>
        <w:pStyle w:val="ListParagraph"/>
        <w:numPr>
          <w:ilvl w:val="0"/>
          <w:numId w:val="40"/>
        </w:numPr>
        <w:spacing w:after="0" w:line="240" w:lineRule="auto"/>
        <w:rPr>
          <w:rFonts w:asciiTheme="majorHAnsi" w:hAnsiTheme="majorHAnsi"/>
          <w:b/>
          <w:sz w:val="21"/>
          <w:szCs w:val="21"/>
        </w:rPr>
      </w:pPr>
      <w:r w:rsidRPr="00E9103C">
        <w:rPr>
          <w:rFonts w:asciiTheme="majorHAnsi" w:hAnsiTheme="majorHAnsi"/>
          <w:sz w:val="21"/>
          <w:szCs w:val="21"/>
        </w:rPr>
        <w:t xml:space="preserve">Competitor in position to enforce; incentives uproot false advertising </w:t>
      </w:r>
      <w:r w:rsidRPr="00E9103C">
        <w:rPr>
          <w:sz w:val="21"/>
          <w:szCs w:val="21"/>
        </w:rPr>
        <w:sym w:font="Wingdings" w:char="F0E0"/>
      </w:r>
      <w:r w:rsidRPr="00E9103C">
        <w:rPr>
          <w:rFonts w:asciiTheme="majorHAnsi" w:hAnsiTheme="majorHAnsi"/>
          <w:sz w:val="21"/>
          <w:szCs w:val="21"/>
        </w:rPr>
        <w:t xml:space="preserve"> better to eliminate or modify requirement that they prove actual harm</w:t>
      </w:r>
    </w:p>
    <w:p w:rsidR="00A56F83" w:rsidRPr="00E9103C" w:rsidRDefault="00A56F83" w:rsidP="005D1CE5">
      <w:pPr>
        <w:spacing w:after="0" w:line="240" w:lineRule="auto"/>
        <w:rPr>
          <w:rFonts w:asciiTheme="majorHAnsi" w:hAnsiTheme="majorHAnsi"/>
          <w:b/>
          <w:sz w:val="21"/>
          <w:szCs w:val="21"/>
        </w:rPr>
      </w:pPr>
    </w:p>
    <w:p w:rsidR="00A56F83" w:rsidRPr="00E9103C" w:rsidRDefault="00A56F83" w:rsidP="005D1CE5">
      <w:pPr>
        <w:spacing w:after="0" w:line="240" w:lineRule="auto"/>
        <w:rPr>
          <w:rFonts w:asciiTheme="majorHAnsi" w:hAnsiTheme="majorHAnsi"/>
          <w:b/>
          <w:sz w:val="21"/>
          <w:szCs w:val="21"/>
        </w:rPr>
      </w:pPr>
      <w:r w:rsidRPr="00E9103C">
        <w:rPr>
          <w:rFonts w:asciiTheme="majorHAnsi" w:hAnsiTheme="majorHAnsi"/>
          <w:b/>
          <w:sz w:val="21"/>
          <w:szCs w:val="21"/>
        </w:rPr>
        <w:t>C. False Advertising Under the Lanham Act</w:t>
      </w:r>
    </w:p>
    <w:p w:rsidR="00A56F83" w:rsidRPr="00E9103C" w:rsidRDefault="00A56F83" w:rsidP="005D1CE5">
      <w:pPr>
        <w:pStyle w:val="ListParagraph"/>
        <w:numPr>
          <w:ilvl w:val="0"/>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Statutory Sources of False Advertising: Lanham Act </w:t>
      </w:r>
      <w:r w:rsidRPr="00E9103C">
        <w:rPr>
          <w:rFonts w:ascii="Cambria" w:hAnsi="Cambria"/>
          <w:b/>
          <w:sz w:val="21"/>
          <w:szCs w:val="21"/>
        </w:rPr>
        <w:t>§43(a)(1)(B)</w:t>
      </w:r>
    </w:p>
    <w:tbl>
      <w:tblPr>
        <w:tblStyle w:val="TableGrid"/>
        <w:tblW w:w="0" w:type="auto"/>
        <w:tblInd w:w="720" w:type="dxa"/>
        <w:tblLook w:val="04A0" w:firstRow="1" w:lastRow="0" w:firstColumn="1" w:lastColumn="0" w:noHBand="0" w:noVBand="1"/>
      </w:tblPr>
      <w:tblGrid>
        <w:gridCol w:w="10296"/>
      </w:tblGrid>
      <w:tr w:rsidR="00A56F83" w:rsidRPr="00E9103C" w:rsidTr="00A56F83">
        <w:tc>
          <w:tcPr>
            <w:tcW w:w="11016" w:type="dxa"/>
          </w:tcPr>
          <w:p w:rsidR="00A56F83" w:rsidRPr="00E9103C" w:rsidRDefault="00A56F83" w:rsidP="005D1CE5">
            <w:pPr>
              <w:pStyle w:val="ListParagraph"/>
              <w:ind w:left="0"/>
              <w:rPr>
                <w:rFonts w:ascii="Cambria" w:hAnsi="Cambria"/>
                <w:b/>
                <w:sz w:val="21"/>
                <w:szCs w:val="21"/>
              </w:rPr>
            </w:pPr>
            <w:r w:rsidRPr="00E9103C">
              <w:rPr>
                <w:rFonts w:asciiTheme="majorHAnsi" w:hAnsiTheme="majorHAnsi"/>
                <w:b/>
                <w:sz w:val="21"/>
                <w:szCs w:val="21"/>
              </w:rPr>
              <w:t xml:space="preserve">Lanham Act </w:t>
            </w:r>
            <w:r w:rsidRPr="00E9103C">
              <w:rPr>
                <w:rFonts w:ascii="Cambria" w:hAnsi="Cambria"/>
                <w:b/>
                <w:sz w:val="21"/>
                <w:szCs w:val="21"/>
              </w:rPr>
              <w:t>§43(a)(1)(B)</w:t>
            </w:r>
          </w:p>
          <w:p w:rsidR="00B1696B" w:rsidRPr="00E9103C" w:rsidRDefault="00B1696B" w:rsidP="005D1CE5">
            <w:pPr>
              <w:rPr>
                <w:rFonts w:ascii="Cambria" w:hAnsi="Cambria"/>
                <w:sz w:val="21"/>
                <w:szCs w:val="21"/>
              </w:rPr>
            </w:pPr>
            <w:r w:rsidRPr="00E9103C">
              <w:rPr>
                <w:rFonts w:ascii="Cambria" w:hAnsi="Cambria"/>
                <w:sz w:val="21"/>
                <w:szCs w:val="21"/>
              </w:rPr>
              <w:t xml:space="preserve">1.  ∆ made (a) </w:t>
            </w:r>
            <w:r w:rsidRPr="00E9103C">
              <w:rPr>
                <w:rFonts w:ascii="Cambria" w:hAnsi="Cambria"/>
                <w:sz w:val="21"/>
                <w:szCs w:val="21"/>
                <w:u w:val="single"/>
              </w:rPr>
              <w:t>false or misleading</w:t>
            </w:r>
            <w:r w:rsidRPr="00E9103C">
              <w:rPr>
                <w:rFonts w:ascii="Cambria" w:hAnsi="Cambria"/>
                <w:sz w:val="21"/>
                <w:szCs w:val="21"/>
              </w:rPr>
              <w:t xml:space="preserve"> (b) </w:t>
            </w:r>
            <w:r w:rsidRPr="00E9103C">
              <w:rPr>
                <w:rFonts w:ascii="Cambria" w:hAnsi="Cambria"/>
                <w:sz w:val="21"/>
                <w:szCs w:val="21"/>
                <w:u w:val="single"/>
              </w:rPr>
              <w:t>statements of fact</w:t>
            </w:r>
            <w:r w:rsidRPr="00E9103C">
              <w:rPr>
                <w:rFonts w:ascii="Cambria" w:hAnsi="Cambria"/>
                <w:sz w:val="21"/>
                <w:szCs w:val="21"/>
              </w:rPr>
              <w:t xml:space="preserve"> about goods, services, or commercial activities in its advertisements;</w:t>
            </w:r>
          </w:p>
          <w:p w:rsidR="00B1696B" w:rsidRPr="00E9103C" w:rsidRDefault="00B1696B" w:rsidP="005D1CE5">
            <w:pPr>
              <w:rPr>
                <w:rFonts w:ascii="Cambria" w:hAnsi="Cambria"/>
                <w:sz w:val="21"/>
                <w:szCs w:val="21"/>
              </w:rPr>
            </w:pPr>
            <w:r w:rsidRPr="00E9103C">
              <w:rPr>
                <w:rFonts w:ascii="Cambria" w:hAnsi="Cambria"/>
                <w:sz w:val="21"/>
                <w:szCs w:val="21"/>
              </w:rPr>
              <w:t xml:space="preserve">2. Those ads </w:t>
            </w:r>
            <w:r w:rsidRPr="00E9103C">
              <w:rPr>
                <w:rFonts w:ascii="Cambria" w:hAnsi="Cambria"/>
                <w:sz w:val="21"/>
                <w:szCs w:val="21"/>
                <w:u w:val="single"/>
              </w:rPr>
              <w:t>actually deceived</w:t>
            </w:r>
            <w:r w:rsidRPr="00E9103C">
              <w:rPr>
                <w:rFonts w:ascii="Cambria" w:hAnsi="Cambria"/>
                <w:sz w:val="21"/>
                <w:szCs w:val="21"/>
              </w:rPr>
              <w:t xml:space="preserve"> or have the </w:t>
            </w:r>
            <w:r w:rsidRPr="00E9103C">
              <w:rPr>
                <w:rFonts w:ascii="Cambria" w:hAnsi="Cambria"/>
                <w:sz w:val="21"/>
                <w:szCs w:val="21"/>
                <w:u w:val="single"/>
              </w:rPr>
              <w:t>tendency to deceive</w:t>
            </w:r>
            <w:r w:rsidRPr="00E9103C">
              <w:rPr>
                <w:rFonts w:ascii="Cambria" w:hAnsi="Cambria"/>
                <w:sz w:val="21"/>
                <w:szCs w:val="21"/>
              </w:rPr>
              <w:t xml:space="preserve"> a substantial segment of their audience; </w:t>
            </w:r>
          </w:p>
          <w:p w:rsidR="00B1696B" w:rsidRPr="00E9103C" w:rsidRDefault="00B1696B" w:rsidP="005D1CE5">
            <w:pPr>
              <w:rPr>
                <w:rFonts w:ascii="Cambria" w:hAnsi="Cambria"/>
                <w:sz w:val="21"/>
                <w:szCs w:val="21"/>
              </w:rPr>
            </w:pPr>
            <w:r w:rsidRPr="00E9103C">
              <w:rPr>
                <w:rFonts w:ascii="Cambria" w:hAnsi="Cambria"/>
                <w:sz w:val="21"/>
                <w:szCs w:val="21"/>
              </w:rPr>
              <w:t xml:space="preserve">3. Such deception if </w:t>
            </w:r>
            <w:r w:rsidRPr="00E9103C">
              <w:rPr>
                <w:rFonts w:ascii="Cambria" w:hAnsi="Cambria"/>
                <w:sz w:val="21"/>
                <w:szCs w:val="21"/>
                <w:u w:val="single"/>
              </w:rPr>
              <w:t>material</w:t>
            </w:r>
            <w:r w:rsidRPr="00E9103C">
              <w:rPr>
                <w:rFonts w:ascii="Cambria" w:hAnsi="Cambria"/>
                <w:sz w:val="21"/>
                <w:szCs w:val="21"/>
              </w:rPr>
              <w:t xml:space="preserve"> because it is likely to influence buying decisions;</w:t>
            </w:r>
          </w:p>
          <w:p w:rsidR="00B1696B" w:rsidRPr="00E9103C" w:rsidRDefault="00B1696B" w:rsidP="005D1CE5">
            <w:pPr>
              <w:tabs>
                <w:tab w:val="left" w:pos="7418"/>
              </w:tabs>
              <w:rPr>
                <w:rFonts w:ascii="Cambria" w:hAnsi="Cambria"/>
                <w:sz w:val="21"/>
                <w:szCs w:val="21"/>
              </w:rPr>
            </w:pPr>
            <w:r w:rsidRPr="00E9103C">
              <w:rPr>
                <w:rFonts w:ascii="Cambria" w:hAnsi="Cambria"/>
                <w:sz w:val="21"/>
                <w:szCs w:val="21"/>
              </w:rPr>
              <w:t xml:space="preserve">4. ∆ caused false </w:t>
            </w:r>
            <w:r w:rsidR="001C6DE0" w:rsidRPr="00E9103C">
              <w:rPr>
                <w:rFonts w:ascii="Cambria" w:hAnsi="Cambria"/>
                <w:sz w:val="21"/>
                <w:szCs w:val="21"/>
              </w:rPr>
              <w:t>advertisements</w:t>
            </w:r>
            <w:r w:rsidRPr="00E9103C">
              <w:rPr>
                <w:rFonts w:ascii="Cambria" w:hAnsi="Cambria"/>
                <w:sz w:val="21"/>
                <w:szCs w:val="21"/>
              </w:rPr>
              <w:t xml:space="preserve"> to enter instate </w:t>
            </w:r>
            <w:r w:rsidRPr="00E9103C">
              <w:rPr>
                <w:rFonts w:ascii="Cambria" w:hAnsi="Cambria"/>
                <w:sz w:val="21"/>
                <w:szCs w:val="21"/>
                <w:u w:val="single"/>
              </w:rPr>
              <w:t>commerce</w:t>
            </w:r>
            <w:r w:rsidRPr="00E9103C">
              <w:rPr>
                <w:rFonts w:ascii="Cambria" w:hAnsi="Cambria"/>
                <w:sz w:val="21"/>
                <w:szCs w:val="21"/>
              </w:rPr>
              <w:t>;</w:t>
            </w:r>
            <w:r w:rsidR="00B43552" w:rsidRPr="00E9103C">
              <w:rPr>
                <w:rFonts w:ascii="Cambria" w:hAnsi="Cambria"/>
                <w:sz w:val="21"/>
                <w:szCs w:val="21"/>
              </w:rPr>
              <w:tab/>
            </w:r>
          </w:p>
          <w:p w:rsidR="00A56F83" w:rsidRPr="00E9103C" w:rsidRDefault="00B1696B" w:rsidP="005D1CE5">
            <w:pPr>
              <w:rPr>
                <w:rFonts w:asciiTheme="majorHAnsi" w:hAnsiTheme="majorHAnsi"/>
                <w:sz w:val="21"/>
                <w:szCs w:val="21"/>
              </w:rPr>
            </w:pPr>
            <w:r w:rsidRPr="00E9103C">
              <w:rPr>
                <w:rFonts w:ascii="Cambria" w:hAnsi="Cambria"/>
                <w:sz w:val="21"/>
                <w:szCs w:val="21"/>
              </w:rPr>
              <w:t xml:space="preserve">5. Π has been, or is likely to be, </w:t>
            </w:r>
            <w:r w:rsidRPr="00E9103C">
              <w:rPr>
                <w:rFonts w:ascii="Cambria" w:hAnsi="Cambria"/>
                <w:sz w:val="21"/>
                <w:szCs w:val="21"/>
                <w:u w:val="single"/>
              </w:rPr>
              <w:t>injured</w:t>
            </w:r>
            <w:r w:rsidRPr="00E9103C">
              <w:rPr>
                <w:rFonts w:ascii="Cambria" w:hAnsi="Cambria"/>
                <w:sz w:val="21"/>
                <w:szCs w:val="21"/>
              </w:rPr>
              <w:t xml:space="preserve"> as the result of those activities, either by direct diversion of sales from itself to ∆, or  by damaging goodwill its products enjoy with the buying public</w:t>
            </w:r>
          </w:p>
        </w:tc>
      </w:tr>
    </w:tbl>
    <w:p w:rsidR="00A56F83" w:rsidRPr="00E9103C" w:rsidRDefault="00A56F83" w:rsidP="005D1CE5">
      <w:pPr>
        <w:pStyle w:val="ListParagraph"/>
        <w:spacing w:after="0" w:line="240" w:lineRule="auto"/>
        <w:rPr>
          <w:rFonts w:asciiTheme="majorHAnsi" w:hAnsiTheme="majorHAnsi"/>
          <w:b/>
          <w:sz w:val="21"/>
          <w:szCs w:val="21"/>
        </w:rPr>
      </w:pPr>
    </w:p>
    <w:p w:rsidR="00154D32" w:rsidRPr="00154D32" w:rsidRDefault="00154D32" w:rsidP="00154D32">
      <w:pPr>
        <w:numPr>
          <w:ilvl w:val="1"/>
          <w:numId w:val="41"/>
        </w:numPr>
        <w:spacing w:after="0" w:line="240" w:lineRule="auto"/>
        <w:contextualSpacing/>
        <w:rPr>
          <w:rFonts w:asciiTheme="majorHAnsi" w:hAnsiTheme="majorHAnsi"/>
          <w:b/>
          <w:sz w:val="21"/>
          <w:szCs w:val="21"/>
        </w:rPr>
      </w:pPr>
      <w:r w:rsidRPr="00154D32">
        <w:rPr>
          <w:rFonts w:asciiTheme="majorHAnsi" w:hAnsiTheme="majorHAnsi"/>
          <w:b/>
          <w:sz w:val="21"/>
          <w:szCs w:val="21"/>
        </w:rPr>
        <w:t>Background</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At time of Lanham Act, movement to “likelihood of injury” standard from “actual harm” standard was in full force </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Initially, courts read 43(a) as allowing for false advertising at all, even with its broad language </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1954 – 3rd Circuit held that 43(a) applies to False Advertising</w:t>
      </w:r>
      <w:r>
        <w:rPr>
          <w:rFonts w:asciiTheme="majorHAnsi" w:hAnsiTheme="majorHAnsi"/>
          <w:sz w:val="21"/>
          <w:szCs w:val="21"/>
        </w:rPr>
        <w:tab/>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No actual harm requirement</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Did not extend to disparagement</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1988 revisions: included false advertising in </w:t>
      </w:r>
      <w:r>
        <w:rPr>
          <w:rFonts w:asciiTheme="majorHAnsi" w:hAnsiTheme="majorHAnsi"/>
          <w:b/>
          <w:sz w:val="21"/>
          <w:szCs w:val="21"/>
        </w:rPr>
        <w:t>43(a)(1)(B)</w:t>
      </w:r>
      <w:r>
        <w:rPr>
          <w:rFonts w:asciiTheme="majorHAnsi" w:hAnsiTheme="majorHAnsi"/>
          <w:sz w:val="21"/>
          <w:szCs w:val="21"/>
        </w:rPr>
        <w:t xml:space="preserve"> and includes commercial disparagement</w:t>
      </w:r>
    </w:p>
    <w:p w:rsidR="002F7EB5" w:rsidRPr="00E9103C" w:rsidRDefault="002F7EB5"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sz w:val="21"/>
          <w:szCs w:val="21"/>
        </w:rPr>
        <w:t>Elements</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Theme="majorHAnsi" w:hAnsiTheme="majorHAnsi"/>
          <w:sz w:val="21"/>
          <w:szCs w:val="21"/>
        </w:rPr>
        <w:t>(1) False or misleading</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Theme="majorHAnsi" w:hAnsiTheme="majorHAnsi"/>
          <w:sz w:val="21"/>
          <w:szCs w:val="21"/>
        </w:rPr>
        <w:t>(2) Description or representation of fact</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Theme="majorHAnsi" w:hAnsiTheme="majorHAnsi"/>
          <w:sz w:val="21"/>
          <w:szCs w:val="21"/>
        </w:rPr>
        <w:t>(3) Regarding nature, characteristics, qualities, or geographic origin</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Cambria" w:hAnsi="Cambria"/>
          <w:sz w:val="21"/>
          <w:szCs w:val="21"/>
        </w:rPr>
        <w:t xml:space="preserve">(4) Of Π’s or ∆’s goods </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Cambria" w:hAnsi="Cambria"/>
          <w:sz w:val="21"/>
          <w:szCs w:val="21"/>
        </w:rPr>
        <w:t>(5) in commercial advertising / promotion, which</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Cambria" w:hAnsi="Cambria"/>
          <w:sz w:val="21"/>
          <w:szCs w:val="21"/>
        </w:rPr>
        <w:t>(6) either actually deceives or has tendency to deceive a substantial segment of intended audience;</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Cambria" w:hAnsi="Cambria"/>
          <w:sz w:val="21"/>
          <w:szCs w:val="21"/>
        </w:rPr>
        <w:t>(7) is material, and</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Cambria" w:hAnsi="Cambria"/>
          <w:sz w:val="21"/>
          <w:szCs w:val="21"/>
        </w:rPr>
        <w:t>(8) used in interstate commerce, such that</w:t>
      </w:r>
    </w:p>
    <w:p w:rsidR="002F7EB5" w:rsidRPr="00E9103C" w:rsidRDefault="002F7EB5" w:rsidP="005D1CE5">
      <w:pPr>
        <w:pStyle w:val="ListParagraph"/>
        <w:numPr>
          <w:ilvl w:val="2"/>
          <w:numId w:val="41"/>
        </w:numPr>
        <w:spacing w:after="0" w:line="240" w:lineRule="auto"/>
        <w:rPr>
          <w:rFonts w:asciiTheme="majorHAnsi" w:hAnsiTheme="majorHAnsi"/>
          <w:sz w:val="21"/>
          <w:szCs w:val="21"/>
        </w:rPr>
      </w:pPr>
      <w:r w:rsidRPr="00E9103C">
        <w:rPr>
          <w:rFonts w:ascii="Cambria" w:hAnsi="Cambria"/>
          <w:sz w:val="21"/>
          <w:szCs w:val="21"/>
        </w:rPr>
        <w:t>(9) Π has been / is likely to be injured as a result</w:t>
      </w:r>
    </w:p>
    <w:p w:rsidR="002F7EB5" w:rsidRPr="00154D32" w:rsidRDefault="002F7EB5" w:rsidP="005D1CE5">
      <w:pPr>
        <w:pStyle w:val="ListParagraph"/>
        <w:numPr>
          <w:ilvl w:val="1"/>
          <w:numId w:val="41"/>
        </w:numPr>
        <w:spacing w:after="0" w:line="240" w:lineRule="auto"/>
        <w:rPr>
          <w:rFonts w:asciiTheme="majorHAnsi" w:hAnsiTheme="majorHAnsi"/>
          <w:b/>
          <w:sz w:val="21"/>
          <w:szCs w:val="21"/>
        </w:rPr>
      </w:pPr>
      <w:r w:rsidRPr="00154D32">
        <w:rPr>
          <w:rFonts w:asciiTheme="majorHAnsi" w:hAnsiTheme="majorHAnsi"/>
          <w:b/>
          <w:sz w:val="21"/>
          <w:szCs w:val="21"/>
        </w:rPr>
        <w:t>Details</w:t>
      </w:r>
    </w:p>
    <w:p w:rsidR="002F7EB5" w:rsidRPr="00E9103C" w:rsidRDefault="002F7EB5"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Note: No “intent to deceive” requirement (unlike CL)</w:t>
      </w:r>
    </w:p>
    <w:p w:rsidR="001C6DE0" w:rsidRPr="00E9103C" w:rsidRDefault="001C6DE0"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sz w:val="21"/>
          <w:szCs w:val="21"/>
        </w:rPr>
        <w:t>False or Misleading + Statement of Fact</w:t>
      </w:r>
    </w:p>
    <w:p w:rsidR="001C6DE0" w:rsidRPr="00E9103C" w:rsidRDefault="001C6DE0"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2 separate sub-elements</w:t>
      </w:r>
    </w:p>
    <w:p w:rsidR="001C6DE0" w:rsidRPr="00E9103C" w:rsidRDefault="001C6DE0"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Statements of fact </w:t>
      </w:r>
      <w:r w:rsidRPr="00E9103C">
        <w:rPr>
          <w:rFonts w:asciiTheme="majorHAnsi" w:hAnsiTheme="majorHAnsi"/>
          <w:sz w:val="21"/>
          <w:szCs w:val="21"/>
        </w:rPr>
        <w:sym w:font="Wingdings" w:char="F0E0"/>
      </w:r>
      <w:r w:rsidRPr="00E9103C">
        <w:rPr>
          <w:rFonts w:asciiTheme="majorHAnsi" w:hAnsiTheme="majorHAnsi"/>
          <w:sz w:val="21"/>
          <w:szCs w:val="21"/>
        </w:rPr>
        <w:t xml:space="preserve"> NOT mere puffery; must go t</w:t>
      </w:r>
      <w:r w:rsidR="00CD1DC1" w:rsidRPr="00E9103C">
        <w:rPr>
          <w:rFonts w:asciiTheme="majorHAnsi" w:hAnsiTheme="majorHAnsi"/>
          <w:sz w:val="21"/>
          <w:szCs w:val="21"/>
        </w:rPr>
        <w:t>o</w:t>
      </w:r>
      <w:r w:rsidRPr="00E9103C">
        <w:rPr>
          <w:rFonts w:asciiTheme="majorHAnsi" w:hAnsiTheme="majorHAnsi"/>
          <w:sz w:val="21"/>
          <w:szCs w:val="21"/>
        </w:rPr>
        <w:t xml:space="preserve"> the heart </w:t>
      </w:r>
    </w:p>
    <w:p w:rsidR="00CD1DC1" w:rsidRPr="00E9103C" w:rsidRDefault="00CD1DC1"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NOT: opinions and omissions </w:t>
      </w:r>
    </w:p>
    <w:p w:rsidR="000149F4" w:rsidRPr="00E9103C" w:rsidRDefault="000149F4" w:rsidP="005D1CE5">
      <w:pPr>
        <w:pStyle w:val="ListParagraph"/>
        <w:numPr>
          <w:ilvl w:val="5"/>
          <w:numId w:val="41"/>
        </w:numPr>
        <w:spacing w:after="0" w:line="240" w:lineRule="auto"/>
        <w:rPr>
          <w:rFonts w:asciiTheme="majorHAnsi" w:hAnsiTheme="majorHAnsi"/>
          <w:b/>
          <w:sz w:val="21"/>
          <w:szCs w:val="21"/>
        </w:rPr>
      </w:pPr>
      <w:r w:rsidRPr="00E9103C">
        <w:rPr>
          <w:rFonts w:asciiTheme="majorHAnsi" w:hAnsiTheme="majorHAnsi"/>
          <w:sz w:val="21"/>
          <w:szCs w:val="21"/>
        </w:rPr>
        <w:t>But! Omissions actionable if forms half-truth that communicates an untrue fact</w:t>
      </w:r>
    </w:p>
    <w:p w:rsidR="000149F4" w:rsidRPr="00E9103C" w:rsidRDefault="000149F4" w:rsidP="005D1CE5">
      <w:pPr>
        <w:pStyle w:val="ListParagraph"/>
        <w:numPr>
          <w:ilvl w:val="5"/>
          <w:numId w:val="41"/>
        </w:numPr>
        <w:spacing w:after="0" w:line="240" w:lineRule="auto"/>
        <w:rPr>
          <w:rFonts w:asciiTheme="majorHAnsi" w:hAnsiTheme="majorHAnsi"/>
          <w:b/>
          <w:sz w:val="21"/>
          <w:szCs w:val="21"/>
        </w:rPr>
      </w:pPr>
      <w:r w:rsidRPr="00E9103C">
        <w:rPr>
          <w:rFonts w:asciiTheme="majorHAnsi" w:hAnsiTheme="majorHAnsi"/>
          <w:sz w:val="21"/>
          <w:szCs w:val="21"/>
        </w:rPr>
        <w:t>But!  Opinions if t</w:t>
      </w:r>
      <w:r w:rsidR="0016130C" w:rsidRPr="00E9103C">
        <w:rPr>
          <w:rFonts w:asciiTheme="majorHAnsi" w:hAnsiTheme="majorHAnsi"/>
          <w:sz w:val="21"/>
          <w:szCs w:val="21"/>
        </w:rPr>
        <w:t>h</w:t>
      </w:r>
      <w:r w:rsidRPr="00E9103C">
        <w:rPr>
          <w:rFonts w:asciiTheme="majorHAnsi" w:hAnsiTheme="majorHAnsi"/>
          <w:sz w:val="21"/>
          <w:szCs w:val="21"/>
        </w:rPr>
        <w:t>ey are interpreted as stating / implying a proven fact</w:t>
      </w:r>
    </w:p>
    <w:p w:rsidR="000149F4" w:rsidRPr="00E9103C" w:rsidRDefault="000149F4"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Insignia v. News Am </w:t>
      </w:r>
      <w:r w:rsidRPr="00E9103C">
        <w:rPr>
          <w:rFonts w:asciiTheme="majorHAnsi" w:hAnsiTheme="majorHAnsi"/>
          <w:b/>
          <w:sz w:val="21"/>
          <w:szCs w:val="21"/>
        </w:rPr>
        <w:t>(D. Minn. 2007) – Four Factors</w:t>
      </w:r>
    </w:p>
    <w:p w:rsidR="000149F4" w:rsidRPr="00E9103C" w:rsidRDefault="000149F4" w:rsidP="005D1CE5">
      <w:pPr>
        <w:pStyle w:val="ListParagraph"/>
        <w:numPr>
          <w:ilvl w:val="5"/>
          <w:numId w:val="41"/>
        </w:numPr>
        <w:spacing w:after="0" w:line="240" w:lineRule="auto"/>
        <w:rPr>
          <w:rFonts w:asciiTheme="majorHAnsi" w:hAnsiTheme="majorHAnsi"/>
          <w:sz w:val="21"/>
          <w:szCs w:val="21"/>
        </w:rPr>
      </w:pPr>
      <w:r w:rsidRPr="00E9103C">
        <w:rPr>
          <w:rFonts w:asciiTheme="majorHAnsi" w:hAnsiTheme="majorHAnsi"/>
          <w:sz w:val="21"/>
          <w:szCs w:val="21"/>
        </w:rPr>
        <w:t>(1) statement’s precisions and specificity</w:t>
      </w:r>
    </w:p>
    <w:p w:rsidR="000149F4" w:rsidRPr="00E9103C" w:rsidRDefault="000149F4" w:rsidP="005D1CE5">
      <w:pPr>
        <w:pStyle w:val="ListParagraph"/>
        <w:numPr>
          <w:ilvl w:val="5"/>
          <w:numId w:val="41"/>
        </w:numPr>
        <w:spacing w:after="0" w:line="240" w:lineRule="auto"/>
        <w:rPr>
          <w:rFonts w:asciiTheme="majorHAnsi" w:hAnsiTheme="majorHAnsi"/>
          <w:sz w:val="21"/>
          <w:szCs w:val="21"/>
        </w:rPr>
      </w:pPr>
      <w:r w:rsidRPr="00E9103C">
        <w:rPr>
          <w:rFonts w:asciiTheme="majorHAnsi" w:hAnsiTheme="majorHAnsi"/>
          <w:sz w:val="21"/>
          <w:szCs w:val="21"/>
        </w:rPr>
        <w:t>(2) statement’s verifiability (**May be most important)</w:t>
      </w:r>
    </w:p>
    <w:p w:rsidR="000149F4" w:rsidRPr="00E9103C" w:rsidRDefault="000149F4" w:rsidP="005D1CE5">
      <w:pPr>
        <w:pStyle w:val="ListParagraph"/>
        <w:numPr>
          <w:ilvl w:val="5"/>
          <w:numId w:val="41"/>
        </w:numPr>
        <w:spacing w:after="0" w:line="240" w:lineRule="auto"/>
        <w:rPr>
          <w:rFonts w:asciiTheme="majorHAnsi" w:hAnsiTheme="majorHAnsi"/>
          <w:sz w:val="21"/>
          <w:szCs w:val="21"/>
        </w:rPr>
      </w:pPr>
      <w:r w:rsidRPr="00E9103C">
        <w:rPr>
          <w:rFonts w:asciiTheme="majorHAnsi" w:hAnsiTheme="majorHAnsi"/>
          <w:sz w:val="21"/>
          <w:szCs w:val="21"/>
        </w:rPr>
        <w:t>(3) social and literary context in which statement as made</w:t>
      </w:r>
    </w:p>
    <w:p w:rsidR="000149F4" w:rsidRPr="00E9103C" w:rsidRDefault="000149F4" w:rsidP="005D1CE5">
      <w:pPr>
        <w:pStyle w:val="ListParagraph"/>
        <w:numPr>
          <w:ilvl w:val="5"/>
          <w:numId w:val="41"/>
        </w:numPr>
        <w:spacing w:after="0" w:line="240" w:lineRule="auto"/>
        <w:rPr>
          <w:rFonts w:asciiTheme="majorHAnsi" w:hAnsiTheme="majorHAnsi"/>
          <w:sz w:val="21"/>
          <w:szCs w:val="21"/>
        </w:rPr>
      </w:pPr>
      <w:r w:rsidRPr="00E9103C">
        <w:rPr>
          <w:rFonts w:asciiTheme="majorHAnsi" w:hAnsiTheme="majorHAnsi"/>
          <w:sz w:val="21"/>
          <w:szCs w:val="21"/>
        </w:rPr>
        <w:t>(4) statement’s pubic context</w:t>
      </w:r>
    </w:p>
    <w:p w:rsidR="0016130C" w:rsidRPr="00E9103C" w:rsidRDefault="0016130C"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Nature, </w:t>
      </w:r>
      <w:r w:rsidR="00154D32" w:rsidRPr="00E9103C">
        <w:rPr>
          <w:rFonts w:asciiTheme="majorHAnsi" w:hAnsiTheme="majorHAnsi"/>
          <w:sz w:val="21"/>
          <w:szCs w:val="21"/>
        </w:rPr>
        <w:t>Characteristics</w:t>
      </w:r>
      <w:r w:rsidRPr="00E9103C">
        <w:rPr>
          <w:rFonts w:asciiTheme="majorHAnsi" w:hAnsiTheme="majorHAnsi"/>
          <w:sz w:val="21"/>
          <w:szCs w:val="21"/>
        </w:rPr>
        <w:t>, Qualities, or Geographic Origin</w:t>
      </w:r>
    </w:p>
    <w:p w:rsidR="0016130C" w:rsidRPr="00E9103C" w:rsidRDefault="0016130C"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2d Cir: actionable statement must relate to an ‘inherent quality or characteristic of the product’</w:t>
      </w:r>
    </w:p>
    <w:p w:rsidR="0016130C" w:rsidRPr="00E9103C" w:rsidRDefault="001C6DE0"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Actually Deceived/ Tendency: </w:t>
      </w:r>
    </w:p>
    <w:p w:rsidR="001C6DE0" w:rsidRPr="00E9103C" w:rsidRDefault="0016130C"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G</w:t>
      </w:r>
      <w:r w:rsidR="001C6DE0" w:rsidRPr="00E9103C">
        <w:rPr>
          <w:rFonts w:asciiTheme="majorHAnsi" w:hAnsiTheme="majorHAnsi"/>
          <w:sz w:val="21"/>
          <w:szCs w:val="21"/>
        </w:rPr>
        <w:t>rouped with false/misleading element; survey evidence</w:t>
      </w:r>
    </w:p>
    <w:p w:rsidR="0016130C" w:rsidRPr="00E9103C" w:rsidRDefault="0016130C"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b/>
          <w:sz w:val="21"/>
          <w:szCs w:val="21"/>
        </w:rPr>
        <w:t>Presumed in most courts if statement is literally false</w:t>
      </w:r>
    </w:p>
    <w:p w:rsidR="0016130C" w:rsidRPr="00E9103C" w:rsidRDefault="0016130C"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But! </w:t>
      </w:r>
      <w:r w:rsidRPr="00E9103C">
        <w:rPr>
          <w:rFonts w:asciiTheme="majorHAnsi" w:hAnsiTheme="majorHAnsi"/>
          <w:b/>
          <w:i/>
          <w:sz w:val="21"/>
          <w:szCs w:val="21"/>
        </w:rPr>
        <w:t xml:space="preserve">Sanfield v. Finlay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2001, Easterbook): </w:t>
      </w:r>
      <w:r w:rsidRPr="00E9103C">
        <w:rPr>
          <w:rFonts w:asciiTheme="majorHAnsi" w:hAnsiTheme="majorHAnsi"/>
          <w:sz w:val="21"/>
          <w:szCs w:val="21"/>
        </w:rPr>
        <w:t>requiring proof of</w:t>
      </w:r>
      <w:r w:rsidR="00362955" w:rsidRPr="00E9103C">
        <w:rPr>
          <w:rFonts w:asciiTheme="majorHAnsi" w:hAnsiTheme="majorHAnsi"/>
          <w:sz w:val="21"/>
          <w:szCs w:val="21"/>
        </w:rPr>
        <w:t xml:space="preserve"> a</w:t>
      </w:r>
      <w:r w:rsidRPr="00E9103C">
        <w:rPr>
          <w:rFonts w:asciiTheme="majorHAnsi" w:hAnsiTheme="majorHAnsi"/>
          <w:sz w:val="21"/>
          <w:szCs w:val="21"/>
        </w:rPr>
        <w:t>ctual or likely injury resulting from actual or likely consumer deception, even if statement is literally false</w:t>
      </w:r>
    </w:p>
    <w:p w:rsidR="001C6DE0" w:rsidRPr="00E9103C" w:rsidRDefault="001C6DE0"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sz w:val="21"/>
          <w:szCs w:val="21"/>
        </w:rPr>
        <w:t>Materiality: but-for impact on buying</w:t>
      </w:r>
    </w:p>
    <w:p w:rsidR="00362955" w:rsidRPr="00E9103C" w:rsidRDefault="00362955"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b/>
          <w:sz w:val="21"/>
          <w:szCs w:val="21"/>
        </w:rPr>
        <w:t>May be entitled to rebuttable presumption if literally false</w:t>
      </w:r>
    </w:p>
    <w:p w:rsidR="00362955" w:rsidRPr="00E9103C" w:rsidRDefault="00362955"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Representation is </w:t>
      </w:r>
      <w:r w:rsidRPr="00E9103C">
        <w:rPr>
          <w:rFonts w:asciiTheme="majorHAnsi" w:hAnsiTheme="majorHAnsi"/>
          <w:i/>
          <w:sz w:val="21"/>
          <w:szCs w:val="21"/>
        </w:rPr>
        <w:t xml:space="preserve">likely </w:t>
      </w:r>
      <w:r w:rsidRPr="00E9103C">
        <w:rPr>
          <w:rFonts w:asciiTheme="majorHAnsi" w:hAnsiTheme="majorHAnsi"/>
          <w:sz w:val="21"/>
          <w:szCs w:val="21"/>
        </w:rPr>
        <w:t xml:space="preserve">to </w:t>
      </w:r>
      <w:r w:rsidR="00853C42" w:rsidRPr="00E9103C">
        <w:rPr>
          <w:rFonts w:asciiTheme="majorHAnsi" w:hAnsiTheme="majorHAnsi"/>
          <w:sz w:val="21"/>
          <w:szCs w:val="21"/>
        </w:rPr>
        <w:t>influence</w:t>
      </w:r>
      <w:r w:rsidRPr="00E9103C">
        <w:rPr>
          <w:rFonts w:asciiTheme="majorHAnsi" w:hAnsiTheme="majorHAnsi"/>
          <w:sz w:val="21"/>
          <w:szCs w:val="21"/>
        </w:rPr>
        <w:t xml:space="preserve"> prospective purchasers to some </w:t>
      </w:r>
      <w:r w:rsidR="00853C42" w:rsidRPr="00E9103C">
        <w:rPr>
          <w:rFonts w:asciiTheme="majorHAnsi" w:hAnsiTheme="majorHAnsi"/>
          <w:sz w:val="21"/>
          <w:szCs w:val="21"/>
        </w:rPr>
        <w:t>substantial</w:t>
      </w:r>
      <w:r w:rsidRPr="00E9103C">
        <w:rPr>
          <w:rFonts w:asciiTheme="majorHAnsi" w:hAnsiTheme="majorHAnsi"/>
          <w:sz w:val="21"/>
          <w:szCs w:val="21"/>
        </w:rPr>
        <w:t xml:space="preserve"> degree</w:t>
      </w:r>
    </w:p>
    <w:p w:rsidR="00A56F83" w:rsidRPr="00E9103C" w:rsidRDefault="00A56F83" w:rsidP="005D1CE5">
      <w:pPr>
        <w:pStyle w:val="ListParagraph"/>
        <w:numPr>
          <w:ilvl w:val="0"/>
          <w:numId w:val="41"/>
        </w:numPr>
        <w:spacing w:after="0" w:line="240" w:lineRule="auto"/>
        <w:rPr>
          <w:rFonts w:asciiTheme="majorHAnsi" w:hAnsiTheme="majorHAnsi"/>
          <w:b/>
          <w:sz w:val="21"/>
          <w:szCs w:val="21"/>
        </w:rPr>
      </w:pPr>
      <w:r w:rsidRPr="00E9103C">
        <w:rPr>
          <w:rFonts w:asciiTheme="majorHAnsi" w:hAnsiTheme="majorHAnsi"/>
          <w:b/>
          <w:sz w:val="21"/>
          <w:szCs w:val="21"/>
        </w:rPr>
        <w:t>Modes of False Advertising Liability</w:t>
      </w:r>
    </w:p>
    <w:p w:rsidR="00A56F83" w:rsidRPr="00E9103C" w:rsidRDefault="001C6DE0"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sz w:val="21"/>
          <w:szCs w:val="21"/>
        </w:rPr>
        <w:t>(1</w:t>
      </w:r>
      <w:r w:rsidR="00154D32">
        <w:rPr>
          <w:rFonts w:asciiTheme="majorHAnsi" w:hAnsiTheme="majorHAnsi"/>
          <w:b/>
          <w:sz w:val="21"/>
          <w:szCs w:val="21"/>
        </w:rPr>
        <w:t xml:space="preserve"> + 2</w:t>
      </w:r>
      <w:r w:rsidRPr="00E9103C">
        <w:rPr>
          <w:rFonts w:asciiTheme="majorHAnsi" w:hAnsiTheme="majorHAnsi"/>
          <w:b/>
          <w:sz w:val="21"/>
          <w:szCs w:val="21"/>
        </w:rPr>
        <w:t>) Literally False: Two Options</w:t>
      </w:r>
      <w:r w:rsidR="00C9460F" w:rsidRPr="00E9103C">
        <w:rPr>
          <w:rFonts w:asciiTheme="majorHAnsi" w:hAnsiTheme="majorHAnsi"/>
          <w:b/>
          <w:sz w:val="21"/>
          <w:szCs w:val="21"/>
        </w:rPr>
        <w:t xml:space="preserve"> – highly technical term of art</w:t>
      </w:r>
    </w:p>
    <w:p w:rsidR="001C6DE0" w:rsidRPr="00E9103C" w:rsidRDefault="001C6DE0" w:rsidP="005D1CE5">
      <w:pPr>
        <w:pStyle w:val="ListParagraph"/>
        <w:numPr>
          <w:ilvl w:val="2"/>
          <w:numId w:val="41"/>
        </w:numPr>
        <w:spacing w:after="0" w:line="240" w:lineRule="auto"/>
        <w:rPr>
          <w:rFonts w:asciiTheme="majorHAnsi" w:hAnsiTheme="majorHAnsi"/>
          <w:b/>
          <w:sz w:val="21"/>
          <w:szCs w:val="21"/>
        </w:rPr>
      </w:pPr>
      <w:r w:rsidRPr="00E9103C">
        <w:rPr>
          <w:rFonts w:ascii="Cambria" w:hAnsi="Cambria"/>
          <w:b/>
          <w:sz w:val="21"/>
          <w:szCs w:val="21"/>
        </w:rPr>
        <w:t>(A) Literally False</w:t>
      </w:r>
      <w:r w:rsidR="002F7EB5" w:rsidRPr="00E9103C">
        <w:rPr>
          <w:rFonts w:ascii="Cambria" w:hAnsi="Cambria"/>
          <w:b/>
          <w:sz w:val="21"/>
          <w:szCs w:val="21"/>
        </w:rPr>
        <w:t>: False on its face</w:t>
      </w:r>
    </w:p>
    <w:p w:rsidR="001C6DE0" w:rsidRPr="00E9103C" w:rsidRDefault="001C6DE0" w:rsidP="005D1CE5">
      <w:pPr>
        <w:pStyle w:val="ListParagraph"/>
        <w:numPr>
          <w:ilvl w:val="3"/>
          <w:numId w:val="41"/>
        </w:numPr>
        <w:spacing w:after="0" w:line="240" w:lineRule="auto"/>
        <w:rPr>
          <w:rFonts w:asciiTheme="majorHAnsi" w:hAnsiTheme="majorHAnsi"/>
          <w:b/>
          <w:sz w:val="21"/>
          <w:szCs w:val="21"/>
        </w:rPr>
      </w:pPr>
      <w:r w:rsidRPr="00E9103C">
        <w:rPr>
          <w:rFonts w:ascii="Cambria" w:hAnsi="Cambria"/>
          <w:sz w:val="21"/>
          <w:szCs w:val="21"/>
        </w:rPr>
        <w:t xml:space="preserve">Π is not required to present extrinsic evidence of consumer deception/ misleadingness or materiality </w:t>
      </w:r>
      <w:r w:rsidRPr="00E9103C">
        <w:rPr>
          <w:rFonts w:ascii="Cambria" w:hAnsi="Cambria"/>
          <w:sz w:val="21"/>
          <w:szCs w:val="21"/>
        </w:rPr>
        <w:sym w:font="Wingdings" w:char="F0E0"/>
      </w:r>
      <w:r w:rsidRPr="00E9103C">
        <w:rPr>
          <w:rFonts w:ascii="Cambria" w:hAnsi="Cambria"/>
          <w:sz w:val="21"/>
          <w:szCs w:val="21"/>
        </w:rPr>
        <w:t xml:space="preserve"> presumed</w:t>
      </w:r>
    </w:p>
    <w:p w:rsidR="002F7EB5" w:rsidRPr="00E9103C" w:rsidRDefault="002F7EB5" w:rsidP="005D1CE5">
      <w:pPr>
        <w:pStyle w:val="ListParagraph"/>
        <w:numPr>
          <w:ilvl w:val="3"/>
          <w:numId w:val="41"/>
        </w:numPr>
        <w:spacing w:after="0" w:line="240" w:lineRule="auto"/>
        <w:rPr>
          <w:rFonts w:asciiTheme="majorHAnsi" w:hAnsiTheme="majorHAnsi"/>
          <w:b/>
          <w:sz w:val="21"/>
          <w:szCs w:val="21"/>
        </w:rPr>
      </w:pPr>
      <w:r w:rsidRPr="00E9103C">
        <w:rPr>
          <w:rFonts w:ascii="Cambria" w:hAnsi="Cambria"/>
          <w:b/>
          <w:i/>
          <w:sz w:val="21"/>
          <w:szCs w:val="21"/>
        </w:rPr>
        <w:t xml:space="preserve">Surdyk’s Liquor v. MGM Liquor </w:t>
      </w:r>
      <w:r w:rsidRPr="00E9103C">
        <w:rPr>
          <w:rFonts w:ascii="Cambria" w:hAnsi="Cambria"/>
          <w:b/>
          <w:sz w:val="21"/>
          <w:szCs w:val="21"/>
        </w:rPr>
        <w:t>(D. Minn. 2000): Test for Literal Falsity</w:t>
      </w:r>
    </w:p>
    <w:p w:rsidR="002F7EB5" w:rsidRPr="00E9103C" w:rsidRDefault="002F7EB5" w:rsidP="005D1CE5">
      <w:pPr>
        <w:pStyle w:val="ListParagraph"/>
        <w:numPr>
          <w:ilvl w:val="4"/>
          <w:numId w:val="41"/>
        </w:numPr>
        <w:spacing w:after="0" w:line="240" w:lineRule="auto"/>
        <w:rPr>
          <w:rFonts w:asciiTheme="majorHAnsi" w:hAnsiTheme="majorHAnsi"/>
          <w:b/>
          <w:sz w:val="21"/>
          <w:szCs w:val="21"/>
        </w:rPr>
      </w:pPr>
      <w:r w:rsidRPr="00E9103C">
        <w:rPr>
          <w:rFonts w:ascii="Cambria" w:hAnsi="Cambria"/>
          <w:sz w:val="21"/>
          <w:szCs w:val="21"/>
        </w:rPr>
        <w:t xml:space="preserve">(1) Whether challenged ad conveys an explicit factual message, and </w:t>
      </w:r>
    </w:p>
    <w:p w:rsidR="002F7EB5" w:rsidRPr="00E9103C" w:rsidRDefault="002F7EB5" w:rsidP="005D1CE5">
      <w:pPr>
        <w:pStyle w:val="ListParagraph"/>
        <w:numPr>
          <w:ilvl w:val="4"/>
          <w:numId w:val="41"/>
        </w:numPr>
        <w:spacing w:after="0" w:line="240" w:lineRule="auto"/>
        <w:rPr>
          <w:rFonts w:asciiTheme="majorHAnsi" w:hAnsiTheme="majorHAnsi"/>
          <w:b/>
          <w:sz w:val="21"/>
          <w:szCs w:val="21"/>
        </w:rPr>
      </w:pPr>
      <w:r w:rsidRPr="00E9103C">
        <w:rPr>
          <w:rFonts w:ascii="Cambria" w:hAnsi="Cambria"/>
          <w:sz w:val="21"/>
          <w:szCs w:val="21"/>
        </w:rPr>
        <w:t xml:space="preserve">(2) whether that explicit message is false </w:t>
      </w:r>
    </w:p>
    <w:p w:rsidR="002F7EB5" w:rsidRPr="00E9103C" w:rsidRDefault="000149F4" w:rsidP="005D1CE5">
      <w:pPr>
        <w:pStyle w:val="ListParagraph"/>
        <w:numPr>
          <w:ilvl w:val="5"/>
          <w:numId w:val="41"/>
        </w:numPr>
        <w:spacing w:after="0" w:line="240" w:lineRule="auto"/>
        <w:rPr>
          <w:rFonts w:asciiTheme="majorHAnsi" w:hAnsiTheme="majorHAnsi"/>
          <w:b/>
          <w:sz w:val="21"/>
          <w:szCs w:val="21"/>
        </w:rPr>
      </w:pPr>
      <w:r w:rsidRPr="00E9103C">
        <w:rPr>
          <w:rFonts w:asciiTheme="majorHAnsi" w:hAnsiTheme="majorHAnsi"/>
          <w:sz w:val="21"/>
          <w:szCs w:val="21"/>
        </w:rPr>
        <w:t>Evaluate</w:t>
      </w:r>
      <w:r w:rsidR="002F7EB5" w:rsidRPr="00E9103C">
        <w:rPr>
          <w:rFonts w:asciiTheme="majorHAnsi" w:hAnsiTheme="majorHAnsi"/>
          <w:sz w:val="21"/>
          <w:szCs w:val="21"/>
        </w:rPr>
        <w:t xml:space="preserve"> in full context of ad </w:t>
      </w:r>
      <w:r w:rsidR="002F7EB5" w:rsidRPr="00E9103C">
        <w:rPr>
          <w:rFonts w:asciiTheme="majorHAnsi" w:hAnsiTheme="majorHAnsi"/>
          <w:sz w:val="21"/>
          <w:szCs w:val="21"/>
        </w:rPr>
        <w:sym w:font="Wingdings" w:char="F0E0"/>
      </w:r>
      <w:r w:rsidR="002F7EB5" w:rsidRPr="00E9103C">
        <w:rPr>
          <w:rFonts w:asciiTheme="majorHAnsi" w:hAnsiTheme="majorHAnsi"/>
          <w:sz w:val="21"/>
          <w:szCs w:val="21"/>
        </w:rPr>
        <w:t xml:space="preserve"> the more suggestive message is, less likely there is to be literal falsity</w:t>
      </w:r>
    </w:p>
    <w:p w:rsidR="001C6DE0" w:rsidRPr="00E9103C" w:rsidRDefault="001C6DE0"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(B) False by Necessary Implication</w:t>
      </w:r>
    </w:p>
    <w:p w:rsidR="001C6DE0" w:rsidRPr="00E9103C" w:rsidRDefault="001C6DE0"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Grouped with above; </w:t>
      </w:r>
      <w:r w:rsidR="00FE265E" w:rsidRPr="00E9103C">
        <w:rPr>
          <w:rFonts w:asciiTheme="majorHAnsi" w:hAnsiTheme="majorHAnsi"/>
          <w:sz w:val="21"/>
          <w:szCs w:val="21"/>
        </w:rPr>
        <w:t xml:space="preserve">may require contextual evidence to prove literally false, but does not require </w:t>
      </w:r>
      <w:r w:rsidR="00FE265E" w:rsidRPr="00E9103C">
        <w:rPr>
          <w:rFonts w:asciiTheme="majorHAnsi" w:hAnsiTheme="majorHAnsi"/>
          <w:i/>
          <w:sz w:val="21"/>
          <w:szCs w:val="21"/>
        </w:rPr>
        <w:t xml:space="preserve">extrinsic </w:t>
      </w:r>
      <w:r w:rsidR="00FE265E" w:rsidRPr="00E9103C">
        <w:rPr>
          <w:rFonts w:asciiTheme="majorHAnsi" w:hAnsiTheme="majorHAnsi"/>
          <w:sz w:val="21"/>
          <w:szCs w:val="21"/>
        </w:rPr>
        <w:t xml:space="preserve">evidence wrt </w:t>
      </w:r>
      <w:r w:rsidRPr="00E9103C">
        <w:rPr>
          <w:rFonts w:asciiTheme="majorHAnsi" w:hAnsiTheme="majorHAnsi"/>
          <w:sz w:val="21"/>
          <w:szCs w:val="21"/>
        </w:rPr>
        <w:t>deception and materiality</w:t>
      </w:r>
    </w:p>
    <w:p w:rsidR="00FE265E" w:rsidRPr="00E9103C" w:rsidRDefault="00FE265E"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Clorox v. P&amp;G </w:t>
      </w:r>
      <w:r w:rsidRPr="00E9103C">
        <w:rPr>
          <w:rFonts w:asciiTheme="majorHAnsi" w:hAnsiTheme="majorHAnsi"/>
          <w:b/>
          <w:sz w:val="21"/>
          <w:szCs w:val="21"/>
        </w:rPr>
        <w:t>(1</w:t>
      </w:r>
      <w:r w:rsidRPr="00E9103C">
        <w:rPr>
          <w:rFonts w:asciiTheme="majorHAnsi" w:hAnsiTheme="majorHAnsi"/>
          <w:b/>
          <w:sz w:val="21"/>
          <w:szCs w:val="21"/>
          <w:vertAlign w:val="superscript"/>
        </w:rPr>
        <w:t>st</w:t>
      </w:r>
      <w:r w:rsidRPr="00E9103C">
        <w:rPr>
          <w:rFonts w:asciiTheme="majorHAnsi" w:hAnsiTheme="majorHAnsi"/>
          <w:b/>
          <w:sz w:val="21"/>
          <w:szCs w:val="21"/>
        </w:rPr>
        <w:t xml:space="preserve"> Cir. 2000): </w:t>
      </w:r>
      <w:r w:rsidRPr="00E9103C">
        <w:rPr>
          <w:rFonts w:asciiTheme="majorHAnsi" w:hAnsiTheme="majorHAnsi"/>
          <w:sz w:val="21"/>
          <w:szCs w:val="21"/>
        </w:rPr>
        <w:t xml:space="preserve">Considering the ad in entirety, audience would recognize claim as readily as if it had been explicitly stat4ed </w:t>
      </w:r>
      <w:r w:rsidRPr="00E9103C">
        <w:rPr>
          <w:rFonts w:asciiTheme="majorHAnsi" w:hAnsiTheme="majorHAnsi"/>
          <w:sz w:val="21"/>
          <w:szCs w:val="21"/>
        </w:rPr>
        <w:sym w:font="Wingdings" w:char="F0E0"/>
      </w:r>
      <w:r w:rsidRPr="00E9103C">
        <w:rPr>
          <w:rFonts w:asciiTheme="majorHAnsi" w:hAnsiTheme="majorHAnsi"/>
          <w:sz w:val="21"/>
          <w:szCs w:val="21"/>
        </w:rPr>
        <w:t xml:space="preserve"> necessary implication of statement </w:t>
      </w:r>
    </w:p>
    <w:p w:rsidR="00FE265E" w:rsidRPr="00E9103C" w:rsidRDefault="00FE265E"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sz w:val="21"/>
          <w:szCs w:val="21"/>
        </w:rPr>
        <w:t>E.g., “Longer engine life and better engine protection” – necessarily implies than competitors</w:t>
      </w:r>
    </w:p>
    <w:p w:rsidR="002F7EB5" w:rsidRPr="00E9103C" w:rsidRDefault="002F7EB5"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United v. Clorox </w:t>
      </w:r>
      <w:r w:rsidRPr="00E9103C">
        <w:rPr>
          <w:rFonts w:asciiTheme="majorHAnsi" w:hAnsiTheme="majorHAnsi"/>
          <w:b/>
          <w:sz w:val="21"/>
          <w:szCs w:val="21"/>
        </w:rPr>
        <w:t>(8</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19998): </w:t>
      </w:r>
      <w:r w:rsidRPr="00E9103C">
        <w:rPr>
          <w:rFonts w:asciiTheme="majorHAnsi" w:hAnsiTheme="majorHAnsi"/>
          <w:sz w:val="21"/>
          <w:szCs w:val="21"/>
        </w:rPr>
        <w:t>Commercial claims that are implicit, attenuated, or merely suggestive cannot fairly be characterized as literally false</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b/>
          <w:sz w:val="21"/>
          <w:szCs w:val="21"/>
        </w:rPr>
        <w:t xml:space="preserve">Key: determine by considering the ad in its entirety </w:t>
      </w:r>
      <w:r w:rsidRPr="00154D32">
        <w:rPr>
          <w:rFonts w:asciiTheme="majorHAnsi" w:hAnsiTheme="majorHAnsi"/>
          <w:b/>
          <w:sz w:val="21"/>
          <w:szCs w:val="21"/>
        </w:rPr>
        <w:sym w:font="Wingdings" w:char="F0E0"/>
      </w:r>
      <w:r>
        <w:rPr>
          <w:rFonts w:asciiTheme="majorHAnsi" w:hAnsiTheme="majorHAnsi"/>
          <w:b/>
          <w:sz w:val="21"/>
          <w:szCs w:val="21"/>
        </w:rPr>
        <w:t xml:space="preserve"> </w:t>
      </w:r>
      <w:r>
        <w:rPr>
          <w:rFonts w:asciiTheme="majorHAnsi" w:hAnsiTheme="majorHAnsi"/>
          <w:sz w:val="21"/>
          <w:szCs w:val="21"/>
        </w:rPr>
        <w:t>Can be very difficult to distinguish between literally false &amp; literally false by necessary implication</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b/>
          <w:i/>
          <w:sz w:val="21"/>
          <w:szCs w:val="21"/>
        </w:rPr>
        <w:t>Cashmere v. Saks (1</w:t>
      </w:r>
      <w:r>
        <w:rPr>
          <w:rFonts w:asciiTheme="majorHAnsi" w:hAnsiTheme="majorHAnsi"/>
          <w:b/>
          <w:i/>
          <w:sz w:val="21"/>
          <w:szCs w:val="21"/>
          <w:vertAlign w:val="superscript"/>
        </w:rPr>
        <w:t>st</w:t>
      </w:r>
      <w:r>
        <w:rPr>
          <w:rFonts w:asciiTheme="majorHAnsi" w:hAnsiTheme="majorHAnsi"/>
          <w:b/>
          <w:i/>
          <w:sz w:val="21"/>
          <w:szCs w:val="21"/>
        </w:rPr>
        <w:t xml:space="preserve"> Cir. 2002)</w:t>
      </w:r>
      <w:r>
        <w:rPr>
          <w:rFonts w:asciiTheme="majorHAnsi" w:hAnsiTheme="majorHAnsi"/>
          <w:sz w:val="21"/>
          <w:szCs w:val="21"/>
        </w:rPr>
        <w:t xml:space="preserve"> – demonstrates that determination of false by necessary implication is a very fact-intensive inquiry</w:t>
      </w:r>
    </w:p>
    <w:p w:rsidR="00154D32" w:rsidRDefault="00154D32" w:rsidP="00154D32">
      <w:pPr>
        <w:numPr>
          <w:ilvl w:val="4"/>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Here, assume they meant “virgin cashmere” making it false by necessary implication because the practice in the industry was to point explicitly state when it was recycled  </w:t>
      </w:r>
    </w:p>
    <w:p w:rsidR="00CD1DC1" w:rsidRPr="00E9103C" w:rsidRDefault="00CD1DC1"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NOTE: </w:t>
      </w:r>
      <w:r w:rsidRPr="00E9103C">
        <w:rPr>
          <w:rFonts w:ascii="Cambria" w:hAnsi="Cambria"/>
          <w:sz w:val="21"/>
          <w:szCs w:val="21"/>
        </w:rPr>
        <w:t xml:space="preserve">Literally false may be rendered true by context </w:t>
      </w:r>
    </w:p>
    <w:p w:rsidR="00CD1DC1" w:rsidRPr="00E9103C" w:rsidRDefault="00CD1DC1" w:rsidP="005D1CE5">
      <w:pPr>
        <w:pStyle w:val="ListParagraph"/>
        <w:numPr>
          <w:ilvl w:val="3"/>
          <w:numId w:val="41"/>
        </w:numPr>
        <w:spacing w:after="0" w:line="240" w:lineRule="auto"/>
        <w:rPr>
          <w:rFonts w:asciiTheme="majorHAnsi" w:hAnsiTheme="majorHAnsi"/>
          <w:b/>
          <w:sz w:val="21"/>
          <w:szCs w:val="21"/>
        </w:rPr>
      </w:pPr>
      <w:r w:rsidRPr="00E9103C">
        <w:rPr>
          <w:rFonts w:ascii="Cambria" w:hAnsi="Cambria"/>
          <w:b/>
          <w:i/>
          <w:sz w:val="21"/>
          <w:szCs w:val="21"/>
        </w:rPr>
        <w:t xml:space="preserve">Schering-Plough Health v. Schwarz Pharma </w:t>
      </w:r>
      <w:r w:rsidRPr="00E9103C">
        <w:rPr>
          <w:rFonts w:ascii="Cambria" w:hAnsi="Cambria"/>
          <w:b/>
          <w:sz w:val="21"/>
          <w:szCs w:val="21"/>
        </w:rPr>
        <w:t>(7</w:t>
      </w:r>
      <w:r w:rsidRPr="00E9103C">
        <w:rPr>
          <w:rFonts w:ascii="Cambria" w:hAnsi="Cambria"/>
          <w:b/>
          <w:sz w:val="21"/>
          <w:szCs w:val="21"/>
          <w:vertAlign w:val="superscript"/>
        </w:rPr>
        <w:t>th</w:t>
      </w:r>
      <w:r w:rsidRPr="00E9103C">
        <w:rPr>
          <w:rFonts w:ascii="Cambria" w:hAnsi="Cambria"/>
          <w:b/>
          <w:sz w:val="21"/>
          <w:szCs w:val="21"/>
        </w:rPr>
        <w:t xml:space="preserve"> Cir. 2009, Posner): </w:t>
      </w:r>
      <w:r w:rsidRPr="00E9103C">
        <w:rPr>
          <w:rFonts w:ascii="Cambria" w:hAnsi="Cambria"/>
          <w:sz w:val="21"/>
          <w:szCs w:val="21"/>
        </w:rPr>
        <w:t xml:space="preserve">∆ made generic and FDA required using identical label as drug, including “Rx” despite getting FDA approval to sell OTC </w:t>
      </w:r>
      <w:r w:rsidRPr="00E9103C">
        <w:rPr>
          <w:rFonts w:ascii="Cambria" w:hAnsi="Cambria"/>
          <w:sz w:val="21"/>
          <w:szCs w:val="21"/>
        </w:rPr>
        <w:sym w:font="Wingdings" w:char="F0E0"/>
      </w:r>
      <w:r w:rsidRPr="00E9103C">
        <w:rPr>
          <w:rFonts w:ascii="Cambria" w:hAnsi="Cambria"/>
          <w:sz w:val="21"/>
          <w:szCs w:val="21"/>
        </w:rPr>
        <w:t xml:space="preserve"> No one is deceive, so no injury… if no one is or could be fooled, no one would be hurt (same rationale as puffery) </w:t>
      </w:r>
      <w:r w:rsidRPr="00E9103C">
        <w:rPr>
          <w:rFonts w:ascii="Cambria" w:hAnsi="Cambria"/>
          <w:sz w:val="21"/>
          <w:szCs w:val="21"/>
        </w:rPr>
        <w:sym w:font="Wingdings" w:char="F0E0"/>
      </w:r>
      <w:r w:rsidRPr="00E9103C">
        <w:rPr>
          <w:rFonts w:ascii="Cambria" w:hAnsi="Cambria"/>
          <w:sz w:val="21"/>
          <w:szCs w:val="21"/>
        </w:rPr>
        <w:t xml:space="preserve"> may have result of limiting (1)(B) to “bald-faced, egregious, undeniable, over the top” literally false by necessary implication claims</w:t>
      </w:r>
    </w:p>
    <w:p w:rsidR="001C6DE0" w:rsidRPr="00E9103C" w:rsidRDefault="001C6DE0"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(3) </w:t>
      </w:r>
      <w:r w:rsidR="00FE265E" w:rsidRPr="00E9103C">
        <w:rPr>
          <w:rFonts w:asciiTheme="majorHAnsi" w:hAnsiTheme="majorHAnsi"/>
          <w:b/>
          <w:sz w:val="21"/>
          <w:szCs w:val="21"/>
        </w:rPr>
        <w:t xml:space="preserve">Impliedly False </w:t>
      </w:r>
      <w:r w:rsidR="00FE265E" w:rsidRPr="00E9103C">
        <w:rPr>
          <w:rFonts w:asciiTheme="majorHAnsi" w:hAnsiTheme="majorHAnsi"/>
          <w:b/>
          <w:sz w:val="21"/>
          <w:szCs w:val="21"/>
        </w:rPr>
        <w:sym w:font="Wingdings" w:char="F0E0"/>
      </w:r>
      <w:r w:rsidR="00FE265E" w:rsidRPr="00E9103C">
        <w:rPr>
          <w:rFonts w:asciiTheme="majorHAnsi" w:hAnsiTheme="majorHAnsi"/>
          <w:b/>
          <w:sz w:val="21"/>
          <w:szCs w:val="21"/>
        </w:rPr>
        <w:t xml:space="preserve"> Literally True/Ambiguous but </w:t>
      </w:r>
      <w:r w:rsidRPr="00E9103C">
        <w:rPr>
          <w:rFonts w:asciiTheme="majorHAnsi" w:hAnsiTheme="majorHAnsi"/>
          <w:b/>
          <w:sz w:val="21"/>
          <w:szCs w:val="21"/>
        </w:rPr>
        <w:t>M</w:t>
      </w:r>
      <w:r w:rsidR="00FE265E" w:rsidRPr="00E9103C">
        <w:rPr>
          <w:rFonts w:asciiTheme="majorHAnsi" w:hAnsiTheme="majorHAnsi"/>
          <w:b/>
          <w:sz w:val="21"/>
          <w:szCs w:val="21"/>
        </w:rPr>
        <w:t>isleading by I</w:t>
      </w:r>
      <w:r w:rsidRPr="00E9103C">
        <w:rPr>
          <w:rFonts w:asciiTheme="majorHAnsi" w:hAnsiTheme="majorHAnsi"/>
          <w:b/>
          <w:sz w:val="21"/>
          <w:szCs w:val="21"/>
        </w:rPr>
        <w:t>mplication</w:t>
      </w:r>
      <w:r w:rsidR="00FE265E" w:rsidRPr="00E9103C">
        <w:rPr>
          <w:rFonts w:asciiTheme="majorHAnsi" w:hAnsiTheme="majorHAnsi"/>
          <w:b/>
          <w:sz w:val="21"/>
          <w:szCs w:val="21"/>
        </w:rPr>
        <w:t xml:space="preserve">: </w:t>
      </w:r>
      <w:r w:rsidRPr="00E9103C">
        <w:rPr>
          <w:rFonts w:asciiTheme="majorHAnsi" w:hAnsiTheme="majorHAnsi"/>
          <w:b/>
          <w:sz w:val="21"/>
          <w:szCs w:val="21"/>
        </w:rPr>
        <w:t xml:space="preserve"> </w:t>
      </w:r>
    </w:p>
    <w:p w:rsidR="001C6DE0" w:rsidRPr="00E9103C" w:rsidRDefault="001C6DE0"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Requires </w:t>
      </w:r>
      <w:r w:rsidRPr="00E9103C">
        <w:rPr>
          <w:rFonts w:asciiTheme="majorHAnsi" w:hAnsiTheme="majorHAnsi"/>
          <w:i/>
          <w:sz w:val="21"/>
          <w:szCs w:val="21"/>
        </w:rPr>
        <w:t>extrinsic</w:t>
      </w:r>
      <w:r w:rsidRPr="00E9103C">
        <w:rPr>
          <w:rFonts w:asciiTheme="majorHAnsi" w:hAnsiTheme="majorHAnsi"/>
          <w:sz w:val="21"/>
          <w:szCs w:val="21"/>
        </w:rPr>
        <w:t xml:space="preserve"> evidence of consumer deception and materiality (survey)</w:t>
      </w:r>
    </w:p>
    <w:p w:rsidR="00FE265E" w:rsidRPr="00E9103C" w:rsidRDefault="00FE265E"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Johnson &amp; Johnson Vision v. 1-800-Contacts </w:t>
      </w:r>
      <w:r w:rsidRPr="00E9103C">
        <w:rPr>
          <w:rFonts w:asciiTheme="majorHAnsi" w:hAnsiTheme="majorHAnsi"/>
          <w:b/>
          <w:sz w:val="21"/>
          <w:szCs w:val="21"/>
        </w:rPr>
        <w:t>(11</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2002): </w:t>
      </w:r>
      <w:r w:rsidRPr="00E9103C">
        <w:rPr>
          <w:rFonts w:asciiTheme="majorHAnsi" w:hAnsiTheme="majorHAnsi"/>
          <w:sz w:val="21"/>
          <w:szCs w:val="21"/>
        </w:rPr>
        <w:t>tying in with element (6) actual/likely deception, question is whether ‘substantial portion of audience’ for whom ad was intended would likely be deceived by statement</w:t>
      </w:r>
    </w:p>
    <w:p w:rsidR="00FE265E" w:rsidRPr="00E9103C" w:rsidRDefault="00FE265E"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i/>
          <w:sz w:val="21"/>
          <w:szCs w:val="21"/>
        </w:rPr>
        <w:t>Mead Johnson v.</w:t>
      </w:r>
      <w:r w:rsidRPr="00E9103C">
        <w:rPr>
          <w:rFonts w:asciiTheme="majorHAnsi" w:hAnsiTheme="majorHAnsi"/>
          <w:b/>
          <w:sz w:val="21"/>
          <w:szCs w:val="21"/>
        </w:rPr>
        <w:t xml:space="preserve"> </w:t>
      </w:r>
      <w:r w:rsidRPr="00E9103C">
        <w:rPr>
          <w:rFonts w:asciiTheme="majorHAnsi" w:hAnsiTheme="majorHAnsi"/>
          <w:b/>
          <w:i/>
          <w:sz w:val="21"/>
          <w:szCs w:val="21"/>
        </w:rPr>
        <w:t xml:space="preserve">Abbott Labs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2000, Easterbrook): </w:t>
      </w:r>
      <w:r w:rsidRPr="00E9103C">
        <w:rPr>
          <w:rFonts w:asciiTheme="majorHAnsi" w:hAnsiTheme="majorHAnsi"/>
          <w:sz w:val="21"/>
          <w:szCs w:val="21"/>
        </w:rPr>
        <w:t>infant formula ads “1</w:t>
      </w:r>
      <w:r w:rsidRPr="00E9103C">
        <w:rPr>
          <w:rFonts w:asciiTheme="majorHAnsi" w:hAnsiTheme="majorHAnsi"/>
          <w:sz w:val="21"/>
          <w:szCs w:val="21"/>
          <w:vertAlign w:val="superscript"/>
        </w:rPr>
        <w:t>st</w:t>
      </w:r>
      <w:r w:rsidRPr="00E9103C">
        <w:rPr>
          <w:rFonts w:asciiTheme="majorHAnsi" w:hAnsiTheme="majorHAnsi"/>
          <w:sz w:val="21"/>
          <w:szCs w:val="21"/>
        </w:rPr>
        <w:t xml:space="preserve"> Choice of Doctors” misinterpreted by consumers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sz w:val="21"/>
          <w:szCs w:val="21"/>
        </w:rPr>
        <w:t>TEST</w:t>
      </w:r>
    </w:p>
    <w:p w:rsidR="00FE265E" w:rsidRPr="00E9103C" w:rsidRDefault="00FE265E"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(1) literally true statements are misleading when they imply something that is false</w:t>
      </w:r>
    </w:p>
    <w:p w:rsidR="00FE265E" w:rsidRPr="00E9103C" w:rsidRDefault="00FE265E"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(2) whether claim is false or misleading is a question of act, law; and </w:t>
      </w:r>
    </w:p>
    <w:p w:rsidR="00FE265E" w:rsidRPr="00154D32" w:rsidRDefault="00FE265E"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(3) on facts presented, </w:t>
      </w:r>
      <w:r w:rsidRPr="00E9103C">
        <w:rPr>
          <w:rFonts w:ascii="Cambria" w:hAnsi="Cambria"/>
          <w:sz w:val="21"/>
          <w:szCs w:val="21"/>
        </w:rPr>
        <w:t>Π’s evidence must support a conclusion by reasonable person that ∆’s claim was false or implied a falsehood</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u w:val="single"/>
        </w:rPr>
        <w:t>Determine falsity/misleading with reference to the group to which it is addressed</w:t>
      </w:r>
      <w:r>
        <w:rPr>
          <w:rFonts w:asciiTheme="majorHAnsi" w:hAnsiTheme="majorHAnsi"/>
          <w:sz w:val="21"/>
          <w:szCs w:val="21"/>
        </w:rPr>
        <w:t>!</w:t>
      </w:r>
    </w:p>
    <w:p w:rsidR="00154D32" w:rsidRDefault="00154D32" w:rsidP="00154D32">
      <w:pPr>
        <w:numPr>
          <w:ilvl w:val="2"/>
          <w:numId w:val="41"/>
        </w:numPr>
        <w:spacing w:after="0" w:line="240" w:lineRule="auto"/>
        <w:contextualSpacing/>
        <w:rPr>
          <w:rFonts w:asciiTheme="majorHAnsi" w:hAnsiTheme="majorHAnsi"/>
          <w:sz w:val="21"/>
          <w:szCs w:val="21"/>
        </w:rPr>
      </w:pPr>
      <w:r w:rsidRPr="00154D32">
        <w:rPr>
          <w:rFonts w:asciiTheme="majorHAnsi" w:hAnsiTheme="majorHAnsi"/>
          <w:b/>
          <w:sz w:val="21"/>
          <w:szCs w:val="21"/>
        </w:rPr>
        <w:t>Key</w:t>
      </w:r>
      <w:r>
        <w:rPr>
          <w:rFonts w:asciiTheme="majorHAnsi" w:hAnsiTheme="majorHAnsi"/>
          <w:sz w:val="21"/>
          <w:szCs w:val="21"/>
        </w:rPr>
        <w:t>: most courts will assume other elements are satisfied for both forms of literally false ads</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True or ambiguous statements that are misleading, courts will not make presumption</w:t>
      </w:r>
    </w:p>
    <w:p w:rsidR="00154D32" w:rsidRDefault="00154D32" w:rsidP="00154D32">
      <w:pPr>
        <w:numPr>
          <w:ilvl w:val="2"/>
          <w:numId w:val="41"/>
        </w:numPr>
        <w:spacing w:after="0" w:line="240" w:lineRule="auto"/>
        <w:contextualSpacing/>
        <w:rPr>
          <w:rFonts w:asciiTheme="majorHAnsi" w:hAnsiTheme="majorHAnsi"/>
          <w:sz w:val="21"/>
          <w:szCs w:val="21"/>
        </w:rPr>
      </w:pPr>
      <w:r w:rsidRPr="00154D32">
        <w:rPr>
          <w:rFonts w:asciiTheme="majorHAnsi" w:hAnsiTheme="majorHAnsi"/>
          <w:b/>
          <w:sz w:val="21"/>
          <w:szCs w:val="21"/>
        </w:rPr>
        <w:t>Note</w:t>
      </w:r>
      <w:r>
        <w:rPr>
          <w:rFonts w:asciiTheme="majorHAnsi" w:hAnsiTheme="majorHAnsi"/>
          <w:sz w:val="21"/>
          <w:szCs w:val="21"/>
        </w:rPr>
        <w:t xml:space="preserve">: courts generally </w:t>
      </w:r>
      <w:r>
        <w:rPr>
          <w:rFonts w:asciiTheme="majorHAnsi" w:hAnsiTheme="majorHAnsi"/>
          <w:sz w:val="21"/>
          <w:szCs w:val="21"/>
          <w:u w:val="single"/>
        </w:rPr>
        <w:t>do not require</w:t>
      </w:r>
      <w:r>
        <w:rPr>
          <w:rFonts w:asciiTheme="majorHAnsi" w:hAnsiTheme="majorHAnsi"/>
          <w:sz w:val="21"/>
          <w:szCs w:val="21"/>
        </w:rPr>
        <w:t xml:space="preserve"> </w:t>
      </w:r>
      <w:r>
        <w:rPr>
          <w:rFonts w:asciiTheme="majorHAnsi" w:hAnsiTheme="majorHAnsi"/>
          <w:sz w:val="21"/>
          <w:szCs w:val="21"/>
          <w:u w:val="single"/>
        </w:rPr>
        <w:t>substantiation</w:t>
      </w:r>
      <w:r>
        <w:rPr>
          <w:rFonts w:asciiTheme="majorHAnsi" w:hAnsiTheme="majorHAnsi"/>
          <w:sz w:val="21"/>
          <w:szCs w:val="21"/>
        </w:rPr>
        <w:t xml:space="preserve"> of defendant’s claims under 43(a)(1)(B)</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Plaintiff must instead demonstrate that statement is literally false or misleading</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Exception: Establishment claims (surveys show…) require pre-existing substantiation</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Compare w/ FTC: Must have evidence substantiating all claims!</w:t>
      </w:r>
    </w:p>
    <w:p w:rsidR="00362955" w:rsidRPr="00E9103C" w:rsidRDefault="00362955"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Time Warner Cable v. DirecTV </w:t>
      </w:r>
      <w:r w:rsidRPr="00E9103C">
        <w:rPr>
          <w:rFonts w:asciiTheme="majorHAnsi" w:hAnsiTheme="majorHAnsi"/>
          <w:b/>
          <w:sz w:val="21"/>
          <w:szCs w:val="21"/>
        </w:rPr>
        <w:t>(2d Cir. 2007)</w:t>
      </w:r>
    </w:p>
    <w:p w:rsidR="00362955" w:rsidRPr="00E9103C" w:rsidRDefault="00362955"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Jessica Simpson “</w:t>
      </w:r>
      <w:r w:rsidR="003B382E" w:rsidRPr="00E9103C">
        <w:rPr>
          <w:rFonts w:asciiTheme="majorHAnsi" w:hAnsiTheme="majorHAnsi"/>
          <w:sz w:val="21"/>
          <w:szCs w:val="21"/>
        </w:rPr>
        <w:t xml:space="preserve">For picture quality this good, you’ve got to get DirectTV” but false because quality is the same; Shatner “(“settling would be illogical”); Internet ads grossly distorted poor quality of </w:t>
      </w:r>
      <w:r w:rsidR="00B72C8D" w:rsidRPr="00E9103C">
        <w:rPr>
          <w:rFonts w:asciiTheme="majorHAnsi" w:hAnsiTheme="majorHAnsi"/>
          <w:sz w:val="21"/>
          <w:szCs w:val="21"/>
        </w:rPr>
        <w:t>competition</w:t>
      </w:r>
    </w:p>
    <w:p w:rsidR="003B382E" w:rsidRPr="00E9103C" w:rsidRDefault="003B382E"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Findings</w:t>
      </w:r>
      <w:r w:rsidR="00362955" w:rsidRPr="00E9103C">
        <w:rPr>
          <w:rFonts w:asciiTheme="majorHAnsi" w:hAnsiTheme="majorHAnsi"/>
          <w:b/>
          <w:sz w:val="21"/>
          <w:szCs w:val="21"/>
        </w:rPr>
        <w:t xml:space="preserve">: </w:t>
      </w:r>
    </w:p>
    <w:p w:rsidR="003B382E" w:rsidRPr="00E9103C" w:rsidRDefault="00362955" w:rsidP="005D1CE5">
      <w:pPr>
        <w:pStyle w:val="ListParagraph"/>
        <w:numPr>
          <w:ilvl w:val="3"/>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Simpson statement </w:t>
      </w:r>
      <w:r w:rsidR="003B382E" w:rsidRPr="00E9103C">
        <w:rPr>
          <w:rFonts w:asciiTheme="majorHAnsi" w:hAnsiTheme="majorHAnsi"/>
          <w:b/>
          <w:sz w:val="21"/>
          <w:szCs w:val="21"/>
          <w:u w:val="single"/>
        </w:rPr>
        <w:t>is literally false</w:t>
      </w:r>
      <w:r w:rsidR="003B382E" w:rsidRPr="00E9103C">
        <w:rPr>
          <w:rFonts w:asciiTheme="majorHAnsi" w:hAnsiTheme="majorHAnsi"/>
          <w:sz w:val="21"/>
          <w:szCs w:val="21"/>
        </w:rPr>
        <w:t xml:space="preserve">; </w:t>
      </w:r>
    </w:p>
    <w:p w:rsidR="003B382E" w:rsidRPr="00E9103C" w:rsidRDefault="003B382E" w:rsidP="005D1CE5">
      <w:pPr>
        <w:pStyle w:val="ListParagraph"/>
        <w:numPr>
          <w:ilvl w:val="3"/>
          <w:numId w:val="41"/>
        </w:numPr>
        <w:spacing w:after="0" w:line="240" w:lineRule="auto"/>
        <w:rPr>
          <w:rFonts w:asciiTheme="majorHAnsi" w:hAnsiTheme="majorHAnsi"/>
          <w:b/>
          <w:sz w:val="21"/>
          <w:szCs w:val="21"/>
          <w:u w:val="single"/>
        </w:rPr>
      </w:pPr>
      <w:r w:rsidRPr="00E9103C">
        <w:rPr>
          <w:rFonts w:asciiTheme="majorHAnsi" w:hAnsiTheme="majorHAnsi"/>
          <w:sz w:val="21"/>
          <w:szCs w:val="21"/>
        </w:rPr>
        <w:t>Sh</w:t>
      </w:r>
      <w:r w:rsidR="00362955" w:rsidRPr="00E9103C">
        <w:rPr>
          <w:rFonts w:asciiTheme="majorHAnsi" w:hAnsiTheme="majorHAnsi"/>
          <w:sz w:val="21"/>
          <w:szCs w:val="21"/>
        </w:rPr>
        <w:t>atner’s ad is</w:t>
      </w:r>
      <w:r w:rsidRPr="00E9103C">
        <w:rPr>
          <w:rFonts w:asciiTheme="majorHAnsi" w:hAnsiTheme="majorHAnsi"/>
          <w:sz w:val="21"/>
          <w:szCs w:val="21"/>
        </w:rPr>
        <w:t xml:space="preserve"> </w:t>
      </w:r>
      <w:r w:rsidRPr="00E9103C">
        <w:rPr>
          <w:rFonts w:asciiTheme="majorHAnsi" w:hAnsiTheme="majorHAnsi"/>
          <w:b/>
          <w:sz w:val="21"/>
          <w:szCs w:val="21"/>
          <w:u w:val="single"/>
        </w:rPr>
        <w:t xml:space="preserve">false by necessary implication </w:t>
      </w:r>
    </w:p>
    <w:p w:rsidR="003B382E" w:rsidRPr="00E9103C" w:rsidRDefault="003B382E"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“unambiguously made false claim that competitor’s quality is inferior; </w:t>
      </w:r>
    </w:p>
    <w:p w:rsidR="003B382E" w:rsidRPr="00E9103C" w:rsidRDefault="003B382E"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sz w:val="21"/>
          <w:szCs w:val="21"/>
        </w:rPr>
        <w:t>But!  if language or graphic is susceptible to more than one reasonable interpretation, the ad cannot be literally false”</w:t>
      </w:r>
    </w:p>
    <w:p w:rsidR="00362955" w:rsidRPr="00E9103C" w:rsidRDefault="003B382E" w:rsidP="005D1CE5">
      <w:pPr>
        <w:pStyle w:val="ListParagraph"/>
        <w:numPr>
          <w:ilvl w:val="3"/>
          <w:numId w:val="41"/>
        </w:numPr>
        <w:spacing w:after="0" w:line="240" w:lineRule="auto"/>
        <w:rPr>
          <w:rFonts w:asciiTheme="majorHAnsi" w:hAnsiTheme="majorHAnsi"/>
          <w:b/>
          <w:sz w:val="21"/>
          <w:szCs w:val="21"/>
        </w:rPr>
      </w:pPr>
      <w:r w:rsidRPr="00154D32">
        <w:rPr>
          <w:rFonts w:asciiTheme="majorHAnsi" w:hAnsiTheme="majorHAnsi"/>
          <w:b/>
          <w:sz w:val="21"/>
          <w:szCs w:val="21"/>
        </w:rPr>
        <w:t>Internet ads</w:t>
      </w:r>
      <w:r w:rsidRPr="00E9103C">
        <w:rPr>
          <w:rFonts w:asciiTheme="majorHAnsi" w:hAnsiTheme="majorHAnsi"/>
          <w:sz w:val="21"/>
          <w:szCs w:val="21"/>
        </w:rPr>
        <w:t xml:space="preserve">: </w:t>
      </w:r>
      <w:r w:rsidRPr="00E9103C">
        <w:rPr>
          <w:rFonts w:asciiTheme="majorHAnsi" w:hAnsiTheme="majorHAnsi"/>
          <w:sz w:val="21"/>
          <w:szCs w:val="21"/>
          <w:u w:val="single"/>
        </w:rPr>
        <w:t>“explicitly and literally false” but are not representation of fact</w:t>
      </w:r>
    </w:p>
    <w:p w:rsidR="003B382E" w:rsidRPr="00E9103C" w:rsidRDefault="003B382E"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b/>
          <w:sz w:val="21"/>
          <w:szCs w:val="21"/>
        </w:rPr>
        <w:t>Puffery in Two Forms:</w:t>
      </w:r>
      <w:r w:rsidRPr="00E9103C">
        <w:rPr>
          <w:rFonts w:asciiTheme="majorHAnsi" w:hAnsiTheme="majorHAnsi"/>
          <w:sz w:val="21"/>
          <w:szCs w:val="21"/>
        </w:rPr>
        <w:t xml:space="preserve"> </w:t>
      </w:r>
    </w:p>
    <w:p w:rsidR="003B382E" w:rsidRPr="00E9103C" w:rsidRDefault="003B382E"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sz w:val="21"/>
          <w:szCs w:val="21"/>
        </w:rPr>
        <w:t xml:space="preserve">(1) Opinion; </w:t>
      </w:r>
    </w:p>
    <w:p w:rsidR="003B382E" w:rsidRPr="00E9103C" w:rsidRDefault="003B382E" w:rsidP="005D1CE5">
      <w:pPr>
        <w:pStyle w:val="ListParagraph"/>
        <w:numPr>
          <w:ilvl w:val="4"/>
          <w:numId w:val="41"/>
        </w:numPr>
        <w:spacing w:after="0" w:line="240" w:lineRule="auto"/>
        <w:rPr>
          <w:rFonts w:asciiTheme="majorHAnsi" w:hAnsiTheme="majorHAnsi"/>
          <w:b/>
          <w:sz w:val="21"/>
          <w:szCs w:val="21"/>
        </w:rPr>
      </w:pPr>
      <w:r w:rsidRPr="00E9103C">
        <w:rPr>
          <w:rFonts w:asciiTheme="majorHAnsi" w:hAnsiTheme="majorHAnsi"/>
          <w:sz w:val="21"/>
          <w:szCs w:val="21"/>
        </w:rPr>
        <w:t>(2) Overly boastful statement no consumer is justified in relying upon</w:t>
      </w:r>
    </w:p>
    <w:p w:rsidR="003B382E" w:rsidRPr="00E9103C" w:rsidRDefault="003B382E"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Pizza Hut v. Papa John’s </w:t>
      </w:r>
      <w:r w:rsidRPr="00E9103C">
        <w:rPr>
          <w:rFonts w:asciiTheme="majorHAnsi" w:hAnsiTheme="majorHAnsi"/>
          <w:b/>
          <w:sz w:val="21"/>
          <w:szCs w:val="21"/>
        </w:rPr>
        <w:t>(5</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2000):</w:t>
      </w:r>
    </w:p>
    <w:p w:rsidR="003B382E" w:rsidRPr="00E9103C" w:rsidRDefault="003B382E"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003B283D" w:rsidRPr="00E9103C">
        <w:rPr>
          <w:rFonts w:asciiTheme="majorHAnsi" w:hAnsiTheme="majorHAnsi"/>
          <w:sz w:val="21"/>
          <w:szCs w:val="21"/>
        </w:rPr>
        <w:t>Pizza Hut sues Pap John’s over slogan “Better ingredients.  Better Pizza.” Major issue is whether slogan has been ‘tainted’ by comparative ads</w:t>
      </w:r>
    </w:p>
    <w:p w:rsidR="003B283D" w:rsidRPr="00E9103C" w:rsidRDefault="003B283D"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Slogan Alone: </w:t>
      </w:r>
      <w:r w:rsidRPr="00E9103C">
        <w:rPr>
          <w:rFonts w:asciiTheme="majorHAnsi" w:hAnsiTheme="majorHAnsi"/>
          <w:sz w:val="21"/>
          <w:szCs w:val="21"/>
        </w:rPr>
        <w:t>puffery and all pizza companies do it; can’t rely on it</w:t>
      </w:r>
    </w:p>
    <w:p w:rsidR="003B283D" w:rsidRPr="00E9103C" w:rsidRDefault="003B283D"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Slogan used in connection with statements about sauce/dough comparisons takes on characteristics of statement of fact, but this is </w:t>
      </w:r>
      <w:r w:rsidRPr="00E9103C">
        <w:rPr>
          <w:rFonts w:asciiTheme="majorHAnsi" w:hAnsiTheme="majorHAnsi"/>
          <w:sz w:val="21"/>
          <w:szCs w:val="21"/>
          <w:u w:val="single"/>
        </w:rPr>
        <w:t>not material</w:t>
      </w:r>
    </w:p>
    <w:p w:rsidR="003B283D" w:rsidRPr="00E9103C" w:rsidRDefault="003B283D" w:rsidP="005D1CE5">
      <w:pPr>
        <w:pStyle w:val="ListParagraph"/>
        <w:numPr>
          <w:ilvl w:val="2"/>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Note: </w:t>
      </w:r>
      <w:r w:rsidRPr="00E9103C">
        <w:rPr>
          <w:rFonts w:asciiTheme="majorHAnsi" w:hAnsiTheme="majorHAnsi"/>
          <w:sz w:val="21"/>
          <w:szCs w:val="21"/>
        </w:rPr>
        <w:t xml:space="preserve">if you want damages in addition to injunction, courts will require more of a showing </w:t>
      </w:r>
    </w:p>
    <w:p w:rsidR="003B283D" w:rsidRPr="00E9103C" w:rsidRDefault="003B283D"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i/>
          <w:sz w:val="21"/>
          <w:szCs w:val="21"/>
        </w:rPr>
        <w:t>AT&amp;T v. Verizon</w:t>
      </w:r>
      <w:r w:rsidRPr="00E9103C">
        <w:rPr>
          <w:rFonts w:asciiTheme="majorHAnsi" w:hAnsiTheme="majorHAnsi"/>
          <w:b/>
          <w:sz w:val="21"/>
          <w:szCs w:val="21"/>
        </w:rPr>
        <w:t xml:space="preserve">: </w:t>
      </w:r>
      <w:r w:rsidRPr="00E9103C">
        <w:rPr>
          <w:rFonts w:asciiTheme="majorHAnsi" w:hAnsiTheme="majorHAnsi"/>
          <w:sz w:val="21"/>
          <w:szCs w:val="21"/>
        </w:rPr>
        <w:t>AT&amp;T claimed Verizon ad made it look like AT&amp;T has no wireless coverage, but Verizon said it emphasizes 3G Coverage</w:t>
      </w:r>
    </w:p>
    <w:p w:rsidR="003B283D" w:rsidRPr="00E9103C" w:rsidRDefault="003B283D" w:rsidP="005D1CE5">
      <w:pPr>
        <w:pStyle w:val="ListParagraph"/>
        <w:numPr>
          <w:ilvl w:val="1"/>
          <w:numId w:val="41"/>
        </w:numPr>
        <w:spacing w:after="0" w:line="240" w:lineRule="auto"/>
        <w:rPr>
          <w:rFonts w:asciiTheme="majorHAnsi" w:hAnsiTheme="majorHAnsi"/>
          <w:b/>
          <w:sz w:val="21"/>
          <w:szCs w:val="21"/>
        </w:rPr>
      </w:pPr>
      <w:r w:rsidRPr="00E9103C">
        <w:rPr>
          <w:rFonts w:asciiTheme="majorHAnsi" w:hAnsiTheme="majorHAnsi"/>
          <w:b/>
          <w:i/>
          <w:sz w:val="21"/>
          <w:szCs w:val="21"/>
        </w:rPr>
        <w:t xml:space="preserve">Tambrands v. Warner-Labert </w:t>
      </w:r>
      <w:r w:rsidRPr="00E9103C">
        <w:rPr>
          <w:rFonts w:asciiTheme="majorHAnsi" w:hAnsiTheme="majorHAnsi"/>
          <w:b/>
          <w:sz w:val="21"/>
          <w:szCs w:val="21"/>
        </w:rPr>
        <w:t xml:space="preserve">(SDNY 1987): </w:t>
      </w:r>
      <w:r w:rsidRPr="00E9103C">
        <w:rPr>
          <w:rFonts w:asciiTheme="majorHAnsi" w:hAnsiTheme="majorHAnsi"/>
          <w:sz w:val="21"/>
          <w:szCs w:val="21"/>
        </w:rPr>
        <w:t xml:space="preserve">fast pregnancy test commercial; impliedly false claim (10 min if pregnant, but 30 if not pregnant) </w:t>
      </w:r>
      <w:r w:rsidRPr="00E9103C">
        <w:rPr>
          <w:rFonts w:asciiTheme="majorHAnsi" w:hAnsiTheme="majorHAnsi"/>
          <w:sz w:val="21"/>
          <w:szCs w:val="21"/>
        </w:rPr>
        <w:sym w:font="Wingdings" w:char="F0E0"/>
      </w:r>
      <w:r w:rsidRPr="00E9103C">
        <w:rPr>
          <w:rFonts w:asciiTheme="majorHAnsi" w:hAnsiTheme="majorHAnsi"/>
          <w:sz w:val="21"/>
          <w:szCs w:val="21"/>
        </w:rPr>
        <w:t xml:space="preserve"> challenged and found to be misleading with survey evidence </w:t>
      </w:r>
      <w:r w:rsidRPr="00E9103C">
        <w:rPr>
          <w:rFonts w:asciiTheme="majorHAnsi" w:hAnsiTheme="majorHAnsi"/>
          <w:sz w:val="21"/>
          <w:szCs w:val="21"/>
        </w:rPr>
        <w:sym w:font="Wingdings" w:char="F0E0"/>
      </w:r>
      <w:r w:rsidRPr="00E9103C">
        <w:rPr>
          <w:rFonts w:asciiTheme="majorHAnsi" w:hAnsiTheme="majorHAnsi"/>
          <w:sz w:val="21"/>
          <w:szCs w:val="21"/>
        </w:rPr>
        <w:t xml:space="preserve"> commercial enjoined</w:t>
      </w:r>
    </w:p>
    <w:p w:rsidR="00154D32" w:rsidRDefault="00154D32" w:rsidP="00154D32">
      <w:pPr>
        <w:numPr>
          <w:ilvl w:val="4"/>
          <w:numId w:val="41"/>
        </w:numPr>
        <w:spacing w:after="0" w:line="240" w:lineRule="auto"/>
        <w:contextualSpacing/>
        <w:rPr>
          <w:rFonts w:asciiTheme="majorHAnsi" w:hAnsiTheme="majorHAnsi"/>
          <w:sz w:val="21"/>
          <w:szCs w:val="21"/>
        </w:rPr>
      </w:pPr>
      <w:r>
        <w:rPr>
          <w:rFonts w:asciiTheme="majorHAnsi" w:hAnsiTheme="majorHAnsi"/>
          <w:sz w:val="21"/>
          <w:szCs w:val="21"/>
        </w:rPr>
        <w:t>Literally false statements that are not representations of fact are not actionable under 43(a)</w:t>
      </w:r>
    </w:p>
    <w:p w:rsidR="00154D32" w:rsidRPr="00154D32" w:rsidRDefault="00154D32" w:rsidP="00154D32">
      <w:pPr>
        <w:numPr>
          <w:ilvl w:val="0"/>
          <w:numId w:val="41"/>
        </w:numPr>
        <w:spacing w:after="0" w:line="240" w:lineRule="auto"/>
        <w:contextualSpacing/>
        <w:rPr>
          <w:rFonts w:asciiTheme="majorHAnsi" w:hAnsiTheme="majorHAnsi"/>
          <w:b/>
          <w:sz w:val="21"/>
          <w:szCs w:val="21"/>
        </w:rPr>
      </w:pPr>
      <w:r w:rsidRPr="00154D32">
        <w:rPr>
          <w:rFonts w:asciiTheme="majorHAnsi" w:hAnsiTheme="majorHAnsi"/>
          <w:b/>
          <w:sz w:val="21"/>
          <w:szCs w:val="21"/>
          <w:u w:val="single"/>
        </w:rPr>
        <w:t>Not statements of fact</w:t>
      </w:r>
      <w:r w:rsidRPr="00154D32">
        <w:rPr>
          <w:rFonts w:asciiTheme="majorHAnsi" w:hAnsiTheme="majorHAnsi"/>
          <w:b/>
          <w:sz w:val="21"/>
          <w:szCs w:val="21"/>
        </w:rPr>
        <w:t>:</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Three Non-Facts</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Opinions</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Actionable if they can reasonably be interpreted as stating/implying provable fact</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Omissions</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Puffery </w:t>
      </w:r>
    </w:p>
    <w:p w:rsidR="00154D32" w:rsidRDefault="00154D32" w:rsidP="00154D32">
      <w:pPr>
        <w:numPr>
          <w:ilvl w:val="3"/>
          <w:numId w:val="41"/>
        </w:numPr>
        <w:spacing w:after="0" w:line="240" w:lineRule="auto"/>
        <w:contextualSpacing/>
        <w:rPr>
          <w:rFonts w:asciiTheme="majorHAnsi" w:hAnsiTheme="majorHAnsi"/>
          <w:sz w:val="21"/>
          <w:szCs w:val="21"/>
          <w:u w:val="single"/>
        </w:rPr>
      </w:pPr>
      <w:r>
        <w:rPr>
          <w:rFonts w:asciiTheme="majorHAnsi" w:hAnsiTheme="majorHAnsi"/>
          <w:sz w:val="21"/>
          <w:szCs w:val="21"/>
          <w:u w:val="single"/>
        </w:rPr>
        <w:t>4 Factors Distinguishing Puffery from Statement of Fact:</w:t>
      </w:r>
    </w:p>
    <w:p w:rsidR="00154D32" w:rsidRDefault="00154D32" w:rsidP="00154D32">
      <w:pPr>
        <w:numPr>
          <w:ilvl w:val="4"/>
          <w:numId w:val="41"/>
        </w:numPr>
        <w:spacing w:after="0" w:line="240" w:lineRule="auto"/>
        <w:contextualSpacing/>
        <w:rPr>
          <w:rFonts w:asciiTheme="majorHAnsi" w:hAnsiTheme="majorHAnsi"/>
          <w:sz w:val="21"/>
          <w:szCs w:val="21"/>
        </w:rPr>
      </w:pPr>
      <w:r>
        <w:rPr>
          <w:rFonts w:asciiTheme="majorHAnsi" w:hAnsiTheme="majorHAnsi"/>
          <w:sz w:val="21"/>
          <w:szCs w:val="21"/>
        </w:rPr>
        <w:t>Precision and Specificity of the statement</w:t>
      </w:r>
    </w:p>
    <w:p w:rsidR="00154D32" w:rsidRDefault="00154D32" w:rsidP="00154D32">
      <w:pPr>
        <w:numPr>
          <w:ilvl w:val="4"/>
          <w:numId w:val="41"/>
        </w:numPr>
        <w:spacing w:after="0" w:line="240" w:lineRule="auto"/>
        <w:contextualSpacing/>
        <w:rPr>
          <w:rFonts w:asciiTheme="majorHAnsi" w:hAnsiTheme="majorHAnsi"/>
          <w:sz w:val="21"/>
          <w:szCs w:val="21"/>
        </w:rPr>
      </w:pPr>
      <w:r>
        <w:rPr>
          <w:rFonts w:asciiTheme="majorHAnsi" w:hAnsiTheme="majorHAnsi"/>
          <w:sz w:val="21"/>
          <w:szCs w:val="21"/>
        </w:rPr>
        <w:t>Verifiability</w:t>
      </w:r>
    </w:p>
    <w:p w:rsidR="00154D32" w:rsidRDefault="00154D32" w:rsidP="00154D32">
      <w:pPr>
        <w:numPr>
          <w:ilvl w:val="4"/>
          <w:numId w:val="41"/>
        </w:numPr>
        <w:spacing w:after="0" w:line="240" w:lineRule="auto"/>
        <w:contextualSpacing/>
        <w:rPr>
          <w:rFonts w:asciiTheme="majorHAnsi" w:hAnsiTheme="majorHAnsi"/>
          <w:sz w:val="21"/>
          <w:szCs w:val="21"/>
        </w:rPr>
      </w:pPr>
      <w:r>
        <w:rPr>
          <w:rFonts w:asciiTheme="majorHAnsi" w:hAnsiTheme="majorHAnsi"/>
          <w:sz w:val="21"/>
          <w:szCs w:val="21"/>
        </w:rPr>
        <w:t>Social or literary context</w:t>
      </w:r>
    </w:p>
    <w:p w:rsidR="00154D32" w:rsidRDefault="00154D32" w:rsidP="00154D32">
      <w:pPr>
        <w:numPr>
          <w:ilvl w:val="4"/>
          <w:numId w:val="41"/>
        </w:numPr>
        <w:spacing w:after="0" w:line="240" w:lineRule="auto"/>
        <w:contextualSpacing/>
        <w:rPr>
          <w:rFonts w:asciiTheme="majorHAnsi" w:hAnsiTheme="majorHAnsi"/>
          <w:sz w:val="21"/>
          <w:szCs w:val="21"/>
        </w:rPr>
      </w:pPr>
      <w:r>
        <w:rPr>
          <w:rFonts w:asciiTheme="majorHAnsi" w:hAnsiTheme="majorHAnsi"/>
          <w:sz w:val="21"/>
          <w:szCs w:val="21"/>
        </w:rPr>
        <w:t>Public context</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Examples: “best in the world”</w:t>
      </w:r>
    </w:p>
    <w:p w:rsidR="00154D32" w:rsidRDefault="00154D32" w:rsidP="00154D32">
      <w:pPr>
        <w:numPr>
          <w:ilvl w:val="1"/>
          <w:numId w:val="41"/>
        </w:numPr>
        <w:spacing w:after="0" w:line="240" w:lineRule="auto"/>
        <w:contextualSpacing/>
        <w:rPr>
          <w:rFonts w:asciiTheme="majorHAnsi" w:hAnsiTheme="majorHAnsi"/>
          <w:sz w:val="21"/>
          <w:szCs w:val="21"/>
          <w:u w:val="single"/>
        </w:rPr>
      </w:pPr>
      <w:r>
        <w:rPr>
          <w:rFonts w:asciiTheme="majorHAnsi" w:hAnsiTheme="majorHAnsi"/>
          <w:sz w:val="21"/>
          <w:szCs w:val="21"/>
          <w:u w:val="single"/>
        </w:rPr>
        <w:t xml:space="preserve">Note: Puffery/opinions can become tainted by other elements of the ad and </w:t>
      </w:r>
      <w:r>
        <w:rPr>
          <w:rFonts w:asciiTheme="majorHAnsi" w:hAnsiTheme="majorHAnsi"/>
          <w:i/>
          <w:sz w:val="21"/>
          <w:szCs w:val="21"/>
          <w:u w:val="single"/>
        </w:rPr>
        <w:t>become</w:t>
      </w:r>
      <w:r>
        <w:rPr>
          <w:rFonts w:asciiTheme="majorHAnsi" w:hAnsiTheme="majorHAnsi"/>
          <w:sz w:val="21"/>
          <w:szCs w:val="21"/>
          <w:u w:val="single"/>
        </w:rPr>
        <w:t xml:space="preserve"> a statement of fact</w:t>
      </w:r>
    </w:p>
    <w:p w:rsidR="00154D32" w:rsidRP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b/>
          <w:i/>
          <w:sz w:val="21"/>
          <w:szCs w:val="21"/>
        </w:rPr>
        <w:t>Pizza Hut v. Papa Johns</w:t>
      </w:r>
      <w:r>
        <w:rPr>
          <w:rFonts w:asciiTheme="majorHAnsi" w:hAnsiTheme="majorHAnsi"/>
          <w:sz w:val="21"/>
          <w:szCs w:val="21"/>
        </w:rPr>
        <w:t xml:space="preserve"> – slogan; f</w:t>
      </w:r>
      <w:r w:rsidRPr="00154D32">
        <w:rPr>
          <w:rFonts w:asciiTheme="majorHAnsi" w:hAnsiTheme="majorHAnsi"/>
          <w:sz w:val="21"/>
          <w:szCs w:val="21"/>
        </w:rPr>
        <w:t xml:space="preserve">ound it to be SO tainted, that the lower court issued an injunction against the slogan forever, even outside of that context </w:t>
      </w:r>
      <w:r>
        <w:rPr>
          <w:rFonts w:asciiTheme="majorHAnsi" w:hAnsiTheme="majorHAnsi"/>
          <w:sz w:val="21"/>
          <w:szCs w:val="21"/>
        </w:rPr>
        <w:sym w:font="Wingdings" w:char="F0E0"/>
      </w:r>
      <w:r w:rsidRPr="00154D32">
        <w:rPr>
          <w:rFonts w:asciiTheme="majorHAnsi" w:hAnsiTheme="majorHAnsi"/>
          <w:sz w:val="21"/>
          <w:szCs w:val="21"/>
        </w:rPr>
        <w:t xml:space="preserve"> had become a statement of fact!</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Note: found no evidence of materiality </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Must relate to goods/services/commercial activities in advertisements</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Some courts have construed this to mean it must be a core element of the product</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Others are more lenient: claiming hold a patent, etc is actionable </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Rationale for “fact” requirement:</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Purpose of false advertising provisions of the Lanham Act is to protect the sellers from having their customers lured away from them by deceptive advertising </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If no one can be fooled, no one is hurt!</w:t>
      </w:r>
    </w:p>
    <w:p w:rsidR="00154D32" w:rsidRDefault="00154D32" w:rsidP="00154D32">
      <w:pPr>
        <w:numPr>
          <w:ilvl w:val="0"/>
          <w:numId w:val="41"/>
        </w:numPr>
        <w:spacing w:after="0" w:line="240" w:lineRule="auto"/>
        <w:contextualSpacing/>
        <w:rPr>
          <w:rFonts w:asciiTheme="majorHAnsi" w:hAnsiTheme="majorHAnsi"/>
          <w:b/>
          <w:sz w:val="21"/>
          <w:szCs w:val="21"/>
        </w:rPr>
      </w:pPr>
      <w:r>
        <w:rPr>
          <w:rFonts w:asciiTheme="majorHAnsi" w:hAnsiTheme="majorHAnsi"/>
          <w:b/>
          <w:sz w:val="21"/>
          <w:szCs w:val="21"/>
        </w:rPr>
        <w:t xml:space="preserve">Actual Deception/Tendency to Deceive </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Literally false: courts will presume deception </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Misleading: Plaintiff must offer some evidence of actual or likelihood of deception </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Generally use same survey evidence used to show misleading</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Key: whether a substantial portion of the relevant audience is likely to be deceived</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Generally seen as a reasonable person standard </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Note: </w:t>
      </w:r>
      <w:r>
        <w:rPr>
          <w:rFonts w:asciiTheme="majorHAnsi" w:hAnsiTheme="majorHAnsi"/>
          <w:b/>
          <w:i/>
          <w:sz w:val="21"/>
          <w:szCs w:val="21"/>
        </w:rPr>
        <w:t>Pizza Hut</w:t>
      </w:r>
      <w:r>
        <w:rPr>
          <w:rFonts w:asciiTheme="majorHAnsi" w:hAnsiTheme="majorHAnsi"/>
          <w:sz w:val="21"/>
          <w:szCs w:val="21"/>
        </w:rPr>
        <w:t xml:space="preserve"> court conflated actual deception factor with materiality factor; also often combined with actual/likelihood of injury </w:t>
      </w:r>
    </w:p>
    <w:p w:rsidR="00154D32" w:rsidRDefault="00154D32" w:rsidP="00154D32">
      <w:pPr>
        <w:numPr>
          <w:ilvl w:val="0"/>
          <w:numId w:val="41"/>
        </w:numPr>
        <w:spacing w:after="0" w:line="240" w:lineRule="auto"/>
        <w:contextualSpacing/>
        <w:rPr>
          <w:rFonts w:asciiTheme="majorHAnsi" w:hAnsiTheme="majorHAnsi"/>
          <w:b/>
          <w:sz w:val="21"/>
          <w:szCs w:val="21"/>
        </w:rPr>
      </w:pPr>
      <w:r>
        <w:rPr>
          <w:rFonts w:asciiTheme="majorHAnsi" w:hAnsiTheme="majorHAnsi"/>
          <w:b/>
          <w:sz w:val="21"/>
          <w:szCs w:val="21"/>
        </w:rPr>
        <w:t>Materiality</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Weakened materiality standard</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Need to show that false/misleading statement likely influenced perspective buyers</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Do not need to show that customers would have changed their purchasing decisions</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sz w:val="21"/>
          <w:szCs w:val="21"/>
        </w:rPr>
        <w:t>Mixed question of law and fact (commenters; Courts have not said)</w:t>
      </w:r>
    </w:p>
    <w:p w:rsidR="00154D32" w:rsidRDefault="00154D32" w:rsidP="00154D32">
      <w:pPr>
        <w:numPr>
          <w:ilvl w:val="1"/>
          <w:numId w:val="41"/>
        </w:numPr>
        <w:spacing w:after="0" w:line="240" w:lineRule="auto"/>
        <w:contextualSpacing/>
        <w:rPr>
          <w:rFonts w:asciiTheme="majorHAnsi" w:hAnsiTheme="majorHAnsi"/>
          <w:sz w:val="21"/>
          <w:szCs w:val="21"/>
          <w:u w:val="single"/>
        </w:rPr>
      </w:pPr>
      <w:r>
        <w:rPr>
          <w:rFonts w:asciiTheme="majorHAnsi" w:hAnsiTheme="majorHAnsi"/>
          <w:sz w:val="21"/>
          <w:szCs w:val="21"/>
          <w:u w:val="single"/>
        </w:rPr>
        <w:t>Rebuttable Presumption of materiality for literally false claims only</w:t>
      </w:r>
    </w:p>
    <w:p w:rsidR="00154D32" w:rsidRDefault="00154D32" w:rsidP="00154D32">
      <w:pPr>
        <w:numPr>
          <w:ilvl w:val="2"/>
          <w:numId w:val="41"/>
        </w:numPr>
        <w:spacing w:after="0" w:line="240" w:lineRule="auto"/>
        <w:contextualSpacing/>
        <w:rPr>
          <w:rFonts w:asciiTheme="majorHAnsi" w:hAnsiTheme="majorHAnsi"/>
          <w:sz w:val="21"/>
          <w:szCs w:val="21"/>
        </w:rPr>
      </w:pPr>
      <w:r>
        <w:rPr>
          <w:rFonts w:asciiTheme="majorHAnsi" w:hAnsiTheme="majorHAnsi"/>
          <w:b/>
          <w:i/>
          <w:sz w:val="21"/>
          <w:szCs w:val="21"/>
        </w:rPr>
        <w:t>Pizza Hut v. Papa Johns</w:t>
      </w:r>
      <w:r>
        <w:rPr>
          <w:rFonts w:asciiTheme="majorHAnsi" w:hAnsiTheme="majorHAnsi"/>
          <w:sz w:val="21"/>
          <w:szCs w:val="21"/>
        </w:rPr>
        <w:t xml:space="preserve"> – though statement found to be misleading, plaintiff showed no evidence that it was material to consumers</w:t>
      </w:r>
    </w:p>
    <w:p w:rsidR="00154D32" w:rsidRDefault="00154D32" w:rsidP="00154D32">
      <w:pPr>
        <w:numPr>
          <w:ilvl w:val="3"/>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Key: Court indicated that if the statement was literally false, rather than misleading, plaintiffs would have been entitled to a rebuttable presumption of materiality </w:t>
      </w:r>
    </w:p>
    <w:p w:rsidR="00154D32" w:rsidRDefault="00154D32" w:rsidP="00154D32">
      <w:pPr>
        <w:numPr>
          <w:ilvl w:val="0"/>
          <w:numId w:val="41"/>
        </w:numPr>
        <w:spacing w:after="0" w:line="240" w:lineRule="auto"/>
        <w:contextualSpacing/>
        <w:rPr>
          <w:rFonts w:asciiTheme="majorHAnsi" w:hAnsiTheme="majorHAnsi"/>
          <w:b/>
          <w:sz w:val="21"/>
          <w:szCs w:val="21"/>
        </w:rPr>
      </w:pPr>
      <w:r>
        <w:rPr>
          <w:rFonts w:asciiTheme="majorHAnsi" w:hAnsiTheme="majorHAnsi"/>
          <w:b/>
          <w:sz w:val="21"/>
          <w:szCs w:val="21"/>
        </w:rPr>
        <w:t>Used in Interstate Commerce</w:t>
      </w:r>
    </w:p>
    <w:p w:rsidR="00154D32" w:rsidRDefault="00154D32" w:rsidP="00154D32">
      <w:pPr>
        <w:numPr>
          <w:ilvl w:val="1"/>
          <w:numId w:val="41"/>
        </w:numPr>
        <w:spacing w:after="0" w:line="240" w:lineRule="auto"/>
        <w:contextualSpacing/>
        <w:rPr>
          <w:rFonts w:asciiTheme="majorHAnsi" w:hAnsiTheme="majorHAnsi"/>
          <w:sz w:val="21"/>
          <w:szCs w:val="21"/>
        </w:rPr>
      </w:pPr>
      <w:r>
        <w:rPr>
          <w:rFonts w:asciiTheme="majorHAnsi" w:hAnsiTheme="majorHAnsi"/>
          <w:sz w:val="21"/>
          <w:szCs w:val="21"/>
        </w:rPr>
        <w:t xml:space="preserve">Because it is an ad, usually easy to satisfy </w:t>
      </w:r>
    </w:p>
    <w:p w:rsidR="001C6DE0" w:rsidRPr="00E9103C" w:rsidRDefault="00362955" w:rsidP="005D1CE5">
      <w:pPr>
        <w:pStyle w:val="ListParagraph"/>
        <w:numPr>
          <w:ilvl w:val="0"/>
          <w:numId w:val="41"/>
        </w:numPr>
        <w:spacing w:after="0" w:line="240" w:lineRule="auto"/>
        <w:rPr>
          <w:rFonts w:asciiTheme="majorHAnsi" w:hAnsiTheme="majorHAnsi"/>
          <w:b/>
          <w:sz w:val="21"/>
          <w:szCs w:val="21"/>
        </w:rPr>
      </w:pPr>
      <w:r w:rsidRPr="00E9103C">
        <w:rPr>
          <w:rFonts w:asciiTheme="majorHAnsi" w:hAnsiTheme="majorHAnsi"/>
          <w:b/>
          <w:sz w:val="21"/>
          <w:szCs w:val="21"/>
        </w:rPr>
        <w:t xml:space="preserve">Establishment Claims + </w:t>
      </w:r>
      <w:r w:rsidR="001C6DE0" w:rsidRPr="00E9103C">
        <w:rPr>
          <w:rFonts w:asciiTheme="majorHAnsi" w:hAnsiTheme="majorHAnsi"/>
          <w:b/>
          <w:sz w:val="21"/>
          <w:szCs w:val="21"/>
        </w:rPr>
        <w:t>Substantiation:</w:t>
      </w:r>
    </w:p>
    <w:p w:rsidR="00104EBF" w:rsidRPr="00E9103C" w:rsidRDefault="001C6DE0" w:rsidP="005D1CE5">
      <w:pPr>
        <w:pStyle w:val="ListParagraph"/>
        <w:numPr>
          <w:ilvl w:val="1"/>
          <w:numId w:val="41"/>
        </w:numPr>
        <w:spacing w:after="0" w:line="240" w:lineRule="auto"/>
        <w:rPr>
          <w:rFonts w:asciiTheme="majorHAnsi" w:hAnsiTheme="majorHAnsi"/>
          <w:b/>
          <w:sz w:val="21"/>
          <w:szCs w:val="21"/>
        </w:rPr>
      </w:pPr>
      <w:r w:rsidRPr="00E9103C">
        <w:rPr>
          <w:rFonts w:ascii="Cambria" w:hAnsi="Cambria"/>
          <w:sz w:val="21"/>
          <w:szCs w:val="21"/>
        </w:rPr>
        <w:t>Most §43(a) actions: ∆ not initially required to come forward with evidence substantiating its claims</w:t>
      </w:r>
      <w:r w:rsidR="00362955" w:rsidRPr="00E9103C">
        <w:rPr>
          <w:rFonts w:ascii="Cambria" w:hAnsi="Cambria"/>
          <w:sz w:val="21"/>
          <w:szCs w:val="21"/>
        </w:rPr>
        <w:t>, but MUST for establishment claims</w:t>
      </w:r>
    </w:p>
    <w:p w:rsidR="00C9460F" w:rsidRPr="00E9103C" w:rsidRDefault="00C9460F" w:rsidP="005D1CE5">
      <w:pPr>
        <w:pStyle w:val="ListParagraph"/>
        <w:numPr>
          <w:ilvl w:val="2"/>
          <w:numId w:val="41"/>
        </w:numPr>
        <w:spacing w:after="0" w:line="240" w:lineRule="auto"/>
        <w:rPr>
          <w:rFonts w:asciiTheme="majorHAnsi" w:hAnsiTheme="majorHAnsi"/>
          <w:b/>
          <w:sz w:val="21"/>
          <w:szCs w:val="21"/>
        </w:rPr>
      </w:pPr>
      <w:r w:rsidRPr="00E9103C">
        <w:rPr>
          <w:rFonts w:ascii="Cambria" w:hAnsi="Cambria"/>
          <w:sz w:val="21"/>
          <w:szCs w:val="21"/>
        </w:rPr>
        <w:t xml:space="preserve">Exception: Establishment claims (“Surveys show…”) require the ∆ to </w:t>
      </w:r>
      <w:r w:rsidRPr="00E9103C">
        <w:rPr>
          <w:rFonts w:ascii="Cambria" w:hAnsi="Cambria"/>
          <w:sz w:val="21"/>
          <w:szCs w:val="21"/>
          <w:u w:val="single"/>
        </w:rPr>
        <w:t>have pre-existing evidence</w:t>
      </w:r>
      <w:r w:rsidRPr="00E9103C">
        <w:rPr>
          <w:rFonts w:ascii="Cambria" w:hAnsi="Cambria"/>
          <w:sz w:val="21"/>
          <w:szCs w:val="21"/>
        </w:rPr>
        <w:t xml:space="preserve"> substantiating establishment claims</w:t>
      </w:r>
      <w:r w:rsidR="00362955" w:rsidRPr="00E9103C">
        <w:rPr>
          <w:rFonts w:ascii="Cambria" w:hAnsi="Cambria"/>
          <w:sz w:val="21"/>
          <w:szCs w:val="21"/>
        </w:rPr>
        <w:t xml:space="preserve"> (surveys, data)</w:t>
      </w:r>
    </w:p>
    <w:p w:rsidR="00C9460F" w:rsidRPr="00E9103C" w:rsidRDefault="00C9460F" w:rsidP="005D1CE5">
      <w:pPr>
        <w:pStyle w:val="ListParagraph"/>
        <w:numPr>
          <w:ilvl w:val="1"/>
          <w:numId w:val="41"/>
        </w:numPr>
        <w:spacing w:after="0" w:line="240" w:lineRule="auto"/>
        <w:rPr>
          <w:rFonts w:asciiTheme="majorHAnsi" w:hAnsiTheme="majorHAnsi"/>
          <w:b/>
          <w:sz w:val="21"/>
          <w:szCs w:val="21"/>
        </w:rPr>
      </w:pPr>
      <w:r w:rsidRPr="00E9103C">
        <w:rPr>
          <w:rFonts w:ascii="Cambria" w:hAnsi="Cambria"/>
          <w:sz w:val="21"/>
          <w:szCs w:val="21"/>
        </w:rPr>
        <w:t>In FTC actions, ∆ must have evidence substantiating all claims</w:t>
      </w:r>
    </w:p>
    <w:p w:rsidR="00B72C8D" w:rsidRPr="00E9103C" w:rsidRDefault="00B72C8D" w:rsidP="005D1CE5">
      <w:pPr>
        <w:spacing w:after="0" w:line="240" w:lineRule="auto"/>
        <w:rPr>
          <w:rFonts w:asciiTheme="majorHAnsi" w:hAnsiTheme="majorHAnsi"/>
          <w:b/>
          <w:sz w:val="21"/>
          <w:szCs w:val="21"/>
        </w:rPr>
      </w:pPr>
    </w:p>
    <w:p w:rsidR="00B72C8D" w:rsidRPr="00E9103C" w:rsidRDefault="00B72C8D" w:rsidP="005D1CE5">
      <w:pPr>
        <w:spacing w:after="0" w:line="240" w:lineRule="auto"/>
        <w:rPr>
          <w:rFonts w:asciiTheme="majorHAnsi" w:hAnsiTheme="majorHAnsi"/>
          <w:b/>
          <w:sz w:val="21"/>
          <w:szCs w:val="21"/>
        </w:rPr>
      </w:pPr>
      <w:r w:rsidRPr="00E9103C">
        <w:rPr>
          <w:rFonts w:asciiTheme="majorHAnsi" w:hAnsiTheme="majorHAnsi"/>
          <w:b/>
          <w:sz w:val="21"/>
          <w:szCs w:val="21"/>
        </w:rPr>
        <w:t>D. False Advertising under the Federal Trade Commission Act</w:t>
      </w:r>
    </w:p>
    <w:p w:rsidR="00052830" w:rsidRPr="00E9103C" w:rsidRDefault="00052830" w:rsidP="005D1CE5">
      <w:pPr>
        <w:pStyle w:val="ListParagraph"/>
        <w:numPr>
          <w:ilvl w:val="0"/>
          <w:numId w:val="42"/>
        </w:numPr>
        <w:spacing w:after="0" w:line="240" w:lineRule="auto"/>
        <w:rPr>
          <w:rFonts w:asciiTheme="majorHAnsi" w:hAnsiTheme="majorHAnsi"/>
          <w:b/>
          <w:sz w:val="21"/>
          <w:szCs w:val="21"/>
        </w:rPr>
      </w:pPr>
      <w:r w:rsidRPr="00E9103C">
        <w:rPr>
          <w:rFonts w:asciiTheme="majorHAnsi" w:hAnsiTheme="majorHAnsi"/>
          <w:b/>
          <w:sz w:val="21"/>
          <w:szCs w:val="21"/>
        </w:rPr>
        <w:t>Overview</w:t>
      </w:r>
    </w:p>
    <w:p w:rsidR="00052830" w:rsidRPr="00E9103C" w:rsidRDefault="00052830"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sz w:val="21"/>
          <w:szCs w:val="21"/>
        </w:rPr>
        <w:t>FTC has authority to challenge anti-competitive practices as (1) “unfair methods of competition,” and  (2) to challenge “unfair trade practices” and “deceptive practices” that affect interstate commerce</w:t>
      </w:r>
    </w:p>
    <w:p w:rsidR="00052830" w:rsidRPr="00E9103C" w:rsidRDefault="00052830"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Unfair trade practices: wide variety of practices</w:t>
      </w:r>
    </w:p>
    <w:p w:rsidR="00052830" w:rsidRPr="00E9103C" w:rsidRDefault="00052830"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Deceptive Trade Practice: more narrowly to false advertising</w:t>
      </w:r>
    </w:p>
    <w:p w:rsidR="00052830" w:rsidRPr="00E9103C" w:rsidRDefault="00052830"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May investigate matters and issue Civil </w:t>
      </w:r>
      <w:r w:rsidR="00833B5D" w:rsidRPr="00E9103C">
        <w:rPr>
          <w:rFonts w:asciiTheme="majorHAnsi" w:hAnsiTheme="majorHAnsi"/>
          <w:sz w:val="21"/>
          <w:szCs w:val="21"/>
        </w:rPr>
        <w:t xml:space="preserve">Investigative demands, may propose consent order, if rejected, </w:t>
      </w:r>
      <w:r w:rsidRPr="00E9103C">
        <w:rPr>
          <w:rFonts w:asciiTheme="majorHAnsi" w:hAnsiTheme="majorHAnsi"/>
          <w:sz w:val="21"/>
          <w:szCs w:val="21"/>
        </w:rPr>
        <w:t xml:space="preserve"> then vote whether to issue a formal complaint</w:t>
      </w:r>
      <w:r w:rsidR="00833B5D" w:rsidRPr="00E9103C">
        <w:rPr>
          <w:rFonts w:asciiTheme="majorHAnsi" w:hAnsiTheme="majorHAnsi"/>
          <w:sz w:val="21"/>
          <w:szCs w:val="21"/>
        </w:rPr>
        <w:t xml:space="preserve"> </w:t>
      </w:r>
      <w:r w:rsidR="00833B5D" w:rsidRPr="00E9103C">
        <w:rPr>
          <w:rFonts w:asciiTheme="majorHAnsi" w:hAnsiTheme="majorHAnsi"/>
          <w:sz w:val="21"/>
          <w:szCs w:val="21"/>
        </w:rPr>
        <w:sym w:font="Wingdings" w:char="F0E0"/>
      </w:r>
      <w:r w:rsidR="00833B5D" w:rsidRPr="00E9103C">
        <w:rPr>
          <w:rFonts w:asciiTheme="majorHAnsi" w:hAnsiTheme="majorHAnsi"/>
          <w:sz w:val="21"/>
          <w:szCs w:val="21"/>
        </w:rPr>
        <w:t xml:space="preserve"> goes to ALJ </w:t>
      </w:r>
      <w:r w:rsidR="00833B5D" w:rsidRPr="00E9103C">
        <w:rPr>
          <w:rFonts w:asciiTheme="majorHAnsi" w:hAnsiTheme="majorHAnsi"/>
          <w:sz w:val="21"/>
          <w:szCs w:val="21"/>
        </w:rPr>
        <w:sym w:font="Wingdings" w:char="F0E0"/>
      </w:r>
      <w:r w:rsidR="00833B5D" w:rsidRPr="00E9103C">
        <w:rPr>
          <w:rFonts w:asciiTheme="majorHAnsi" w:hAnsiTheme="majorHAnsi"/>
          <w:sz w:val="21"/>
          <w:szCs w:val="21"/>
        </w:rPr>
        <w:t xml:space="preserve"> appeals to Full Commission and then to appellate court</w:t>
      </w:r>
    </w:p>
    <w:p w:rsidR="00052830" w:rsidRPr="00E9103C" w:rsidRDefault="00052830"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Seeks remedy in cease and desist</w:t>
      </w:r>
      <w:r w:rsidR="001B3144" w:rsidRPr="00E9103C">
        <w:rPr>
          <w:rFonts w:asciiTheme="majorHAnsi" w:hAnsiTheme="majorHAnsi"/>
          <w:sz w:val="21"/>
          <w:szCs w:val="21"/>
        </w:rPr>
        <w:t xml:space="preserve"> but may seek other injunctive relief such as compelling firm to provide consumers with refunds</w:t>
      </w:r>
    </w:p>
    <w:p w:rsidR="001B3144" w:rsidRPr="00E9103C" w:rsidRDefault="001B3144"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May request firm take out corrective ads or be assessed civil penalties</w:t>
      </w:r>
    </w:p>
    <w:p w:rsidR="001B3144" w:rsidRPr="00E9103C" w:rsidRDefault="001B3144"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No PRA</w:t>
      </w:r>
    </w:p>
    <w:p w:rsidR="00833B5D" w:rsidRPr="00E9103C" w:rsidRDefault="00833B5D"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Statutory Authority – FTC Act </w:t>
      </w:r>
      <w:r w:rsidRPr="00E9103C">
        <w:rPr>
          <w:rFonts w:ascii="Cambria" w:hAnsi="Cambria"/>
          <w:b/>
          <w:sz w:val="21"/>
          <w:szCs w:val="21"/>
        </w:rPr>
        <w:t>§§5 and 12</w:t>
      </w:r>
    </w:p>
    <w:tbl>
      <w:tblPr>
        <w:tblStyle w:val="TableGrid"/>
        <w:tblW w:w="0" w:type="auto"/>
        <w:tblInd w:w="1440" w:type="dxa"/>
        <w:tblLook w:val="04A0" w:firstRow="1" w:lastRow="0" w:firstColumn="1" w:lastColumn="0" w:noHBand="0" w:noVBand="1"/>
      </w:tblPr>
      <w:tblGrid>
        <w:gridCol w:w="9576"/>
      </w:tblGrid>
      <w:tr w:rsidR="00833B5D" w:rsidRPr="00E9103C" w:rsidTr="00833B5D">
        <w:tc>
          <w:tcPr>
            <w:tcW w:w="11016" w:type="dxa"/>
          </w:tcPr>
          <w:p w:rsidR="00833B5D" w:rsidRPr="00E9103C" w:rsidRDefault="00833B5D" w:rsidP="005D1CE5">
            <w:pPr>
              <w:pStyle w:val="ListParagraph"/>
              <w:ind w:left="0"/>
              <w:rPr>
                <w:rFonts w:ascii="Cambria" w:hAnsi="Cambria"/>
                <w:b/>
                <w:sz w:val="21"/>
                <w:szCs w:val="21"/>
              </w:rPr>
            </w:pPr>
            <w:r w:rsidRPr="00E9103C">
              <w:rPr>
                <w:rFonts w:asciiTheme="majorHAnsi" w:hAnsiTheme="majorHAnsi"/>
                <w:b/>
                <w:sz w:val="21"/>
                <w:szCs w:val="21"/>
              </w:rPr>
              <w:t xml:space="preserve">FTC Act </w:t>
            </w:r>
            <w:r w:rsidRPr="00E9103C">
              <w:rPr>
                <w:rFonts w:ascii="Cambria" w:hAnsi="Cambria"/>
                <w:b/>
                <w:sz w:val="21"/>
                <w:szCs w:val="21"/>
              </w:rPr>
              <w:t>§5</w:t>
            </w:r>
          </w:p>
          <w:p w:rsidR="00833B5D" w:rsidRPr="00E9103C" w:rsidRDefault="00833B5D" w:rsidP="005D1CE5">
            <w:pPr>
              <w:pStyle w:val="ListParagraph"/>
              <w:ind w:left="0"/>
              <w:rPr>
                <w:rFonts w:asciiTheme="majorHAnsi" w:hAnsiTheme="majorHAnsi"/>
                <w:sz w:val="21"/>
                <w:szCs w:val="21"/>
              </w:rPr>
            </w:pPr>
            <w:r w:rsidRPr="00E9103C">
              <w:rPr>
                <w:rFonts w:ascii="Cambria" w:hAnsi="Cambria"/>
                <w:sz w:val="21"/>
                <w:szCs w:val="21"/>
              </w:rPr>
              <w:t xml:space="preserve">Unfair methods of competition in or affecting commerce, and </w:t>
            </w:r>
            <w:r w:rsidRPr="00E9103C">
              <w:rPr>
                <w:rFonts w:ascii="Cambria" w:hAnsi="Cambria"/>
                <w:i/>
                <w:sz w:val="21"/>
                <w:szCs w:val="21"/>
              </w:rPr>
              <w:t xml:space="preserve">unfair or deceptive acts or practices in or affecting commerce, </w:t>
            </w:r>
            <w:r w:rsidRPr="00E9103C">
              <w:rPr>
                <w:rFonts w:ascii="Cambria" w:hAnsi="Cambria"/>
                <w:sz w:val="21"/>
                <w:szCs w:val="21"/>
              </w:rPr>
              <w:t>are hereby declared unlawful</w:t>
            </w:r>
          </w:p>
        </w:tc>
      </w:tr>
      <w:tr w:rsidR="00833B5D" w:rsidRPr="00E9103C" w:rsidTr="00833B5D">
        <w:tc>
          <w:tcPr>
            <w:tcW w:w="11016" w:type="dxa"/>
          </w:tcPr>
          <w:p w:rsidR="00833B5D" w:rsidRPr="00E9103C" w:rsidRDefault="00833B5D" w:rsidP="005D1CE5">
            <w:pPr>
              <w:pStyle w:val="ListParagraph"/>
              <w:ind w:left="0"/>
              <w:rPr>
                <w:rFonts w:ascii="Cambria" w:hAnsi="Cambria"/>
                <w:b/>
                <w:sz w:val="21"/>
                <w:szCs w:val="21"/>
              </w:rPr>
            </w:pPr>
            <w:r w:rsidRPr="00E9103C">
              <w:rPr>
                <w:rFonts w:asciiTheme="majorHAnsi" w:hAnsiTheme="majorHAnsi"/>
                <w:b/>
                <w:sz w:val="21"/>
                <w:szCs w:val="21"/>
              </w:rPr>
              <w:t xml:space="preserve">FTC Act </w:t>
            </w:r>
            <w:r w:rsidRPr="00E9103C">
              <w:rPr>
                <w:rFonts w:ascii="Cambria" w:hAnsi="Cambria"/>
                <w:b/>
                <w:sz w:val="21"/>
                <w:szCs w:val="21"/>
              </w:rPr>
              <w:t>§12</w:t>
            </w:r>
          </w:p>
          <w:p w:rsidR="00833B5D" w:rsidRPr="00E9103C" w:rsidRDefault="00833B5D" w:rsidP="005D1CE5">
            <w:pPr>
              <w:pStyle w:val="ListParagraph"/>
              <w:ind w:left="0"/>
              <w:rPr>
                <w:rFonts w:ascii="Cambria" w:hAnsi="Cambria"/>
                <w:sz w:val="21"/>
                <w:szCs w:val="21"/>
              </w:rPr>
            </w:pPr>
            <w:r w:rsidRPr="00E9103C">
              <w:rPr>
                <w:rFonts w:ascii="Cambria" w:hAnsi="Cambria"/>
                <w:sz w:val="21"/>
                <w:szCs w:val="21"/>
              </w:rPr>
              <w:t>(a) Unlawfulness: it shall be unlawful for any person, partnership, or corporation to disseminate or cause to be disseminated, by false advertisement:</w:t>
            </w:r>
          </w:p>
          <w:p w:rsidR="00833B5D" w:rsidRPr="00E9103C" w:rsidRDefault="00833B5D" w:rsidP="005D1CE5">
            <w:pPr>
              <w:pStyle w:val="ListParagraph"/>
              <w:rPr>
                <w:rFonts w:ascii="Cambria" w:hAnsi="Cambria"/>
                <w:sz w:val="21"/>
                <w:szCs w:val="21"/>
              </w:rPr>
            </w:pPr>
            <w:r w:rsidRPr="00E9103C">
              <w:rPr>
                <w:rFonts w:ascii="Cambria" w:hAnsi="Cambria"/>
                <w:sz w:val="21"/>
                <w:szCs w:val="21"/>
              </w:rPr>
              <w:t>(1) by US mail, or having effect upon commerce, or by any means, for purpose of inducing / likely to induce, directly/indirectly the purchase of food, drugs, devices, services, or cosmetics; or</w:t>
            </w:r>
          </w:p>
          <w:p w:rsidR="00833B5D" w:rsidRPr="00E9103C" w:rsidRDefault="00833B5D" w:rsidP="005D1CE5">
            <w:pPr>
              <w:pStyle w:val="ListParagraph"/>
              <w:rPr>
                <w:rFonts w:ascii="Cambria" w:hAnsi="Cambria"/>
                <w:sz w:val="21"/>
                <w:szCs w:val="21"/>
              </w:rPr>
            </w:pPr>
            <w:r w:rsidRPr="00E9103C">
              <w:rPr>
                <w:rFonts w:ascii="Cambria" w:hAnsi="Cambria"/>
                <w:sz w:val="21"/>
                <w:szCs w:val="21"/>
              </w:rPr>
              <w:t xml:space="preserve">(2) by any means, for purpose </w:t>
            </w:r>
            <w:r w:rsidR="00534B7C" w:rsidRPr="00E9103C">
              <w:rPr>
                <w:rFonts w:ascii="Cambria" w:hAnsi="Cambria"/>
                <w:sz w:val="21"/>
                <w:szCs w:val="21"/>
              </w:rPr>
              <w:t>of inducing</w:t>
            </w:r>
            <w:r w:rsidRPr="00E9103C">
              <w:rPr>
                <w:rFonts w:ascii="Cambria" w:hAnsi="Cambria"/>
                <w:sz w:val="21"/>
                <w:szCs w:val="21"/>
              </w:rPr>
              <w:t>, which is likely to induce, directly or indirectly, the purchase in or having an effect upon commerce, of food, drugs devices, services or cosmetics</w:t>
            </w:r>
          </w:p>
          <w:p w:rsidR="00B95605" w:rsidRPr="00E9103C" w:rsidRDefault="00B95605" w:rsidP="005D1CE5">
            <w:pPr>
              <w:rPr>
                <w:rFonts w:ascii="Cambria" w:hAnsi="Cambria"/>
                <w:sz w:val="21"/>
                <w:szCs w:val="21"/>
              </w:rPr>
            </w:pPr>
            <w:r w:rsidRPr="00E9103C">
              <w:rPr>
                <w:rFonts w:ascii="Cambria" w:hAnsi="Cambria"/>
                <w:sz w:val="21"/>
                <w:szCs w:val="21"/>
              </w:rPr>
              <w:t>(b) Unfair or deceptive act or practice</w:t>
            </w:r>
          </w:p>
          <w:p w:rsidR="00B95605" w:rsidRPr="00E9103C" w:rsidRDefault="00B95605" w:rsidP="005D1CE5">
            <w:pPr>
              <w:rPr>
                <w:rFonts w:ascii="Cambria" w:hAnsi="Cambria"/>
                <w:sz w:val="21"/>
                <w:szCs w:val="21"/>
              </w:rPr>
            </w:pPr>
            <w:r w:rsidRPr="00E9103C">
              <w:rPr>
                <w:rFonts w:ascii="Cambria" w:hAnsi="Cambria"/>
                <w:sz w:val="21"/>
                <w:szCs w:val="21"/>
              </w:rPr>
              <w:t>**The dissemination or causing to be disseminated any false advertisement within provisions of subsection (a) shall be an unfair or deceptive act or practice in or affecting commerce within meaning of §45</w:t>
            </w:r>
          </w:p>
        </w:tc>
      </w:tr>
    </w:tbl>
    <w:p w:rsidR="00833B5D" w:rsidRPr="00E9103C" w:rsidRDefault="00833B5D" w:rsidP="005D1CE5">
      <w:pPr>
        <w:pStyle w:val="ListParagraph"/>
        <w:spacing w:after="0" w:line="240" w:lineRule="auto"/>
        <w:ind w:left="1440"/>
        <w:rPr>
          <w:rFonts w:asciiTheme="majorHAnsi" w:hAnsiTheme="majorHAnsi"/>
          <w:b/>
          <w:sz w:val="21"/>
          <w:szCs w:val="21"/>
        </w:rPr>
      </w:pPr>
    </w:p>
    <w:p w:rsidR="00B72C8D" w:rsidRPr="00E9103C" w:rsidRDefault="00052830" w:rsidP="005D1CE5">
      <w:pPr>
        <w:pStyle w:val="ListParagraph"/>
        <w:numPr>
          <w:ilvl w:val="0"/>
          <w:numId w:val="42"/>
        </w:numPr>
        <w:spacing w:after="0" w:line="240" w:lineRule="auto"/>
        <w:rPr>
          <w:rFonts w:asciiTheme="majorHAnsi" w:hAnsiTheme="majorHAnsi"/>
          <w:b/>
          <w:sz w:val="21"/>
          <w:szCs w:val="21"/>
        </w:rPr>
      </w:pPr>
      <w:r w:rsidRPr="00E9103C">
        <w:rPr>
          <w:rFonts w:asciiTheme="majorHAnsi" w:hAnsiTheme="majorHAnsi"/>
          <w:b/>
          <w:sz w:val="21"/>
          <w:szCs w:val="21"/>
        </w:rPr>
        <w:t>Elements of FTC Action</w:t>
      </w:r>
      <w:r w:rsidR="00534B7C" w:rsidRPr="00E9103C">
        <w:rPr>
          <w:rFonts w:asciiTheme="majorHAnsi" w:hAnsiTheme="majorHAnsi"/>
          <w:b/>
          <w:sz w:val="21"/>
          <w:szCs w:val="21"/>
        </w:rPr>
        <w:t>: (1) REPRESENTATION; (2) MISLEADING: (3) MATERIALITY</w:t>
      </w:r>
    </w:p>
    <w:p w:rsidR="00052830" w:rsidRPr="00E9103C" w:rsidRDefault="00052830"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The respondent must make a (1) </w:t>
      </w:r>
      <w:r w:rsidRPr="00E9103C">
        <w:rPr>
          <w:rFonts w:asciiTheme="majorHAnsi" w:hAnsiTheme="majorHAnsi"/>
          <w:sz w:val="21"/>
          <w:szCs w:val="21"/>
          <w:u w:val="single"/>
        </w:rPr>
        <w:t>representation, omission or practice</w:t>
      </w:r>
      <w:r w:rsidRPr="00E9103C">
        <w:rPr>
          <w:rFonts w:asciiTheme="majorHAnsi" w:hAnsiTheme="majorHAnsi"/>
          <w:sz w:val="21"/>
          <w:szCs w:val="21"/>
        </w:rPr>
        <w:t xml:space="preserve"> that is likely to be misread (2) </w:t>
      </w:r>
      <w:r w:rsidRPr="00E9103C">
        <w:rPr>
          <w:rFonts w:asciiTheme="majorHAnsi" w:hAnsiTheme="majorHAnsi"/>
          <w:sz w:val="21"/>
          <w:szCs w:val="21"/>
          <w:u w:val="single"/>
        </w:rPr>
        <w:t>consumers acting reasonably</w:t>
      </w:r>
      <w:r w:rsidRPr="00E9103C">
        <w:rPr>
          <w:rFonts w:asciiTheme="majorHAnsi" w:hAnsiTheme="majorHAnsi"/>
          <w:sz w:val="21"/>
          <w:szCs w:val="21"/>
        </w:rPr>
        <w:t xml:space="preserve"> (3) in a way that is </w:t>
      </w:r>
      <w:r w:rsidRPr="00E9103C">
        <w:rPr>
          <w:rFonts w:asciiTheme="majorHAnsi" w:hAnsiTheme="majorHAnsi"/>
          <w:sz w:val="21"/>
          <w:szCs w:val="21"/>
          <w:u w:val="single"/>
        </w:rPr>
        <w:t>material</w:t>
      </w:r>
      <w:r w:rsidRPr="00E9103C">
        <w:rPr>
          <w:rFonts w:asciiTheme="majorHAnsi" w:hAnsiTheme="majorHAnsi"/>
          <w:sz w:val="21"/>
          <w:szCs w:val="21"/>
        </w:rPr>
        <w:t xml:space="preserve"> to such consumers’ purchasing decisions.</w:t>
      </w:r>
    </w:p>
    <w:p w:rsidR="00052830" w:rsidRPr="003D41D1" w:rsidRDefault="00052830"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Representation</w:t>
      </w:r>
      <w:r w:rsidRPr="00E9103C">
        <w:rPr>
          <w:rFonts w:asciiTheme="majorHAnsi" w:hAnsiTheme="majorHAnsi"/>
          <w:sz w:val="21"/>
          <w:szCs w:val="21"/>
        </w:rPr>
        <w:t>: FTC does not generally require extrinsic</w:t>
      </w:r>
      <w:r w:rsidRPr="00E9103C">
        <w:rPr>
          <w:rFonts w:asciiTheme="majorHAnsi" w:hAnsiTheme="majorHAnsi"/>
          <w:i/>
          <w:sz w:val="21"/>
          <w:szCs w:val="21"/>
        </w:rPr>
        <w:t xml:space="preserve"> </w:t>
      </w:r>
      <w:r w:rsidRPr="00E9103C">
        <w:rPr>
          <w:rFonts w:asciiTheme="majorHAnsi" w:hAnsiTheme="majorHAnsi"/>
          <w:sz w:val="21"/>
          <w:szCs w:val="21"/>
        </w:rPr>
        <w:t>evidence to establish interpretation of representation; relies on expertise</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Focus on expertise rather than survey evidence</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Must substantiate representation ex ante (no presumption of validity)</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Focus on entire advertisement, not just words in question (</w:t>
      </w:r>
      <w:r>
        <w:rPr>
          <w:rFonts w:asciiTheme="majorHAnsi" w:hAnsiTheme="majorHAnsi"/>
          <w:b/>
          <w:i/>
          <w:sz w:val="21"/>
          <w:szCs w:val="21"/>
        </w:rPr>
        <w:t>FTC Policy Statement</w:t>
      </w:r>
      <w:r>
        <w:rPr>
          <w:rFonts w:asciiTheme="majorHAnsi" w:hAnsiTheme="majorHAnsi"/>
          <w:sz w:val="21"/>
          <w:szCs w:val="21"/>
        </w:rPr>
        <w:t>)</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True advertisement may not cure a false headline where a reasonable consumer (see below) will only glance at the headline</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Curing disclosures must be clear and may not be detracting from my other elements </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Includes omissions: Key difference with 43(a)(1)(B): </w:t>
      </w:r>
    </w:p>
    <w:p w:rsidR="003D41D1" w:rsidRPr="00E9103C" w:rsidRDefault="003D41D1" w:rsidP="003D41D1">
      <w:pPr>
        <w:pStyle w:val="ListParagraph"/>
        <w:numPr>
          <w:ilvl w:val="3"/>
          <w:numId w:val="42"/>
        </w:numPr>
        <w:spacing w:after="0" w:line="240" w:lineRule="auto"/>
        <w:rPr>
          <w:rFonts w:asciiTheme="majorHAnsi" w:hAnsiTheme="majorHAnsi"/>
          <w:b/>
          <w:sz w:val="21"/>
          <w:szCs w:val="21"/>
        </w:rPr>
      </w:pPr>
      <w:r>
        <w:rPr>
          <w:rFonts w:asciiTheme="majorHAnsi" w:hAnsiTheme="majorHAnsi"/>
          <w:sz w:val="21"/>
          <w:szCs w:val="21"/>
        </w:rPr>
        <w:t>Most common in “bait and switch” cases where offer is not bona fide</w:t>
      </w:r>
    </w:p>
    <w:p w:rsidR="00052830" w:rsidRPr="00E9103C" w:rsidRDefault="00052830"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Reasonable Consumer</w:t>
      </w:r>
      <w:r w:rsidRPr="00E9103C">
        <w:rPr>
          <w:rFonts w:asciiTheme="majorHAnsi" w:hAnsiTheme="majorHAnsi"/>
          <w:sz w:val="21"/>
          <w:szCs w:val="21"/>
        </w:rPr>
        <w:t>: If one of multiple meanings is false, then seller is liable for that false meaning</w:t>
      </w:r>
      <w:r w:rsidR="0085380F" w:rsidRPr="00E9103C">
        <w:rPr>
          <w:rFonts w:asciiTheme="majorHAnsi" w:hAnsiTheme="majorHAnsi"/>
          <w:sz w:val="21"/>
          <w:szCs w:val="21"/>
        </w:rPr>
        <w:t>; judge wrt target group</w:t>
      </w:r>
    </w:p>
    <w:p w:rsidR="0085380F" w:rsidRPr="003D41D1" w:rsidRDefault="0085380F"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When consumers can evaluate product or service, it is inexpensive, and frequently purchased </w:t>
      </w:r>
      <w:r w:rsidRPr="00E9103C">
        <w:rPr>
          <w:rFonts w:asciiTheme="majorHAnsi" w:hAnsiTheme="majorHAnsi"/>
          <w:sz w:val="21"/>
          <w:szCs w:val="21"/>
        </w:rPr>
        <w:sym w:font="Wingdings" w:char="F0E0"/>
      </w:r>
      <w:r w:rsidRPr="00E9103C">
        <w:rPr>
          <w:rFonts w:asciiTheme="majorHAnsi" w:hAnsiTheme="majorHAnsi"/>
          <w:sz w:val="21"/>
          <w:szCs w:val="21"/>
        </w:rPr>
        <w:t xml:space="preserve"> little incentive for sellers to misrepresent because incentives to encourage repeat purchases</w:t>
      </w:r>
    </w:p>
    <w:p w:rsidR="003D41D1" w:rsidRDefault="003D41D1" w:rsidP="003D41D1">
      <w:pPr>
        <w:numPr>
          <w:ilvl w:val="3"/>
          <w:numId w:val="42"/>
        </w:numPr>
        <w:spacing w:after="0" w:line="240" w:lineRule="auto"/>
        <w:contextualSpacing/>
        <w:rPr>
          <w:rFonts w:asciiTheme="majorHAnsi" w:hAnsiTheme="majorHAnsi"/>
          <w:sz w:val="21"/>
          <w:szCs w:val="21"/>
          <w:u w:val="single"/>
        </w:rPr>
      </w:pPr>
      <w:r>
        <w:rPr>
          <w:rFonts w:asciiTheme="majorHAnsi" w:hAnsiTheme="majorHAnsi"/>
          <w:sz w:val="21"/>
          <w:szCs w:val="21"/>
          <w:u w:val="single"/>
        </w:rPr>
        <w:t>Current Standard: Reasonable Consumer Standard (</w:t>
      </w:r>
      <w:r>
        <w:rPr>
          <w:rFonts w:asciiTheme="majorHAnsi" w:hAnsiTheme="majorHAnsi"/>
          <w:b/>
          <w:i/>
          <w:sz w:val="21"/>
          <w:szCs w:val="21"/>
          <w:u w:val="single"/>
        </w:rPr>
        <w:t>FTC Policy paper, Cliffdale Assoc. 1984</w:t>
      </w:r>
      <w:r>
        <w:rPr>
          <w:rFonts w:asciiTheme="majorHAnsi" w:hAnsiTheme="majorHAnsi"/>
          <w:sz w:val="21"/>
          <w:szCs w:val="21"/>
          <w:u w:val="single"/>
        </w:rPr>
        <w:t>))</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Key: </w:t>
      </w:r>
      <w:r>
        <w:rPr>
          <w:rFonts w:asciiTheme="majorHAnsi" w:hAnsiTheme="majorHAnsi"/>
          <w:sz w:val="21"/>
          <w:szCs w:val="21"/>
          <w:u w:val="single"/>
        </w:rPr>
        <w:t>reasonable consumers acting reasonably in the appropriate context</w:t>
      </w:r>
    </w:p>
    <w:p w:rsidR="003D41D1" w:rsidRDefault="003D41D1" w:rsidP="003D41D1">
      <w:pPr>
        <w:numPr>
          <w:ilvl w:val="5"/>
          <w:numId w:val="42"/>
        </w:numPr>
        <w:spacing w:after="0" w:line="240" w:lineRule="auto"/>
        <w:contextualSpacing/>
        <w:rPr>
          <w:rFonts w:asciiTheme="majorHAnsi" w:hAnsiTheme="majorHAnsi"/>
          <w:sz w:val="21"/>
          <w:szCs w:val="21"/>
        </w:rPr>
      </w:pPr>
      <w:r>
        <w:rPr>
          <w:rFonts w:asciiTheme="majorHAnsi" w:hAnsiTheme="majorHAnsi"/>
          <w:sz w:val="21"/>
          <w:szCs w:val="21"/>
        </w:rPr>
        <w:t>Focus on targeted group: different standard for children vs. professional (drug advertisement to doctors, less easily deceived)</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If there are several reasonable interpretations, only one must be misleading for liability </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Note: </w:t>
      </w:r>
      <w:r>
        <w:rPr>
          <w:rFonts w:asciiTheme="majorHAnsi" w:hAnsiTheme="majorHAnsi"/>
          <w:i/>
          <w:sz w:val="21"/>
          <w:szCs w:val="21"/>
        </w:rPr>
        <w:t>Cliffdale Assoc</w:t>
      </w:r>
      <w:r>
        <w:rPr>
          <w:rFonts w:asciiTheme="majorHAnsi" w:hAnsiTheme="majorHAnsi"/>
          <w:sz w:val="21"/>
          <w:szCs w:val="21"/>
        </w:rPr>
        <w:t xml:space="preserve">. represents the end of 1960’s visceral reaction to advertising </w:t>
      </w:r>
    </w:p>
    <w:p w:rsidR="00052830" w:rsidRPr="00E9103C" w:rsidRDefault="00052830"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Materiality:</w:t>
      </w:r>
      <w:r w:rsidRPr="00E9103C">
        <w:rPr>
          <w:rFonts w:asciiTheme="majorHAnsi" w:hAnsiTheme="majorHAnsi"/>
          <w:sz w:val="21"/>
          <w:szCs w:val="21"/>
        </w:rPr>
        <w:t xml:space="preserve"> representation pertaining to certain categories </w:t>
      </w:r>
      <w:r w:rsidR="0085380F" w:rsidRPr="00E9103C">
        <w:rPr>
          <w:rFonts w:asciiTheme="majorHAnsi" w:hAnsiTheme="majorHAnsi"/>
          <w:sz w:val="21"/>
          <w:szCs w:val="21"/>
        </w:rPr>
        <w:t xml:space="preserve">(express claims; pertaining to central character) </w:t>
      </w:r>
      <w:r w:rsidRPr="00E9103C">
        <w:rPr>
          <w:rFonts w:asciiTheme="majorHAnsi" w:hAnsiTheme="majorHAnsi"/>
          <w:sz w:val="21"/>
          <w:szCs w:val="21"/>
        </w:rPr>
        <w:t>are presumptively material</w:t>
      </w:r>
      <w:r w:rsidR="0085380F" w:rsidRPr="00E9103C">
        <w:rPr>
          <w:rFonts w:asciiTheme="majorHAnsi" w:hAnsiTheme="majorHAnsi"/>
          <w:sz w:val="21"/>
          <w:szCs w:val="21"/>
        </w:rPr>
        <w:t>; may require evidence that claim or omission is likely to be considered important by consumers</w:t>
      </w:r>
    </w:p>
    <w:p w:rsidR="00833B5D" w:rsidRPr="003D41D1" w:rsidRDefault="00833B5D"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Injury: </w:t>
      </w:r>
      <w:r w:rsidRPr="00E9103C">
        <w:rPr>
          <w:rFonts w:asciiTheme="majorHAnsi" w:hAnsiTheme="majorHAnsi"/>
          <w:sz w:val="21"/>
          <w:szCs w:val="21"/>
        </w:rPr>
        <w:t xml:space="preserve">finding materiality  is also finding that injury is likely </w:t>
      </w:r>
      <w:r w:rsidRPr="00E9103C">
        <w:rPr>
          <w:rFonts w:asciiTheme="majorHAnsi" w:hAnsiTheme="majorHAnsi"/>
          <w:sz w:val="21"/>
          <w:szCs w:val="21"/>
        </w:rPr>
        <w:sym w:font="Wingdings" w:char="F0E0"/>
      </w:r>
      <w:r w:rsidRPr="00E9103C">
        <w:rPr>
          <w:rFonts w:asciiTheme="majorHAnsi" w:hAnsiTheme="majorHAnsi"/>
          <w:sz w:val="21"/>
          <w:szCs w:val="21"/>
        </w:rPr>
        <w:t xml:space="preserve"> different names for same concept because injured if would have chosen differently</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u w:val="single"/>
        </w:rPr>
        <w:t>FTC Policy statement</w:t>
      </w:r>
      <w:r>
        <w:rPr>
          <w:rFonts w:asciiTheme="majorHAnsi" w:hAnsiTheme="majorHAnsi"/>
          <w:sz w:val="21"/>
          <w:szCs w:val="21"/>
        </w:rPr>
        <w:t>: material if it: is likely to affect the consumer’s conduct or decision re: product or service</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Old rule: anything consumer would find important, regardless of reliance </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Some cases it can be inferred; in others will have to be shown with evidence </w:t>
      </w:r>
    </w:p>
    <w:p w:rsidR="003D41D1" w:rsidRDefault="003D41D1" w:rsidP="003D41D1">
      <w:pPr>
        <w:numPr>
          <w:ilvl w:val="4"/>
          <w:numId w:val="42"/>
        </w:numPr>
        <w:spacing w:after="0" w:line="240" w:lineRule="auto"/>
        <w:contextualSpacing/>
        <w:rPr>
          <w:rFonts w:asciiTheme="majorHAnsi" w:hAnsiTheme="majorHAnsi"/>
          <w:sz w:val="21"/>
          <w:szCs w:val="21"/>
        </w:rPr>
      </w:pPr>
      <w:r>
        <w:rPr>
          <w:rFonts w:asciiTheme="majorHAnsi" w:hAnsiTheme="majorHAnsi"/>
          <w:sz w:val="21"/>
          <w:szCs w:val="21"/>
          <w:u w:val="single"/>
        </w:rPr>
        <w:t>Intent to convey the message brings presumption of materiality</w:t>
      </w:r>
      <w:r>
        <w:rPr>
          <w:rFonts w:asciiTheme="majorHAnsi" w:hAnsiTheme="majorHAnsi"/>
          <w:sz w:val="21"/>
          <w:szCs w:val="21"/>
        </w:rPr>
        <w:t xml:space="preserve"> (</w:t>
      </w:r>
      <w:r>
        <w:rPr>
          <w:rFonts w:asciiTheme="majorHAnsi" w:hAnsiTheme="majorHAnsi"/>
          <w:b/>
          <w:i/>
          <w:sz w:val="21"/>
          <w:szCs w:val="21"/>
        </w:rPr>
        <w:t>Kraft</w:t>
      </w:r>
      <w:r>
        <w:rPr>
          <w:rFonts w:asciiTheme="majorHAnsi" w:hAnsiTheme="majorHAnsi"/>
          <w:sz w:val="21"/>
          <w:szCs w:val="21"/>
        </w:rPr>
        <w:t>)</w:t>
      </w:r>
    </w:p>
    <w:p w:rsidR="00052830" w:rsidRPr="00E9103C" w:rsidRDefault="001B3144"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“Wayfaring Fools” Test – </w:t>
      </w:r>
      <w:r w:rsidRPr="00E9103C">
        <w:rPr>
          <w:rFonts w:asciiTheme="majorHAnsi" w:hAnsiTheme="majorHAnsi"/>
          <w:b/>
          <w:i/>
          <w:sz w:val="21"/>
          <w:szCs w:val="21"/>
        </w:rPr>
        <w:t xml:space="preserve">Charles of the Ritz v. FTC </w:t>
      </w:r>
      <w:r w:rsidRPr="00E9103C">
        <w:rPr>
          <w:rFonts w:asciiTheme="majorHAnsi" w:hAnsiTheme="majorHAnsi"/>
          <w:b/>
          <w:sz w:val="21"/>
          <w:szCs w:val="21"/>
        </w:rPr>
        <w:t>(2d Cir. 1944):</w:t>
      </w:r>
    </w:p>
    <w:p w:rsidR="001B3144" w:rsidRPr="00E9103C" w:rsidRDefault="001B3144"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Commission may </w:t>
      </w:r>
      <w:r w:rsidR="0085380F" w:rsidRPr="00E9103C">
        <w:rPr>
          <w:rFonts w:asciiTheme="majorHAnsi" w:hAnsiTheme="majorHAnsi"/>
          <w:sz w:val="21"/>
          <w:szCs w:val="21"/>
        </w:rPr>
        <w:t>“insist upon the most literal truthfulness” in advertisements,” and should have undisturbed discretion to insist if it chooses upon a form of advertising clear enough so that “wayfaring men, though fools, shall not err therein.”</w:t>
      </w:r>
    </w:p>
    <w:p w:rsidR="0085380F" w:rsidRPr="00E9103C" w:rsidRDefault="0085380F"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Today – FTC “Deceptive” Definition Policy: Practice is deceptive if.</w:t>
      </w:r>
    </w:p>
    <w:p w:rsidR="0085380F" w:rsidRPr="00E9103C" w:rsidRDefault="0085380F"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(1) has tendency/capacity to mislead;</w:t>
      </w:r>
    </w:p>
    <w:p w:rsidR="0085380F" w:rsidRPr="00E9103C" w:rsidRDefault="0085380F"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(2) substantial number of consumers (more rigorous than “wayfaring fools”)</w:t>
      </w:r>
    </w:p>
    <w:p w:rsidR="0085380F" w:rsidRPr="00E9103C" w:rsidRDefault="0085380F"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Old Figure: about 20-25% consumers likely to be deceived is okay</w:t>
      </w:r>
    </w:p>
    <w:p w:rsidR="0085380F" w:rsidRPr="00E9103C" w:rsidRDefault="0085380F"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Now: </w:t>
      </w:r>
      <w:r w:rsidR="00833B5D" w:rsidRPr="00E9103C">
        <w:rPr>
          <w:rFonts w:asciiTheme="majorHAnsi" w:hAnsiTheme="majorHAnsi"/>
          <w:sz w:val="21"/>
          <w:szCs w:val="21"/>
        </w:rPr>
        <w:t>r</w:t>
      </w:r>
      <w:r w:rsidRPr="00E9103C">
        <w:rPr>
          <w:rFonts w:asciiTheme="majorHAnsi" w:hAnsiTheme="majorHAnsi"/>
          <w:sz w:val="21"/>
          <w:szCs w:val="21"/>
        </w:rPr>
        <w:t>easonable Consumer Standard (Chicago Influence)</w:t>
      </w:r>
    </w:p>
    <w:p w:rsidR="0085380F" w:rsidRPr="00E9103C" w:rsidRDefault="0085380F"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(3) Material way  </w:t>
      </w:r>
    </w:p>
    <w:p w:rsidR="00833B5D" w:rsidRPr="003D41D1" w:rsidRDefault="00833B5D" w:rsidP="005D1CE5">
      <w:pPr>
        <w:pStyle w:val="ListParagraph"/>
        <w:numPr>
          <w:ilvl w:val="1"/>
          <w:numId w:val="42"/>
        </w:numPr>
        <w:spacing w:after="0" w:line="240" w:lineRule="auto"/>
        <w:rPr>
          <w:rFonts w:asciiTheme="majorHAnsi" w:hAnsiTheme="majorHAnsi"/>
          <w:b/>
          <w:sz w:val="21"/>
          <w:szCs w:val="21"/>
          <w:u w:val="single"/>
        </w:rPr>
      </w:pPr>
      <w:r w:rsidRPr="00E9103C">
        <w:rPr>
          <w:rFonts w:asciiTheme="majorHAnsi" w:hAnsiTheme="majorHAnsi"/>
          <w:b/>
          <w:i/>
          <w:sz w:val="21"/>
          <w:szCs w:val="21"/>
        </w:rPr>
        <w:t xml:space="preserve">Southwest Sunsites v. FTC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1986): </w:t>
      </w:r>
      <w:r w:rsidRPr="003D41D1">
        <w:rPr>
          <w:rFonts w:asciiTheme="majorHAnsi" w:hAnsiTheme="majorHAnsi"/>
          <w:sz w:val="21"/>
          <w:szCs w:val="21"/>
          <w:u w:val="single"/>
        </w:rPr>
        <w:t xml:space="preserve">Each of 3 elements of new standard imposes a greater burden on FTC to show violation of </w:t>
      </w:r>
      <w:r w:rsidRPr="003D41D1">
        <w:rPr>
          <w:rFonts w:ascii="Cambria" w:hAnsi="Cambria"/>
          <w:sz w:val="21"/>
          <w:szCs w:val="21"/>
          <w:u w:val="single"/>
        </w:rPr>
        <w:t>§5</w:t>
      </w:r>
    </w:p>
    <w:p w:rsidR="00833B5D" w:rsidRPr="00E9103C" w:rsidRDefault="00833B5D"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(1) FTC must show </w:t>
      </w:r>
      <w:r w:rsidRPr="00E9103C">
        <w:rPr>
          <w:rFonts w:asciiTheme="majorHAnsi" w:hAnsiTheme="majorHAnsi"/>
          <w:sz w:val="21"/>
          <w:szCs w:val="21"/>
          <w:u w:val="single"/>
        </w:rPr>
        <w:t>PROBABLE</w:t>
      </w:r>
      <w:r w:rsidRPr="00E9103C">
        <w:rPr>
          <w:rFonts w:asciiTheme="majorHAnsi" w:hAnsiTheme="majorHAnsi"/>
          <w:sz w:val="21"/>
          <w:szCs w:val="21"/>
        </w:rPr>
        <w:t xml:space="preserve"> not possible deception</w:t>
      </w:r>
    </w:p>
    <w:p w:rsidR="00833B5D" w:rsidRPr="00E9103C" w:rsidRDefault="00833B5D"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(2) FTC must show potential deception of “consumers acting reasonably in the circumstances” and not just any consumers</w:t>
      </w:r>
    </w:p>
    <w:p w:rsidR="00833B5D" w:rsidRPr="00E9103C" w:rsidRDefault="00833B5D"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(3) Only deceptions that are </w:t>
      </w:r>
      <w:r w:rsidRPr="00E9103C">
        <w:rPr>
          <w:rFonts w:asciiTheme="majorHAnsi" w:hAnsiTheme="majorHAnsi"/>
          <w:sz w:val="21"/>
          <w:szCs w:val="21"/>
          <w:u w:val="single"/>
        </w:rPr>
        <w:t>likely to cause injury</w:t>
      </w:r>
      <w:r w:rsidRPr="00E9103C">
        <w:rPr>
          <w:rFonts w:asciiTheme="majorHAnsi" w:hAnsiTheme="majorHAnsi"/>
          <w:sz w:val="21"/>
          <w:szCs w:val="21"/>
        </w:rPr>
        <w:t xml:space="preserve"> to reasonably </w:t>
      </w:r>
      <w:r w:rsidRPr="00E9103C">
        <w:rPr>
          <w:rFonts w:asciiTheme="majorHAnsi" w:hAnsiTheme="majorHAnsi"/>
          <w:sz w:val="21"/>
          <w:szCs w:val="21"/>
          <w:u w:val="single"/>
        </w:rPr>
        <w:t>relying</w:t>
      </w:r>
      <w:r w:rsidRPr="00E9103C">
        <w:rPr>
          <w:rFonts w:asciiTheme="majorHAnsi" w:hAnsiTheme="majorHAnsi"/>
          <w:sz w:val="21"/>
          <w:szCs w:val="21"/>
        </w:rPr>
        <w:t xml:space="preserve"> consumer are </w:t>
      </w:r>
      <w:r w:rsidRPr="00E9103C">
        <w:rPr>
          <w:rFonts w:asciiTheme="majorHAnsi" w:hAnsiTheme="majorHAnsi"/>
          <w:sz w:val="21"/>
          <w:szCs w:val="21"/>
          <w:u w:val="single"/>
        </w:rPr>
        <w:t>material</w:t>
      </w:r>
      <w:r w:rsidRPr="00E9103C">
        <w:rPr>
          <w:rFonts w:asciiTheme="majorHAnsi" w:hAnsiTheme="majorHAnsi"/>
          <w:sz w:val="21"/>
          <w:szCs w:val="21"/>
        </w:rPr>
        <w:t xml:space="preserve"> (unlike old standard not requiring reliance)</w:t>
      </w:r>
    </w:p>
    <w:p w:rsidR="00B95605" w:rsidRPr="00E9103C" w:rsidRDefault="00B95605"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i/>
          <w:sz w:val="21"/>
          <w:szCs w:val="21"/>
        </w:rPr>
        <w:t xml:space="preserve">Kraft v. FTC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1992, Flaum)</w:t>
      </w:r>
      <w:r w:rsidR="003D41D1">
        <w:rPr>
          <w:rFonts w:asciiTheme="majorHAnsi" w:hAnsiTheme="majorHAnsi"/>
          <w:b/>
          <w:sz w:val="21"/>
          <w:szCs w:val="21"/>
        </w:rPr>
        <w:t xml:space="preserve"> (BB: Weak Case)</w:t>
      </w:r>
    </w:p>
    <w:p w:rsidR="00B95605" w:rsidRPr="00E9103C" w:rsidRDefault="00B95605"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FTC found Kraft violated </w:t>
      </w:r>
      <w:r w:rsidRPr="00E9103C">
        <w:rPr>
          <w:rFonts w:ascii="Cambria" w:hAnsi="Cambria"/>
          <w:sz w:val="21"/>
          <w:szCs w:val="21"/>
        </w:rPr>
        <w:t>§§5, 12 with ad; 2 claims (1) milk equivalency claim (5oz of milk), and (2) imitation superiority claim (more milk than other slices)</w:t>
      </w:r>
    </w:p>
    <w:p w:rsidR="00B95605" w:rsidRPr="00E9103C" w:rsidRDefault="00B95605"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00490116" w:rsidRPr="00E9103C">
        <w:rPr>
          <w:rFonts w:asciiTheme="majorHAnsi" w:hAnsiTheme="majorHAnsi"/>
          <w:sz w:val="21"/>
          <w:szCs w:val="21"/>
        </w:rPr>
        <w:t>Order is enforced; finding of violations is supported by the evidence</w:t>
      </w:r>
    </w:p>
    <w:p w:rsidR="00B95605" w:rsidRPr="00E9103C" w:rsidRDefault="00B95605"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FTC Policy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00490116" w:rsidRPr="00E9103C">
        <w:rPr>
          <w:rFonts w:asciiTheme="majorHAnsi" w:hAnsiTheme="majorHAnsi"/>
          <w:b/>
          <w:sz w:val="21"/>
          <w:szCs w:val="21"/>
        </w:rPr>
        <w:t xml:space="preserve">Net Impression + </w:t>
      </w:r>
      <w:r w:rsidRPr="00E9103C">
        <w:rPr>
          <w:rFonts w:asciiTheme="majorHAnsi" w:hAnsiTheme="majorHAnsi"/>
          <w:b/>
          <w:sz w:val="21"/>
          <w:szCs w:val="21"/>
        </w:rPr>
        <w:t>3-Part Inquiry</w:t>
      </w:r>
      <w:r w:rsidR="00490116" w:rsidRPr="00E9103C">
        <w:rPr>
          <w:rFonts w:asciiTheme="majorHAnsi" w:hAnsiTheme="majorHAnsi"/>
          <w:b/>
          <w:sz w:val="21"/>
          <w:szCs w:val="21"/>
        </w:rPr>
        <w:t xml:space="preserve"> for Reasonable Consumer</w:t>
      </w:r>
      <w:r w:rsidRPr="00E9103C">
        <w:rPr>
          <w:rFonts w:asciiTheme="majorHAnsi" w:hAnsiTheme="majorHAnsi"/>
          <w:sz w:val="21"/>
          <w:szCs w:val="21"/>
        </w:rPr>
        <w:t>: (1) What claims are conveyed in the ad; (2) are those claims false or misleading; and (3) are those claims material to prospective customers?</w:t>
      </w:r>
    </w:p>
    <w:p w:rsidR="00B95605" w:rsidRPr="00E9103C" w:rsidRDefault="00B95605" w:rsidP="005D1CE5">
      <w:pPr>
        <w:pStyle w:val="ListParagraph"/>
        <w:numPr>
          <w:ilvl w:val="3"/>
          <w:numId w:val="42"/>
        </w:numPr>
        <w:spacing w:after="0" w:line="240" w:lineRule="auto"/>
        <w:rPr>
          <w:rFonts w:asciiTheme="majorHAnsi" w:hAnsiTheme="majorHAnsi"/>
          <w:b/>
          <w:i/>
          <w:sz w:val="21"/>
          <w:szCs w:val="21"/>
        </w:rPr>
      </w:pPr>
      <w:r w:rsidRPr="00E9103C">
        <w:rPr>
          <w:rFonts w:asciiTheme="majorHAnsi" w:hAnsiTheme="majorHAnsi"/>
          <w:sz w:val="21"/>
          <w:szCs w:val="21"/>
        </w:rPr>
        <w:t xml:space="preserve">Relies on “reasonable consumer” (average) </w:t>
      </w:r>
      <w:r w:rsidR="00490116" w:rsidRPr="00E9103C">
        <w:rPr>
          <w:rFonts w:asciiTheme="majorHAnsi" w:hAnsiTheme="majorHAnsi"/>
          <w:sz w:val="21"/>
          <w:szCs w:val="21"/>
        </w:rPr>
        <w:t>(</w:t>
      </w:r>
      <w:r w:rsidR="00490116" w:rsidRPr="00E9103C">
        <w:rPr>
          <w:rFonts w:asciiTheme="majorHAnsi" w:hAnsiTheme="majorHAnsi"/>
          <w:i/>
          <w:sz w:val="21"/>
          <w:szCs w:val="21"/>
        </w:rPr>
        <w:t>Cliffdale Assos.</w:t>
      </w:r>
      <w:r w:rsidR="00490116" w:rsidRPr="00E9103C">
        <w:rPr>
          <w:rFonts w:asciiTheme="majorHAnsi" w:hAnsiTheme="majorHAnsi"/>
          <w:sz w:val="21"/>
          <w:szCs w:val="21"/>
        </w:rPr>
        <w:t>)</w:t>
      </w:r>
    </w:p>
    <w:p w:rsidR="00B95605" w:rsidRPr="00E9103C" w:rsidRDefault="00B95605"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Grants presumption of materiality </w:t>
      </w:r>
    </w:p>
    <w:p w:rsidR="00B95605" w:rsidRPr="00E9103C" w:rsidRDefault="00B95605"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(1) Express claims; (2) implied claims where evidence that seller intended to make the claim; (3) claims that significantly involve health, safety, or other areas of concern for reasonable consumer </w:t>
      </w:r>
    </w:p>
    <w:p w:rsidR="00B95605" w:rsidRPr="00E9103C" w:rsidRDefault="00B95605"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Evidence of consumer reliance </w:t>
      </w:r>
      <w:r w:rsidRPr="00E9103C">
        <w:rPr>
          <w:rFonts w:asciiTheme="majorHAnsi" w:hAnsiTheme="majorHAnsi"/>
          <w:sz w:val="21"/>
          <w:szCs w:val="21"/>
        </w:rPr>
        <w:sym w:font="Wingdings" w:char="F0E0"/>
      </w:r>
      <w:r w:rsidRPr="00E9103C">
        <w:rPr>
          <w:rFonts w:asciiTheme="majorHAnsi" w:hAnsiTheme="majorHAnsi"/>
          <w:sz w:val="21"/>
          <w:szCs w:val="21"/>
        </w:rPr>
        <w:t xml:space="preserve"> materiality/injury</w:t>
      </w:r>
    </w:p>
    <w:p w:rsidR="00B95605" w:rsidRPr="00E9103C" w:rsidRDefault="00B95605"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Evidence of Kraft’s increase in market share </w:t>
      </w:r>
      <w:r w:rsidRPr="00E9103C">
        <w:rPr>
          <w:rFonts w:asciiTheme="majorHAnsi" w:hAnsiTheme="majorHAnsi"/>
          <w:sz w:val="21"/>
          <w:szCs w:val="21"/>
        </w:rPr>
        <w:sym w:font="Wingdings" w:char="F0E0"/>
      </w:r>
      <w:r w:rsidRPr="00E9103C">
        <w:rPr>
          <w:rFonts w:asciiTheme="majorHAnsi" w:hAnsiTheme="majorHAnsi"/>
          <w:sz w:val="21"/>
          <w:szCs w:val="21"/>
        </w:rPr>
        <w:t xml:space="preserve"> infer imitation superiority message, as central theme of ads, contributed to increased sales</w:t>
      </w:r>
    </w:p>
    <w:p w:rsidR="00490116" w:rsidRPr="00E9103C" w:rsidRDefault="00490116"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Concurring: </w:t>
      </w:r>
      <w:r w:rsidRPr="00E9103C">
        <w:rPr>
          <w:rFonts w:asciiTheme="majorHAnsi" w:hAnsiTheme="majorHAnsi"/>
          <w:sz w:val="21"/>
          <w:szCs w:val="21"/>
        </w:rPr>
        <w:t xml:space="preserve">Concern that FTC can avoid extrinsic evidence by simply concluding that deceptive, implied claim is facially apparent </w:t>
      </w:r>
      <w:r w:rsidRPr="00E9103C">
        <w:rPr>
          <w:rFonts w:asciiTheme="majorHAnsi" w:hAnsiTheme="majorHAnsi"/>
          <w:sz w:val="21"/>
          <w:szCs w:val="21"/>
        </w:rPr>
        <w:sym w:font="Wingdings" w:char="F0E0"/>
      </w:r>
      <w:r w:rsidRPr="00E9103C">
        <w:rPr>
          <w:rFonts w:asciiTheme="majorHAnsi" w:hAnsiTheme="majorHAnsi"/>
          <w:sz w:val="21"/>
          <w:szCs w:val="21"/>
        </w:rPr>
        <w:t xml:space="preserve"> questionable expertise</w:t>
      </w:r>
    </w:p>
    <w:p w:rsidR="00B95605" w:rsidRPr="00E9103C" w:rsidRDefault="00B95605"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Theme="majorHAnsi" w:hAnsiTheme="majorHAnsi"/>
          <w:sz w:val="21"/>
          <w:szCs w:val="21"/>
        </w:rPr>
        <w:t>Even literally true statement s can have misleading implications</w:t>
      </w:r>
    </w:p>
    <w:p w:rsidR="00B95605" w:rsidRPr="00E9103C" w:rsidRDefault="00490116" w:rsidP="005D1CE5">
      <w:pPr>
        <w:pStyle w:val="ListParagraph"/>
        <w:numPr>
          <w:ilvl w:val="0"/>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Advertising Substantiation – FTC Policy, Appended to </w:t>
      </w:r>
      <w:r w:rsidRPr="00E9103C">
        <w:rPr>
          <w:rFonts w:asciiTheme="majorHAnsi" w:hAnsiTheme="majorHAnsi"/>
          <w:b/>
          <w:i/>
          <w:sz w:val="21"/>
          <w:szCs w:val="21"/>
        </w:rPr>
        <w:t>Thompson Medical</w:t>
      </w:r>
    </w:p>
    <w:p w:rsidR="00030D2D" w:rsidRPr="00E9103C" w:rsidRDefault="00030D2D"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May be brought under </w:t>
      </w:r>
      <w:r w:rsidRPr="00E9103C">
        <w:rPr>
          <w:rFonts w:ascii="Cambria" w:hAnsi="Cambria"/>
          <w:b/>
          <w:sz w:val="21"/>
          <w:szCs w:val="21"/>
        </w:rPr>
        <w:t xml:space="preserve">§5 “Deceptive trade practices” or “Unfair Trade Practices” </w:t>
      </w:r>
    </w:p>
    <w:p w:rsidR="00030D2D" w:rsidRPr="00E9103C" w:rsidRDefault="00030D2D"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Unfair Trade Practices: </w:t>
      </w:r>
      <w:r w:rsidRPr="00E9103C">
        <w:rPr>
          <w:rFonts w:asciiTheme="majorHAnsi" w:hAnsiTheme="majorHAnsi"/>
          <w:sz w:val="21"/>
          <w:szCs w:val="21"/>
        </w:rPr>
        <w:t>contemplates cost-benefit analysis;</w:t>
      </w:r>
    </w:p>
    <w:p w:rsidR="00030D2D" w:rsidRPr="00E9103C" w:rsidRDefault="00030D2D"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 </w:t>
      </w:r>
      <w:r w:rsidRPr="00E9103C">
        <w:rPr>
          <w:rFonts w:asciiTheme="majorHAnsi" w:hAnsiTheme="majorHAnsi"/>
          <w:b/>
          <w:sz w:val="21"/>
          <w:szCs w:val="21"/>
        </w:rPr>
        <w:t xml:space="preserve">3 Factors - </w:t>
      </w:r>
      <w:r w:rsidRPr="00E9103C">
        <w:rPr>
          <w:rFonts w:asciiTheme="majorHAnsi" w:hAnsiTheme="majorHAnsi"/>
          <w:b/>
          <w:i/>
          <w:sz w:val="21"/>
          <w:szCs w:val="21"/>
        </w:rPr>
        <w:t>Sperry &amp; Hutchinson</w:t>
      </w:r>
      <w:r w:rsidRPr="00E9103C">
        <w:rPr>
          <w:rFonts w:asciiTheme="majorHAnsi" w:hAnsiTheme="majorHAnsi"/>
          <w:sz w:val="21"/>
          <w:szCs w:val="21"/>
        </w:rPr>
        <w:t>:</w:t>
      </w:r>
    </w:p>
    <w:p w:rsidR="00030D2D" w:rsidRPr="00E9103C" w:rsidRDefault="00030D2D" w:rsidP="005D1CE5">
      <w:pPr>
        <w:pStyle w:val="ListParagraph"/>
        <w:numPr>
          <w:ilvl w:val="4"/>
          <w:numId w:val="42"/>
        </w:numPr>
        <w:spacing w:after="0" w:line="240" w:lineRule="auto"/>
        <w:rPr>
          <w:rFonts w:asciiTheme="majorHAnsi" w:hAnsiTheme="majorHAnsi"/>
          <w:b/>
          <w:sz w:val="21"/>
          <w:szCs w:val="21"/>
          <w:u w:val="single"/>
        </w:rPr>
      </w:pPr>
      <w:r w:rsidRPr="00E9103C">
        <w:rPr>
          <w:rFonts w:asciiTheme="majorHAnsi" w:hAnsiTheme="majorHAnsi"/>
          <w:sz w:val="21"/>
          <w:szCs w:val="21"/>
          <w:u w:val="single"/>
        </w:rPr>
        <w:t>(1) Whether practice injures consumers- MOST IMPORTANT</w:t>
      </w:r>
    </w:p>
    <w:p w:rsidR="00030D2D" w:rsidRPr="00E9103C" w:rsidRDefault="00030D2D"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Substantial (not speculative); not outweighed by competitive benefits </w:t>
      </w:r>
    </w:p>
    <w:p w:rsidR="00030D2D" w:rsidRPr="00E9103C" w:rsidRDefault="00030D2D" w:rsidP="005D1CE5">
      <w:pPr>
        <w:pStyle w:val="ListParagraph"/>
        <w:numPr>
          <w:ilvl w:val="4"/>
          <w:numId w:val="42"/>
        </w:numPr>
        <w:spacing w:after="0" w:line="240" w:lineRule="auto"/>
        <w:rPr>
          <w:rFonts w:asciiTheme="majorHAnsi" w:hAnsiTheme="majorHAnsi"/>
          <w:b/>
          <w:sz w:val="21"/>
          <w:szCs w:val="21"/>
          <w:u w:val="single"/>
        </w:rPr>
      </w:pPr>
      <w:r w:rsidRPr="00E9103C">
        <w:rPr>
          <w:rFonts w:asciiTheme="majorHAnsi" w:hAnsiTheme="majorHAnsi"/>
          <w:sz w:val="21"/>
          <w:szCs w:val="21"/>
          <w:u w:val="single"/>
        </w:rPr>
        <w:t>(2) Whether it violates established public policy</w:t>
      </w:r>
    </w:p>
    <w:p w:rsidR="00030D2D" w:rsidRPr="00E9103C" w:rsidRDefault="00030D2D"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sz w:val="21"/>
          <w:szCs w:val="21"/>
        </w:rPr>
        <w:t>Policy established by statue, common law, industry practice</w:t>
      </w:r>
    </w:p>
    <w:p w:rsidR="00030D2D" w:rsidRPr="00E9103C" w:rsidRDefault="00030D2D" w:rsidP="005D1CE5">
      <w:pPr>
        <w:pStyle w:val="ListParagraph"/>
        <w:numPr>
          <w:ilvl w:val="4"/>
          <w:numId w:val="42"/>
        </w:numPr>
        <w:spacing w:after="0" w:line="240" w:lineRule="auto"/>
        <w:rPr>
          <w:rFonts w:asciiTheme="majorHAnsi" w:hAnsiTheme="majorHAnsi"/>
          <w:b/>
          <w:sz w:val="21"/>
          <w:szCs w:val="21"/>
          <w:u w:val="single"/>
        </w:rPr>
      </w:pPr>
      <w:r w:rsidRPr="00E9103C">
        <w:rPr>
          <w:rFonts w:asciiTheme="majorHAnsi" w:hAnsiTheme="majorHAnsi"/>
          <w:sz w:val="21"/>
          <w:szCs w:val="21"/>
          <w:u w:val="single"/>
        </w:rPr>
        <w:t xml:space="preserve">(3) Whether it is unethical or unscrupulous </w:t>
      </w:r>
    </w:p>
    <w:p w:rsidR="00030D2D" w:rsidRPr="00E9103C" w:rsidRDefault="00030D2D"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sz w:val="21"/>
          <w:szCs w:val="21"/>
        </w:rPr>
        <w:t>Immoral, oppressive = UNFAIR; such practices will almost always injure consumers and violate public policy too</w:t>
      </w:r>
    </w:p>
    <w:p w:rsidR="00490116" w:rsidRPr="00E9103C" w:rsidRDefault="00490116"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Reasonable Basis Requirement</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Failure to possess reasonable basis </w:t>
      </w:r>
      <w:r w:rsidRPr="00E9103C">
        <w:rPr>
          <w:rFonts w:asciiTheme="majorHAnsi" w:hAnsiTheme="majorHAnsi"/>
          <w:b/>
          <w:sz w:val="21"/>
          <w:szCs w:val="21"/>
        </w:rPr>
        <w:sym w:font="Wingdings" w:char="F0E0"/>
      </w:r>
      <w:r w:rsidRPr="00E9103C">
        <w:rPr>
          <w:rFonts w:asciiTheme="majorHAnsi" w:hAnsiTheme="majorHAnsi"/>
          <w:b/>
          <w:sz w:val="21"/>
          <w:szCs w:val="21"/>
        </w:rPr>
        <w:t xml:space="preserve"> unfair and deceptive act/practice in violation of </w:t>
      </w:r>
      <w:r w:rsidRPr="00E9103C">
        <w:rPr>
          <w:rFonts w:ascii="Cambria" w:hAnsi="Cambria"/>
          <w:b/>
          <w:sz w:val="21"/>
          <w:szCs w:val="21"/>
        </w:rPr>
        <w:t xml:space="preserve">§5 </w:t>
      </w:r>
    </w:p>
    <w:p w:rsidR="00490116" w:rsidRPr="00E9103C" w:rsidRDefault="00490116"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Advertisers / ad agencies</w:t>
      </w:r>
      <w:r w:rsidR="00564752" w:rsidRPr="00E9103C">
        <w:rPr>
          <w:rFonts w:asciiTheme="majorHAnsi" w:hAnsiTheme="majorHAnsi"/>
          <w:sz w:val="21"/>
          <w:szCs w:val="21"/>
        </w:rPr>
        <w:t xml:space="preserve"> must </w:t>
      </w:r>
      <w:r w:rsidRPr="00E9103C">
        <w:rPr>
          <w:rFonts w:asciiTheme="majorHAnsi" w:hAnsiTheme="majorHAnsi"/>
          <w:sz w:val="21"/>
          <w:szCs w:val="21"/>
        </w:rPr>
        <w:t xml:space="preserve"> have reasonable basis for claims </w:t>
      </w:r>
      <w:r w:rsidRPr="00E9103C">
        <w:rPr>
          <w:rFonts w:asciiTheme="majorHAnsi" w:hAnsiTheme="majorHAnsi"/>
          <w:sz w:val="21"/>
          <w:szCs w:val="21"/>
          <w:u w:val="single"/>
        </w:rPr>
        <w:t>before</w:t>
      </w:r>
      <w:r w:rsidRPr="00E9103C">
        <w:rPr>
          <w:rFonts w:asciiTheme="majorHAnsi" w:hAnsiTheme="majorHAnsi"/>
          <w:sz w:val="21"/>
          <w:szCs w:val="21"/>
        </w:rPr>
        <w:t xml:space="preserve"> disseminated</w:t>
      </w:r>
    </w:p>
    <w:p w:rsidR="00490116" w:rsidRPr="00E9103C" w:rsidRDefault="00490116"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Vigorous enforcement of existing legal requirement </w:t>
      </w:r>
      <w:r w:rsidRPr="00E9103C">
        <w:rPr>
          <w:rFonts w:asciiTheme="majorHAnsi" w:hAnsiTheme="majorHAnsi"/>
          <w:sz w:val="21"/>
          <w:szCs w:val="21"/>
        </w:rPr>
        <w:sym w:font="Wingdings" w:char="F0E0"/>
      </w:r>
      <w:r w:rsidRPr="00E9103C">
        <w:rPr>
          <w:rFonts w:asciiTheme="majorHAnsi" w:hAnsiTheme="majorHAnsi"/>
          <w:sz w:val="21"/>
          <w:szCs w:val="21"/>
        </w:rPr>
        <w:t xml:space="preserve"> substantiate express and implied claims, however conveyed, that make </w:t>
      </w:r>
      <w:r w:rsidRPr="00E9103C">
        <w:rPr>
          <w:rFonts w:asciiTheme="majorHAnsi" w:hAnsiTheme="majorHAnsi"/>
          <w:sz w:val="21"/>
          <w:szCs w:val="21"/>
          <w:u w:val="single"/>
        </w:rPr>
        <w:t>objective assertions</w:t>
      </w:r>
      <w:r w:rsidRPr="00E9103C">
        <w:rPr>
          <w:rFonts w:asciiTheme="majorHAnsi" w:hAnsiTheme="majorHAnsi"/>
          <w:sz w:val="21"/>
          <w:szCs w:val="21"/>
        </w:rPr>
        <w:t xml:space="preserve"> about the item or service advertised</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Objective claims represent explicitly or by implication that advertiser has reasonable basis for claims </w:t>
      </w:r>
      <w:r w:rsidRPr="00E9103C">
        <w:rPr>
          <w:rFonts w:asciiTheme="majorHAnsi" w:hAnsiTheme="majorHAnsi"/>
          <w:sz w:val="21"/>
          <w:szCs w:val="21"/>
        </w:rPr>
        <w:sym w:font="Wingdings" w:char="F0E0"/>
      </w:r>
      <w:r w:rsidRPr="00E9103C">
        <w:rPr>
          <w:rFonts w:asciiTheme="majorHAnsi" w:hAnsiTheme="majorHAnsi"/>
          <w:sz w:val="21"/>
          <w:szCs w:val="21"/>
        </w:rPr>
        <w:t xml:space="preserve"> consumer reliance</w:t>
      </w:r>
    </w:p>
    <w:p w:rsidR="00FA6EDD" w:rsidRPr="00E9103C" w:rsidRDefault="00FA6EDD"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i/>
          <w:sz w:val="21"/>
          <w:szCs w:val="21"/>
        </w:rPr>
        <w:t xml:space="preserve">Thompson Medical v. FTC </w:t>
      </w:r>
      <w:r w:rsidRPr="00E9103C">
        <w:rPr>
          <w:rFonts w:asciiTheme="majorHAnsi" w:hAnsiTheme="majorHAnsi"/>
          <w:b/>
          <w:sz w:val="21"/>
          <w:szCs w:val="21"/>
        </w:rPr>
        <w:t>(DC Cir. 1986)</w:t>
      </w:r>
      <w:r w:rsidR="003D41D1">
        <w:rPr>
          <w:rFonts w:asciiTheme="majorHAnsi" w:hAnsiTheme="majorHAnsi"/>
          <w:b/>
          <w:sz w:val="21"/>
          <w:szCs w:val="21"/>
        </w:rPr>
        <w:t xml:space="preserve"> (BB: Crazy Outcome)</w:t>
      </w:r>
      <w:r w:rsidRPr="00E9103C">
        <w:rPr>
          <w:rFonts w:asciiTheme="majorHAnsi" w:hAnsiTheme="majorHAnsi"/>
          <w:b/>
          <w:sz w:val="21"/>
          <w:szCs w:val="21"/>
        </w:rPr>
        <w:t xml:space="preserve">: </w:t>
      </w:r>
    </w:p>
    <w:p w:rsidR="00FA6EDD" w:rsidRPr="00E9103C" w:rsidRDefault="00FA6EDD"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Thompson sells OTC pain reliever cream (Aspercreme) for arthritis; no aspirin but ads suggests they’re related – shows aspirin tablets; ALJ reviewed 6500 pages evidence and issued 127 page finding Thompson liable </w:t>
      </w:r>
      <w:r w:rsidRPr="00E9103C">
        <w:rPr>
          <w:rFonts w:asciiTheme="majorHAnsi" w:hAnsiTheme="majorHAnsi"/>
          <w:sz w:val="21"/>
          <w:szCs w:val="21"/>
        </w:rPr>
        <w:sym w:font="Wingdings" w:char="F0E0"/>
      </w:r>
      <w:r w:rsidRPr="00E9103C">
        <w:rPr>
          <w:rFonts w:asciiTheme="majorHAnsi" w:hAnsiTheme="majorHAnsi"/>
          <w:sz w:val="21"/>
          <w:szCs w:val="21"/>
        </w:rPr>
        <w:t xml:space="preserve"> lacked reliable and credible information for reasonable basis for efficacy claims; represented better than aspirin and scientifically proven efficacy</w:t>
      </w:r>
    </w:p>
    <w:p w:rsidR="00FA6EDD" w:rsidRPr="00E9103C" w:rsidRDefault="00FA6EDD"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Reasonable basis: </w:t>
      </w:r>
    </w:p>
    <w:p w:rsidR="00A903A2" w:rsidRPr="00E9103C" w:rsidRDefault="00A903A2"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Establishment claims: </w:t>
      </w:r>
      <w:r w:rsidRPr="00E9103C">
        <w:rPr>
          <w:rFonts w:asciiTheme="majorHAnsi" w:hAnsiTheme="majorHAnsi"/>
          <w:sz w:val="21"/>
          <w:szCs w:val="21"/>
        </w:rPr>
        <w:t>must have level of proof claimed in ad</w:t>
      </w:r>
    </w:p>
    <w:p w:rsidR="00A903A2" w:rsidRPr="00E9103C" w:rsidRDefault="00A903A2" w:rsidP="005D1CE5">
      <w:pPr>
        <w:pStyle w:val="ListParagraph"/>
        <w:numPr>
          <w:ilvl w:val="6"/>
          <w:numId w:val="42"/>
        </w:numPr>
        <w:spacing w:after="0" w:line="240" w:lineRule="auto"/>
        <w:rPr>
          <w:rFonts w:asciiTheme="majorHAnsi" w:hAnsiTheme="majorHAnsi"/>
          <w:b/>
          <w:sz w:val="21"/>
          <w:szCs w:val="21"/>
        </w:rPr>
      </w:pPr>
      <w:r w:rsidRPr="00E9103C">
        <w:rPr>
          <w:rFonts w:asciiTheme="majorHAnsi" w:hAnsiTheme="majorHAnsi"/>
          <w:sz w:val="21"/>
          <w:szCs w:val="21"/>
        </w:rPr>
        <w:t>FTC would require 2 clinical studies</w:t>
      </w:r>
    </w:p>
    <w:p w:rsidR="00A903A2" w:rsidRPr="00E9103C" w:rsidRDefault="00A903A2" w:rsidP="005D1CE5">
      <w:pPr>
        <w:pStyle w:val="ListParagraph"/>
        <w:numPr>
          <w:ilvl w:val="6"/>
          <w:numId w:val="42"/>
        </w:numPr>
        <w:spacing w:after="0" w:line="240" w:lineRule="auto"/>
        <w:rPr>
          <w:rFonts w:asciiTheme="majorHAnsi" w:hAnsiTheme="majorHAnsi"/>
          <w:b/>
          <w:sz w:val="21"/>
          <w:szCs w:val="21"/>
        </w:rPr>
      </w:pPr>
      <w:r w:rsidRPr="00E9103C">
        <w:rPr>
          <w:rFonts w:asciiTheme="majorHAnsi" w:hAnsiTheme="majorHAnsi"/>
          <w:sz w:val="21"/>
          <w:szCs w:val="21"/>
        </w:rPr>
        <w:t>Question of fact within FTC’s expertise</w:t>
      </w:r>
    </w:p>
    <w:p w:rsidR="00A903A2" w:rsidRPr="00E9103C" w:rsidRDefault="00A903A2"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Non-Establishment (e.g. efficacy): </w:t>
      </w:r>
      <w:r w:rsidRPr="00E9103C">
        <w:rPr>
          <w:rFonts w:asciiTheme="majorHAnsi" w:hAnsiTheme="majorHAnsi"/>
          <w:sz w:val="21"/>
          <w:szCs w:val="21"/>
        </w:rPr>
        <w:t>more flexible analysis</w:t>
      </w:r>
    </w:p>
    <w:p w:rsidR="0034275A" w:rsidRPr="00E9103C" w:rsidRDefault="0034275A" w:rsidP="005D1CE5">
      <w:pPr>
        <w:pStyle w:val="ListParagraph"/>
        <w:numPr>
          <w:ilvl w:val="6"/>
          <w:numId w:val="42"/>
        </w:numPr>
        <w:spacing w:after="0" w:line="240" w:lineRule="auto"/>
        <w:rPr>
          <w:rFonts w:asciiTheme="majorHAnsi" w:hAnsiTheme="majorHAnsi"/>
          <w:sz w:val="21"/>
          <w:szCs w:val="21"/>
          <w:u w:val="single"/>
        </w:rPr>
      </w:pPr>
      <w:r w:rsidRPr="00E9103C">
        <w:rPr>
          <w:rFonts w:asciiTheme="majorHAnsi" w:hAnsiTheme="majorHAnsi"/>
          <w:sz w:val="21"/>
          <w:szCs w:val="21"/>
          <w:u w:val="single"/>
        </w:rPr>
        <w:t>Generally no pre-existing substantiated needed</w:t>
      </w:r>
    </w:p>
    <w:p w:rsidR="00A903A2" w:rsidRPr="00E9103C" w:rsidRDefault="00A903A2" w:rsidP="005D1CE5">
      <w:pPr>
        <w:pStyle w:val="ListParagraph"/>
        <w:numPr>
          <w:ilvl w:val="6"/>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FTC downplays distinction, but no prior case requiring clinical testing to support non-establishments </w:t>
      </w:r>
    </w:p>
    <w:p w:rsidR="00A903A2" w:rsidRPr="00E9103C" w:rsidRDefault="00A903A2" w:rsidP="005D1CE5">
      <w:pPr>
        <w:pStyle w:val="ListParagraph"/>
        <w:numPr>
          <w:ilvl w:val="6"/>
          <w:numId w:val="42"/>
        </w:numPr>
        <w:spacing w:after="0" w:line="240" w:lineRule="auto"/>
        <w:rPr>
          <w:rFonts w:asciiTheme="majorHAnsi" w:hAnsiTheme="majorHAnsi"/>
          <w:b/>
          <w:sz w:val="21"/>
          <w:szCs w:val="21"/>
        </w:rPr>
      </w:pPr>
      <w:r w:rsidRPr="00E9103C">
        <w:rPr>
          <w:rFonts w:asciiTheme="majorHAnsi" w:hAnsiTheme="majorHAnsi"/>
          <w:sz w:val="21"/>
          <w:szCs w:val="21"/>
        </w:rPr>
        <w:t>FTC has expertise to gauge what’s needed to substantiate claims</w:t>
      </w:r>
    </w:p>
    <w:p w:rsidR="00A903A2" w:rsidRPr="00E9103C" w:rsidRDefault="00A903A2"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FTC: </w:t>
      </w:r>
      <w:r w:rsidRPr="00E9103C">
        <w:rPr>
          <w:rFonts w:asciiTheme="majorHAnsi" w:hAnsiTheme="majorHAnsi"/>
          <w:sz w:val="21"/>
          <w:szCs w:val="21"/>
        </w:rPr>
        <w:t>actual deception need not be shown; tendency to deceive determined by net impression it is likely to make on viewing public; literally true can be deceptive if misleading</w:t>
      </w:r>
    </w:p>
    <w:p w:rsidR="00A903A2" w:rsidRPr="00E9103C" w:rsidRDefault="00A903A2"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sz w:val="21"/>
          <w:szCs w:val="21"/>
        </w:rPr>
        <w:t>May rely on own reasoned analysis without consumer surveys</w:t>
      </w:r>
    </w:p>
    <w:p w:rsidR="00A903A2" w:rsidRPr="00E9103C" w:rsidRDefault="00A903A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FTC adequately considered a large mass of technical evidence and reasoned analysis reached proper finding of deceptive ads </w:t>
      </w:r>
    </w:p>
    <w:p w:rsidR="0034275A" w:rsidRPr="00E9103C" w:rsidRDefault="0034275A"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w:t>
      </w:r>
      <w:r w:rsidRPr="00E9103C">
        <w:rPr>
          <w:rFonts w:asciiTheme="majorHAnsi" w:hAnsiTheme="majorHAnsi"/>
          <w:b/>
          <w:sz w:val="21"/>
          <w:szCs w:val="21"/>
        </w:rPr>
        <w:t>MUST REFRAIN from saying it’s EFFECTIVE</w:t>
      </w:r>
    </w:p>
    <w:p w:rsidR="00490116" w:rsidRPr="00E9103C" w:rsidRDefault="00490116"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Standards for Prior Substantiation</w:t>
      </w:r>
      <w:r w:rsidR="0034275A" w:rsidRPr="00E9103C">
        <w:rPr>
          <w:rFonts w:asciiTheme="majorHAnsi" w:hAnsiTheme="majorHAnsi"/>
          <w:b/>
          <w:sz w:val="21"/>
          <w:szCs w:val="21"/>
        </w:rPr>
        <w:t>: Needed for Establishment Claims</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Factors:</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Type of claim</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Product</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Consequences of false claim</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Benefits of truthful claim</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Cost of developing substantiation for the claim</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Amount of substantiation experts in field believe is reasonable</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Extrinsic evidence: expert testimony or consumer surveys is helpful</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Advertisers on notice that must have reasonable basis even for implied claims</w:t>
      </w:r>
    </w:p>
    <w:p w:rsidR="00490116" w:rsidRPr="00E9103C" w:rsidRDefault="00490116"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Procedures for Obtaining Substantiation</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Nonpublic requests for substantiation directed to individual companies or civil investigative demand, if necessary</w:t>
      </w:r>
    </w:p>
    <w:p w:rsidR="00490116" w:rsidRPr="00E9103C" w:rsidRDefault="00490116"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Relevance of Post-Claim Evidence in Substantiation Cases</w:t>
      </w:r>
      <w:r w:rsidR="00564752" w:rsidRPr="00E9103C">
        <w:rPr>
          <w:rFonts w:asciiTheme="majorHAnsi" w:hAnsiTheme="majorHAnsi"/>
          <w:b/>
          <w:sz w:val="21"/>
          <w:szCs w:val="21"/>
        </w:rPr>
        <w:t>: Flexible</w:t>
      </w:r>
      <w:r w:rsidR="00FA6EDD" w:rsidRPr="00E9103C">
        <w:rPr>
          <w:rFonts w:asciiTheme="majorHAnsi" w:hAnsiTheme="majorHAnsi"/>
          <w:b/>
          <w:sz w:val="21"/>
          <w:szCs w:val="21"/>
        </w:rPr>
        <w:t xml:space="preserve"> Enf</w:t>
      </w:r>
      <w:r w:rsidR="00564752" w:rsidRPr="00E9103C">
        <w:rPr>
          <w:rFonts w:asciiTheme="majorHAnsi" w:hAnsiTheme="majorHAnsi"/>
          <w:b/>
          <w:sz w:val="21"/>
          <w:szCs w:val="21"/>
        </w:rPr>
        <w:t>orcement</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Rely on post-claim evidence to…</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Evaluate appropriate policy of enforcement / public interest</w:t>
      </w:r>
    </w:p>
    <w:p w:rsidR="00564752" w:rsidRPr="00E9103C" w:rsidRDefault="00564752"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Assess adequacy of substantiation at time claim was made exposing deficiencies in materials </w:t>
      </w:r>
    </w:p>
    <w:p w:rsidR="00564752" w:rsidRPr="00E9103C" w:rsidRDefault="00564752"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Determine need or scope of order to be entered against firm lacking reasonable basis</w:t>
      </w:r>
    </w:p>
    <w:p w:rsidR="00490116" w:rsidRPr="00E9103C" w:rsidRDefault="00490116"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Self-Regulation Groups and Government Agencies</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Close working relationships with self-regulation groups and government agencies </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Will not necessarily defer to finding of self-regulation group</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Commission makes its judgment independently, evaluating each case on merits</w:t>
      </w:r>
    </w:p>
    <w:p w:rsidR="00564752" w:rsidRPr="00E9103C" w:rsidRDefault="00564752"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May rely on expertise and findings of other groups and government agencies </w:t>
      </w:r>
    </w:p>
    <w:p w:rsidR="00FA6EDD" w:rsidRPr="00E9103C" w:rsidRDefault="00FA6EDD" w:rsidP="005D1CE5">
      <w:pPr>
        <w:pStyle w:val="ListParagraph"/>
        <w:numPr>
          <w:ilvl w:val="0"/>
          <w:numId w:val="42"/>
        </w:numPr>
        <w:spacing w:after="0" w:line="240" w:lineRule="auto"/>
        <w:rPr>
          <w:rFonts w:asciiTheme="majorHAnsi" w:hAnsiTheme="majorHAnsi"/>
          <w:b/>
          <w:sz w:val="21"/>
          <w:szCs w:val="21"/>
        </w:rPr>
      </w:pPr>
      <w:r w:rsidRPr="00E9103C">
        <w:rPr>
          <w:rFonts w:asciiTheme="majorHAnsi" w:hAnsiTheme="majorHAnsi"/>
          <w:b/>
          <w:sz w:val="21"/>
          <w:szCs w:val="21"/>
        </w:rPr>
        <w:t>Endorsements and Testimonials</w:t>
      </w:r>
    </w:p>
    <w:p w:rsidR="003D41D1" w:rsidRPr="003D41D1" w:rsidRDefault="003D41D1" w:rsidP="003D41D1">
      <w:pPr>
        <w:numPr>
          <w:ilvl w:val="1"/>
          <w:numId w:val="42"/>
        </w:numPr>
        <w:spacing w:after="0" w:line="240" w:lineRule="auto"/>
        <w:contextualSpacing/>
        <w:rPr>
          <w:rFonts w:asciiTheme="majorHAnsi" w:hAnsiTheme="majorHAnsi"/>
          <w:b/>
          <w:sz w:val="21"/>
          <w:szCs w:val="21"/>
          <w:u w:val="single"/>
        </w:rPr>
      </w:pPr>
      <w:r w:rsidRPr="003D41D1">
        <w:rPr>
          <w:rFonts w:asciiTheme="majorHAnsi" w:hAnsiTheme="majorHAnsi"/>
          <w:b/>
          <w:sz w:val="21"/>
          <w:szCs w:val="21"/>
          <w:u w:val="single"/>
        </w:rPr>
        <w:t xml:space="preserve">Background </w:t>
      </w:r>
      <w:r w:rsidRPr="003D41D1">
        <w:rPr>
          <w:rFonts w:asciiTheme="majorHAnsi" w:hAnsiTheme="majorHAnsi"/>
          <w:b/>
          <w:sz w:val="21"/>
          <w:szCs w:val="21"/>
          <w:u w:val="single"/>
        </w:rPr>
        <w:sym w:font="Wingdings" w:char="F0E0"/>
      </w:r>
      <w:r w:rsidRPr="003D41D1">
        <w:rPr>
          <w:rFonts w:asciiTheme="majorHAnsi" w:hAnsiTheme="majorHAnsi"/>
          <w:b/>
          <w:sz w:val="21"/>
          <w:szCs w:val="21"/>
          <w:u w:val="single"/>
        </w:rPr>
        <w:t xml:space="preserve"> rules have become much stricter</w:t>
      </w:r>
    </w:p>
    <w:p w:rsidR="003D41D1" w:rsidRDefault="003D41D1" w:rsidP="003D41D1">
      <w:pPr>
        <w:numPr>
          <w:ilvl w:val="2"/>
          <w:numId w:val="42"/>
        </w:numPr>
        <w:spacing w:after="0" w:line="240" w:lineRule="auto"/>
        <w:contextualSpacing/>
        <w:rPr>
          <w:rFonts w:asciiTheme="majorHAnsi" w:hAnsiTheme="majorHAnsi"/>
          <w:sz w:val="21"/>
          <w:szCs w:val="21"/>
        </w:rPr>
      </w:pPr>
      <w:r>
        <w:rPr>
          <w:rFonts w:asciiTheme="majorHAnsi" w:hAnsiTheme="majorHAnsi"/>
          <w:sz w:val="21"/>
          <w:szCs w:val="21"/>
        </w:rPr>
        <w:t>1970’s: FTC published first set of guidelines</w:t>
      </w:r>
    </w:p>
    <w:p w:rsidR="003D41D1" w:rsidRDefault="003D41D1" w:rsidP="003D41D1">
      <w:pPr>
        <w:numPr>
          <w:ilvl w:val="2"/>
          <w:numId w:val="42"/>
        </w:numPr>
        <w:spacing w:after="0" w:line="240" w:lineRule="auto"/>
        <w:contextualSpacing/>
        <w:rPr>
          <w:rFonts w:asciiTheme="majorHAnsi" w:hAnsiTheme="majorHAnsi"/>
          <w:sz w:val="21"/>
          <w:szCs w:val="21"/>
        </w:rPr>
      </w:pPr>
      <w:r>
        <w:rPr>
          <w:rFonts w:asciiTheme="majorHAnsi" w:hAnsiTheme="majorHAnsi"/>
          <w:sz w:val="21"/>
          <w:szCs w:val="21"/>
        </w:rPr>
        <w:t>1980: Amended</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Seen as created safe harbor for “results my vary”</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Ex: Jared the subway guy</w:t>
      </w:r>
    </w:p>
    <w:p w:rsidR="003D41D1" w:rsidRDefault="003D41D1" w:rsidP="003D41D1">
      <w:pPr>
        <w:numPr>
          <w:ilvl w:val="2"/>
          <w:numId w:val="42"/>
        </w:numPr>
        <w:spacing w:after="0" w:line="240" w:lineRule="auto"/>
        <w:contextualSpacing/>
        <w:rPr>
          <w:rFonts w:asciiTheme="majorHAnsi" w:hAnsiTheme="majorHAnsi"/>
          <w:sz w:val="21"/>
          <w:szCs w:val="21"/>
        </w:rPr>
      </w:pPr>
      <w:r>
        <w:rPr>
          <w:rFonts w:asciiTheme="majorHAnsi" w:hAnsiTheme="majorHAnsi"/>
          <w:sz w:val="21"/>
          <w:szCs w:val="21"/>
        </w:rPr>
        <w:t>2000 Amendment</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Eliminates safe harbor</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Concern: will limited ability for advertisers to create aspirational ads</w:t>
      </w:r>
    </w:p>
    <w:p w:rsidR="003D41D1" w:rsidRDefault="003D41D1" w:rsidP="003D41D1">
      <w:pPr>
        <w:numPr>
          <w:ilvl w:val="3"/>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Discusses blogging </w:t>
      </w:r>
      <w:r>
        <w:rPr>
          <w:rFonts w:asciiTheme="majorHAnsi" w:hAnsiTheme="majorHAnsi"/>
          <w:sz w:val="21"/>
          <w:szCs w:val="21"/>
        </w:rPr>
        <w:sym w:font="Wingdings" w:char="F0E0"/>
      </w:r>
      <w:r>
        <w:rPr>
          <w:rFonts w:asciiTheme="majorHAnsi" w:hAnsiTheme="majorHAnsi"/>
          <w:sz w:val="21"/>
          <w:szCs w:val="21"/>
        </w:rPr>
        <w:t xml:space="preserve"> OK if telling of own opinion or experiences factually</w:t>
      </w:r>
    </w:p>
    <w:p w:rsidR="003D41D1" w:rsidRDefault="003D41D1" w:rsidP="003D41D1">
      <w:pPr>
        <w:numPr>
          <w:ilvl w:val="2"/>
          <w:numId w:val="42"/>
        </w:numPr>
        <w:spacing w:after="0" w:line="240" w:lineRule="auto"/>
        <w:contextualSpacing/>
        <w:rPr>
          <w:rFonts w:asciiTheme="majorHAnsi" w:hAnsiTheme="majorHAnsi"/>
          <w:sz w:val="21"/>
          <w:szCs w:val="21"/>
        </w:rPr>
      </w:pPr>
      <w:r>
        <w:rPr>
          <w:rFonts w:asciiTheme="majorHAnsi" w:hAnsiTheme="majorHAnsi"/>
          <w:sz w:val="21"/>
          <w:szCs w:val="21"/>
        </w:rPr>
        <w:t xml:space="preserve">2009 Guidelines </w:t>
      </w:r>
      <w:r>
        <w:rPr>
          <w:rFonts w:asciiTheme="majorHAnsi" w:hAnsiTheme="majorHAnsi"/>
          <w:sz w:val="21"/>
          <w:szCs w:val="21"/>
        </w:rPr>
        <w:sym w:font="Wingdings" w:char="F0E0"/>
      </w:r>
      <w:r>
        <w:rPr>
          <w:rFonts w:asciiTheme="majorHAnsi" w:hAnsiTheme="majorHAnsi"/>
          <w:sz w:val="21"/>
          <w:szCs w:val="21"/>
        </w:rPr>
        <w:t xml:space="preserve"> comprehensive attempt to address internet advertising and viral marketing</w:t>
      </w:r>
    </w:p>
    <w:p w:rsidR="00867183" w:rsidRPr="00E9103C" w:rsidRDefault="00867183"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sz w:val="21"/>
          <w:szCs w:val="21"/>
        </w:rPr>
        <w:t>FTC Guides Concerning use of Endorsements and Testimonials in Advertising (2009)</w:t>
      </w:r>
    </w:p>
    <w:tbl>
      <w:tblPr>
        <w:tblStyle w:val="TableGrid"/>
        <w:tblW w:w="0" w:type="auto"/>
        <w:tblInd w:w="1440" w:type="dxa"/>
        <w:tblLook w:val="04A0" w:firstRow="1" w:lastRow="0" w:firstColumn="1" w:lastColumn="0" w:noHBand="0" w:noVBand="1"/>
      </w:tblPr>
      <w:tblGrid>
        <w:gridCol w:w="4784"/>
        <w:gridCol w:w="4792"/>
      </w:tblGrid>
      <w:tr w:rsidR="00867183" w:rsidRPr="00E9103C" w:rsidTr="00867183">
        <w:tc>
          <w:tcPr>
            <w:tcW w:w="5508" w:type="dxa"/>
          </w:tcPr>
          <w:p w:rsidR="00867183" w:rsidRPr="00E9103C" w:rsidRDefault="00867183" w:rsidP="005D1CE5">
            <w:pPr>
              <w:pStyle w:val="ListParagraph"/>
              <w:ind w:left="0"/>
              <w:jc w:val="center"/>
              <w:rPr>
                <w:rFonts w:asciiTheme="majorHAnsi" w:hAnsiTheme="majorHAnsi"/>
                <w:b/>
                <w:sz w:val="21"/>
                <w:szCs w:val="21"/>
              </w:rPr>
            </w:pPr>
            <w:r w:rsidRPr="00E9103C">
              <w:rPr>
                <w:rFonts w:asciiTheme="majorHAnsi" w:hAnsiTheme="majorHAnsi"/>
                <w:b/>
                <w:sz w:val="21"/>
                <w:szCs w:val="21"/>
              </w:rPr>
              <w:t>Endorsement</w:t>
            </w:r>
          </w:p>
        </w:tc>
        <w:tc>
          <w:tcPr>
            <w:tcW w:w="5508" w:type="dxa"/>
          </w:tcPr>
          <w:p w:rsidR="00867183" w:rsidRPr="00E9103C" w:rsidRDefault="00867183" w:rsidP="005D1CE5">
            <w:pPr>
              <w:pStyle w:val="ListParagraph"/>
              <w:ind w:left="0"/>
              <w:jc w:val="center"/>
              <w:rPr>
                <w:rFonts w:asciiTheme="majorHAnsi" w:hAnsiTheme="majorHAnsi"/>
                <w:b/>
                <w:sz w:val="21"/>
                <w:szCs w:val="21"/>
              </w:rPr>
            </w:pPr>
            <w:r w:rsidRPr="00E9103C">
              <w:rPr>
                <w:rFonts w:asciiTheme="majorHAnsi" w:hAnsiTheme="majorHAnsi"/>
                <w:b/>
                <w:sz w:val="21"/>
                <w:szCs w:val="21"/>
              </w:rPr>
              <w:t>Not Endorsement</w:t>
            </w:r>
          </w:p>
        </w:tc>
      </w:tr>
      <w:tr w:rsidR="00867183" w:rsidRPr="00E9103C" w:rsidTr="00867183">
        <w:tc>
          <w:tcPr>
            <w:tcW w:w="5508" w:type="dxa"/>
          </w:tcPr>
          <w:p w:rsidR="00867183" w:rsidRPr="00E9103C" w:rsidRDefault="00867183" w:rsidP="005D1CE5">
            <w:pPr>
              <w:pStyle w:val="ListParagraph"/>
              <w:ind w:left="0"/>
              <w:rPr>
                <w:rFonts w:asciiTheme="majorHAnsi" w:hAnsiTheme="majorHAnsi"/>
                <w:sz w:val="21"/>
                <w:szCs w:val="21"/>
              </w:rPr>
            </w:pPr>
            <w:r w:rsidRPr="00E9103C">
              <w:rPr>
                <w:rFonts w:asciiTheme="majorHAnsi" w:hAnsiTheme="majorHAnsi"/>
                <w:sz w:val="21"/>
                <w:szCs w:val="21"/>
              </w:rPr>
              <w:t>- Well-known golfer in ad for golf balls</w:t>
            </w:r>
          </w:p>
          <w:p w:rsidR="00867183" w:rsidRPr="00E9103C" w:rsidRDefault="00867183" w:rsidP="005D1CE5">
            <w:pPr>
              <w:pStyle w:val="ListParagraph"/>
              <w:ind w:left="0"/>
              <w:rPr>
                <w:rFonts w:asciiTheme="majorHAnsi" w:hAnsiTheme="majorHAnsi"/>
                <w:sz w:val="21"/>
                <w:szCs w:val="21"/>
              </w:rPr>
            </w:pPr>
            <w:r w:rsidRPr="00E9103C">
              <w:rPr>
                <w:rFonts w:asciiTheme="majorHAnsi" w:hAnsiTheme="majorHAnsi"/>
                <w:sz w:val="21"/>
                <w:szCs w:val="21"/>
              </w:rPr>
              <w:t>- Well-known auto racing driver speaking of quality of tires reflecting his personal views</w:t>
            </w:r>
          </w:p>
          <w:p w:rsidR="00867183" w:rsidRPr="00E9103C" w:rsidRDefault="00534B7C" w:rsidP="005D1CE5">
            <w:pPr>
              <w:pStyle w:val="ListParagraph"/>
              <w:ind w:left="0"/>
              <w:rPr>
                <w:rFonts w:asciiTheme="majorHAnsi" w:hAnsiTheme="majorHAnsi"/>
                <w:sz w:val="21"/>
                <w:szCs w:val="21"/>
              </w:rPr>
            </w:pPr>
            <w:r w:rsidRPr="00E9103C">
              <w:rPr>
                <w:rFonts w:asciiTheme="majorHAnsi" w:hAnsiTheme="majorHAnsi"/>
                <w:sz w:val="21"/>
                <w:szCs w:val="21"/>
              </w:rPr>
              <w:t xml:space="preserve">- </w:t>
            </w:r>
            <w:r w:rsidR="00867183" w:rsidRPr="00E9103C">
              <w:rPr>
                <w:rFonts w:asciiTheme="majorHAnsi" w:hAnsiTheme="majorHAnsi"/>
                <w:sz w:val="21"/>
                <w:szCs w:val="21"/>
              </w:rPr>
              <w:t>Infomercial hosted by well-known entertainer</w:t>
            </w:r>
          </w:p>
        </w:tc>
        <w:tc>
          <w:tcPr>
            <w:tcW w:w="5508" w:type="dxa"/>
          </w:tcPr>
          <w:p w:rsidR="00867183" w:rsidRPr="00E9103C" w:rsidRDefault="00534B7C" w:rsidP="005D1CE5">
            <w:pPr>
              <w:pStyle w:val="ListParagraph"/>
              <w:ind w:left="0"/>
              <w:rPr>
                <w:rFonts w:asciiTheme="majorHAnsi" w:hAnsiTheme="majorHAnsi"/>
                <w:sz w:val="21"/>
                <w:szCs w:val="21"/>
              </w:rPr>
            </w:pPr>
            <w:r w:rsidRPr="00E9103C">
              <w:rPr>
                <w:rFonts w:asciiTheme="majorHAnsi" w:hAnsiTheme="majorHAnsi"/>
                <w:sz w:val="21"/>
                <w:szCs w:val="21"/>
              </w:rPr>
              <w:t xml:space="preserve">- </w:t>
            </w:r>
            <w:r w:rsidR="00867183" w:rsidRPr="00E9103C">
              <w:rPr>
                <w:rFonts w:asciiTheme="majorHAnsi" w:hAnsiTheme="majorHAnsi"/>
                <w:sz w:val="21"/>
                <w:szCs w:val="21"/>
              </w:rPr>
              <w:t>Obvious fictional dramatization</w:t>
            </w:r>
          </w:p>
          <w:p w:rsidR="00867183" w:rsidRPr="00E9103C" w:rsidRDefault="00534B7C" w:rsidP="005D1CE5">
            <w:pPr>
              <w:pStyle w:val="ListParagraph"/>
              <w:ind w:left="0"/>
              <w:rPr>
                <w:rFonts w:asciiTheme="majorHAnsi" w:hAnsiTheme="majorHAnsi"/>
                <w:sz w:val="21"/>
                <w:szCs w:val="21"/>
              </w:rPr>
            </w:pPr>
            <w:r w:rsidRPr="00E9103C">
              <w:rPr>
                <w:rFonts w:asciiTheme="majorHAnsi" w:hAnsiTheme="majorHAnsi"/>
                <w:sz w:val="21"/>
                <w:szCs w:val="21"/>
              </w:rPr>
              <w:t xml:space="preserve">- </w:t>
            </w:r>
            <w:r w:rsidR="00867183" w:rsidRPr="00E9103C">
              <w:rPr>
                <w:rFonts w:asciiTheme="majorHAnsi" w:hAnsiTheme="majorHAnsi"/>
                <w:sz w:val="21"/>
                <w:szCs w:val="21"/>
              </w:rPr>
              <w:t>Voiceover announcement</w:t>
            </w:r>
          </w:p>
          <w:p w:rsidR="00867183" w:rsidRPr="00E9103C" w:rsidRDefault="00534B7C" w:rsidP="005D1CE5">
            <w:pPr>
              <w:pStyle w:val="ListParagraph"/>
              <w:ind w:left="0"/>
              <w:rPr>
                <w:rFonts w:asciiTheme="majorHAnsi" w:hAnsiTheme="majorHAnsi"/>
                <w:sz w:val="21"/>
                <w:szCs w:val="21"/>
              </w:rPr>
            </w:pPr>
            <w:r w:rsidRPr="00E9103C">
              <w:rPr>
                <w:rFonts w:asciiTheme="majorHAnsi" w:hAnsiTheme="majorHAnsi"/>
                <w:sz w:val="21"/>
                <w:szCs w:val="21"/>
              </w:rPr>
              <w:t xml:space="preserve">- </w:t>
            </w:r>
            <w:r w:rsidR="00867183" w:rsidRPr="00E9103C">
              <w:rPr>
                <w:rFonts w:asciiTheme="majorHAnsi" w:hAnsiTheme="majorHAnsi"/>
                <w:sz w:val="21"/>
                <w:szCs w:val="21"/>
              </w:rPr>
              <w:t>Personal blog (unless person receives product for free as part of marketing program for product reviews)</w:t>
            </w:r>
          </w:p>
        </w:tc>
      </w:tr>
    </w:tbl>
    <w:p w:rsidR="00544EA7" w:rsidRPr="00E9103C" w:rsidRDefault="00544EA7"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Endorsements must reflect the honest opinions, finding, beliefs, or experience of the endorser</w:t>
      </w:r>
    </w:p>
    <w:p w:rsidR="00534B7C" w:rsidRPr="00E9103C" w:rsidRDefault="00544EA7"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Requirements for P</w:t>
      </w:r>
      <w:r w:rsidR="00534B7C" w:rsidRPr="00E9103C">
        <w:rPr>
          <w:rFonts w:asciiTheme="majorHAnsi" w:hAnsiTheme="majorHAnsi"/>
          <w:b/>
          <w:sz w:val="21"/>
          <w:szCs w:val="21"/>
        </w:rPr>
        <w:t>ermissible Endorsement</w:t>
      </w:r>
    </w:p>
    <w:p w:rsidR="00534B7C" w:rsidRPr="00E9103C" w:rsidRDefault="00534B7C"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 xml:space="preserve">Endorsements </w:t>
      </w:r>
      <w:r w:rsidRPr="00E9103C">
        <w:rPr>
          <w:rFonts w:asciiTheme="majorHAnsi" w:hAnsiTheme="majorHAnsi"/>
          <w:sz w:val="21"/>
          <w:szCs w:val="21"/>
          <w:u w:val="single"/>
        </w:rPr>
        <w:t>may not</w:t>
      </w:r>
      <w:r w:rsidRPr="00E9103C">
        <w:rPr>
          <w:rFonts w:asciiTheme="majorHAnsi" w:hAnsiTheme="majorHAnsi"/>
          <w:sz w:val="21"/>
          <w:szCs w:val="21"/>
        </w:rPr>
        <w:t xml:space="preserve"> convey </w:t>
      </w:r>
      <w:r w:rsidRPr="00E9103C">
        <w:rPr>
          <w:rFonts w:asciiTheme="majorHAnsi" w:hAnsiTheme="majorHAnsi"/>
          <w:sz w:val="21"/>
          <w:szCs w:val="21"/>
          <w:u w:val="single"/>
        </w:rPr>
        <w:t>deceptive</w:t>
      </w:r>
      <w:r w:rsidRPr="00E9103C">
        <w:rPr>
          <w:rFonts w:asciiTheme="majorHAnsi" w:hAnsiTheme="majorHAnsi"/>
          <w:sz w:val="21"/>
          <w:szCs w:val="21"/>
        </w:rPr>
        <w:t xml:space="preserve"> representations</w:t>
      </w:r>
    </w:p>
    <w:p w:rsidR="00544EA7" w:rsidRPr="00E9103C" w:rsidRDefault="00544EA7" w:rsidP="005D1CE5">
      <w:pPr>
        <w:pStyle w:val="ListParagraph"/>
        <w:numPr>
          <w:ilvl w:val="5"/>
          <w:numId w:val="42"/>
        </w:numPr>
        <w:spacing w:after="0" w:line="240" w:lineRule="auto"/>
        <w:rPr>
          <w:rFonts w:asciiTheme="majorHAnsi" w:hAnsiTheme="majorHAnsi"/>
          <w:sz w:val="21"/>
          <w:szCs w:val="21"/>
        </w:rPr>
      </w:pPr>
      <w:r w:rsidRPr="00E9103C">
        <w:rPr>
          <w:rFonts w:asciiTheme="majorHAnsi" w:hAnsiTheme="majorHAnsi"/>
          <w:sz w:val="21"/>
          <w:szCs w:val="21"/>
        </w:rPr>
        <w:t>Can’t convey any express/implied representation that would be deceptive if made directly by advertiser</w:t>
      </w:r>
    </w:p>
    <w:p w:rsidR="00544EA7" w:rsidRPr="00E9103C" w:rsidRDefault="00544EA7" w:rsidP="005D1CE5">
      <w:pPr>
        <w:pStyle w:val="ListParagraph"/>
        <w:numPr>
          <w:ilvl w:val="6"/>
          <w:numId w:val="42"/>
        </w:numPr>
        <w:spacing w:after="0" w:line="240" w:lineRule="auto"/>
        <w:rPr>
          <w:rFonts w:asciiTheme="majorHAnsi" w:hAnsiTheme="majorHAnsi"/>
          <w:sz w:val="21"/>
          <w:szCs w:val="21"/>
        </w:rPr>
      </w:pPr>
      <w:r w:rsidRPr="00E9103C">
        <w:rPr>
          <w:rFonts w:asciiTheme="majorHAnsi" w:hAnsiTheme="majorHAnsi"/>
          <w:sz w:val="21"/>
          <w:szCs w:val="21"/>
        </w:rPr>
        <w:t>Subject to Substantiation</w:t>
      </w:r>
    </w:p>
    <w:p w:rsidR="00534B7C" w:rsidRPr="00E9103C" w:rsidRDefault="00534B7C"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 xml:space="preserve">“An advertiser may use an endorsement of an </w:t>
      </w:r>
      <w:r w:rsidRPr="00E9103C">
        <w:rPr>
          <w:rFonts w:asciiTheme="majorHAnsi" w:hAnsiTheme="majorHAnsi"/>
          <w:sz w:val="21"/>
          <w:szCs w:val="21"/>
          <w:u w:val="single"/>
        </w:rPr>
        <w:t>expert or celebrity</w:t>
      </w:r>
      <w:r w:rsidRPr="00E9103C">
        <w:rPr>
          <w:rFonts w:asciiTheme="majorHAnsi" w:hAnsiTheme="majorHAnsi"/>
          <w:sz w:val="21"/>
          <w:szCs w:val="21"/>
        </w:rPr>
        <w:t xml:space="preserve"> only so long as it has </w:t>
      </w:r>
      <w:r w:rsidRPr="00E9103C">
        <w:rPr>
          <w:rFonts w:asciiTheme="majorHAnsi" w:hAnsiTheme="majorHAnsi"/>
          <w:sz w:val="21"/>
          <w:szCs w:val="21"/>
          <w:u w:val="single"/>
        </w:rPr>
        <w:t>good reason to believe</w:t>
      </w:r>
      <w:r w:rsidRPr="00E9103C">
        <w:rPr>
          <w:rFonts w:asciiTheme="majorHAnsi" w:hAnsiTheme="majorHAnsi"/>
          <w:sz w:val="21"/>
          <w:szCs w:val="21"/>
        </w:rPr>
        <w:t xml:space="preserve"> the endorser </w:t>
      </w:r>
      <w:r w:rsidRPr="00E9103C">
        <w:rPr>
          <w:rFonts w:asciiTheme="majorHAnsi" w:hAnsiTheme="majorHAnsi"/>
          <w:sz w:val="21"/>
          <w:szCs w:val="21"/>
          <w:u w:val="single"/>
        </w:rPr>
        <w:t>continues to subscribe</w:t>
      </w:r>
      <w:r w:rsidRPr="00E9103C">
        <w:rPr>
          <w:rFonts w:asciiTheme="majorHAnsi" w:hAnsiTheme="majorHAnsi"/>
          <w:sz w:val="21"/>
          <w:szCs w:val="21"/>
        </w:rPr>
        <w:t xml:space="preserve"> to the views presented.”</w:t>
      </w:r>
      <w:r w:rsidR="00544EA7" w:rsidRPr="00E9103C">
        <w:rPr>
          <w:rFonts w:asciiTheme="majorHAnsi" w:hAnsiTheme="majorHAnsi"/>
          <w:sz w:val="21"/>
          <w:szCs w:val="21"/>
        </w:rPr>
        <w:t xml:space="preserve"> (</w:t>
      </w:r>
      <w:r w:rsidR="00544EA7" w:rsidRPr="00E9103C">
        <w:rPr>
          <w:rFonts w:ascii="Cambria" w:hAnsi="Cambria"/>
          <w:sz w:val="21"/>
          <w:szCs w:val="21"/>
        </w:rPr>
        <w:t>§255.1(c))</w:t>
      </w:r>
    </w:p>
    <w:p w:rsidR="004B18A2" w:rsidRPr="00E9103C" w:rsidRDefault="004B18A2" w:rsidP="005D1CE5">
      <w:pPr>
        <w:pStyle w:val="ListParagraph"/>
        <w:numPr>
          <w:ilvl w:val="5"/>
          <w:numId w:val="42"/>
        </w:numPr>
        <w:spacing w:after="0" w:line="240" w:lineRule="auto"/>
        <w:rPr>
          <w:rFonts w:asciiTheme="majorHAnsi" w:hAnsiTheme="majorHAnsi"/>
          <w:sz w:val="21"/>
          <w:szCs w:val="21"/>
        </w:rPr>
      </w:pPr>
      <w:r w:rsidRPr="00E9103C">
        <w:rPr>
          <w:rFonts w:asciiTheme="majorHAnsi" w:hAnsiTheme="majorHAnsi"/>
          <w:sz w:val="21"/>
          <w:szCs w:val="21"/>
        </w:rPr>
        <w:t xml:space="preserve">E.g., building contractor loves house paint </w:t>
      </w:r>
      <w:r w:rsidRPr="00E9103C">
        <w:rPr>
          <w:rFonts w:asciiTheme="majorHAnsi" w:hAnsiTheme="majorHAnsi"/>
          <w:sz w:val="21"/>
          <w:szCs w:val="21"/>
        </w:rPr>
        <w:sym w:font="Wingdings" w:char="F0E0"/>
      </w:r>
      <w:r w:rsidRPr="00E9103C">
        <w:rPr>
          <w:rFonts w:asciiTheme="majorHAnsi" w:hAnsiTheme="majorHAnsi"/>
          <w:sz w:val="21"/>
          <w:szCs w:val="21"/>
        </w:rPr>
        <w:t xml:space="preserve"> must confirm still believes it’s great / bona fide user before user</w:t>
      </w:r>
    </w:p>
    <w:p w:rsidR="004B18A2" w:rsidRPr="00E9103C" w:rsidRDefault="004B18A2" w:rsidP="005D1CE5">
      <w:pPr>
        <w:pStyle w:val="ListParagraph"/>
        <w:numPr>
          <w:ilvl w:val="5"/>
          <w:numId w:val="42"/>
        </w:numPr>
        <w:spacing w:after="0" w:line="240" w:lineRule="auto"/>
        <w:rPr>
          <w:rFonts w:asciiTheme="majorHAnsi" w:hAnsiTheme="majorHAnsi"/>
          <w:sz w:val="21"/>
          <w:szCs w:val="21"/>
        </w:rPr>
      </w:pPr>
      <w:r w:rsidRPr="00E9103C">
        <w:rPr>
          <w:rFonts w:asciiTheme="majorHAnsi" w:hAnsiTheme="majorHAnsi"/>
          <w:sz w:val="21"/>
          <w:szCs w:val="21"/>
        </w:rPr>
        <w:t xml:space="preserve">E.g, administrative assistant of 10 years may be expert endorsement of keyboard </w:t>
      </w:r>
    </w:p>
    <w:p w:rsidR="00534B7C" w:rsidRPr="00E9103C" w:rsidRDefault="00534B7C" w:rsidP="005D1CE5">
      <w:pPr>
        <w:pStyle w:val="ListParagraph"/>
        <w:numPr>
          <w:ilvl w:val="2"/>
          <w:numId w:val="42"/>
        </w:numPr>
        <w:spacing w:after="0" w:line="240" w:lineRule="auto"/>
        <w:rPr>
          <w:rFonts w:asciiTheme="majorHAnsi" w:hAnsiTheme="majorHAnsi"/>
          <w:sz w:val="21"/>
          <w:szCs w:val="21"/>
        </w:rPr>
      </w:pPr>
      <w:r w:rsidRPr="00E9103C">
        <w:rPr>
          <w:rFonts w:asciiTheme="majorHAnsi" w:hAnsiTheme="majorHAnsi"/>
          <w:b/>
          <w:sz w:val="21"/>
          <w:szCs w:val="21"/>
        </w:rPr>
        <w:t>Endorser Liability</w:t>
      </w:r>
      <w:r w:rsidR="00544EA7" w:rsidRPr="00E9103C">
        <w:rPr>
          <w:rFonts w:asciiTheme="majorHAnsi" w:hAnsiTheme="majorHAnsi"/>
          <w:b/>
          <w:sz w:val="21"/>
          <w:szCs w:val="21"/>
        </w:rPr>
        <w:t xml:space="preserve"> – </w:t>
      </w:r>
      <w:r w:rsidR="00544EA7" w:rsidRPr="00E9103C">
        <w:rPr>
          <w:rFonts w:ascii="Cambria" w:hAnsi="Cambria"/>
          <w:b/>
          <w:sz w:val="21"/>
          <w:szCs w:val="21"/>
        </w:rPr>
        <w:t>§225.1(d)</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Experts and celebrities (and BLOGGERS) may be personally liable for any misrepresentations they express</w:t>
      </w:r>
      <w:r w:rsidR="003D41D1">
        <w:rPr>
          <w:rFonts w:asciiTheme="majorHAnsi" w:hAnsiTheme="majorHAnsi"/>
          <w:sz w:val="21"/>
          <w:szCs w:val="21"/>
        </w:rPr>
        <w:t xml:space="preserve"> (</w:t>
      </w:r>
      <w:r w:rsidR="003D41D1">
        <w:rPr>
          <w:rFonts w:asciiTheme="majorHAnsi" w:hAnsiTheme="majorHAnsi"/>
          <w:i/>
          <w:sz w:val="21"/>
          <w:szCs w:val="21"/>
        </w:rPr>
        <w:t>Garvey –</w:t>
      </w:r>
      <w:r w:rsidR="003D41D1">
        <w:rPr>
          <w:rFonts w:asciiTheme="majorHAnsi" w:hAnsiTheme="majorHAnsi"/>
          <w:sz w:val="21"/>
          <w:szCs w:val="21"/>
        </w:rPr>
        <w:t xml:space="preserve"> actual opinion)</w:t>
      </w:r>
    </w:p>
    <w:p w:rsidR="004B18A2" w:rsidRPr="00E9103C" w:rsidRDefault="004B18A2"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E.g., celebrity + 30 min chicken cooker that takes 60 min</w:t>
      </w:r>
    </w:p>
    <w:p w:rsidR="004B18A2" w:rsidRPr="00E9103C" w:rsidRDefault="004B18A2" w:rsidP="005D1CE5">
      <w:pPr>
        <w:pStyle w:val="ListParagraph"/>
        <w:numPr>
          <w:ilvl w:val="3"/>
          <w:numId w:val="42"/>
        </w:numPr>
        <w:spacing w:after="0" w:line="240" w:lineRule="auto"/>
        <w:rPr>
          <w:rFonts w:asciiTheme="majorHAnsi" w:hAnsiTheme="majorHAnsi"/>
          <w:sz w:val="21"/>
          <w:szCs w:val="21"/>
        </w:rPr>
      </w:pPr>
      <w:r w:rsidRPr="003D41D1">
        <w:rPr>
          <w:rFonts w:asciiTheme="majorHAnsi" w:hAnsiTheme="majorHAnsi"/>
          <w:b/>
          <w:sz w:val="21"/>
          <w:szCs w:val="21"/>
        </w:rPr>
        <w:t>Bloggers</w:t>
      </w:r>
      <w:r w:rsidRPr="00E9103C">
        <w:rPr>
          <w:rFonts w:asciiTheme="majorHAnsi" w:hAnsiTheme="majorHAnsi"/>
          <w:sz w:val="21"/>
          <w:szCs w:val="21"/>
        </w:rPr>
        <w:t xml:space="preserve">: To limit potential liability, </w:t>
      </w:r>
      <w:r w:rsidRPr="00E9103C">
        <w:rPr>
          <w:rFonts w:asciiTheme="majorHAnsi" w:hAnsiTheme="majorHAnsi"/>
          <w:sz w:val="21"/>
          <w:szCs w:val="21"/>
          <w:u w:val="single"/>
        </w:rPr>
        <w:t>advertiser should ensure</w:t>
      </w:r>
      <w:r w:rsidRPr="00E9103C">
        <w:rPr>
          <w:rFonts w:asciiTheme="majorHAnsi" w:hAnsiTheme="majorHAnsi"/>
          <w:sz w:val="21"/>
          <w:szCs w:val="21"/>
        </w:rPr>
        <w:t xml:space="preserve"> advertising service trains bloggers concerning need to ensure statements are truthful and substantiated</w:t>
      </w:r>
      <w:r w:rsidR="0025729F" w:rsidRPr="00E9103C">
        <w:rPr>
          <w:rFonts w:asciiTheme="majorHAnsi" w:hAnsiTheme="majorHAnsi"/>
          <w:sz w:val="21"/>
          <w:szCs w:val="21"/>
        </w:rPr>
        <w:t xml:space="preserve"> </w:t>
      </w:r>
      <w:r w:rsidR="0025729F" w:rsidRPr="00E9103C">
        <w:rPr>
          <w:rFonts w:asciiTheme="majorHAnsi" w:hAnsiTheme="majorHAnsi"/>
          <w:sz w:val="21"/>
          <w:szCs w:val="21"/>
        </w:rPr>
        <w:sym w:font="Wingdings" w:char="F0E0"/>
      </w:r>
      <w:r w:rsidR="0025729F" w:rsidRPr="00E9103C">
        <w:rPr>
          <w:rFonts w:asciiTheme="majorHAnsi" w:hAnsiTheme="majorHAnsi"/>
          <w:sz w:val="21"/>
          <w:szCs w:val="21"/>
        </w:rPr>
        <w:t xml:space="preserve"> advertiser has responsibility too!</w:t>
      </w:r>
    </w:p>
    <w:p w:rsidR="00534B7C" w:rsidRPr="003D41D1" w:rsidRDefault="003D41D1" w:rsidP="003D41D1">
      <w:pPr>
        <w:pStyle w:val="ListParagraph"/>
        <w:numPr>
          <w:ilvl w:val="2"/>
          <w:numId w:val="42"/>
        </w:numPr>
        <w:spacing w:after="0" w:line="240" w:lineRule="auto"/>
        <w:rPr>
          <w:rFonts w:asciiTheme="majorHAnsi" w:hAnsiTheme="majorHAnsi"/>
          <w:sz w:val="21"/>
          <w:szCs w:val="21"/>
        </w:rPr>
      </w:pPr>
      <w:r>
        <w:rPr>
          <w:rFonts w:asciiTheme="majorHAnsi" w:hAnsiTheme="majorHAnsi"/>
          <w:b/>
          <w:sz w:val="21"/>
          <w:szCs w:val="21"/>
        </w:rPr>
        <w:t xml:space="preserve">Advertiser Liability – </w:t>
      </w:r>
      <w:r w:rsidR="00534B7C" w:rsidRPr="003D41D1">
        <w:rPr>
          <w:rFonts w:asciiTheme="majorHAnsi" w:hAnsiTheme="majorHAnsi"/>
          <w:b/>
          <w:sz w:val="21"/>
          <w:szCs w:val="21"/>
        </w:rPr>
        <w:t>Consumer Endorsements</w:t>
      </w:r>
      <w:r w:rsidR="00544EA7" w:rsidRPr="003D41D1">
        <w:rPr>
          <w:rFonts w:asciiTheme="majorHAnsi" w:hAnsiTheme="majorHAnsi"/>
          <w:b/>
          <w:sz w:val="21"/>
          <w:szCs w:val="21"/>
        </w:rPr>
        <w:t xml:space="preserve"> – </w:t>
      </w:r>
      <w:r w:rsidR="00544EA7" w:rsidRPr="003D41D1">
        <w:rPr>
          <w:rFonts w:ascii="Cambria" w:hAnsi="Cambria"/>
          <w:b/>
          <w:sz w:val="21"/>
          <w:szCs w:val="21"/>
        </w:rPr>
        <w:t>§255.2</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 xml:space="preserve">Consumer endorsements must be </w:t>
      </w:r>
      <w:r w:rsidRPr="00E9103C">
        <w:rPr>
          <w:rFonts w:asciiTheme="majorHAnsi" w:hAnsiTheme="majorHAnsi"/>
          <w:sz w:val="21"/>
          <w:szCs w:val="21"/>
          <w:u w:val="single"/>
        </w:rPr>
        <w:t>substantiated</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Endorsement MUST disclose “generally expected performance”</w:t>
      </w:r>
      <w:r w:rsidR="0034275A" w:rsidRPr="00E9103C">
        <w:rPr>
          <w:rFonts w:asciiTheme="majorHAnsi" w:hAnsiTheme="majorHAnsi"/>
          <w:sz w:val="21"/>
          <w:szCs w:val="21"/>
        </w:rPr>
        <w:t xml:space="preserve"> (“typicality”)</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Use of actors must be “</w:t>
      </w:r>
      <w:r w:rsidRPr="00E9103C">
        <w:rPr>
          <w:rFonts w:asciiTheme="majorHAnsi" w:hAnsiTheme="majorHAnsi"/>
          <w:sz w:val="21"/>
          <w:szCs w:val="21"/>
          <w:u w:val="single"/>
        </w:rPr>
        <w:t>clearly and conspicuously disclosed”</w:t>
      </w:r>
      <w:r w:rsidR="00544EA7" w:rsidRPr="00E9103C">
        <w:rPr>
          <w:rFonts w:asciiTheme="majorHAnsi" w:hAnsiTheme="majorHAnsi"/>
          <w:sz w:val="21"/>
          <w:szCs w:val="21"/>
        </w:rPr>
        <w:t xml:space="preserve"> </w:t>
      </w:r>
    </w:p>
    <w:p w:rsidR="004B18A2" w:rsidRPr="00E9103C" w:rsidRDefault="004B18A2"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 xml:space="preserve">If ad says “actual consumer,” MUST be </w:t>
      </w:r>
      <w:r w:rsidRPr="00E9103C">
        <w:rPr>
          <w:rFonts w:asciiTheme="majorHAnsi" w:hAnsiTheme="majorHAnsi"/>
          <w:sz w:val="21"/>
          <w:szCs w:val="21"/>
          <w:u w:val="single"/>
        </w:rPr>
        <w:t>ACTUAL</w:t>
      </w:r>
      <w:r w:rsidRPr="00E9103C">
        <w:rPr>
          <w:rFonts w:asciiTheme="majorHAnsi" w:hAnsiTheme="majorHAnsi"/>
          <w:sz w:val="21"/>
          <w:szCs w:val="21"/>
        </w:rPr>
        <w:t xml:space="preserve"> consumer or disclose</w:t>
      </w:r>
    </w:p>
    <w:p w:rsidR="009B14DC" w:rsidRPr="00E9103C" w:rsidRDefault="009B14D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MUST DISCLOSE if circumstances to obtain endorsement would materially affect the weight/credibility of endorsement</w:t>
      </w:r>
    </w:p>
    <w:p w:rsidR="009B14DC" w:rsidRPr="00E9103C" w:rsidRDefault="009B14DC"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E.g., Restaurant “spontaneous” patron, but informed of potential interviews before entering, but do NOT have to disclose if informed of hidden camera only after interviews completed even if compensated</w:t>
      </w:r>
    </w:p>
    <w:p w:rsidR="00534B7C" w:rsidRPr="00E9103C" w:rsidRDefault="00534B7C" w:rsidP="005D1CE5">
      <w:pPr>
        <w:pStyle w:val="ListParagraph"/>
        <w:numPr>
          <w:ilvl w:val="2"/>
          <w:numId w:val="42"/>
        </w:numPr>
        <w:spacing w:after="0" w:line="240" w:lineRule="auto"/>
        <w:rPr>
          <w:rFonts w:asciiTheme="majorHAnsi" w:hAnsiTheme="majorHAnsi"/>
          <w:sz w:val="21"/>
          <w:szCs w:val="21"/>
        </w:rPr>
      </w:pPr>
      <w:r w:rsidRPr="00E9103C">
        <w:rPr>
          <w:rFonts w:asciiTheme="majorHAnsi" w:hAnsiTheme="majorHAnsi"/>
          <w:b/>
          <w:sz w:val="21"/>
          <w:szCs w:val="21"/>
        </w:rPr>
        <w:t>Disclosure of Material Connections</w:t>
      </w:r>
      <w:r w:rsidR="00544EA7" w:rsidRPr="00E9103C">
        <w:rPr>
          <w:rFonts w:asciiTheme="majorHAnsi" w:hAnsiTheme="majorHAnsi"/>
          <w:b/>
          <w:sz w:val="21"/>
          <w:szCs w:val="21"/>
        </w:rPr>
        <w:t xml:space="preserve"> – </w:t>
      </w:r>
      <w:r w:rsidR="00544EA7" w:rsidRPr="00E9103C">
        <w:rPr>
          <w:rFonts w:ascii="Cambria" w:hAnsi="Cambria"/>
          <w:b/>
          <w:sz w:val="21"/>
          <w:szCs w:val="21"/>
        </w:rPr>
        <w:t>§255.5</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Pharmaceutical research</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Celebrity Endorsements</w:t>
      </w:r>
    </w:p>
    <w:p w:rsidR="00534B7C" w:rsidRPr="00E9103C" w:rsidRDefault="00534B7C"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 xml:space="preserve">TV Commercials </w:t>
      </w:r>
      <w:r w:rsidRPr="00E9103C">
        <w:rPr>
          <w:rFonts w:asciiTheme="majorHAnsi" w:hAnsiTheme="majorHAnsi"/>
          <w:sz w:val="21"/>
          <w:szCs w:val="21"/>
        </w:rPr>
        <w:sym w:font="Wingdings" w:char="F0E0"/>
      </w:r>
      <w:r w:rsidRPr="00E9103C">
        <w:rPr>
          <w:rFonts w:asciiTheme="majorHAnsi" w:hAnsiTheme="majorHAnsi"/>
          <w:sz w:val="21"/>
          <w:szCs w:val="21"/>
        </w:rPr>
        <w:t xml:space="preserve"> do NOT need to disclose</w:t>
      </w:r>
      <w:r w:rsidR="004B18A2" w:rsidRPr="00E9103C">
        <w:rPr>
          <w:rFonts w:asciiTheme="majorHAnsi" w:hAnsiTheme="majorHAnsi"/>
          <w:sz w:val="21"/>
          <w:szCs w:val="21"/>
        </w:rPr>
        <w:t xml:space="preserve"> ($ is assumed)</w:t>
      </w:r>
    </w:p>
    <w:p w:rsidR="00534B7C" w:rsidRPr="00E9103C" w:rsidRDefault="00534B7C" w:rsidP="005D1CE5">
      <w:pPr>
        <w:pStyle w:val="ListParagraph"/>
        <w:numPr>
          <w:ilvl w:val="4"/>
          <w:numId w:val="42"/>
        </w:numPr>
        <w:spacing w:after="0" w:line="240" w:lineRule="auto"/>
        <w:rPr>
          <w:rFonts w:asciiTheme="majorHAnsi" w:hAnsiTheme="majorHAnsi"/>
          <w:sz w:val="21"/>
          <w:szCs w:val="21"/>
        </w:rPr>
      </w:pPr>
      <w:r w:rsidRPr="00E9103C">
        <w:rPr>
          <w:rFonts w:asciiTheme="majorHAnsi" w:hAnsiTheme="majorHAnsi"/>
          <w:sz w:val="21"/>
          <w:szCs w:val="21"/>
        </w:rPr>
        <w:t xml:space="preserve">Social Networking </w:t>
      </w:r>
      <w:r w:rsidRPr="00E9103C">
        <w:rPr>
          <w:rFonts w:asciiTheme="majorHAnsi" w:hAnsiTheme="majorHAnsi"/>
          <w:sz w:val="21"/>
          <w:szCs w:val="21"/>
        </w:rPr>
        <w:sym w:font="Wingdings" w:char="F0E0"/>
      </w:r>
      <w:r w:rsidRPr="00E9103C">
        <w:rPr>
          <w:rFonts w:asciiTheme="majorHAnsi" w:hAnsiTheme="majorHAnsi"/>
          <w:sz w:val="21"/>
          <w:szCs w:val="21"/>
        </w:rPr>
        <w:t xml:space="preserve"> MUST disclose</w:t>
      </w:r>
      <w:r w:rsidR="004B18A2" w:rsidRPr="00E9103C">
        <w:rPr>
          <w:rFonts w:asciiTheme="majorHAnsi" w:hAnsiTheme="majorHAnsi"/>
          <w:sz w:val="21"/>
          <w:szCs w:val="21"/>
        </w:rPr>
        <w:t xml:space="preserve"> (consumers might not realize $)</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Physicians</w:t>
      </w:r>
      <w:r w:rsidR="004B18A2" w:rsidRPr="00E9103C">
        <w:rPr>
          <w:rFonts w:asciiTheme="majorHAnsi" w:hAnsiTheme="majorHAnsi"/>
          <w:sz w:val="21"/>
          <w:szCs w:val="21"/>
        </w:rPr>
        <w:t xml:space="preserve"> (financial motivation shouldn’t materially affect credibility)</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Actors</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Bloggers, forum posters</w:t>
      </w:r>
      <w:r w:rsidR="009B14DC" w:rsidRPr="00E9103C">
        <w:rPr>
          <w:rFonts w:asciiTheme="majorHAnsi" w:hAnsiTheme="majorHAnsi"/>
          <w:sz w:val="21"/>
          <w:szCs w:val="21"/>
        </w:rPr>
        <w:t xml:space="preserve"> (receive merchandise / compensation for reviews)</w:t>
      </w:r>
    </w:p>
    <w:p w:rsidR="00534B7C" w:rsidRPr="00E9103C" w:rsidRDefault="00534B7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Viral marketers (kids with SWAG on playground)</w:t>
      </w:r>
    </w:p>
    <w:p w:rsidR="009B14DC" w:rsidRPr="00E9103C" w:rsidRDefault="009B14DC" w:rsidP="005D1CE5">
      <w:pPr>
        <w:pStyle w:val="ListParagraph"/>
        <w:numPr>
          <w:ilvl w:val="2"/>
          <w:numId w:val="42"/>
        </w:numPr>
        <w:spacing w:after="0" w:line="240" w:lineRule="auto"/>
        <w:rPr>
          <w:rFonts w:asciiTheme="majorHAnsi" w:hAnsiTheme="majorHAnsi"/>
          <w:sz w:val="21"/>
          <w:szCs w:val="21"/>
        </w:rPr>
      </w:pPr>
      <w:r w:rsidRPr="00E9103C">
        <w:rPr>
          <w:rFonts w:asciiTheme="majorHAnsi" w:hAnsiTheme="majorHAnsi"/>
          <w:b/>
          <w:sz w:val="21"/>
          <w:szCs w:val="21"/>
        </w:rPr>
        <w:t>RECAP:</w:t>
      </w:r>
    </w:p>
    <w:p w:rsidR="0025729F" w:rsidRPr="00E9103C" w:rsidRDefault="0025729F"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 xml:space="preserve">Don’t say anything through endorsement that </w:t>
      </w:r>
      <w:r w:rsidRPr="00E9103C">
        <w:rPr>
          <w:rFonts w:asciiTheme="majorHAnsi" w:hAnsiTheme="majorHAnsi"/>
          <w:sz w:val="21"/>
          <w:szCs w:val="21"/>
          <w:u w:val="single"/>
        </w:rPr>
        <w:t>advertiser couldn’t say directly</w:t>
      </w:r>
    </w:p>
    <w:p w:rsidR="0025729F" w:rsidRPr="00E9103C" w:rsidRDefault="00364C89"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w:t>
      </w:r>
      <w:r w:rsidR="0025729F" w:rsidRPr="00E9103C">
        <w:rPr>
          <w:rFonts w:asciiTheme="majorHAnsi" w:hAnsiTheme="majorHAnsi"/>
          <w:sz w:val="21"/>
          <w:szCs w:val="21"/>
        </w:rPr>
        <w:t>Actual</w:t>
      </w:r>
      <w:r w:rsidRPr="00E9103C">
        <w:rPr>
          <w:rFonts w:asciiTheme="majorHAnsi" w:hAnsiTheme="majorHAnsi"/>
          <w:sz w:val="21"/>
          <w:szCs w:val="21"/>
        </w:rPr>
        <w:t>”</w:t>
      </w:r>
      <w:r w:rsidR="0025729F" w:rsidRPr="00E9103C">
        <w:rPr>
          <w:rFonts w:asciiTheme="majorHAnsi" w:hAnsiTheme="majorHAnsi"/>
          <w:sz w:val="21"/>
          <w:szCs w:val="21"/>
        </w:rPr>
        <w:t xml:space="preserve"> must be </w:t>
      </w:r>
      <w:r w:rsidR="0025729F" w:rsidRPr="00E9103C">
        <w:rPr>
          <w:rFonts w:asciiTheme="majorHAnsi" w:hAnsiTheme="majorHAnsi"/>
          <w:b/>
          <w:sz w:val="21"/>
          <w:szCs w:val="21"/>
          <w:u w:val="single"/>
        </w:rPr>
        <w:t>ACTUAL</w:t>
      </w:r>
    </w:p>
    <w:p w:rsidR="00364C89" w:rsidRPr="00E9103C" w:rsidRDefault="00364C89"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 xml:space="preserve">Focus on </w:t>
      </w:r>
      <w:r w:rsidRPr="00E9103C">
        <w:rPr>
          <w:rFonts w:asciiTheme="majorHAnsi" w:hAnsiTheme="majorHAnsi"/>
          <w:b/>
          <w:sz w:val="21"/>
          <w:szCs w:val="21"/>
          <w:u w:val="single"/>
        </w:rPr>
        <w:t>TYPICALITY</w:t>
      </w:r>
      <w:r w:rsidRPr="00E9103C">
        <w:rPr>
          <w:rFonts w:asciiTheme="majorHAnsi" w:hAnsiTheme="majorHAnsi"/>
          <w:sz w:val="21"/>
          <w:szCs w:val="21"/>
        </w:rPr>
        <w:t xml:space="preserve"> for results</w:t>
      </w:r>
    </w:p>
    <w:p w:rsidR="0025729F" w:rsidRPr="00E9103C" w:rsidRDefault="0025729F"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b/>
          <w:sz w:val="21"/>
          <w:szCs w:val="21"/>
          <w:u w:val="single"/>
        </w:rPr>
        <w:t>Think about consumer impressions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Social media v.  TV commercials; street teams/bloggers; medical field </w:t>
      </w:r>
    </w:p>
    <w:p w:rsidR="009B14DC" w:rsidRPr="00E9103C" w:rsidRDefault="009B14DC"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b/>
          <w:sz w:val="21"/>
          <w:szCs w:val="21"/>
        </w:rPr>
        <w:t xml:space="preserve">If there are incentives that would </w:t>
      </w:r>
      <w:r w:rsidRPr="00E9103C">
        <w:rPr>
          <w:rFonts w:asciiTheme="majorHAnsi" w:hAnsiTheme="majorHAnsi"/>
          <w:b/>
          <w:sz w:val="21"/>
          <w:szCs w:val="21"/>
          <w:u w:val="single"/>
        </w:rPr>
        <w:t>materially affect the weight or credibility of endorsement</w:t>
      </w:r>
      <w:r w:rsidRPr="00E9103C">
        <w:rPr>
          <w:rFonts w:asciiTheme="majorHAnsi" w:hAnsiTheme="majorHAnsi"/>
          <w:b/>
          <w:sz w:val="21"/>
          <w:szCs w:val="21"/>
        </w:rPr>
        <w:t xml:space="preserve">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b/>
          <w:sz w:val="21"/>
          <w:szCs w:val="21"/>
          <w:u w:val="single"/>
        </w:rPr>
        <w:t>CLEARLY AND CONSPICUOUSLY Disclose</w:t>
      </w:r>
    </w:p>
    <w:p w:rsidR="00F66CD9" w:rsidRPr="00E9103C" w:rsidRDefault="00F66CD9" w:rsidP="005D1CE5">
      <w:pPr>
        <w:pStyle w:val="ListParagraph"/>
        <w:numPr>
          <w:ilvl w:val="1"/>
          <w:numId w:val="42"/>
        </w:numPr>
        <w:spacing w:after="0" w:line="240" w:lineRule="auto"/>
        <w:rPr>
          <w:rFonts w:asciiTheme="majorHAnsi" w:hAnsiTheme="majorHAnsi"/>
          <w:b/>
          <w:sz w:val="21"/>
          <w:szCs w:val="21"/>
        </w:rPr>
      </w:pPr>
      <w:r w:rsidRPr="00E9103C">
        <w:rPr>
          <w:rFonts w:asciiTheme="majorHAnsi" w:hAnsiTheme="majorHAnsi"/>
          <w:b/>
          <w:i/>
          <w:sz w:val="21"/>
          <w:szCs w:val="21"/>
        </w:rPr>
        <w:t xml:space="preserve">FTC v. Garvey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2004)</w:t>
      </w:r>
      <w:r w:rsidR="009B0EEE" w:rsidRPr="00E9103C">
        <w:rPr>
          <w:rFonts w:asciiTheme="majorHAnsi" w:hAnsiTheme="majorHAnsi"/>
          <w:b/>
          <w:sz w:val="21"/>
          <w:szCs w:val="21"/>
        </w:rPr>
        <w:t>:</w:t>
      </w:r>
    </w:p>
    <w:p w:rsidR="0025729F" w:rsidRPr="00E9103C" w:rsidRDefault="0025729F"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Weight loss system by Enforma – 2 dietary supplements – hired Modern Media for 2 infomercials – hired Garvey (retired 1</w:t>
      </w:r>
      <w:r w:rsidRPr="00E9103C">
        <w:rPr>
          <w:rFonts w:asciiTheme="majorHAnsi" w:hAnsiTheme="majorHAnsi"/>
          <w:sz w:val="21"/>
          <w:szCs w:val="21"/>
          <w:vertAlign w:val="superscript"/>
        </w:rPr>
        <w:t>st</w:t>
      </w:r>
      <w:r w:rsidRPr="00E9103C">
        <w:rPr>
          <w:rFonts w:asciiTheme="majorHAnsi" w:hAnsiTheme="majorHAnsi"/>
          <w:sz w:val="21"/>
          <w:szCs w:val="21"/>
        </w:rPr>
        <w:t xml:space="preserve"> basement LA Dodgers) to star and be spokesperson </w:t>
      </w:r>
      <w:r w:rsidRPr="00E9103C">
        <w:rPr>
          <w:rFonts w:asciiTheme="majorHAnsi" w:hAnsiTheme="majorHAnsi"/>
          <w:sz w:val="21"/>
          <w:szCs w:val="21"/>
        </w:rPr>
        <w:sym w:font="Wingdings" w:char="F0E0"/>
      </w:r>
      <w:r w:rsidRPr="00E9103C">
        <w:rPr>
          <w:rFonts w:asciiTheme="majorHAnsi" w:hAnsiTheme="majorHAnsi"/>
          <w:sz w:val="21"/>
          <w:szCs w:val="21"/>
        </w:rPr>
        <w:t xml:space="preserve"> gave him and wife supply for 4 weeks, he lost 8 lbs and wife lost 27lsb </w:t>
      </w:r>
      <w:r w:rsidRPr="00E9103C">
        <w:rPr>
          <w:rFonts w:asciiTheme="majorHAnsi" w:hAnsiTheme="majorHAnsi"/>
          <w:sz w:val="21"/>
          <w:szCs w:val="21"/>
        </w:rPr>
        <w:sym w:font="Wingdings" w:char="F0E0"/>
      </w:r>
      <w:r w:rsidRPr="00E9103C">
        <w:rPr>
          <w:rFonts w:asciiTheme="majorHAnsi" w:hAnsiTheme="majorHAnsi"/>
          <w:sz w:val="21"/>
          <w:szCs w:val="21"/>
        </w:rPr>
        <w:t xml:space="preserve"> received script 2 days before filming, read from script; aired 48k times across US over 18 months; also made radio/TV appearances to promote</w:t>
      </w:r>
      <w:r w:rsidR="00B11B5C" w:rsidRPr="00E9103C">
        <w:rPr>
          <w:rFonts w:asciiTheme="majorHAnsi" w:hAnsiTheme="majorHAnsi"/>
          <w:sz w:val="21"/>
          <w:szCs w:val="21"/>
        </w:rPr>
        <w:t xml:space="preserve"> </w:t>
      </w:r>
      <w:r w:rsidR="00B11B5C" w:rsidRPr="00E9103C">
        <w:rPr>
          <w:rFonts w:asciiTheme="majorHAnsi" w:hAnsiTheme="majorHAnsi"/>
          <w:sz w:val="21"/>
          <w:szCs w:val="21"/>
        </w:rPr>
        <w:sym w:font="Wingdings" w:char="F0E0"/>
      </w:r>
      <w:r w:rsidR="00B11B5C" w:rsidRPr="00E9103C">
        <w:rPr>
          <w:rFonts w:asciiTheme="majorHAnsi" w:hAnsiTheme="majorHAnsi"/>
          <w:sz w:val="21"/>
          <w:szCs w:val="21"/>
        </w:rPr>
        <w:t xml:space="preserve"> FTC said violated </w:t>
      </w:r>
      <w:r w:rsidR="00B11B5C" w:rsidRPr="00E9103C">
        <w:rPr>
          <w:rFonts w:ascii="Cambria" w:hAnsi="Cambria"/>
          <w:sz w:val="21"/>
          <w:szCs w:val="21"/>
        </w:rPr>
        <w:t>§§5 and 12</w:t>
      </w:r>
    </w:p>
    <w:p w:rsidR="00B11B5C" w:rsidRPr="00E9103C" w:rsidRDefault="00B11B5C"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D. Ct.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Garvey can’t be liable as ‘endorser’ because no evidence showing statements not good faith belief/opinion, and reasonable substantiation</w:t>
      </w:r>
    </w:p>
    <w:p w:rsidR="00B11B5C" w:rsidRPr="00E9103C" w:rsidRDefault="00B11B5C"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Holding: </w:t>
      </w:r>
      <w:r w:rsidR="00CB6F92" w:rsidRPr="00E9103C">
        <w:rPr>
          <w:rFonts w:asciiTheme="majorHAnsi" w:hAnsiTheme="majorHAnsi"/>
          <w:b/>
          <w:sz w:val="21"/>
          <w:szCs w:val="21"/>
        </w:rPr>
        <w:t>N</w:t>
      </w:r>
      <w:r w:rsidRPr="00E9103C">
        <w:rPr>
          <w:rFonts w:asciiTheme="majorHAnsi" w:hAnsiTheme="majorHAnsi"/>
          <w:b/>
          <w:sz w:val="21"/>
          <w:szCs w:val="21"/>
        </w:rPr>
        <w:t xml:space="preserve">ot </w:t>
      </w:r>
      <w:r w:rsidR="00057D7B" w:rsidRPr="00E9103C">
        <w:rPr>
          <w:rFonts w:asciiTheme="majorHAnsi" w:hAnsiTheme="majorHAnsi"/>
          <w:b/>
          <w:sz w:val="21"/>
          <w:szCs w:val="21"/>
        </w:rPr>
        <w:t>liable</w:t>
      </w:r>
      <w:r w:rsidRPr="00E9103C">
        <w:rPr>
          <w:rFonts w:asciiTheme="majorHAnsi" w:hAnsiTheme="majorHAnsi"/>
          <w:b/>
          <w:sz w:val="21"/>
          <w:szCs w:val="21"/>
        </w:rPr>
        <w:t xml:space="preserve"> as ‘endorser’ </w:t>
      </w:r>
      <w:r w:rsidR="00CB6F92" w:rsidRPr="00E9103C">
        <w:rPr>
          <w:rFonts w:asciiTheme="majorHAnsi" w:hAnsiTheme="majorHAnsi"/>
          <w:b/>
          <w:sz w:val="21"/>
          <w:szCs w:val="21"/>
        </w:rPr>
        <w:t xml:space="preserve">or ‘direct participant’ </w:t>
      </w:r>
      <w:r w:rsidRPr="00E9103C">
        <w:rPr>
          <w:rFonts w:asciiTheme="majorHAnsi" w:hAnsiTheme="majorHAnsi"/>
          <w:b/>
          <w:sz w:val="21"/>
          <w:szCs w:val="21"/>
        </w:rPr>
        <w:t>under the Guides</w:t>
      </w:r>
    </w:p>
    <w:p w:rsidR="00CB6F92" w:rsidRPr="00E9103C" w:rsidRDefault="00B11B5C"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Direct Participant Liability: </w:t>
      </w:r>
    </w:p>
    <w:p w:rsidR="00CB6F92" w:rsidRPr="00E9103C" w:rsidRDefault="00CB6F92"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Injunctive Relief: </w:t>
      </w:r>
      <w:r w:rsidR="00B11B5C" w:rsidRPr="00E9103C">
        <w:rPr>
          <w:rFonts w:asciiTheme="majorHAnsi" w:hAnsiTheme="majorHAnsi"/>
          <w:sz w:val="21"/>
          <w:szCs w:val="21"/>
        </w:rPr>
        <w:t xml:space="preserve">individual may be subject to injunctive relief if direct participation or authority to control them; </w:t>
      </w:r>
    </w:p>
    <w:p w:rsidR="00B11B5C" w:rsidRPr="00E9103C" w:rsidRDefault="00CB6F92"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b/>
          <w:sz w:val="21"/>
          <w:szCs w:val="21"/>
        </w:rPr>
        <w:t>Restitution:</w:t>
      </w:r>
      <w:r w:rsidR="00B11B5C" w:rsidRPr="00E9103C">
        <w:rPr>
          <w:rFonts w:asciiTheme="majorHAnsi" w:hAnsiTheme="majorHAnsi"/>
          <w:sz w:val="21"/>
          <w:szCs w:val="21"/>
        </w:rPr>
        <w:t xml:space="preserve"> requires </w:t>
      </w:r>
      <w:r w:rsidR="00B11B5C" w:rsidRPr="00E9103C">
        <w:rPr>
          <w:rFonts w:asciiTheme="majorHAnsi" w:hAnsiTheme="majorHAnsi"/>
          <w:sz w:val="21"/>
          <w:szCs w:val="21"/>
          <w:u w:val="single"/>
        </w:rPr>
        <w:t>actual knowledge of material misrepresentations</w:t>
      </w:r>
      <w:r w:rsidR="00B11B5C" w:rsidRPr="00E9103C">
        <w:rPr>
          <w:rFonts w:asciiTheme="majorHAnsi" w:hAnsiTheme="majorHAnsi"/>
          <w:sz w:val="21"/>
          <w:szCs w:val="21"/>
        </w:rPr>
        <w:t xml:space="preserve"> or </w:t>
      </w:r>
      <w:r w:rsidR="00B11B5C" w:rsidRPr="00E9103C">
        <w:rPr>
          <w:rFonts w:asciiTheme="majorHAnsi" w:hAnsiTheme="majorHAnsi"/>
          <w:sz w:val="21"/>
          <w:szCs w:val="21"/>
          <w:u w:val="single"/>
        </w:rPr>
        <w:t>reckless indifference</w:t>
      </w:r>
      <w:r w:rsidR="00057D7B" w:rsidRPr="00E9103C">
        <w:rPr>
          <w:rFonts w:asciiTheme="majorHAnsi" w:hAnsiTheme="majorHAnsi"/>
          <w:sz w:val="21"/>
          <w:szCs w:val="21"/>
          <w:u w:val="single"/>
        </w:rPr>
        <w:t xml:space="preserve"> to falsity; or awareness of high </w:t>
      </w:r>
      <w:r w:rsidRPr="00E9103C">
        <w:rPr>
          <w:rFonts w:asciiTheme="majorHAnsi" w:hAnsiTheme="majorHAnsi"/>
          <w:sz w:val="21"/>
          <w:szCs w:val="21"/>
          <w:u w:val="single"/>
        </w:rPr>
        <w:t>probability</w:t>
      </w:r>
      <w:r w:rsidR="00057D7B" w:rsidRPr="00E9103C">
        <w:rPr>
          <w:rFonts w:asciiTheme="majorHAnsi" w:hAnsiTheme="majorHAnsi"/>
          <w:sz w:val="21"/>
          <w:szCs w:val="21"/>
          <w:u w:val="single"/>
        </w:rPr>
        <w:t xml:space="preserve"> of fraud and intentional avoidance of truth</w:t>
      </w:r>
    </w:p>
    <w:p w:rsidR="00B11B5C" w:rsidRPr="00E9103C" w:rsidRDefault="00B11B5C"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Reasonable basis collapses into knowledge requirement for restitution </w:t>
      </w:r>
      <w:r w:rsidRPr="00E9103C">
        <w:rPr>
          <w:rFonts w:asciiTheme="majorHAnsi" w:hAnsiTheme="majorHAnsi"/>
          <w:b/>
          <w:sz w:val="21"/>
          <w:szCs w:val="21"/>
        </w:rPr>
        <w:sym w:font="Wingdings" w:char="F0E0"/>
      </w:r>
      <w:r w:rsidRPr="00E9103C">
        <w:rPr>
          <w:rFonts w:asciiTheme="majorHAnsi" w:hAnsiTheme="majorHAnsi"/>
          <w:b/>
          <w:sz w:val="21"/>
          <w:szCs w:val="21"/>
        </w:rPr>
        <w:t xml:space="preserve"> what did individual know when making claims?</w:t>
      </w:r>
    </w:p>
    <w:p w:rsidR="00CB6F92" w:rsidRPr="00E9103C" w:rsidRDefault="00CB6F92" w:rsidP="005D1CE5">
      <w:pPr>
        <w:pStyle w:val="ListParagraph"/>
        <w:numPr>
          <w:ilvl w:val="5"/>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Garvey’s experience </w:t>
      </w:r>
      <w:r w:rsidRPr="00E9103C">
        <w:rPr>
          <w:rFonts w:asciiTheme="majorHAnsi" w:hAnsiTheme="majorHAnsi"/>
          <w:sz w:val="21"/>
          <w:szCs w:val="21"/>
        </w:rPr>
        <w:sym w:font="Wingdings" w:char="F0E0"/>
      </w:r>
      <w:r w:rsidRPr="00E9103C">
        <w:rPr>
          <w:rFonts w:asciiTheme="majorHAnsi" w:hAnsiTheme="majorHAnsi"/>
          <w:sz w:val="21"/>
          <w:szCs w:val="21"/>
        </w:rPr>
        <w:t xml:space="preserve"> REASONABLE BASIS for claims</w:t>
      </w:r>
    </w:p>
    <w:p w:rsidR="00CB6F92" w:rsidRPr="00E9103C" w:rsidRDefault="00057D7B" w:rsidP="005D1CE5">
      <w:pPr>
        <w:pStyle w:val="ListParagraph"/>
        <w:numPr>
          <w:ilvl w:val="3"/>
          <w:numId w:val="42"/>
        </w:numPr>
        <w:spacing w:after="0" w:line="240" w:lineRule="auto"/>
        <w:rPr>
          <w:rFonts w:asciiTheme="majorHAnsi" w:hAnsiTheme="majorHAnsi"/>
          <w:b/>
          <w:sz w:val="21"/>
          <w:szCs w:val="21"/>
        </w:rPr>
      </w:pPr>
      <w:r w:rsidRPr="00E9103C">
        <w:rPr>
          <w:rFonts w:asciiTheme="majorHAnsi" w:hAnsiTheme="majorHAnsi"/>
          <w:b/>
          <w:sz w:val="21"/>
          <w:szCs w:val="21"/>
        </w:rPr>
        <w:t xml:space="preserve">Endorser Liability / </w:t>
      </w:r>
      <w:r w:rsidR="00B11B5C" w:rsidRPr="00E9103C">
        <w:rPr>
          <w:rFonts w:asciiTheme="majorHAnsi" w:hAnsiTheme="majorHAnsi"/>
          <w:b/>
          <w:sz w:val="21"/>
          <w:szCs w:val="21"/>
        </w:rPr>
        <w:t xml:space="preserve">Endorsements: </w:t>
      </w:r>
      <w:r w:rsidR="00B11B5C" w:rsidRPr="00E9103C">
        <w:rPr>
          <w:rFonts w:asciiTheme="majorHAnsi" w:hAnsiTheme="majorHAnsi"/>
          <w:sz w:val="21"/>
          <w:szCs w:val="21"/>
        </w:rPr>
        <w:t xml:space="preserve">must reflect honest opinions, findings, beliefs or experience </w:t>
      </w:r>
      <w:r w:rsidR="00B11B5C" w:rsidRPr="00E9103C">
        <w:rPr>
          <w:rFonts w:asciiTheme="majorHAnsi" w:hAnsiTheme="majorHAnsi"/>
          <w:sz w:val="21"/>
          <w:szCs w:val="21"/>
        </w:rPr>
        <w:sym w:font="Wingdings" w:char="F0E0"/>
      </w:r>
      <w:r w:rsidR="00B11B5C" w:rsidRPr="00E9103C">
        <w:rPr>
          <w:rFonts w:asciiTheme="majorHAnsi" w:hAnsiTheme="majorHAnsi"/>
          <w:sz w:val="21"/>
          <w:szCs w:val="21"/>
        </w:rPr>
        <w:t xml:space="preserve"> </w:t>
      </w:r>
    </w:p>
    <w:p w:rsidR="00B11B5C" w:rsidRPr="00E9103C" w:rsidRDefault="00B11B5C" w:rsidP="005D1CE5">
      <w:pPr>
        <w:pStyle w:val="ListParagraph"/>
        <w:numPr>
          <w:ilvl w:val="4"/>
          <w:numId w:val="42"/>
        </w:numPr>
        <w:spacing w:after="0" w:line="240" w:lineRule="auto"/>
        <w:rPr>
          <w:rFonts w:asciiTheme="majorHAnsi" w:hAnsiTheme="majorHAnsi"/>
          <w:b/>
          <w:sz w:val="21"/>
          <w:szCs w:val="21"/>
        </w:rPr>
      </w:pPr>
      <w:r w:rsidRPr="00E9103C">
        <w:rPr>
          <w:rFonts w:asciiTheme="majorHAnsi" w:hAnsiTheme="majorHAnsi"/>
          <w:sz w:val="21"/>
          <w:szCs w:val="21"/>
        </w:rPr>
        <w:t xml:space="preserve">Garvey only shared his </w:t>
      </w:r>
      <w:r w:rsidRPr="00E9103C">
        <w:rPr>
          <w:rFonts w:asciiTheme="majorHAnsi" w:hAnsiTheme="majorHAnsi"/>
          <w:sz w:val="21"/>
          <w:szCs w:val="21"/>
          <w:u w:val="single"/>
        </w:rPr>
        <w:t>actual experiences</w:t>
      </w:r>
      <w:r w:rsidRPr="00E9103C">
        <w:rPr>
          <w:rFonts w:asciiTheme="majorHAnsi" w:hAnsiTheme="majorHAnsi"/>
          <w:sz w:val="21"/>
          <w:szCs w:val="21"/>
        </w:rPr>
        <w:t xml:space="preserve"> with weight loss with Enforma</w:t>
      </w:r>
      <w:r w:rsidR="00057D7B" w:rsidRPr="00E9103C">
        <w:rPr>
          <w:rFonts w:asciiTheme="majorHAnsi" w:hAnsiTheme="majorHAnsi"/>
          <w:sz w:val="21"/>
          <w:szCs w:val="21"/>
        </w:rPr>
        <w:t xml:space="preserve">, so </w:t>
      </w:r>
      <w:r w:rsidR="00057D7B" w:rsidRPr="00E9103C">
        <w:rPr>
          <w:rFonts w:asciiTheme="majorHAnsi" w:hAnsiTheme="majorHAnsi"/>
          <w:sz w:val="21"/>
          <w:szCs w:val="21"/>
          <w:u w:val="single"/>
        </w:rPr>
        <w:t xml:space="preserve">substantiated </w:t>
      </w:r>
    </w:p>
    <w:p w:rsidR="0034275A" w:rsidRPr="00E9103C" w:rsidRDefault="0034275A"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u w:val="single"/>
        </w:rPr>
        <w:t>TAKEAWAY</w:t>
      </w:r>
      <w:r w:rsidR="00057D7B" w:rsidRPr="00E9103C">
        <w:rPr>
          <w:rFonts w:asciiTheme="majorHAnsi" w:hAnsiTheme="majorHAnsi"/>
          <w:b/>
          <w:sz w:val="21"/>
          <w:szCs w:val="21"/>
          <w:u w:val="single"/>
        </w:rPr>
        <w:t xml:space="preserve"> – ENDORSER LIABILITY</w:t>
      </w:r>
      <w:r w:rsidRPr="00E9103C">
        <w:rPr>
          <w:rFonts w:asciiTheme="majorHAnsi" w:hAnsiTheme="majorHAnsi"/>
          <w:b/>
          <w:sz w:val="21"/>
          <w:szCs w:val="21"/>
          <w:u w:val="single"/>
        </w:rPr>
        <w:t>:</w:t>
      </w:r>
      <w:r w:rsidRPr="00E9103C">
        <w:rPr>
          <w:rFonts w:asciiTheme="majorHAnsi" w:hAnsiTheme="majorHAnsi"/>
          <w:sz w:val="21"/>
          <w:szCs w:val="21"/>
        </w:rPr>
        <w:t xml:space="preserve"> No intent requirement; no need to show </w:t>
      </w:r>
      <w:r w:rsidRPr="00E9103C">
        <w:rPr>
          <w:rFonts w:ascii="Cambria" w:hAnsi="Cambria"/>
          <w:sz w:val="21"/>
          <w:szCs w:val="21"/>
        </w:rPr>
        <w:t xml:space="preserve">∆ intended to deceive customers </w:t>
      </w:r>
      <w:r w:rsidRPr="00E9103C">
        <w:rPr>
          <w:sz w:val="21"/>
          <w:szCs w:val="21"/>
        </w:rPr>
        <w:sym w:font="Wingdings" w:char="F0E0"/>
      </w:r>
      <w:r w:rsidRPr="00E9103C">
        <w:rPr>
          <w:rFonts w:ascii="Cambria" w:hAnsi="Cambria"/>
          <w:sz w:val="21"/>
          <w:szCs w:val="21"/>
        </w:rPr>
        <w:t xml:space="preserve"> STRICT LIBAILITY COA</w:t>
      </w:r>
    </w:p>
    <w:p w:rsidR="00057D7B" w:rsidRPr="00E9103C" w:rsidRDefault="00057D7B" w:rsidP="005D1CE5">
      <w:pPr>
        <w:pStyle w:val="ListParagraph"/>
        <w:numPr>
          <w:ilvl w:val="2"/>
          <w:numId w:val="42"/>
        </w:numPr>
        <w:spacing w:after="0" w:line="240" w:lineRule="auto"/>
        <w:rPr>
          <w:rFonts w:asciiTheme="majorHAnsi" w:hAnsiTheme="majorHAnsi"/>
          <w:b/>
          <w:sz w:val="21"/>
          <w:szCs w:val="21"/>
        </w:rPr>
      </w:pPr>
      <w:r w:rsidRPr="00E9103C">
        <w:rPr>
          <w:rFonts w:asciiTheme="majorHAnsi" w:hAnsiTheme="majorHAnsi"/>
          <w:b/>
          <w:sz w:val="21"/>
          <w:szCs w:val="21"/>
          <w:u w:val="single"/>
        </w:rPr>
        <w:t>TAKEAWAY – DIRECT PARTICIPANT LIABILITY:</w:t>
      </w:r>
    </w:p>
    <w:p w:rsidR="006365D6" w:rsidRPr="00E9103C" w:rsidRDefault="00057D7B"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Actual Knowledge or Recklessly Indifference</w:t>
      </w:r>
      <w:r w:rsidR="006365D6" w:rsidRPr="00E9103C">
        <w:rPr>
          <w:rFonts w:asciiTheme="majorHAnsi" w:hAnsiTheme="majorHAnsi"/>
          <w:sz w:val="21"/>
          <w:szCs w:val="21"/>
        </w:rPr>
        <w:t xml:space="preserve"> to truth of statements</w:t>
      </w:r>
    </w:p>
    <w:p w:rsidR="006365D6" w:rsidRPr="00E9103C" w:rsidRDefault="006365D6" w:rsidP="005D1CE5">
      <w:pPr>
        <w:pStyle w:val="ListParagraph"/>
        <w:numPr>
          <w:ilvl w:val="3"/>
          <w:numId w:val="42"/>
        </w:numPr>
        <w:spacing w:after="0" w:line="240" w:lineRule="auto"/>
        <w:rPr>
          <w:rFonts w:asciiTheme="majorHAnsi" w:hAnsiTheme="majorHAnsi"/>
          <w:sz w:val="21"/>
          <w:szCs w:val="21"/>
        </w:rPr>
      </w:pPr>
      <w:r w:rsidRPr="00E9103C">
        <w:rPr>
          <w:rFonts w:asciiTheme="majorHAnsi" w:hAnsiTheme="majorHAnsi"/>
          <w:sz w:val="21"/>
          <w:szCs w:val="21"/>
        </w:rPr>
        <w:t>Aware that fraud was highly probably and intentionally avoided truth</w:t>
      </w:r>
    </w:p>
    <w:p w:rsidR="006365D6" w:rsidRPr="00E9103C" w:rsidRDefault="006365D6" w:rsidP="005D1CE5">
      <w:pPr>
        <w:spacing w:after="0" w:line="240" w:lineRule="auto"/>
        <w:rPr>
          <w:rFonts w:asciiTheme="majorHAnsi" w:hAnsiTheme="majorHAnsi"/>
          <w:b/>
          <w:sz w:val="21"/>
          <w:szCs w:val="21"/>
        </w:rPr>
      </w:pPr>
    </w:p>
    <w:p w:rsidR="00CF1253" w:rsidRPr="00E9103C" w:rsidRDefault="00CF1253" w:rsidP="005D1CE5">
      <w:pPr>
        <w:spacing w:after="0" w:line="240" w:lineRule="auto"/>
        <w:rPr>
          <w:rFonts w:asciiTheme="majorHAnsi" w:hAnsiTheme="majorHAnsi"/>
          <w:b/>
          <w:sz w:val="21"/>
          <w:szCs w:val="21"/>
        </w:rPr>
      </w:pPr>
      <w:r w:rsidRPr="00E9103C">
        <w:rPr>
          <w:rFonts w:asciiTheme="majorHAnsi" w:hAnsiTheme="majorHAnsi"/>
          <w:b/>
          <w:sz w:val="21"/>
          <w:szCs w:val="21"/>
        </w:rPr>
        <w:t>E. “Little” or “Baby” FTC Acts</w:t>
      </w:r>
    </w:p>
    <w:p w:rsidR="00CF1253" w:rsidRPr="00E9103C" w:rsidRDefault="00CF1253" w:rsidP="005D1CE5">
      <w:pPr>
        <w:pStyle w:val="ListParagraph"/>
        <w:numPr>
          <w:ilvl w:val="0"/>
          <w:numId w:val="43"/>
        </w:numPr>
        <w:spacing w:after="0" w:line="240" w:lineRule="auto"/>
        <w:rPr>
          <w:rFonts w:asciiTheme="majorHAnsi" w:hAnsiTheme="majorHAnsi"/>
          <w:b/>
          <w:sz w:val="21"/>
          <w:szCs w:val="21"/>
        </w:rPr>
      </w:pPr>
      <w:r w:rsidRPr="00E9103C">
        <w:rPr>
          <w:rFonts w:asciiTheme="majorHAnsi" w:hAnsiTheme="majorHAnsi"/>
          <w:b/>
          <w:sz w:val="21"/>
          <w:szCs w:val="21"/>
        </w:rPr>
        <w:t>State Statutes Targeting Unfair and Deceptive Trade Practices (rise in 1960s)</w:t>
      </w:r>
    </w:p>
    <w:p w:rsidR="00CF1253" w:rsidRPr="00E9103C" w:rsidRDefault="00CF1253" w:rsidP="005D1CE5">
      <w:pPr>
        <w:pStyle w:val="ListParagraph"/>
        <w:numPr>
          <w:ilvl w:val="1"/>
          <w:numId w:val="43"/>
        </w:numPr>
        <w:spacing w:after="0" w:line="240" w:lineRule="auto"/>
        <w:rPr>
          <w:rFonts w:asciiTheme="majorHAnsi" w:hAnsiTheme="majorHAnsi"/>
          <w:b/>
          <w:sz w:val="21"/>
          <w:szCs w:val="21"/>
        </w:rPr>
      </w:pPr>
      <w:r w:rsidRPr="00E9103C">
        <w:rPr>
          <w:rFonts w:asciiTheme="majorHAnsi" w:hAnsiTheme="majorHAnsi"/>
          <w:sz w:val="21"/>
          <w:szCs w:val="21"/>
        </w:rPr>
        <w:t>Most have State AG public enforcement (like FTC)</w:t>
      </w:r>
    </w:p>
    <w:p w:rsidR="00CF1253" w:rsidRPr="00E9103C" w:rsidRDefault="00CF1253" w:rsidP="005D1CE5">
      <w:pPr>
        <w:pStyle w:val="ListParagraph"/>
        <w:numPr>
          <w:ilvl w:val="1"/>
          <w:numId w:val="43"/>
        </w:numPr>
        <w:spacing w:after="0" w:line="240" w:lineRule="auto"/>
        <w:rPr>
          <w:rFonts w:asciiTheme="majorHAnsi" w:hAnsiTheme="majorHAnsi"/>
          <w:b/>
          <w:sz w:val="21"/>
          <w:szCs w:val="21"/>
        </w:rPr>
      </w:pPr>
      <w:r w:rsidRPr="00E9103C">
        <w:rPr>
          <w:rFonts w:asciiTheme="majorHAnsi" w:hAnsiTheme="majorHAnsi"/>
          <w:sz w:val="21"/>
          <w:szCs w:val="21"/>
        </w:rPr>
        <w:t>Many (not all) provide for private enforcement by competitors / businesses (like Lanham)</w:t>
      </w:r>
    </w:p>
    <w:p w:rsidR="00CF1253" w:rsidRPr="00E9103C" w:rsidRDefault="00CF1253" w:rsidP="005D1CE5">
      <w:pPr>
        <w:pStyle w:val="ListParagraph"/>
        <w:numPr>
          <w:ilvl w:val="1"/>
          <w:numId w:val="43"/>
        </w:numPr>
        <w:spacing w:after="0" w:line="240" w:lineRule="auto"/>
        <w:rPr>
          <w:rFonts w:asciiTheme="majorHAnsi" w:hAnsiTheme="majorHAnsi"/>
          <w:b/>
          <w:sz w:val="21"/>
          <w:szCs w:val="21"/>
        </w:rPr>
      </w:pPr>
      <w:r w:rsidRPr="00E9103C">
        <w:rPr>
          <w:rFonts w:asciiTheme="majorHAnsi" w:hAnsiTheme="majorHAnsi"/>
          <w:sz w:val="21"/>
          <w:szCs w:val="21"/>
        </w:rPr>
        <w:t>Typically confer PRA upon cons</w:t>
      </w:r>
      <w:r w:rsidR="00364C89" w:rsidRPr="00E9103C">
        <w:rPr>
          <w:rFonts w:asciiTheme="majorHAnsi" w:hAnsiTheme="majorHAnsi"/>
          <w:sz w:val="21"/>
          <w:szCs w:val="21"/>
        </w:rPr>
        <w:t xml:space="preserve">umers who purchased for personal use </w:t>
      </w:r>
      <w:r w:rsidRPr="00E9103C">
        <w:rPr>
          <w:rFonts w:asciiTheme="majorHAnsi" w:hAnsiTheme="majorHAnsi"/>
          <w:sz w:val="21"/>
          <w:szCs w:val="21"/>
        </w:rPr>
        <w:t>for practices, including false ads (UNLIKE FTC + Lanham), MAY ALSO:</w:t>
      </w:r>
    </w:p>
    <w:p w:rsidR="00052830" w:rsidRPr="00E9103C" w:rsidRDefault="00CF1253" w:rsidP="005D1CE5">
      <w:pPr>
        <w:pStyle w:val="ListParagraph"/>
        <w:numPr>
          <w:ilvl w:val="3"/>
          <w:numId w:val="43"/>
        </w:numPr>
        <w:spacing w:after="0" w:line="240" w:lineRule="auto"/>
        <w:rPr>
          <w:rFonts w:asciiTheme="majorHAnsi" w:hAnsiTheme="majorHAnsi"/>
          <w:sz w:val="21"/>
          <w:szCs w:val="21"/>
        </w:rPr>
      </w:pPr>
      <w:r w:rsidRPr="00E9103C">
        <w:rPr>
          <w:rFonts w:asciiTheme="majorHAnsi" w:hAnsiTheme="majorHAnsi"/>
          <w:sz w:val="21"/>
          <w:szCs w:val="21"/>
        </w:rPr>
        <w:t>Enhance Remedies</w:t>
      </w:r>
    </w:p>
    <w:p w:rsidR="00CF1253" w:rsidRPr="00E9103C" w:rsidRDefault="00CF1253" w:rsidP="005D1CE5">
      <w:pPr>
        <w:pStyle w:val="ListParagraph"/>
        <w:numPr>
          <w:ilvl w:val="3"/>
          <w:numId w:val="43"/>
        </w:numPr>
        <w:spacing w:after="0" w:line="240" w:lineRule="auto"/>
        <w:rPr>
          <w:rFonts w:asciiTheme="majorHAnsi" w:hAnsiTheme="majorHAnsi"/>
          <w:sz w:val="21"/>
          <w:szCs w:val="21"/>
        </w:rPr>
      </w:pPr>
      <w:r w:rsidRPr="00E9103C">
        <w:rPr>
          <w:rFonts w:asciiTheme="majorHAnsi" w:hAnsiTheme="majorHAnsi"/>
          <w:sz w:val="21"/>
          <w:szCs w:val="21"/>
        </w:rPr>
        <w:t>Make it easier for consumers to proceed than if using common law claims</w:t>
      </w:r>
    </w:p>
    <w:p w:rsidR="00CF1253" w:rsidRPr="00E9103C" w:rsidRDefault="00CF1253" w:rsidP="005D1CE5">
      <w:pPr>
        <w:pStyle w:val="ListParagraph"/>
        <w:numPr>
          <w:ilvl w:val="3"/>
          <w:numId w:val="43"/>
        </w:numPr>
        <w:spacing w:after="0" w:line="240" w:lineRule="auto"/>
        <w:rPr>
          <w:rFonts w:asciiTheme="majorHAnsi" w:hAnsiTheme="majorHAnsi"/>
          <w:sz w:val="21"/>
          <w:szCs w:val="21"/>
        </w:rPr>
      </w:pPr>
      <w:r w:rsidRPr="00E9103C">
        <w:rPr>
          <w:rFonts w:asciiTheme="majorHAnsi" w:hAnsiTheme="majorHAnsi"/>
          <w:sz w:val="21"/>
          <w:szCs w:val="21"/>
        </w:rPr>
        <w:t>Provide claims based on violations of state administrative regulations</w:t>
      </w:r>
    </w:p>
    <w:p w:rsidR="00CF1253" w:rsidRPr="00E9103C" w:rsidRDefault="00CF1253" w:rsidP="005D1CE5">
      <w:pPr>
        <w:pStyle w:val="ListParagraph"/>
        <w:numPr>
          <w:ilvl w:val="0"/>
          <w:numId w:val="43"/>
        </w:numPr>
        <w:spacing w:after="0" w:line="240" w:lineRule="auto"/>
        <w:rPr>
          <w:rFonts w:asciiTheme="majorHAnsi" w:hAnsiTheme="majorHAnsi"/>
          <w:sz w:val="21"/>
          <w:szCs w:val="21"/>
        </w:rPr>
      </w:pPr>
      <w:r w:rsidRPr="00E9103C">
        <w:rPr>
          <w:rFonts w:asciiTheme="majorHAnsi" w:hAnsiTheme="majorHAnsi"/>
          <w:b/>
          <w:sz w:val="21"/>
          <w:szCs w:val="21"/>
        </w:rPr>
        <w:t>State Regimes differ along 3 Critical Dimensions</w:t>
      </w:r>
    </w:p>
    <w:p w:rsidR="00CF1253" w:rsidRPr="00E9103C" w:rsidRDefault="00CF1253"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b/>
          <w:sz w:val="21"/>
          <w:szCs w:val="21"/>
        </w:rPr>
        <w:t>Standing to sue</w:t>
      </w:r>
    </w:p>
    <w:p w:rsidR="00CF1253" w:rsidRPr="00E9103C" w:rsidRDefault="00CF1253"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b/>
          <w:sz w:val="21"/>
          <w:szCs w:val="21"/>
        </w:rPr>
        <w:t>Scope and extent to which they look to applicable federal law (Lanham/FTC)</w:t>
      </w:r>
    </w:p>
    <w:p w:rsidR="00CF1253" w:rsidRPr="00E9103C" w:rsidRDefault="00CF1253"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b/>
          <w:sz w:val="21"/>
          <w:szCs w:val="21"/>
        </w:rPr>
        <w:t>Remedies</w:t>
      </w:r>
    </w:p>
    <w:p w:rsidR="00364C89" w:rsidRPr="00E9103C" w:rsidRDefault="00364C89" w:rsidP="005D1CE5">
      <w:pPr>
        <w:pStyle w:val="ListParagraph"/>
        <w:numPr>
          <w:ilvl w:val="0"/>
          <w:numId w:val="43"/>
        </w:numPr>
        <w:spacing w:after="0" w:line="240" w:lineRule="auto"/>
        <w:rPr>
          <w:rFonts w:asciiTheme="majorHAnsi" w:hAnsiTheme="majorHAnsi"/>
          <w:sz w:val="21"/>
          <w:szCs w:val="21"/>
        </w:rPr>
      </w:pPr>
      <w:r w:rsidRPr="00E9103C">
        <w:rPr>
          <w:rFonts w:asciiTheme="majorHAnsi" w:hAnsiTheme="majorHAnsi"/>
          <w:b/>
          <w:sz w:val="21"/>
          <w:szCs w:val="21"/>
        </w:rPr>
        <w:t>Choosing Baby Acts over Federal Acts: State Acts are NOT Preempted</w:t>
      </w:r>
    </w:p>
    <w:p w:rsidR="00364C89" w:rsidRPr="00E9103C" w:rsidRDefault="00364C89"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sz w:val="21"/>
          <w:szCs w:val="21"/>
        </w:rPr>
        <w:t>Standing easier under Little FTC than under Lanham</w:t>
      </w:r>
    </w:p>
    <w:p w:rsidR="00364C89" w:rsidRPr="00E9103C" w:rsidRDefault="00364C89"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sz w:val="21"/>
          <w:szCs w:val="21"/>
        </w:rPr>
        <w:t>Lanham Act requires actionable conduct in interstate commerce</w:t>
      </w:r>
    </w:p>
    <w:p w:rsidR="00364C89" w:rsidRPr="00E9103C" w:rsidRDefault="00364C89"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sz w:val="21"/>
          <w:szCs w:val="21"/>
        </w:rPr>
        <w:t>Remedies may be easier, and Lanham does not provide PUNITIVE damages</w:t>
      </w:r>
    </w:p>
    <w:p w:rsidR="00364C89" w:rsidRPr="00E9103C" w:rsidRDefault="00364C89" w:rsidP="005D1CE5">
      <w:pPr>
        <w:pStyle w:val="ListParagraph"/>
        <w:numPr>
          <w:ilvl w:val="0"/>
          <w:numId w:val="43"/>
        </w:numPr>
        <w:spacing w:after="0" w:line="240" w:lineRule="auto"/>
        <w:rPr>
          <w:rFonts w:asciiTheme="majorHAnsi" w:hAnsiTheme="majorHAnsi"/>
          <w:sz w:val="21"/>
          <w:szCs w:val="21"/>
        </w:rPr>
      </w:pPr>
      <w:r w:rsidRPr="00E9103C">
        <w:rPr>
          <w:rFonts w:ascii="Cambria" w:hAnsi="Cambria"/>
          <w:b/>
          <w:sz w:val="21"/>
          <w:szCs w:val="21"/>
        </w:rPr>
        <w:t xml:space="preserve">FDA Preemption – REJECTED: </w:t>
      </w:r>
      <w:r w:rsidRPr="00E9103C">
        <w:rPr>
          <w:rFonts w:ascii="Cambria" w:hAnsi="Cambria"/>
          <w:sz w:val="21"/>
          <w:szCs w:val="21"/>
        </w:rPr>
        <w:t xml:space="preserve">∆s may argue that Food, Drug, and Cosmetic Act (FDCA) preempts state (or even federal advertising laws) </w:t>
      </w:r>
      <w:r w:rsidRPr="00E9103C">
        <w:rPr>
          <w:rFonts w:ascii="Cambria" w:hAnsi="Cambria"/>
          <w:sz w:val="21"/>
          <w:szCs w:val="21"/>
        </w:rPr>
        <w:sym w:font="Wingdings" w:char="F0E0"/>
      </w:r>
      <w:r w:rsidRPr="00E9103C">
        <w:rPr>
          <w:rFonts w:ascii="Cambria" w:hAnsi="Cambria"/>
          <w:sz w:val="21"/>
          <w:szCs w:val="21"/>
        </w:rPr>
        <w:t xml:space="preserve"> </w:t>
      </w:r>
      <w:r w:rsidRPr="00E9103C">
        <w:rPr>
          <w:rFonts w:ascii="Cambria" w:hAnsi="Cambria"/>
          <w:b/>
          <w:sz w:val="21"/>
          <w:szCs w:val="21"/>
        </w:rPr>
        <w:t>REJECTED (</w:t>
      </w:r>
      <w:r w:rsidRPr="00E9103C">
        <w:rPr>
          <w:rFonts w:ascii="Cambria" w:hAnsi="Cambria"/>
          <w:b/>
          <w:i/>
          <w:sz w:val="21"/>
          <w:szCs w:val="21"/>
        </w:rPr>
        <w:t>Altria Group v. Good</w:t>
      </w:r>
      <w:r w:rsidRPr="00E9103C">
        <w:rPr>
          <w:rFonts w:ascii="Cambria" w:hAnsi="Cambria"/>
          <w:b/>
          <w:sz w:val="21"/>
          <w:szCs w:val="21"/>
        </w:rPr>
        <w:t xml:space="preserve"> (SCOTUS 2009))</w:t>
      </w:r>
    </w:p>
    <w:p w:rsidR="00364C89" w:rsidRPr="00E9103C" w:rsidRDefault="00364C89" w:rsidP="005D1CE5">
      <w:pPr>
        <w:pStyle w:val="ListParagraph"/>
        <w:numPr>
          <w:ilvl w:val="1"/>
          <w:numId w:val="43"/>
        </w:numPr>
        <w:spacing w:after="0" w:line="240" w:lineRule="auto"/>
        <w:rPr>
          <w:rFonts w:asciiTheme="majorHAnsi" w:hAnsiTheme="majorHAnsi"/>
          <w:sz w:val="21"/>
          <w:szCs w:val="21"/>
        </w:rPr>
      </w:pPr>
      <w:r w:rsidRPr="00E9103C">
        <w:rPr>
          <w:rFonts w:asciiTheme="majorHAnsi" w:hAnsiTheme="majorHAnsi"/>
          <w:sz w:val="21"/>
          <w:szCs w:val="21"/>
        </w:rPr>
        <w:t>Lanham Act claims should not (generally) be precluded on basis of FDCA law as long as Lanham claim can be resolved without reference to that body of law</w:t>
      </w:r>
    </w:p>
    <w:p w:rsidR="00364C89" w:rsidRPr="00E9103C" w:rsidRDefault="00364C89" w:rsidP="005D1CE5">
      <w:pPr>
        <w:pStyle w:val="ListParagraph"/>
        <w:numPr>
          <w:ilvl w:val="1"/>
          <w:numId w:val="43"/>
        </w:numPr>
        <w:spacing w:after="0" w:line="240" w:lineRule="auto"/>
        <w:rPr>
          <w:rFonts w:asciiTheme="majorHAnsi" w:hAnsiTheme="majorHAnsi"/>
          <w:sz w:val="21"/>
          <w:szCs w:val="21"/>
        </w:rPr>
      </w:pPr>
      <w:r w:rsidRPr="00E9103C">
        <w:rPr>
          <w:rFonts w:ascii="Cambria" w:hAnsi="Cambria"/>
          <w:b/>
          <w:i/>
          <w:sz w:val="21"/>
          <w:szCs w:val="21"/>
        </w:rPr>
        <w:t xml:space="preserve">Schwarz Farm v. Breckenridge Pharm </w:t>
      </w:r>
      <w:r w:rsidRPr="00E9103C">
        <w:rPr>
          <w:rFonts w:ascii="Cambria" w:hAnsi="Cambria"/>
          <w:b/>
          <w:sz w:val="21"/>
          <w:szCs w:val="21"/>
        </w:rPr>
        <w:t xml:space="preserve">(ED Wis. 2005): </w:t>
      </w:r>
      <w:r w:rsidRPr="00E9103C">
        <w:rPr>
          <w:rFonts w:ascii="Cambria" w:hAnsi="Cambria"/>
          <w:sz w:val="21"/>
          <w:szCs w:val="21"/>
        </w:rPr>
        <w:t>mere FDA regulation of a term does not necessarily bar all Lanham Act claims that pertain to that term</w:t>
      </w:r>
      <w:r w:rsidRPr="00E9103C">
        <w:rPr>
          <w:rFonts w:ascii="Cambria" w:hAnsi="Cambria"/>
          <w:b/>
          <w:sz w:val="21"/>
          <w:szCs w:val="21"/>
        </w:rPr>
        <w:t xml:space="preserve"> </w:t>
      </w:r>
    </w:p>
    <w:p w:rsidR="00364C89" w:rsidRPr="00E9103C" w:rsidRDefault="00364C89" w:rsidP="005D1CE5">
      <w:pPr>
        <w:spacing w:after="0" w:line="240" w:lineRule="auto"/>
        <w:rPr>
          <w:rFonts w:asciiTheme="majorHAnsi" w:hAnsiTheme="majorHAnsi"/>
          <w:sz w:val="21"/>
          <w:szCs w:val="21"/>
        </w:rPr>
      </w:pPr>
    </w:p>
    <w:p w:rsidR="00057D7B" w:rsidRPr="00E9103C" w:rsidRDefault="00057D7B" w:rsidP="005D1CE5">
      <w:pPr>
        <w:spacing w:after="0" w:line="240" w:lineRule="auto"/>
        <w:rPr>
          <w:rFonts w:asciiTheme="majorHAnsi" w:hAnsiTheme="majorHAnsi"/>
          <w:b/>
          <w:sz w:val="21"/>
          <w:szCs w:val="21"/>
        </w:rPr>
      </w:pPr>
      <w:r w:rsidRPr="00E9103C">
        <w:rPr>
          <w:rFonts w:asciiTheme="majorHAnsi" w:hAnsiTheme="majorHAnsi"/>
          <w:b/>
          <w:sz w:val="21"/>
          <w:szCs w:val="21"/>
        </w:rPr>
        <w:t>F. Commercial Disparagement and False Attribution</w:t>
      </w:r>
    </w:p>
    <w:p w:rsidR="00057D7B" w:rsidRPr="00E9103C" w:rsidRDefault="00057D7B" w:rsidP="005D1CE5">
      <w:pPr>
        <w:pStyle w:val="ListParagraph"/>
        <w:numPr>
          <w:ilvl w:val="0"/>
          <w:numId w:val="44"/>
        </w:numPr>
        <w:spacing w:after="0" w:line="240" w:lineRule="auto"/>
        <w:rPr>
          <w:rFonts w:asciiTheme="majorHAnsi" w:hAnsiTheme="majorHAnsi"/>
          <w:b/>
          <w:sz w:val="21"/>
          <w:szCs w:val="21"/>
        </w:rPr>
      </w:pPr>
      <w:r w:rsidRPr="00E9103C">
        <w:rPr>
          <w:rFonts w:asciiTheme="majorHAnsi" w:hAnsiTheme="majorHAnsi"/>
          <w:b/>
          <w:sz w:val="21"/>
          <w:szCs w:val="21"/>
        </w:rPr>
        <w:t>Overview</w:t>
      </w:r>
    </w:p>
    <w:p w:rsidR="00CB6F92" w:rsidRPr="00E9103C" w:rsidRDefault="00CB6F92" w:rsidP="005D1CE5">
      <w:pPr>
        <w:pStyle w:val="ListParagraph"/>
        <w:numPr>
          <w:ilvl w:val="1"/>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Commercial Disparagement: </w:t>
      </w:r>
      <w:r w:rsidRPr="00E9103C">
        <w:rPr>
          <w:rFonts w:asciiTheme="majorHAnsi" w:hAnsiTheme="majorHAnsi"/>
          <w:sz w:val="21"/>
          <w:szCs w:val="21"/>
        </w:rPr>
        <w:t>publication of false statements about another’s personal property or business</w:t>
      </w:r>
      <w:r w:rsidRPr="00E9103C">
        <w:rPr>
          <w:rFonts w:asciiTheme="majorHAnsi" w:hAnsiTheme="majorHAnsi"/>
          <w:b/>
          <w:sz w:val="21"/>
          <w:szCs w:val="21"/>
        </w:rPr>
        <w:t xml:space="preserve"> </w:t>
      </w:r>
    </w:p>
    <w:p w:rsidR="00057D7B" w:rsidRPr="00E9103C" w:rsidRDefault="00CB6F92" w:rsidP="005D1CE5">
      <w:pPr>
        <w:pStyle w:val="ListParagraph"/>
        <w:numPr>
          <w:ilvl w:val="2"/>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AKA: </w:t>
      </w:r>
      <w:r w:rsidRPr="00E9103C">
        <w:rPr>
          <w:rFonts w:asciiTheme="majorHAnsi" w:hAnsiTheme="majorHAnsi"/>
          <w:sz w:val="21"/>
          <w:szCs w:val="21"/>
        </w:rPr>
        <w:t>Product disparagement, business disparagement, injurious falsehood, slander on title, and trade libel</w:t>
      </w:r>
    </w:p>
    <w:p w:rsidR="00CB6F92" w:rsidRPr="00E9103C" w:rsidRDefault="00CB6F92" w:rsidP="005D1CE5">
      <w:pPr>
        <w:pStyle w:val="ListParagraph"/>
        <w:numPr>
          <w:ilvl w:val="2"/>
          <w:numId w:val="44"/>
        </w:numPr>
        <w:spacing w:after="0" w:line="240" w:lineRule="auto"/>
        <w:rPr>
          <w:rFonts w:asciiTheme="majorHAnsi" w:hAnsiTheme="majorHAnsi"/>
          <w:b/>
          <w:sz w:val="21"/>
          <w:szCs w:val="21"/>
        </w:rPr>
      </w:pPr>
      <w:r w:rsidRPr="00E9103C">
        <w:rPr>
          <w:rFonts w:asciiTheme="majorHAnsi" w:hAnsiTheme="majorHAnsi"/>
          <w:b/>
          <w:sz w:val="21"/>
          <w:szCs w:val="21"/>
        </w:rPr>
        <w:t>Two Branches</w:t>
      </w:r>
    </w:p>
    <w:p w:rsidR="00CB6F92" w:rsidRPr="00E9103C" w:rsidRDefault="00CB6F92"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sz w:val="21"/>
          <w:szCs w:val="21"/>
        </w:rPr>
        <w:t>Common Law (older):</w:t>
      </w:r>
    </w:p>
    <w:p w:rsidR="00CB6F92" w:rsidRPr="00E9103C" w:rsidRDefault="00CB6F92"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sz w:val="21"/>
          <w:szCs w:val="21"/>
        </w:rPr>
        <w:t>Offshoot of False Advertising (newer):</w:t>
      </w:r>
    </w:p>
    <w:p w:rsidR="004E4827" w:rsidRPr="003D41D1" w:rsidRDefault="004E4827" w:rsidP="005D1CE5">
      <w:pPr>
        <w:pStyle w:val="ListParagraph"/>
        <w:numPr>
          <w:ilvl w:val="0"/>
          <w:numId w:val="44"/>
        </w:numPr>
        <w:spacing w:after="0" w:line="240" w:lineRule="auto"/>
        <w:rPr>
          <w:rFonts w:asciiTheme="majorHAnsi" w:hAnsiTheme="majorHAnsi"/>
          <w:b/>
          <w:sz w:val="21"/>
          <w:szCs w:val="21"/>
          <w:u w:val="single"/>
        </w:rPr>
      </w:pPr>
      <w:r w:rsidRPr="003D41D1">
        <w:rPr>
          <w:rFonts w:asciiTheme="majorHAnsi" w:hAnsiTheme="majorHAnsi"/>
          <w:b/>
          <w:sz w:val="21"/>
          <w:szCs w:val="21"/>
          <w:u w:val="single"/>
        </w:rPr>
        <w:t>Common Law</w:t>
      </w:r>
      <w:r w:rsidR="003D41D1">
        <w:rPr>
          <w:rFonts w:asciiTheme="majorHAnsi" w:hAnsiTheme="majorHAnsi"/>
          <w:b/>
          <w:sz w:val="21"/>
          <w:szCs w:val="21"/>
          <w:u w:val="single"/>
        </w:rPr>
        <w:t xml:space="preserve"> Commercial Disparagement – Important because </w:t>
      </w:r>
      <w:r w:rsidR="003D41D1" w:rsidRPr="003D41D1">
        <w:rPr>
          <w:rFonts w:ascii="Cambria" w:hAnsi="Cambria"/>
          <w:b/>
          <w:sz w:val="21"/>
          <w:szCs w:val="21"/>
          <w:u w:val="single"/>
        </w:rPr>
        <w:t>§</w:t>
      </w:r>
      <w:r w:rsidR="003D41D1">
        <w:rPr>
          <w:rFonts w:ascii="Cambria" w:hAnsi="Cambria"/>
          <w:b/>
          <w:sz w:val="21"/>
          <w:szCs w:val="21"/>
          <w:u w:val="single"/>
        </w:rPr>
        <w:t>43 is limited</w:t>
      </w:r>
    </w:p>
    <w:p w:rsidR="00CB6F92" w:rsidRPr="00E9103C" w:rsidRDefault="00CB6F92" w:rsidP="005D1CE5">
      <w:pPr>
        <w:pStyle w:val="ListParagraph"/>
        <w:numPr>
          <w:ilvl w:val="1"/>
          <w:numId w:val="44"/>
        </w:numPr>
        <w:spacing w:after="0" w:line="240" w:lineRule="auto"/>
        <w:rPr>
          <w:rFonts w:asciiTheme="majorHAnsi" w:hAnsiTheme="majorHAnsi"/>
          <w:b/>
          <w:sz w:val="21"/>
          <w:szCs w:val="21"/>
        </w:rPr>
      </w:pPr>
      <w:r w:rsidRPr="00E9103C">
        <w:rPr>
          <w:rFonts w:asciiTheme="majorHAnsi" w:hAnsiTheme="majorHAnsi"/>
          <w:b/>
          <w:sz w:val="21"/>
          <w:szCs w:val="21"/>
        </w:rPr>
        <w:t>RST 2d Torts</w:t>
      </w:r>
      <w:r w:rsidR="004E4827" w:rsidRPr="00E9103C">
        <w:rPr>
          <w:rFonts w:asciiTheme="majorHAnsi" w:hAnsiTheme="majorHAnsi"/>
          <w:b/>
          <w:sz w:val="21"/>
          <w:szCs w:val="21"/>
        </w:rPr>
        <w:t xml:space="preserve"> </w:t>
      </w:r>
      <w:r w:rsidR="00084C31" w:rsidRPr="00E9103C">
        <w:rPr>
          <w:rFonts w:asciiTheme="majorHAnsi" w:hAnsiTheme="majorHAnsi"/>
          <w:b/>
          <w:sz w:val="21"/>
          <w:szCs w:val="21"/>
        </w:rPr>
        <w:t>–</w:t>
      </w:r>
      <w:r w:rsidR="004E4827" w:rsidRPr="00E9103C">
        <w:rPr>
          <w:rFonts w:asciiTheme="majorHAnsi" w:hAnsiTheme="majorHAnsi"/>
          <w:b/>
          <w:sz w:val="21"/>
          <w:szCs w:val="21"/>
        </w:rPr>
        <w:t xml:space="preserve"> </w:t>
      </w:r>
      <w:r w:rsidR="00084C31" w:rsidRPr="00E9103C">
        <w:rPr>
          <w:rFonts w:asciiTheme="majorHAnsi" w:hAnsiTheme="majorHAnsi"/>
          <w:b/>
          <w:sz w:val="21"/>
          <w:szCs w:val="21"/>
        </w:rPr>
        <w:t xml:space="preserve">Defamation </w:t>
      </w:r>
      <w:r w:rsidR="004E4827" w:rsidRPr="00E9103C">
        <w:rPr>
          <w:rFonts w:asciiTheme="majorHAnsi" w:hAnsiTheme="majorHAnsi"/>
          <w:b/>
          <w:sz w:val="21"/>
          <w:szCs w:val="21"/>
        </w:rPr>
        <w:t>Elements</w:t>
      </w:r>
      <w:r w:rsidRPr="00E9103C">
        <w:rPr>
          <w:rFonts w:asciiTheme="majorHAnsi" w:hAnsiTheme="majorHAnsi"/>
          <w:b/>
          <w:sz w:val="21"/>
          <w:szCs w:val="21"/>
        </w:rPr>
        <w:t>:</w:t>
      </w:r>
    </w:p>
    <w:p w:rsidR="00CB6F92"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sz w:val="21"/>
          <w:szCs w:val="21"/>
        </w:rPr>
        <w:t xml:space="preserve">(1) </w:t>
      </w:r>
      <w:r w:rsidRPr="00E9103C">
        <w:rPr>
          <w:rFonts w:ascii="Cambria" w:hAnsi="Cambria"/>
          <w:sz w:val="21"/>
          <w:szCs w:val="21"/>
        </w:rPr>
        <w:t>∆</w:t>
      </w:r>
      <w:r w:rsidRPr="00E9103C">
        <w:rPr>
          <w:rFonts w:asciiTheme="majorHAnsi" w:hAnsiTheme="majorHAnsi"/>
          <w:sz w:val="21"/>
          <w:szCs w:val="21"/>
        </w:rPr>
        <w:t xml:space="preserve"> published</w:t>
      </w:r>
    </w:p>
    <w:p w:rsidR="004E4827"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sz w:val="21"/>
          <w:szCs w:val="21"/>
        </w:rPr>
        <w:t>(2) Defamatory Statement</w:t>
      </w:r>
    </w:p>
    <w:p w:rsidR="004E4827"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sz w:val="21"/>
          <w:szCs w:val="21"/>
        </w:rPr>
        <w:t xml:space="preserve">(3) Concerning </w:t>
      </w:r>
      <w:r w:rsidRPr="00E9103C">
        <w:rPr>
          <w:rFonts w:ascii="Cambria" w:hAnsi="Cambria"/>
          <w:sz w:val="21"/>
          <w:szCs w:val="21"/>
        </w:rPr>
        <w:t>Π</w:t>
      </w:r>
    </w:p>
    <w:p w:rsidR="004E4827" w:rsidRPr="00E9103C" w:rsidRDefault="005B25BA" w:rsidP="005D1CE5">
      <w:pPr>
        <w:pStyle w:val="ListParagraph"/>
        <w:numPr>
          <w:ilvl w:val="1"/>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Old Common Law Defamation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004E4827" w:rsidRPr="00E9103C">
        <w:rPr>
          <w:rFonts w:asciiTheme="majorHAnsi" w:hAnsiTheme="majorHAnsi"/>
          <w:b/>
          <w:sz w:val="21"/>
          <w:szCs w:val="21"/>
        </w:rPr>
        <w:t>strict liability with truth as defense</w:t>
      </w:r>
    </w:p>
    <w:p w:rsidR="004E4827"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Cambria" w:hAnsi="Cambria"/>
          <w:sz w:val="21"/>
          <w:szCs w:val="21"/>
        </w:rPr>
        <w:t>∆ shouldered burden of proving statement was true</w:t>
      </w:r>
    </w:p>
    <w:p w:rsidR="004E4827"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Cambria" w:hAnsi="Cambria"/>
          <w:sz w:val="21"/>
          <w:szCs w:val="21"/>
        </w:rPr>
        <w:t>Damages could be presumed for statement that was defamatory on its face</w:t>
      </w:r>
    </w:p>
    <w:p w:rsidR="004E4827" w:rsidRPr="00E9103C" w:rsidRDefault="004E4827"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sz w:val="21"/>
          <w:szCs w:val="21"/>
        </w:rPr>
        <w:t xml:space="preserve">Per se Defamatory: </w:t>
      </w:r>
      <w:r w:rsidRPr="00E9103C">
        <w:rPr>
          <w:rFonts w:ascii="Cambria" w:hAnsi="Cambria"/>
          <w:sz w:val="21"/>
          <w:szCs w:val="21"/>
        </w:rPr>
        <w:t>Π’s character for dishonesty, fraud, unchastity, reprehensible personal characteristics, or professional incompetence</w:t>
      </w:r>
    </w:p>
    <w:p w:rsidR="004E4827" w:rsidRPr="00E9103C" w:rsidRDefault="004E4827"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Injurious statements about a person’s reputation/character serious</w:t>
      </w:r>
    </w:p>
    <w:p w:rsidR="005B25BA" w:rsidRPr="00E9103C" w:rsidRDefault="005B25BA" w:rsidP="005D1CE5">
      <w:pPr>
        <w:pStyle w:val="ListParagraph"/>
        <w:numPr>
          <w:ilvl w:val="1"/>
          <w:numId w:val="50"/>
        </w:numPr>
        <w:spacing w:after="0" w:line="240" w:lineRule="auto"/>
        <w:rPr>
          <w:rFonts w:asciiTheme="majorHAnsi" w:hAnsiTheme="majorHAnsi"/>
          <w:i/>
          <w:sz w:val="21"/>
          <w:szCs w:val="21"/>
        </w:rPr>
      </w:pPr>
      <w:r w:rsidRPr="00E9103C">
        <w:rPr>
          <w:rFonts w:asciiTheme="majorHAnsi" w:hAnsiTheme="majorHAnsi"/>
          <w:b/>
          <w:sz w:val="21"/>
          <w:szCs w:val="21"/>
        </w:rPr>
        <w:t xml:space="preserve">Current Defamation Standard: </w:t>
      </w:r>
      <w:r w:rsidRPr="00E9103C">
        <w:rPr>
          <w:rFonts w:asciiTheme="majorHAnsi" w:hAnsiTheme="majorHAnsi"/>
          <w:sz w:val="21"/>
          <w:szCs w:val="21"/>
        </w:rPr>
        <w:t xml:space="preserve">Officials or public figure </w:t>
      </w:r>
      <w:r w:rsidRPr="00E9103C">
        <w:rPr>
          <w:rFonts w:ascii="Cambria" w:hAnsi="Cambria"/>
          <w:sz w:val="21"/>
          <w:szCs w:val="21"/>
        </w:rPr>
        <w:t>Πs must prove falsity + “</w:t>
      </w:r>
      <w:r w:rsidRPr="00E9103C">
        <w:rPr>
          <w:rFonts w:ascii="Cambria" w:hAnsi="Cambria"/>
          <w:b/>
          <w:sz w:val="21"/>
          <w:szCs w:val="21"/>
          <w:u w:val="single"/>
        </w:rPr>
        <w:t>actual malice</w:t>
      </w:r>
      <w:r w:rsidRPr="00E9103C">
        <w:rPr>
          <w:rFonts w:ascii="Cambria" w:hAnsi="Cambria"/>
          <w:sz w:val="21"/>
          <w:szCs w:val="21"/>
        </w:rPr>
        <w:t>” by clear and convincing evidence (</w:t>
      </w:r>
      <w:r w:rsidRPr="00E9103C">
        <w:rPr>
          <w:rFonts w:ascii="Cambria" w:hAnsi="Cambria"/>
          <w:i/>
          <w:sz w:val="21"/>
          <w:szCs w:val="21"/>
        </w:rPr>
        <w:t>NYT v. Sullivan</w:t>
      </w:r>
      <w:r w:rsidRPr="00E9103C">
        <w:rPr>
          <w:rFonts w:ascii="Cambria" w:hAnsi="Cambria"/>
          <w:sz w:val="21"/>
          <w:szCs w:val="21"/>
        </w:rPr>
        <w:t xml:space="preserve"> – SCOTUS 1964)</w:t>
      </w:r>
    </w:p>
    <w:p w:rsidR="005B25BA" w:rsidRPr="00E9103C" w:rsidRDefault="005B25BA" w:rsidP="005D1CE5">
      <w:pPr>
        <w:pStyle w:val="ListParagraph"/>
        <w:numPr>
          <w:ilvl w:val="2"/>
          <w:numId w:val="50"/>
        </w:numPr>
        <w:spacing w:after="0" w:line="240" w:lineRule="auto"/>
        <w:rPr>
          <w:rFonts w:asciiTheme="majorHAnsi" w:hAnsiTheme="majorHAnsi"/>
          <w:i/>
          <w:sz w:val="21"/>
          <w:szCs w:val="21"/>
        </w:rPr>
      </w:pPr>
      <w:r w:rsidRPr="00E9103C">
        <w:rPr>
          <w:rFonts w:ascii="Cambria" w:hAnsi="Cambria"/>
          <w:sz w:val="21"/>
          <w:szCs w:val="21"/>
        </w:rPr>
        <w:t>Actual malice = knowing falsity or reckless disregard for the truth</w:t>
      </w:r>
    </w:p>
    <w:p w:rsidR="004E4827" w:rsidRPr="00E9103C" w:rsidRDefault="004E4827" w:rsidP="005D1CE5">
      <w:pPr>
        <w:pStyle w:val="ListParagraph"/>
        <w:numPr>
          <w:ilvl w:val="1"/>
          <w:numId w:val="44"/>
        </w:numPr>
        <w:spacing w:after="0" w:line="240" w:lineRule="auto"/>
        <w:rPr>
          <w:rFonts w:asciiTheme="majorHAnsi" w:hAnsiTheme="majorHAnsi"/>
          <w:b/>
          <w:sz w:val="21"/>
          <w:szCs w:val="21"/>
        </w:rPr>
      </w:pPr>
      <w:r w:rsidRPr="00E9103C">
        <w:rPr>
          <w:rFonts w:ascii="Cambria" w:hAnsi="Cambria"/>
          <w:b/>
          <w:sz w:val="21"/>
          <w:szCs w:val="21"/>
        </w:rPr>
        <w:t>Commercial Disparagement: More difficult to prove than defamation</w:t>
      </w:r>
    </w:p>
    <w:p w:rsidR="004E4827"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sz w:val="21"/>
          <w:szCs w:val="21"/>
        </w:rPr>
        <w:t xml:space="preserve">Involves statements about important </w:t>
      </w:r>
      <w:r w:rsidRPr="00E9103C">
        <w:rPr>
          <w:rFonts w:asciiTheme="majorHAnsi" w:hAnsiTheme="majorHAnsi"/>
          <w:i/>
          <w:sz w:val="21"/>
          <w:szCs w:val="21"/>
        </w:rPr>
        <w:t xml:space="preserve">things </w:t>
      </w:r>
    </w:p>
    <w:p w:rsidR="004E4827" w:rsidRPr="00E9103C" w:rsidRDefault="004E4827"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sz w:val="21"/>
          <w:szCs w:val="21"/>
        </w:rPr>
        <w:t xml:space="preserve">Higher bar for </w:t>
      </w:r>
      <w:r w:rsidRPr="00E9103C">
        <w:rPr>
          <w:rFonts w:ascii="Cambria" w:hAnsi="Cambria"/>
          <w:sz w:val="21"/>
          <w:szCs w:val="21"/>
        </w:rPr>
        <w:t>Πs commercially because business bad mouth each other</w:t>
      </w:r>
    </w:p>
    <w:p w:rsidR="004E4827" w:rsidRPr="00E9103C" w:rsidRDefault="004E4827"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Π must prove (1) Intent, (2) Falsity, (3) Special Damages</w:t>
      </w:r>
    </w:p>
    <w:p w:rsidR="00665288" w:rsidRPr="00E9103C" w:rsidRDefault="00665288" w:rsidP="005D1CE5">
      <w:pPr>
        <w:pStyle w:val="ListParagraph"/>
        <w:numPr>
          <w:ilvl w:val="1"/>
          <w:numId w:val="44"/>
        </w:numPr>
        <w:spacing w:after="0" w:line="240" w:lineRule="auto"/>
        <w:rPr>
          <w:rFonts w:asciiTheme="majorHAnsi" w:hAnsiTheme="majorHAnsi"/>
          <w:b/>
          <w:sz w:val="21"/>
          <w:szCs w:val="21"/>
        </w:rPr>
      </w:pPr>
      <w:r w:rsidRPr="00E9103C">
        <w:rPr>
          <w:rFonts w:asciiTheme="majorHAnsi" w:hAnsiTheme="majorHAnsi"/>
          <w:b/>
          <w:sz w:val="21"/>
          <w:szCs w:val="21"/>
        </w:rPr>
        <w:t>STEPS for COMMON LAW Commercial Disparagement</w:t>
      </w:r>
    </w:p>
    <w:p w:rsidR="00084C31" w:rsidRPr="00E9103C" w:rsidRDefault="00665288" w:rsidP="005D1CE5">
      <w:pPr>
        <w:pStyle w:val="ListParagraph"/>
        <w:numPr>
          <w:ilvl w:val="2"/>
          <w:numId w:val="44"/>
        </w:numPr>
        <w:spacing w:after="0" w:line="240" w:lineRule="auto"/>
        <w:rPr>
          <w:rFonts w:asciiTheme="majorHAnsi" w:hAnsiTheme="majorHAnsi"/>
          <w:b/>
          <w:sz w:val="21"/>
          <w:szCs w:val="21"/>
        </w:rPr>
      </w:pPr>
      <w:r w:rsidRPr="00E9103C">
        <w:rPr>
          <w:rFonts w:ascii="Cambria" w:hAnsi="Cambria"/>
          <w:b/>
          <w:sz w:val="21"/>
          <w:szCs w:val="21"/>
        </w:rPr>
        <w:t xml:space="preserve">(1) </w:t>
      </w:r>
      <w:r w:rsidR="00084C31" w:rsidRPr="00E9103C">
        <w:rPr>
          <w:rFonts w:ascii="Cambria" w:hAnsi="Cambria"/>
          <w:b/>
          <w:sz w:val="21"/>
          <w:szCs w:val="21"/>
        </w:rPr>
        <w:t>Element</w:t>
      </w:r>
      <w:r w:rsidR="00633294" w:rsidRPr="00E9103C">
        <w:rPr>
          <w:rFonts w:ascii="Cambria" w:hAnsi="Cambria"/>
          <w:b/>
          <w:sz w:val="21"/>
          <w:szCs w:val="21"/>
        </w:rPr>
        <w:t>s</w:t>
      </w:r>
      <w:r w:rsidR="00084C31" w:rsidRPr="00E9103C">
        <w:rPr>
          <w:rFonts w:ascii="Cambria" w:hAnsi="Cambria"/>
          <w:b/>
          <w:sz w:val="21"/>
          <w:szCs w:val="21"/>
        </w:rPr>
        <w:t xml:space="preserve"> Π Must Prove (</w:t>
      </w:r>
      <w:r w:rsidR="00084C31" w:rsidRPr="00E9103C">
        <w:rPr>
          <w:rFonts w:ascii="Cambria" w:hAnsi="Cambria"/>
          <w:b/>
          <w:i/>
          <w:sz w:val="21"/>
          <w:szCs w:val="21"/>
        </w:rPr>
        <w:t xml:space="preserve">Paidar – </w:t>
      </w:r>
      <w:r w:rsidR="00084C31" w:rsidRPr="00E9103C">
        <w:rPr>
          <w:rFonts w:ascii="Cambria" w:hAnsi="Cambria"/>
          <w:b/>
          <w:sz w:val="21"/>
          <w:szCs w:val="21"/>
        </w:rPr>
        <w:t>Minn. 2000)</w:t>
      </w:r>
    </w:p>
    <w:p w:rsidR="00084C31" w:rsidRPr="00E9103C" w:rsidRDefault="00084C31"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sz w:val="21"/>
          <w:szCs w:val="21"/>
        </w:rPr>
        <w:t xml:space="preserve">Publication by </w:t>
      </w:r>
      <w:r w:rsidRPr="00E9103C">
        <w:rPr>
          <w:rFonts w:ascii="Cambria" w:hAnsi="Cambria"/>
          <w:sz w:val="21"/>
          <w:szCs w:val="21"/>
        </w:rPr>
        <w:t>∆</w:t>
      </w:r>
    </w:p>
    <w:p w:rsidR="00084C31" w:rsidRPr="00E9103C" w:rsidRDefault="00084C3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Disparaging words</w:t>
      </w:r>
    </w:p>
    <w:p w:rsidR="00084C31" w:rsidRPr="00E9103C" w:rsidRDefault="00084C3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Of and concerning the ownership, quality, or other characteristics of Π’s goods, services, or property</w:t>
      </w:r>
    </w:p>
    <w:p w:rsidR="00084C31" w:rsidRPr="00E9103C" w:rsidRDefault="00084C3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Falsity</w:t>
      </w:r>
    </w:p>
    <w:p w:rsidR="00084C31" w:rsidRPr="00E9103C" w:rsidRDefault="00084C3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Intent</w:t>
      </w:r>
    </w:p>
    <w:p w:rsidR="00084C31" w:rsidRPr="00E9103C" w:rsidRDefault="00084C3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 xml:space="preserve">Special Damages: </w:t>
      </w:r>
    </w:p>
    <w:p w:rsidR="00084C31" w:rsidRPr="00E9103C" w:rsidRDefault="00084C31" w:rsidP="005D1CE5">
      <w:pPr>
        <w:pStyle w:val="ListParagraph"/>
        <w:numPr>
          <w:ilvl w:val="4"/>
          <w:numId w:val="44"/>
        </w:numPr>
        <w:spacing w:after="0" w:line="240" w:lineRule="auto"/>
        <w:rPr>
          <w:rFonts w:asciiTheme="majorHAnsi" w:hAnsiTheme="majorHAnsi"/>
          <w:b/>
          <w:sz w:val="21"/>
          <w:szCs w:val="21"/>
        </w:rPr>
      </w:pPr>
      <w:r w:rsidRPr="00E9103C">
        <w:rPr>
          <w:rFonts w:ascii="Cambria" w:hAnsi="Cambria"/>
          <w:sz w:val="21"/>
          <w:szCs w:val="21"/>
        </w:rPr>
        <w:t>Pecuniary loss resulting directly + immediately from effect of conduct of third persons and expense of measures reasonably necessary to counteract the publication</w:t>
      </w:r>
    </w:p>
    <w:p w:rsidR="00633294" w:rsidRPr="00E9103C" w:rsidRDefault="00633294" w:rsidP="005D1CE5">
      <w:pPr>
        <w:pStyle w:val="ListParagraph"/>
        <w:numPr>
          <w:ilvl w:val="4"/>
          <w:numId w:val="44"/>
        </w:numPr>
        <w:spacing w:after="0" w:line="240" w:lineRule="auto"/>
        <w:rPr>
          <w:rFonts w:asciiTheme="majorHAnsi" w:hAnsiTheme="majorHAnsi"/>
          <w:b/>
          <w:sz w:val="21"/>
          <w:szCs w:val="21"/>
        </w:rPr>
      </w:pPr>
      <w:r w:rsidRPr="00E9103C">
        <w:rPr>
          <w:rFonts w:ascii="Cambria" w:hAnsi="Cambria"/>
          <w:sz w:val="21"/>
          <w:szCs w:val="21"/>
        </w:rPr>
        <w:t>Speculative damages precluded, BUT, evidence that Π lost specific sales or growth opportunities can support damages award</w:t>
      </w:r>
    </w:p>
    <w:p w:rsidR="00633294"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“Malice” – varies by state, some presume after showing first 6 (burden shifts to ∆), some states require Π to prove</w:t>
      </w:r>
    </w:p>
    <w:p w:rsidR="00084C31" w:rsidRPr="00E9103C" w:rsidRDefault="00084C31" w:rsidP="005D1CE5">
      <w:pPr>
        <w:pStyle w:val="ListParagraph"/>
        <w:numPr>
          <w:ilvl w:val="4"/>
          <w:numId w:val="44"/>
        </w:numPr>
        <w:spacing w:after="0" w:line="240" w:lineRule="auto"/>
        <w:rPr>
          <w:rFonts w:asciiTheme="majorHAnsi" w:hAnsiTheme="majorHAnsi"/>
          <w:sz w:val="21"/>
          <w:szCs w:val="21"/>
        </w:rPr>
      </w:pPr>
      <w:r w:rsidRPr="00E9103C">
        <w:rPr>
          <w:rFonts w:ascii="Cambria" w:hAnsi="Cambria"/>
          <w:sz w:val="21"/>
          <w:szCs w:val="21"/>
        </w:rPr>
        <w:t>RST 2d Torts §623A</w:t>
      </w:r>
      <w:r w:rsidR="00633294" w:rsidRPr="00E9103C">
        <w:rPr>
          <w:rFonts w:ascii="Cambria" w:hAnsi="Cambria"/>
          <w:sz w:val="21"/>
          <w:szCs w:val="21"/>
        </w:rPr>
        <w:t xml:space="preserve"> - Malice: (1) ∆ knew falsity / acted recklessly wrt falsity; (2) ∆ motivated by ill will towards Π; (3) ∆ intended to interfere with economic interest of Π in unprivileged fashion</w:t>
      </w:r>
    </w:p>
    <w:p w:rsidR="00633294" w:rsidRPr="00E9103C" w:rsidRDefault="00665288" w:rsidP="005D1CE5">
      <w:pPr>
        <w:pStyle w:val="ListParagraph"/>
        <w:numPr>
          <w:ilvl w:val="2"/>
          <w:numId w:val="44"/>
        </w:numPr>
        <w:spacing w:after="0" w:line="240" w:lineRule="auto"/>
        <w:rPr>
          <w:rFonts w:asciiTheme="majorHAnsi" w:hAnsiTheme="majorHAnsi"/>
          <w:b/>
          <w:sz w:val="21"/>
          <w:szCs w:val="21"/>
        </w:rPr>
      </w:pPr>
      <w:r w:rsidRPr="00E9103C">
        <w:rPr>
          <w:rFonts w:ascii="Cambria" w:hAnsi="Cambria"/>
          <w:b/>
          <w:sz w:val="21"/>
          <w:szCs w:val="21"/>
        </w:rPr>
        <w:t xml:space="preserve">(2) </w:t>
      </w:r>
      <w:r w:rsidR="00633294" w:rsidRPr="00E9103C">
        <w:rPr>
          <w:rFonts w:ascii="Cambria" w:hAnsi="Cambria"/>
          <w:b/>
          <w:sz w:val="21"/>
          <w:szCs w:val="21"/>
        </w:rPr>
        <w:t>∆ Qualified</w:t>
      </w:r>
      <w:r w:rsidRPr="00E9103C">
        <w:rPr>
          <w:rFonts w:ascii="Cambria" w:hAnsi="Cambria"/>
          <w:b/>
          <w:sz w:val="21"/>
          <w:szCs w:val="21"/>
        </w:rPr>
        <w:t>/Conditional</w:t>
      </w:r>
      <w:r w:rsidR="00633294" w:rsidRPr="00E9103C">
        <w:rPr>
          <w:rFonts w:ascii="Cambria" w:hAnsi="Cambria"/>
          <w:b/>
          <w:sz w:val="21"/>
          <w:szCs w:val="21"/>
        </w:rPr>
        <w:t xml:space="preserve"> Privileges</w:t>
      </w:r>
    </w:p>
    <w:p w:rsidR="00665288"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Product comparisons</w:t>
      </w:r>
      <w:r w:rsidRPr="00E9103C">
        <w:rPr>
          <w:rFonts w:ascii="Cambria" w:hAnsi="Cambria"/>
          <w:sz w:val="21"/>
          <w:szCs w:val="21"/>
        </w:rPr>
        <w:t xml:space="preserve">: </w:t>
      </w:r>
      <w:r w:rsidR="00665288" w:rsidRPr="00E9103C">
        <w:rPr>
          <w:rFonts w:ascii="Cambria" w:hAnsi="Cambria"/>
          <w:sz w:val="21"/>
          <w:szCs w:val="21"/>
        </w:rPr>
        <w:t>puffery, unless false wrt unfavorable facts</w:t>
      </w:r>
    </w:p>
    <w:p w:rsidR="00633294"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Rival claimant</w:t>
      </w:r>
      <w:r w:rsidR="00665288" w:rsidRPr="00E9103C">
        <w:rPr>
          <w:rFonts w:ascii="Cambria" w:hAnsi="Cambria"/>
          <w:sz w:val="21"/>
          <w:szCs w:val="21"/>
        </w:rPr>
        <w:t xml:space="preserve">: ∆ claims he not Π owns property </w:t>
      </w:r>
      <w:r w:rsidR="00665288" w:rsidRPr="00E9103C">
        <w:rPr>
          <w:rFonts w:ascii="Cambria" w:hAnsi="Cambria"/>
          <w:sz w:val="21"/>
          <w:szCs w:val="21"/>
        </w:rPr>
        <w:sym w:font="Wingdings" w:char="F0E0"/>
      </w:r>
      <w:r w:rsidR="00665288" w:rsidRPr="00E9103C">
        <w:rPr>
          <w:rFonts w:ascii="Cambria" w:hAnsi="Cambria"/>
          <w:sz w:val="21"/>
          <w:szCs w:val="21"/>
        </w:rPr>
        <w:t xml:space="preserve"> must be subjectively honest and in good faith</w:t>
      </w:r>
    </w:p>
    <w:p w:rsidR="00633294"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Common interest</w:t>
      </w:r>
      <w:r w:rsidR="00665288" w:rsidRPr="00E9103C">
        <w:rPr>
          <w:rFonts w:ascii="Cambria" w:hAnsi="Cambria"/>
          <w:sz w:val="21"/>
          <w:szCs w:val="21"/>
        </w:rPr>
        <w:t>: speaker reasonably believes publication protects/furthers common interest – reasonable + good faith</w:t>
      </w:r>
    </w:p>
    <w:p w:rsidR="00633294"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Speaker’s interest</w:t>
      </w:r>
      <w:r w:rsidR="00665288" w:rsidRPr="00E9103C">
        <w:rPr>
          <w:rFonts w:ascii="Cambria" w:hAnsi="Cambria"/>
          <w:sz w:val="21"/>
          <w:szCs w:val="21"/>
        </w:rPr>
        <w:t>: sufficiently important interest + reasonably believes publication necessary to protect/further interest</w:t>
      </w:r>
    </w:p>
    <w:p w:rsidR="00633294"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Recipient’s interest</w:t>
      </w:r>
      <w:r w:rsidR="00665288" w:rsidRPr="00E9103C">
        <w:rPr>
          <w:rFonts w:ascii="Cambria" w:hAnsi="Cambria"/>
          <w:b/>
          <w:sz w:val="21"/>
          <w:szCs w:val="21"/>
        </w:rPr>
        <w:t xml:space="preserve">: </w:t>
      </w:r>
      <w:r w:rsidR="00665288" w:rsidRPr="00E9103C">
        <w:rPr>
          <w:rFonts w:ascii="Cambria" w:hAnsi="Cambria"/>
          <w:sz w:val="21"/>
          <w:szCs w:val="21"/>
        </w:rPr>
        <w:t xml:space="preserve">reasonable belief that information affects important interest of recipient + obligation to inform recipient </w:t>
      </w:r>
    </w:p>
    <w:p w:rsidR="00633294" w:rsidRPr="00E9103C" w:rsidRDefault="00633294"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b/>
          <w:sz w:val="21"/>
          <w:szCs w:val="21"/>
        </w:rPr>
        <w:t>Fair Comment</w:t>
      </w:r>
      <w:r w:rsidR="00665288" w:rsidRPr="00E9103C">
        <w:rPr>
          <w:rFonts w:ascii="Cambria" w:hAnsi="Cambria"/>
          <w:b/>
          <w:sz w:val="21"/>
          <w:szCs w:val="21"/>
        </w:rPr>
        <w:t xml:space="preserve">: </w:t>
      </w:r>
      <w:r w:rsidR="00665288" w:rsidRPr="00E9103C">
        <w:rPr>
          <w:rFonts w:ascii="Cambria" w:hAnsi="Cambria"/>
          <w:sz w:val="21"/>
          <w:szCs w:val="21"/>
        </w:rPr>
        <w:t xml:space="preserve">privilege limited to statements of opinion </w:t>
      </w:r>
      <w:r w:rsidR="00665288" w:rsidRPr="00E9103C">
        <w:rPr>
          <w:rFonts w:ascii="Cambria" w:hAnsi="Cambria"/>
          <w:sz w:val="21"/>
          <w:szCs w:val="21"/>
        </w:rPr>
        <w:sym w:font="Wingdings" w:char="F0E0"/>
      </w:r>
      <w:r w:rsidR="00665288" w:rsidRPr="00E9103C">
        <w:rPr>
          <w:rFonts w:ascii="Cambria" w:hAnsi="Cambria"/>
          <w:sz w:val="21"/>
          <w:szCs w:val="21"/>
        </w:rPr>
        <w:t xml:space="preserve"> today, opinions absolutely privileged, so little applicability</w:t>
      </w:r>
    </w:p>
    <w:p w:rsidR="00665288" w:rsidRPr="00E9103C" w:rsidRDefault="00665288" w:rsidP="005D1CE5">
      <w:pPr>
        <w:pStyle w:val="ListParagraph"/>
        <w:numPr>
          <w:ilvl w:val="2"/>
          <w:numId w:val="44"/>
        </w:numPr>
        <w:spacing w:after="0" w:line="240" w:lineRule="auto"/>
        <w:rPr>
          <w:rFonts w:asciiTheme="majorHAnsi" w:hAnsiTheme="majorHAnsi"/>
          <w:b/>
          <w:sz w:val="21"/>
          <w:szCs w:val="21"/>
        </w:rPr>
      </w:pPr>
      <w:r w:rsidRPr="00E9103C">
        <w:rPr>
          <w:rFonts w:ascii="Cambria" w:hAnsi="Cambria"/>
          <w:b/>
          <w:sz w:val="21"/>
          <w:szCs w:val="21"/>
        </w:rPr>
        <w:t>(3) Π can prove ∆ abused privilege</w:t>
      </w:r>
    </w:p>
    <w:p w:rsidR="00665288" w:rsidRPr="00E9103C" w:rsidRDefault="00665288" w:rsidP="005D1CE5">
      <w:pPr>
        <w:pStyle w:val="ListParagraph"/>
        <w:numPr>
          <w:ilvl w:val="3"/>
          <w:numId w:val="44"/>
        </w:numPr>
        <w:spacing w:after="0" w:line="240" w:lineRule="auto"/>
        <w:rPr>
          <w:rFonts w:asciiTheme="majorHAnsi" w:hAnsiTheme="majorHAnsi"/>
          <w:sz w:val="21"/>
          <w:szCs w:val="21"/>
        </w:rPr>
      </w:pPr>
      <w:r w:rsidRPr="00E9103C">
        <w:rPr>
          <w:rFonts w:ascii="Cambria" w:hAnsi="Cambria"/>
          <w:b/>
          <w:sz w:val="21"/>
          <w:szCs w:val="21"/>
        </w:rPr>
        <w:t xml:space="preserve">Proof of malice: </w:t>
      </w:r>
      <w:r w:rsidRPr="00E9103C">
        <w:rPr>
          <w:rFonts w:ascii="Cambria" w:hAnsi="Cambria"/>
          <w:sz w:val="21"/>
          <w:szCs w:val="21"/>
        </w:rPr>
        <w:t>negate</w:t>
      </w:r>
      <w:r w:rsidR="00BE3E41" w:rsidRPr="00E9103C">
        <w:rPr>
          <w:rFonts w:ascii="Cambria" w:hAnsi="Cambria"/>
          <w:sz w:val="21"/>
          <w:szCs w:val="21"/>
        </w:rPr>
        <w:t>s ALL conditional privileges, exc</w:t>
      </w:r>
      <w:r w:rsidRPr="00E9103C">
        <w:rPr>
          <w:rFonts w:ascii="Cambria" w:hAnsi="Cambria"/>
          <w:sz w:val="21"/>
          <w:szCs w:val="21"/>
        </w:rPr>
        <w:t>ept for product comparison</w:t>
      </w:r>
    </w:p>
    <w:p w:rsidR="00665288" w:rsidRPr="00E9103C" w:rsidRDefault="00665288"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b/>
          <w:sz w:val="21"/>
          <w:szCs w:val="21"/>
        </w:rPr>
        <w:t>Excessive (more than reasonably necessary) Publication</w:t>
      </w:r>
    </w:p>
    <w:p w:rsidR="00084C31" w:rsidRPr="00E9103C" w:rsidRDefault="003D41D1" w:rsidP="005D1CE5">
      <w:pPr>
        <w:pStyle w:val="ListParagraph"/>
        <w:numPr>
          <w:ilvl w:val="0"/>
          <w:numId w:val="44"/>
        </w:numPr>
        <w:spacing w:after="0" w:line="240" w:lineRule="auto"/>
        <w:rPr>
          <w:rFonts w:asciiTheme="majorHAnsi" w:hAnsiTheme="majorHAnsi"/>
          <w:sz w:val="21"/>
          <w:szCs w:val="21"/>
        </w:rPr>
      </w:pPr>
      <w:r>
        <w:rPr>
          <w:rFonts w:ascii="Cambria" w:hAnsi="Cambria"/>
          <w:b/>
          <w:noProof/>
          <w:sz w:val="21"/>
          <w:szCs w:val="21"/>
          <w:u w:val="single"/>
        </w:rPr>
        <mc:AlternateContent>
          <mc:Choice Requires="wps">
            <w:drawing>
              <wp:anchor distT="0" distB="0" distL="114300" distR="114300" simplePos="0" relativeHeight="251683840" behindDoc="0" locked="0" layoutInCell="1" allowOverlap="1">
                <wp:simplePos x="0" y="0"/>
                <wp:positionH relativeFrom="column">
                  <wp:posOffset>438150</wp:posOffset>
                </wp:positionH>
                <wp:positionV relativeFrom="paragraph">
                  <wp:posOffset>311150</wp:posOffset>
                </wp:positionV>
                <wp:extent cx="6362700" cy="1514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6270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6FB" w:rsidRPr="003D41D1" w:rsidRDefault="00DE66FB" w:rsidP="003D41D1">
                            <w:pPr>
                              <w:spacing w:after="0" w:line="240" w:lineRule="auto"/>
                              <w:rPr>
                                <w:rFonts w:asciiTheme="majorHAnsi" w:hAnsiTheme="majorHAnsi"/>
                                <w:b/>
                                <w:sz w:val="21"/>
                                <w:szCs w:val="21"/>
                              </w:rPr>
                            </w:pPr>
                            <w:r w:rsidRPr="003D41D1">
                              <w:rPr>
                                <w:rFonts w:ascii="Cambria" w:hAnsi="Cambria"/>
                                <w:b/>
                                <w:sz w:val="21"/>
                                <w:szCs w:val="21"/>
                              </w:rPr>
                              <w:t>§43(a)(1)(B): Prohibits misrepresentation of another person’s goods or services in commercial advertising or promotion</w:t>
                            </w:r>
                          </w:p>
                          <w:p w:rsidR="00DE66FB" w:rsidRPr="003D41D1" w:rsidRDefault="00DE66FB" w:rsidP="003D41D1">
                            <w:pPr>
                              <w:spacing w:after="0" w:line="240" w:lineRule="auto"/>
                              <w:rPr>
                                <w:rFonts w:asciiTheme="majorHAnsi" w:hAnsiTheme="majorHAnsi"/>
                                <w:b/>
                                <w:sz w:val="21"/>
                                <w:szCs w:val="21"/>
                              </w:rPr>
                            </w:pPr>
                            <w:r w:rsidRPr="003D41D1">
                              <w:rPr>
                                <w:rFonts w:ascii="Cambria" w:hAnsi="Cambria"/>
                                <w:sz w:val="21"/>
                                <w:szCs w:val="21"/>
                              </w:rPr>
                              <w:t xml:space="preserve">1.  ∆ made (a) </w:t>
                            </w:r>
                            <w:r w:rsidRPr="003D41D1">
                              <w:rPr>
                                <w:rFonts w:ascii="Cambria" w:hAnsi="Cambria"/>
                                <w:sz w:val="21"/>
                                <w:szCs w:val="21"/>
                                <w:u w:val="single"/>
                              </w:rPr>
                              <w:t>false or misleading</w:t>
                            </w:r>
                            <w:r w:rsidRPr="003D41D1">
                              <w:rPr>
                                <w:rFonts w:ascii="Cambria" w:hAnsi="Cambria"/>
                                <w:sz w:val="21"/>
                                <w:szCs w:val="21"/>
                              </w:rPr>
                              <w:t xml:space="preserve"> (b) </w:t>
                            </w:r>
                            <w:r w:rsidRPr="003D41D1">
                              <w:rPr>
                                <w:rFonts w:ascii="Cambria" w:hAnsi="Cambria"/>
                                <w:sz w:val="21"/>
                                <w:szCs w:val="21"/>
                                <w:u w:val="single"/>
                              </w:rPr>
                              <w:t>statements of fact</w:t>
                            </w:r>
                            <w:r w:rsidRPr="003D41D1">
                              <w:rPr>
                                <w:rFonts w:ascii="Cambria" w:hAnsi="Cambria"/>
                                <w:sz w:val="21"/>
                                <w:szCs w:val="21"/>
                              </w:rPr>
                              <w:t xml:space="preserve"> about goods, services, or </w:t>
                            </w:r>
                            <w:r w:rsidRPr="003D41D1">
                              <w:rPr>
                                <w:rFonts w:ascii="Cambria" w:hAnsi="Cambria"/>
                                <w:sz w:val="21"/>
                                <w:szCs w:val="21"/>
                                <w:u w:val="single"/>
                              </w:rPr>
                              <w:t>commercial activities</w:t>
                            </w:r>
                            <w:r w:rsidRPr="003D41D1">
                              <w:rPr>
                                <w:rFonts w:ascii="Cambria" w:hAnsi="Cambria"/>
                                <w:sz w:val="21"/>
                                <w:szCs w:val="21"/>
                              </w:rPr>
                              <w:t xml:space="preserve"> in its </w:t>
                            </w:r>
                            <w:r w:rsidRPr="003D41D1">
                              <w:rPr>
                                <w:rFonts w:ascii="Cambria" w:hAnsi="Cambria"/>
                                <w:sz w:val="21"/>
                                <w:szCs w:val="21"/>
                                <w:u w:val="single"/>
                              </w:rPr>
                              <w:t>advertisements</w:t>
                            </w:r>
                            <w:r w:rsidRPr="003D41D1">
                              <w:rPr>
                                <w:rFonts w:ascii="Cambria" w:hAnsi="Cambria"/>
                                <w:sz w:val="21"/>
                                <w:szCs w:val="21"/>
                              </w:rPr>
                              <w:t>;</w:t>
                            </w:r>
                          </w:p>
                          <w:p w:rsidR="00DE66FB" w:rsidRDefault="00DE66FB" w:rsidP="00DE66FB">
                            <w:pPr>
                              <w:spacing w:after="0" w:line="240" w:lineRule="auto"/>
                              <w:rPr>
                                <w:rFonts w:ascii="Cambria" w:hAnsi="Cambria"/>
                                <w:sz w:val="21"/>
                                <w:szCs w:val="21"/>
                              </w:rPr>
                            </w:pPr>
                            <w:r w:rsidRPr="00DE66FB">
                              <w:rPr>
                                <w:rFonts w:ascii="Cambria" w:hAnsi="Cambria"/>
                                <w:sz w:val="21"/>
                                <w:szCs w:val="21"/>
                              </w:rPr>
                              <w:t xml:space="preserve">2. Those ads </w:t>
                            </w:r>
                            <w:r w:rsidRPr="00DE66FB">
                              <w:rPr>
                                <w:rFonts w:ascii="Cambria" w:hAnsi="Cambria"/>
                                <w:sz w:val="21"/>
                                <w:szCs w:val="21"/>
                                <w:u w:val="single"/>
                              </w:rPr>
                              <w:t>actually deceived</w:t>
                            </w:r>
                            <w:r w:rsidRPr="00DE66FB">
                              <w:rPr>
                                <w:rFonts w:ascii="Cambria" w:hAnsi="Cambria"/>
                                <w:sz w:val="21"/>
                                <w:szCs w:val="21"/>
                              </w:rPr>
                              <w:t xml:space="preserve"> or have the </w:t>
                            </w:r>
                            <w:r w:rsidRPr="00DE66FB">
                              <w:rPr>
                                <w:rFonts w:ascii="Cambria" w:hAnsi="Cambria"/>
                                <w:sz w:val="21"/>
                                <w:szCs w:val="21"/>
                                <w:u w:val="single"/>
                              </w:rPr>
                              <w:t>tendency to deceive</w:t>
                            </w:r>
                            <w:r w:rsidRPr="00DE66FB">
                              <w:rPr>
                                <w:rFonts w:ascii="Cambria" w:hAnsi="Cambria"/>
                                <w:sz w:val="21"/>
                                <w:szCs w:val="21"/>
                              </w:rPr>
                              <w:t xml:space="preserve"> a substantial segment of their audience; </w:t>
                            </w:r>
                          </w:p>
                          <w:p w:rsidR="00DE66FB" w:rsidRPr="00DE66FB" w:rsidRDefault="00DE66FB" w:rsidP="00DE66FB">
                            <w:pPr>
                              <w:spacing w:after="0" w:line="240" w:lineRule="auto"/>
                              <w:rPr>
                                <w:rFonts w:asciiTheme="majorHAnsi" w:hAnsiTheme="majorHAnsi"/>
                                <w:b/>
                                <w:sz w:val="21"/>
                                <w:szCs w:val="21"/>
                              </w:rPr>
                            </w:pPr>
                            <w:r>
                              <w:rPr>
                                <w:rFonts w:ascii="Cambria" w:hAnsi="Cambria"/>
                                <w:sz w:val="21"/>
                                <w:szCs w:val="21"/>
                              </w:rPr>
                              <w:t>3</w:t>
                            </w:r>
                            <w:r w:rsidRPr="00DE66FB">
                              <w:rPr>
                                <w:rFonts w:ascii="Cambria" w:hAnsi="Cambria"/>
                                <w:sz w:val="21"/>
                                <w:szCs w:val="21"/>
                              </w:rPr>
                              <w:t xml:space="preserve">. Such deception if </w:t>
                            </w:r>
                            <w:r w:rsidRPr="00DE66FB">
                              <w:rPr>
                                <w:rFonts w:ascii="Cambria" w:hAnsi="Cambria"/>
                                <w:sz w:val="21"/>
                                <w:szCs w:val="21"/>
                                <w:u w:val="single"/>
                              </w:rPr>
                              <w:t>material</w:t>
                            </w:r>
                            <w:r w:rsidRPr="00DE66FB">
                              <w:rPr>
                                <w:rFonts w:ascii="Cambria" w:hAnsi="Cambria"/>
                                <w:sz w:val="21"/>
                                <w:szCs w:val="21"/>
                              </w:rPr>
                              <w:t xml:space="preserve"> because it is likely to influence buying decisions;</w:t>
                            </w:r>
                          </w:p>
                          <w:p w:rsidR="00DE66FB" w:rsidRPr="00DE66FB" w:rsidRDefault="00DE66FB" w:rsidP="00DE66FB">
                            <w:pPr>
                              <w:spacing w:after="0" w:line="240" w:lineRule="auto"/>
                              <w:rPr>
                                <w:rFonts w:asciiTheme="majorHAnsi" w:hAnsiTheme="majorHAnsi"/>
                                <w:b/>
                                <w:sz w:val="21"/>
                                <w:szCs w:val="21"/>
                              </w:rPr>
                            </w:pPr>
                            <w:r>
                              <w:rPr>
                                <w:rFonts w:ascii="Cambria" w:hAnsi="Cambria"/>
                                <w:sz w:val="21"/>
                                <w:szCs w:val="21"/>
                              </w:rPr>
                              <w:t xml:space="preserve">4. </w:t>
                            </w:r>
                            <w:r w:rsidRPr="00DE66FB">
                              <w:rPr>
                                <w:rFonts w:ascii="Cambria" w:hAnsi="Cambria"/>
                                <w:sz w:val="21"/>
                                <w:szCs w:val="21"/>
                              </w:rPr>
                              <w:t xml:space="preserve">∆ caused false advertisements to enter instate </w:t>
                            </w:r>
                            <w:r w:rsidRPr="00DE66FB">
                              <w:rPr>
                                <w:rFonts w:ascii="Cambria" w:hAnsi="Cambria"/>
                                <w:sz w:val="21"/>
                                <w:szCs w:val="21"/>
                                <w:u w:val="single"/>
                              </w:rPr>
                              <w:t>commerce</w:t>
                            </w:r>
                            <w:r w:rsidRPr="00DE66FB">
                              <w:rPr>
                                <w:rFonts w:ascii="Cambria" w:hAnsi="Cambria"/>
                                <w:sz w:val="21"/>
                                <w:szCs w:val="21"/>
                              </w:rPr>
                              <w:t>;</w:t>
                            </w:r>
                            <w:r w:rsidRPr="00DE66FB">
                              <w:rPr>
                                <w:rFonts w:ascii="Cambria" w:hAnsi="Cambria"/>
                                <w:sz w:val="21"/>
                                <w:szCs w:val="21"/>
                              </w:rPr>
                              <w:tab/>
                            </w:r>
                          </w:p>
                          <w:p w:rsidR="00DE66FB" w:rsidRPr="00DE66FB" w:rsidRDefault="00DE66FB" w:rsidP="00DE66FB">
                            <w:pPr>
                              <w:spacing w:after="0" w:line="240" w:lineRule="auto"/>
                              <w:rPr>
                                <w:rFonts w:asciiTheme="majorHAnsi" w:hAnsiTheme="majorHAnsi"/>
                                <w:b/>
                                <w:sz w:val="21"/>
                                <w:szCs w:val="21"/>
                              </w:rPr>
                            </w:pPr>
                            <w:r w:rsidRPr="00DE66FB">
                              <w:rPr>
                                <w:rFonts w:ascii="Cambria" w:hAnsi="Cambria"/>
                                <w:sz w:val="21"/>
                                <w:szCs w:val="21"/>
                              </w:rPr>
                              <w:t xml:space="preserve">5. Π has been, or is likely to be, </w:t>
                            </w:r>
                            <w:r w:rsidRPr="00DE66FB">
                              <w:rPr>
                                <w:rFonts w:ascii="Cambria" w:hAnsi="Cambria"/>
                                <w:sz w:val="21"/>
                                <w:szCs w:val="21"/>
                                <w:u w:val="single"/>
                              </w:rPr>
                              <w:t>injured</w:t>
                            </w:r>
                            <w:r w:rsidRPr="00DE66FB">
                              <w:rPr>
                                <w:rFonts w:ascii="Cambria" w:hAnsi="Cambria"/>
                                <w:sz w:val="21"/>
                                <w:szCs w:val="21"/>
                              </w:rPr>
                              <w:t xml:space="preserve"> as the result of those activities, either by direct diversion of sales from itself to ∆, or by damaging goodwill its products enjoy with the buying public</w:t>
                            </w:r>
                          </w:p>
                          <w:p w:rsidR="00DE66FB" w:rsidRDefault="00DE66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8" type="#_x0000_t202" style="position:absolute;left:0;text-align:left;margin-left:34.5pt;margin-top:24.5pt;width:501pt;height:119.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" fillcolor="white [3201]" strokeweight=".5pt">
                <v:textbox>
                  <w:txbxContent>
                    <w:p w:rsidR="00DE66FB" w:rsidRPr="003D41D1" w:rsidRDefault="00DE66FB" w:rsidP="003D41D1">
                      <w:pPr>
                        <w:spacing w:after="0" w:line="240" w:lineRule="auto"/>
                        <w:rPr>
                          <w:rFonts w:asciiTheme="majorHAnsi" w:hAnsiTheme="majorHAnsi"/>
                          <w:b/>
                          <w:sz w:val="21"/>
                          <w:szCs w:val="21"/>
                        </w:rPr>
                      </w:pPr>
                      <w:r w:rsidRPr="003D41D1">
                        <w:rPr>
                          <w:rFonts w:ascii="Cambria" w:hAnsi="Cambria"/>
                          <w:b/>
                          <w:sz w:val="21"/>
                          <w:szCs w:val="21"/>
                        </w:rPr>
                        <w:t>§43(a</w:t>
                      </w:r>
                      <w:proofErr w:type="gramStart"/>
                      <w:r w:rsidRPr="003D41D1">
                        <w:rPr>
                          <w:rFonts w:ascii="Cambria" w:hAnsi="Cambria"/>
                          <w:b/>
                          <w:sz w:val="21"/>
                          <w:szCs w:val="21"/>
                        </w:rPr>
                        <w:t>)(</w:t>
                      </w:r>
                      <w:proofErr w:type="gramEnd"/>
                      <w:r w:rsidRPr="003D41D1">
                        <w:rPr>
                          <w:rFonts w:ascii="Cambria" w:hAnsi="Cambria"/>
                          <w:b/>
                          <w:sz w:val="21"/>
                          <w:szCs w:val="21"/>
                        </w:rPr>
                        <w:t>1)(B): Prohibits misrepresentation of another person’s goods or services in commercial advertising or promotion</w:t>
                      </w:r>
                    </w:p>
                    <w:p w:rsidR="00DE66FB" w:rsidRPr="003D41D1" w:rsidRDefault="00DE66FB" w:rsidP="003D41D1">
                      <w:pPr>
                        <w:spacing w:after="0" w:line="240" w:lineRule="auto"/>
                        <w:rPr>
                          <w:rFonts w:asciiTheme="majorHAnsi" w:hAnsiTheme="majorHAnsi"/>
                          <w:b/>
                          <w:sz w:val="21"/>
                          <w:szCs w:val="21"/>
                        </w:rPr>
                      </w:pPr>
                      <w:r w:rsidRPr="003D41D1">
                        <w:rPr>
                          <w:rFonts w:ascii="Cambria" w:hAnsi="Cambria"/>
                          <w:sz w:val="21"/>
                          <w:szCs w:val="21"/>
                        </w:rPr>
                        <w:t xml:space="preserve">1.  ∆ made (a) </w:t>
                      </w:r>
                      <w:r w:rsidRPr="003D41D1">
                        <w:rPr>
                          <w:rFonts w:ascii="Cambria" w:hAnsi="Cambria"/>
                          <w:sz w:val="21"/>
                          <w:szCs w:val="21"/>
                          <w:u w:val="single"/>
                        </w:rPr>
                        <w:t>false or misleading</w:t>
                      </w:r>
                      <w:r w:rsidRPr="003D41D1">
                        <w:rPr>
                          <w:rFonts w:ascii="Cambria" w:hAnsi="Cambria"/>
                          <w:sz w:val="21"/>
                          <w:szCs w:val="21"/>
                        </w:rPr>
                        <w:t xml:space="preserve"> (b) </w:t>
                      </w:r>
                      <w:r w:rsidRPr="003D41D1">
                        <w:rPr>
                          <w:rFonts w:ascii="Cambria" w:hAnsi="Cambria"/>
                          <w:sz w:val="21"/>
                          <w:szCs w:val="21"/>
                          <w:u w:val="single"/>
                        </w:rPr>
                        <w:t>statements of fact</w:t>
                      </w:r>
                      <w:r w:rsidRPr="003D41D1">
                        <w:rPr>
                          <w:rFonts w:ascii="Cambria" w:hAnsi="Cambria"/>
                          <w:sz w:val="21"/>
                          <w:szCs w:val="21"/>
                        </w:rPr>
                        <w:t xml:space="preserve"> about goods, services, or </w:t>
                      </w:r>
                      <w:r w:rsidRPr="003D41D1">
                        <w:rPr>
                          <w:rFonts w:ascii="Cambria" w:hAnsi="Cambria"/>
                          <w:sz w:val="21"/>
                          <w:szCs w:val="21"/>
                          <w:u w:val="single"/>
                        </w:rPr>
                        <w:t>commercial activities</w:t>
                      </w:r>
                      <w:r w:rsidRPr="003D41D1">
                        <w:rPr>
                          <w:rFonts w:ascii="Cambria" w:hAnsi="Cambria"/>
                          <w:sz w:val="21"/>
                          <w:szCs w:val="21"/>
                        </w:rPr>
                        <w:t xml:space="preserve"> in its </w:t>
                      </w:r>
                      <w:r w:rsidRPr="003D41D1">
                        <w:rPr>
                          <w:rFonts w:ascii="Cambria" w:hAnsi="Cambria"/>
                          <w:sz w:val="21"/>
                          <w:szCs w:val="21"/>
                          <w:u w:val="single"/>
                        </w:rPr>
                        <w:t>advertisements</w:t>
                      </w:r>
                      <w:r w:rsidRPr="003D41D1">
                        <w:rPr>
                          <w:rFonts w:ascii="Cambria" w:hAnsi="Cambria"/>
                          <w:sz w:val="21"/>
                          <w:szCs w:val="21"/>
                        </w:rPr>
                        <w:t>;</w:t>
                      </w:r>
                    </w:p>
                    <w:p w:rsidR="00DE66FB" w:rsidRDefault="00DE66FB" w:rsidP="00DE66FB">
                      <w:pPr>
                        <w:spacing w:after="0" w:line="240" w:lineRule="auto"/>
                        <w:rPr>
                          <w:rFonts w:ascii="Cambria" w:hAnsi="Cambria"/>
                          <w:sz w:val="21"/>
                          <w:szCs w:val="21"/>
                        </w:rPr>
                      </w:pPr>
                      <w:r w:rsidRPr="00DE66FB">
                        <w:rPr>
                          <w:rFonts w:ascii="Cambria" w:hAnsi="Cambria"/>
                          <w:sz w:val="21"/>
                          <w:szCs w:val="21"/>
                        </w:rPr>
                        <w:t xml:space="preserve">2. Those ads </w:t>
                      </w:r>
                      <w:r w:rsidRPr="00DE66FB">
                        <w:rPr>
                          <w:rFonts w:ascii="Cambria" w:hAnsi="Cambria"/>
                          <w:sz w:val="21"/>
                          <w:szCs w:val="21"/>
                          <w:u w:val="single"/>
                        </w:rPr>
                        <w:t>actually deceived</w:t>
                      </w:r>
                      <w:r w:rsidRPr="00DE66FB">
                        <w:rPr>
                          <w:rFonts w:ascii="Cambria" w:hAnsi="Cambria"/>
                          <w:sz w:val="21"/>
                          <w:szCs w:val="21"/>
                        </w:rPr>
                        <w:t xml:space="preserve"> or have the </w:t>
                      </w:r>
                      <w:r w:rsidRPr="00DE66FB">
                        <w:rPr>
                          <w:rFonts w:ascii="Cambria" w:hAnsi="Cambria"/>
                          <w:sz w:val="21"/>
                          <w:szCs w:val="21"/>
                          <w:u w:val="single"/>
                        </w:rPr>
                        <w:t>tendency to deceive</w:t>
                      </w:r>
                      <w:r w:rsidRPr="00DE66FB">
                        <w:rPr>
                          <w:rFonts w:ascii="Cambria" w:hAnsi="Cambria"/>
                          <w:sz w:val="21"/>
                          <w:szCs w:val="21"/>
                        </w:rPr>
                        <w:t xml:space="preserve"> a substantial segment of their audience; </w:t>
                      </w:r>
                    </w:p>
                    <w:p w:rsidR="00DE66FB" w:rsidRPr="00DE66FB" w:rsidRDefault="00DE66FB" w:rsidP="00DE66FB">
                      <w:pPr>
                        <w:spacing w:after="0" w:line="240" w:lineRule="auto"/>
                        <w:rPr>
                          <w:rFonts w:asciiTheme="majorHAnsi" w:hAnsiTheme="majorHAnsi"/>
                          <w:b/>
                          <w:sz w:val="21"/>
                          <w:szCs w:val="21"/>
                        </w:rPr>
                      </w:pPr>
                      <w:r>
                        <w:rPr>
                          <w:rFonts w:ascii="Cambria" w:hAnsi="Cambria"/>
                          <w:sz w:val="21"/>
                          <w:szCs w:val="21"/>
                        </w:rPr>
                        <w:t>3</w:t>
                      </w:r>
                      <w:r w:rsidRPr="00DE66FB">
                        <w:rPr>
                          <w:rFonts w:ascii="Cambria" w:hAnsi="Cambria"/>
                          <w:sz w:val="21"/>
                          <w:szCs w:val="21"/>
                        </w:rPr>
                        <w:t xml:space="preserve">. Such deception if </w:t>
                      </w:r>
                      <w:r w:rsidRPr="00DE66FB">
                        <w:rPr>
                          <w:rFonts w:ascii="Cambria" w:hAnsi="Cambria"/>
                          <w:sz w:val="21"/>
                          <w:szCs w:val="21"/>
                          <w:u w:val="single"/>
                        </w:rPr>
                        <w:t>material</w:t>
                      </w:r>
                      <w:r w:rsidRPr="00DE66FB">
                        <w:rPr>
                          <w:rFonts w:ascii="Cambria" w:hAnsi="Cambria"/>
                          <w:sz w:val="21"/>
                          <w:szCs w:val="21"/>
                        </w:rPr>
                        <w:t xml:space="preserve"> because it is likely to influence buying decisions;</w:t>
                      </w:r>
                    </w:p>
                    <w:p w:rsidR="00DE66FB" w:rsidRPr="00DE66FB" w:rsidRDefault="00DE66FB" w:rsidP="00DE66FB">
                      <w:pPr>
                        <w:spacing w:after="0" w:line="240" w:lineRule="auto"/>
                        <w:rPr>
                          <w:rFonts w:asciiTheme="majorHAnsi" w:hAnsiTheme="majorHAnsi"/>
                          <w:b/>
                          <w:sz w:val="21"/>
                          <w:szCs w:val="21"/>
                        </w:rPr>
                      </w:pPr>
                      <w:r>
                        <w:rPr>
                          <w:rFonts w:ascii="Cambria" w:hAnsi="Cambria"/>
                          <w:sz w:val="21"/>
                          <w:szCs w:val="21"/>
                        </w:rPr>
                        <w:t xml:space="preserve">4. </w:t>
                      </w:r>
                      <w:r w:rsidRPr="00DE66FB">
                        <w:rPr>
                          <w:rFonts w:ascii="Cambria" w:hAnsi="Cambria"/>
                          <w:sz w:val="21"/>
                          <w:szCs w:val="21"/>
                        </w:rPr>
                        <w:t xml:space="preserve">∆ caused false advertisements to enter instate </w:t>
                      </w:r>
                      <w:r w:rsidRPr="00DE66FB">
                        <w:rPr>
                          <w:rFonts w:ascii="Cambria" w:hAnsi="Cambria"/>
                          <w:sz w:val="21"/>
                          <w:szCs w:val="21"/>
                          <w:u w:val="single"/>
                        </w:rPr>
                        <w:t>commerce</w:t>
                      </w:r>
                      <w:r w:rsidRPr="00DE66FB">
                        <w:rPr>
                          <w:rFonts w:ascii="Cambria" w:hAnsi="Cambria"/>
                          <w:sz w:val="21"/>
                          <w:szCs w:val="21"/>
                        </w:rPr>
                        <w:t>;</w:t>
                      </w:r>
                      <w:r w:rsidRPr="00DE66FB">
                        <w:rPr>
                          <w:rFonts w:ascii="Cambria" w:hAnsi="Cambria"/>
                          <w:sz w:val="21"/>
                          <w:szCs w:val="21"/>
                        </w:rPr>
                        <w:tab/>
                      </w:r>
                    </w:p>
                    <w:p w:rsidR="00DE66FB" w:rsidRPr="00DE66FB" w:rsidRDefault="00DE66FB" w:rsidP="00DE66FB">
                      <w:pPr>
                        <w:spacing w:after="0" w:line="240" w:lineRule="auto"/>
                        <w:rPr>
                          <w:rFonts w:asciiTheme="majorHAnsi" w:hAnsiTheme="majorHAnsi"/>
                          <w:b/>
                          <w:sz w:val="21"/>
                          <w:szCs w:val="21"/>
                        </w:rPr>
                      </w:pPr>
                      <w:r w:rsidRPr="00DE66FB">
                        <w:rPr>
                          <w:rFonts w:ascii="Cambria" w:hAnsi="Cambria"/>
                          <w:sz w:val="21"/>
                          <w:szCs w:val="21"/>
                        </w:rPr>
                        <w:t xml:space="preserve">5. Π has been, or is likely to be, </w:t>
                      </w:r>
                      <w:r w:rsidRPr="00DE66FB">
                        <w:rPr>
                          <w:rFonts w:ascii="Cambria" w:hAnsi="Cambria"/>
                          <w:sz w:val="21"/>
                          <w:szCs w:val="21"/>
                          <w:u w:val="single"/>
                        </w:rPr>
                        <w:t>injured</w:t>
                      </w:r>
                      <w:r w:rsidRPr="00DE66FB">
                        <w:rPr>
                          <w:rFonts w:ascii="Cambria" w:hAnsi="Cambria"/>
                          <w:sz w:val="21"/>
                          <w:szCs w:val="21"/>
                        </w:rPr>
                        <w:t xml:space="preserve"> as the result of those activities, either by direct diversion of sales from itself to ∆, or by damaging goodwill its products enjoy with the buying public</w:t>
                      </w:r>
                    </w:p>
                    <w:p w:rsidR="00DE66FB" w:rsidRDefault="00DE66FB"/>
                  </w:txbxContent>
                </v:textbox>
              </v:shape>
            </w:pict>
          </mc:Fallback>
        </mc:AlternateContent>
      </w:r>
      <w:r w:rsidR="00084C31" w:rsidRPr="003D41D1">
        <w:rPr>
          <w:rFonts w:ascii="Cambria" w:hAnsi="Cambria"/>
          <w:b/>
          <w:sz w:val="21"/>
          <w:szCs w:val="21"/>
          <w:u w:val="single"/>
        </w:rPr>
        <w:t>Lanham Act §43(a)</w:t>
      </w:r>
      <w:r w:rsidR="00084C31" w:rsidRPr="00E9103C">
        <w:rPr>
          <w:rFonts w:ascii="Cambria" w:hAnsi="Cambria"/>
          <w:b/>
          <w:sz w:val="21"/>
          <w:szCs w:val="21"/>
        </w:rPr>
        <w:t xml:space="preserve"> – </w:t>
      </w:r>
      <w:r w:rsidR="00084C31" w:rsidRPr="00E9103C">
        <w:rPr>
          <w:rFonts w:ascii="Cambria" w:hAnsi="Cambria"/>
          <w:sz w:val="21"/>
          <w:szCs w:val="21"/>
        </w:rPr>
        <w:t xml:space="preserve">“Depictions or Representations concerning His or </w:t>
      </w:r>
      <w:r w:rsidR="00084C31" w:rsidRPr="00E9103C">
        <w:rPr>
          <w:rFonts w:ascii="Cambria" w:hAnsi="Cambria"/>
          <w:i/>
          <w:sz w:val="21"/>
          <w:szCs w:val="21"/>
        </w:rPr>
        <w:t>Another’s</w:t>
      </w:r>
      <w:r w:rsidR="00084C31" w:rsidRPr="00E9103C">
        <w:rPr>
          <w:rFonts w:ascii="Cambria" w:hAnsi="Cambria"/>
          <w:sz w:val="21"/>
          <w:szCs w:val="21"/>
        </w:rPr>
        <w:t xml:space="preserve"> Goods, Services, or Commercial Activities”</w:t>
      </w:r>
      <w:r w:rsidR="00665288" w:rsidRPr="00E9103C">
        <w:rPr>
          <w:rFonts w:ascii="Cambria" w:hAnsi="Cambria"/>
          <w:sz w:val="21"/>
          <w:szCs w:val="21"/>
        </w:rPr>
        <w:t xml:space="preserve"> </w:t>
      </w:r>
      <w:r w:rsidR="00665288" w:rsidRPr="00E9103C">
        <w:rPr>
          <w:rFonts w:ascii="Cambria" w:hAnsi="Cambria"/>
          <w:sz w:val="21"/>
          <w:szCs w:val="21"/>
        </w:rPr>
        <w:sym w:font="Wingdings" w:char="F0E0"/>
      </w:r>
      <w:r w:rsidR="00665288" w:rsidRPr="00E9103C">
        <w:rPr>
          <w:rFonts w:ascii="Cambria" w:hAnsi="Cambria"/>
          <w:sz w:val="21"/>
          <w:szCs w:val="21"/>
        </w:rPr>
        <w:t xml:space="preserve"> Elements the same as False Ads, but Π</w:t>
      </w:r>
      <w:r w:rsidR="00DE66FB">
        <w:rPr>
          <w:rFonts w:ascii="Cambria" w:hAnsi="Cambria"/>
          <w:sz w:val="21"/>
          <w:szCs w:val="21"/>
        </w:rPr>
        <w:t>’</w:t>
      </w:r>
      <w:r w:rsidR="00665288" w:rsidRPr="00E9103C">
        <w:rPr>
          <w:rFonts w:ascii="Cambria" w:hAnsi="Cambria"/>
          <w:sz w:val="21"/>
          <w:szCs w:val="21"/>
        </w:rPr>
        <w:t>s goods</w:t>
      </w:r>
    </w:p>
    <w:p w:rsidR="003D41D1" w:rsidRDefault="003D41D1" w:rsidP="003D41D1">
      <w:pPr>
        <w:spacing w:after="0" w:line="240" w:lineRule="auto"/>
        <w:rPr>
          <w:rFonts w:asciiTheme="majorHAnsi" w:hAnsiTheme="majorHAnsi"/>
          <w:b/>
          <w:sz w:val="21"/>
          <w:szCs w:val="21"/>
        </w:rPr>
      </w:pPr>
    </w:p>
    <w:p w:rsidR="003D41D1" w:rsidRDefault="003D41D1" w:rsidP="003D41D1">
      <w:pPr>
        <w:spacing w:after="0" w:line="240" w:lineRule="auto"/>
        <w:rPr>
          <w:rFonts w:asciiTheme="majorHAnsi" w:hAnsiTheme="majorHAnsi"/>
          <w:b/>
          <w:sz w:val="21"/>
          <w:szCs w:val="21"/>
        </w:rPr>
      </w:pPr>
    </w:p>
    <w:p w:rsidR="003D41D1" w:rsidRDefault="003D41D1" w:rsidP="003D41D1">
      <w:pPr>
        <w:spacing w:after="0" w:line="240" w:lineRule="auto"/>
        <w:rPr>
          <w:rFonts w:asciiTheme="majorHAnsi" w:hAnsiTheme="majorHAnsi"/>
          <w:b/>
          <w:sz w:val="21"/>
          <w:szCs w:val="21"/>
        </w:rPr>
      </w:pPr>
    </w:p>
    <w:p w:rsidR="003D41D1" w:rsidRDefault="003D41D1" w:rsidP="003D41D1">
      <w:pPr>
        <w:spacing w:after="0" w:line="240" w:lineRule="auto"/>
        <w:rPr>
          <w:rFonts w:asciiTheme="majorHAnsi" w:hAnsiTheme="majorHAnsi"/>
          <w:b/>
          <w:sz w:val="21"/>
          <w:szCs w:val="21"/>
        </w:rPr>
      </w:pPr>
    </w:p>
    <w:p w:rsidR="003D41D1" w:rsidRDefault="003D41D1" w:rsidP="003D41D1">
      <w:pPr>
        <w:spacing w:after="0" w:line="240" w:lineRule="auto"/>
        <w:rPr>
          <w:rFonts w:asciiTheme="majorHAnsi" w:hAnsiTheme="majorHAnsi"/>
          <w:b/>
          <w:sz w:val="21"/>
          <w:szCs w:val="21"/>
        </w:rPr>
      </w:pPr>
    </w:p>
    <w:p w:rsidR="003D41D1" w:rsidRPr="003D41D1" w:rsidRDefault="003D41D1" w:rsidP="003D41D1">
      <w:pPr>
        <w:spacing w:after="0" w:line="240" w:lineRule="auto"/>
        <w:rPr>
          <w:rFonts w:asciiTheme="majorHAnsi" w:hAnsiTheme="majorHAnsi"/>
          <w:b/>
          <w:sz w:val="21"/>
          <w:szCs w:val="21"/>
        </w:rPr>
      </w:pPr>
    </w:p>
    <w:p w:rsidR="003D41D1" w:rsidRPr="003D41D1" w:rsidRDefault="003D41D1" w:rsidP="003D41D1">
      <w:pPr>
        <w:pStyle w:val="ListParagraph"/>
        <w:spacing w:after="0" w:line="240" w:lineRule="auto"/>
        <w:ind w:left="1440"/>
        <w:rPr>
          <w:rFonts w:asciiTheme="majorHAnsi" w:hAnsiTheme="majorHAnsi"/>
          <w:b/>
          <w:sz w:val="21"/>
          <w:szCs w:val="21"/>
        </w:rPr>
      </w:pPr>
      <w:r w:rsidRPr="00E9103C">
        <w:rPr>
          <w:rFonts w:ascii="Cambria" w:hAnsi="Cambria"/>
          <w:b/>
          <w:sz w:val="21"/>
          <w:szCs w:val="21"/>
        </w:rPr>
        <w:t xml:space="preserve"> </w:t>
      </w:r>
    </w:p>
    <w:p w:rsidR="003D41D1" w:rsidRPr="003D41D1" w:rsidRDefault="003D41D1" w:rsidP="003D41D1">
      <w:pPr>
        <w:pStyle w:val="ListParagraph"/>
        <w:spacing w:after="0" w:line="240" w:lineRule="auto"/>
        <w:ind w:left="1440"/>
        <w:rPr>
          <w:rFonts w:asciiTheme="majorHAnsi" w:hAnsiTheme="majorHAnsi"/>
          <w:b/>
          <w:sz w:val="21"/>
          <w:szCs w:val="21"/>
        </w:rPr>
      </w:pPr>
    </w:p>
    <w:p w:rsidR="003D41D1" w:rsidRPr="003D41D1" w:rsidRDefault="003D41D1" w:rsidP="003D41D1">
      <w:pPr>
        <w:pStyle w:val="ListParagraph"/>
        <w:spacing w:after="0" w:line="240" w:lineRule="auto"/>
        <w:ind w:left="1440"/>
        <w:rPr>
          <w:rFonts w:asciiTheme="majorHAnsi" w:hAnsiTheme="majorHAnsi"/>
          <w:b/>
          <w:sz w:val="21"/>
          <w:szCs w:val="21"/>
        </w:rPr>
      </w:pPr>
    </w:p>
    <w:p w:rsidR="003D41D1" w:rsidRPr="003D41D1" w:rsidRDefault="003D41D1" w:rsidP="003D41D1">
      <w:pPr>
        <w:pStyle w:val="ListParagraph"/>
        <w:spacing w:after="0" w:line="240" w:lineRule="auto"/>
        <w:ind w:left="1440"/>
        <w:rPr>
          <w:rFonts w:asciiTheme="majorHAnsi" w:hAnsiTheme="majorHAnsi"/>
          <w:b/>
          <w:sz w:val="21"/>
          <w:szCs w:val="21"/>
        </w:rPr>
      </w:pPr>
    </w:p>
    <w:p w:rsidR="00DE66FB" w:rsidRPr="00E9103C" w:rsidRDefault="00BE3E41" w:rsidP="00DE66FB">
      <w:pPr>
        <w:pStyle w:val="ListParagraph"/>
        <w:numPr>
          <w:ilvl w:val="1"/>
          <w:numId w:val="45"/>
        </w:numPr>
        <w:spacing w:after="0" w:line="240" w:lineRule="auto"/>
        <w:rPr>
          <w:rFonts w:asciiTheme="majorHAnsi" w:hAnsiTheme="majorHAnsi"/>
          <w:b/>
          <w:sz w:val="21"/>
          <w:szCs w:val="21"/>
        </w:rPr>
      </w:pPr>
      <w:r w:rsidRPr="00E9103C">
        <w:rPr>
          <w:rFonts w:ascii="Cambria" w:hAnsi="Cambria"/>
          <w:b/>
          <w:sz w:val="21"/>
          <w:szCs w:val="21"/>
        </w:rPr>
        <w:t xml:space="preserve">“Commercial Activities” of </w:t>
      </w:r>
      <w:r w:rsidR="00DE66FB" w:rsidRPr="00DE66FB">
        <w:rPr>
          <w:rFonts w:ascii="Cambria" w:hAnsi="Cambria"/>
          <w:b/>
          <w:sz w:val="21"/>
          <w:szCs w:val="21"/>
        </w:rPr>
        <w:t>Π</w:t>
      </w:r>
      <w:r w:rsidRPr="00E9103C">
        <w:rPr>
          <w:rFonts w:ascii="Cambria" w:hAnsi="Cambria"/>
          <w:b/>
          <w:sz w:val="21"/>
          <w:szCs w:val="21"/>
        </w:rPr>
        <w:t xml:space="preserve">  </w:t>
      </w:r>
      <w:r w:rsidR="00DE66FB">
        <w:rPr>
          <w:rFonts w:ascii="Cambria" w:hAnsi="Cambria"/>
          <w:b/>
          <w:sz w:val="21"/>
          <w:szCs w:val="21"/>
        </w:rPr>
        <w:t xml:space="preserve">- </w:t>
      </w:r>
      <w:r w:rsidR="00DE66FB">
        <w:rPr>
          <w:rFonts w:asciiTheme="majorHAnsi" w:hAnsiTheme="majorHAnsi"/>
          <w:b/>
          <w:sz w:val="21"/>
          <w:szCs w:val="21"/>
        </w:rPr>
        <w:t>Should be construed broadly (</w:t>
      </w:r>
      <w:r w:rsidR="00DE66FB" w:rsidRPr="00DE66FB">
        <w:rPr>
          <w:rFonts w:asciiTheme="majorHAnsi" w:hAnsiTheme="majorHAnsi"/>
          <w:b/>
          <w:i/>
          <w:sz w:val="21"/>
          <w:szCs w:val="21"/>
        </w:rPr>
        <w:t>P&amp;G</w:t>
      </w:r>
      <w:r w:rsidR="00DE66FB">
        <w:rPr>
          <w:rFonts w:asciiTheme="majorHAnsi" w:hAnsiTheme="majorHAnsi"/>
          <w:b/>
          <w:sz w:val="21"/>
          <w:szCs w:val="21"/>
        </w:rPr>
        <w:t>)</w:t>
      </w:r>
    </w:p>
    <w:p w:rsidR="00A60BEF" w:rsidRPr="00DE66FB" w:rsidRDefault="00A60BEF" w:rsidP="005D1CE5">
      <w:pPr>
        <w:pStyle w:val="ListParagraph"/>
        <w:numPr>
          <w:ilvl w:val="2"/>
          <w:numId w:val="45"/>
        </w:numPr>
        <w:spacing w:after="0" w:line="240" w:lineRule="auto"/>
        <w:rPr>
          <w:rFonts w:asciiTheme="majorHAnsi" w:hAnsiTheme="majorHAnsi"/>
          <w:b/>
          <w:sz w:val="21"/>
          <w:szCs w:val="21"/>
        </w:rPr>
      </w:pPr>
      <w:r w:rsidRPr="00E9103C">
        <w:rPr>
          <w:rFonts w:asciiTheme="majorHAnsi" w:hAnsiTheme="majorHAnsi"/>
          <w:sz w:val="21"/>
          <w:szCs w:val="21"/>
        </w:rPr>
        <w:t>Congress did not intend to narrowly limit term, but indeed to encompass those activities which do not solely involve provision of services / production of goods</w:t>
      </w:r>
    </w:p>
    <w:p w:rsidR="00084C31" w:rsidRPr="00E9103C" w:rsidRDefault="00DE66FB" w:rsidP="005D1CE5">
      <w:pPr>
        <w:pStyle w:val="ListParagraph"/>
        <w:numPr>
          <w:ilvl w:val="1"/>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 </w:t>
      </w:r>
      <w:r w:rsidR="00BE3E41" w:rsidRPr="00E9103C">
        <w:rPr>
          <w:rFonts w:asciiTheme="majorHAnsi" w:hAnsiTheme="majorHAnsi"/>
          <w:b/>
          <w:sz w:val="21"/>
          <w:szCs w:val="21"/>
        </w:rPr>
        <w:t xml:space="preserve">“Commercial Advertising or Promotion” by </w:t>
      </w:r>
      <w:r w:rsidR="00BE3E41" w:rsidRPr="00E9103C">
        <w:rPr>
          <w:rFonts w:ascii="Cambria" w:hAnsi="Cambria"/>
          <w:b/>
          <w:sz w:val="21"/>
          <w:szCs w:val="21"/>
        </w:rPr>
        <w:t>∆</w:t>
      </w:r>
      <w:r w:rsidR="00BE3E41" w:rsidRPr="00E9103C">
        <w:rPr>
          <w:rFonts w:asciiTheme="majorHAnsi" w:hAnsiTheme="majorHAnsi"/>
          <w:b/>
          <w:sz w:val="21"/>
          <w:szCs w:val="21"/>
        </w:rPr>
        <w:t xml:space="preserve">  </w:t>
      </w:r>
      <w:r w:rsidR="00BE3E41" w:rsidRPr="00E9103C">
        <w:rPr>
          <w:rFonts w:ascii="Cambria" w:hAnsi="Cambria"/>
          <w:b/>
          <w:sz w:val="21"/>
          <w:szCs w:val="21"/>
        </w:rPr>
        <w:t xml:space="preserve">– </w:t>
      </w:r>
      <w:r w:rsidR="00BE3E41" w:rsidRPr="00E9103C">
        <w:rPr>
          <w:rFonts w:ascii="Cambria" w:hAnsi="Cambria"/>
          <w:b/>
          <w:i/>
          <w:sz w:val="21"/>
          <w:szCs w:val="21"/>
        </w:rPr>
        <w:t xml:space="preserve">Gordon &amp; Breach </w:t>
      </w:r>
      <w:r w:rsidR="00BE3E41" w:rsidRPr="00E9103C">
        <w:rPr>
          <w:rFonts w:ascii="Cambria" w:hAnsi="Cambria"/>
          <w:b/>
          <w:sz w:val="21"/>
          <w:szCs w:val="21"/>
        </w:rPr>
        <w:t>(SDNY 1994)</w:t>
      </w:r>
    </w:p>
    <w:p w:rsidR="00BE3E41" w:rsidRPr="00E9103C" w:rsidRDefault="00BE3E41" w:rsidP="005D1CE5">
      <w:pPr>
        <w:pStyle w:val="ListParagraph"/>
        <w:numPr>
          <w:ilvl w:val="0"/>
          <w:numId w:val="46"/>
        </w:numPr>
        <w:spacing w:after="0" w:line="240" w:lineRule="auto"/>
        <w:rPr>
          <w:rFonts w:asciiTheme="majorHAnsi" w:hAnsiTheme="majorHAnsi"/>
          <w:b/>
          <w:sz w:val="21"/>
          <w:szCs w:val="21"/>
        </w:rPr>
      </w:pPr>
      <w:r w:rsidRPr="00E9103C">
        <w:rPr>
          <w:rFonts w:asciiTheme="majorHAnsi" w:hAnsiTheme="majorHAnsi"/>
          <w:sz w:val="21"/>
          <w:szCs w:val="21"/>
        </w:rPr>
        <w:t>(1) Commercial speech</w:t>
      </w:r>
    </w:p>
    <w:p w:rsidR="00BE3E41" w:rsidRPr="00E9103C" w:rsidRDefault="00BE3E41" w:rsidP="005D1CE5">
      <w:pPr>
        <w:pStyle w:val="ListParagraph"/>
        <w:numPr>
          <w:ilvl w:val="0"/>
          <w:numId w:val="46"/>
        </w:numPr>
        <w:spacing w:after="0" w:line="240" w:lineRule="auto"/>
        <w:rPr>
          <w:rFonts w:asciiTheme="majorHAnsi" w:hAnsiTheme="majorHAnsi"/>
          <w:b/>
          <w:sz w:val="21"/>
          <w:szCs w:val="21"/>
        </w:rPr>
      </w:pPr>
      <w:r w:rsidRPr="00E9103C">
        <w:rPr>
          <w:rFonts w:asciiTheme="majorHAnsi" w:hAnsiTheme="majorHAnsi"/>
          <w:sz w:val="21"/>
          <w:szCs w:val="21"/>
        </w:rPr>
        <w:t xml:space="preserve">(2) by </w:t>
      </w:r>
      <w:r w:rsidRPr="00E9103C">
        <w:rPr>
          <w:rFonts w:ascii="Cambria" w:hAnsi="Cambria"/>
          <w:sz w:val="21"/>
          <w:szCs w:val="21"/>
        </w:rPr>
        <w:t>∆ who is in commercial competition with Π</w:t>
      </w:r>
    </w:p>
    <w:p w:rsidR="00BE3E41" w:rsidRPr="00E9103C" w:rsidRDefault="00BE3E41" w:rsidP="005D1CE5">
      <w:pPr>
        <w:pStyle w:val="ListParagraph"/>
        <w:numPr>
          <w:ilvl w:val="0"/>
          <w:numId w:val="46"/>
        </w:numPr>
        <w:spacing w:after="0" w:line="240" w:lineRule="auto"/>
        <w:rPr>
          <w:rFonts w:asciiTheme="majorHAnsi" w:hAnsiTheme="majorHAnsi"/>
          <w:b/>
          <w:sz w:val="21"/>
          <w:szCs w:val="21"/>
        </w:rPr>
      </w:pPr>
      <w:r w:rsidRPr="00E9103C">
        <w:rPr>
          <w:rFonts w:ascii="Cambria" w:hAnsi="Cambria"/>
          <w:sz w:val="21"/>
          <w:szCs w:val="21"/>
        </w:rPr>
        <w:t>(3) for purpose of influencing consumers to buy ∆’s goods or services, and</w:t>
      </w:r>
    </w:p>
    <w:p w:rsidR="00BE3E41" w:rsidRPr="00E9103C" w:rsidRDefault="00BE3E41" w:rsidP="005D1CE5">
      <w:pPr>
        <w:pStyle w:val="ListParagraph"/>
        <w:numPr>
          <w:ilvl w:val="0"/>
          <w:numId w:val="46"/>
        </w:numPr>
        <w:spacing w:after="0" w:line="240" w:lineRule="auto"/>
        <w:rPr>
          <w:rFonts w:asciiTheme="majorHAnsi" w:hAnsiTheme="majorHAnsi"/>
          <w:b/>
          <w:sz w:val="21"/>
          <w:szCs w:val="21"/>
        </w:rPr>
      </w:pPr>
      <w:r w:rsidRPr="00E9103C">
        <w:rPr>
          <w:rFonts w:ascii="Cambria" w:hAnsi="Cambria"/>
          <w:sz w:val="21"/>
          <w:szCs w:val="21"/>
        </w:rPr>
        <w:t xml:space="preserve">(4) disseminated sufficiently to the relevant purchasing public to constitute advertising/promotion within that industry </w:t>
      </w:r>
    </w:p>
    <w:p w:rsidR="00BE3E41" w:rsidRPr="00E9103C" w:rsidRDefault="00BE3E4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Need not be classic advertising campaign; may consist of informal promotion</w:t>
      </w:r>
    </w:p>
    <w:p w:rsidR="00BE3E41" w:rsidRPr="00DE66FB" w:rsidRDefault="00BE3E41" w:rsidP="005D1CE5">
      <w:pPr>
        <w:pStyle w:val="ListParagraph"/>
        <w:numPr>
          <w:ilvl w:val="3"/>
          <w:numId w:val="44"/>
        </w:numPr>
        <w:spacing w:after="0" w:line="240" w:lineRule="auto"/>
        <w:rPr>
          <w:rFonts w:asciiTheme="majorHAnsi" w:hAnsiTheme="majorHAnsi"/>
          <w:b/>
          <w:sz w:val="21"/>
          <w:szCs w:val="21"/>
        </w:rPr>
      </w:pPr>
      <w:r w:rsidRPr="00E9103C">
        <w:rPr>
          <w:rFonts w:ascii="Cambria" w:hAnsi="Cambria"/>
          <w:sz w:val="21"/>
          <w:szCs w:val="21"/>
        </w:rPr>
        <w:t>7</w:t>
      </w:r>
      <w:r w:rsidRPr="00E9103C">
        <w:rPr>
          <w:rFonts w:ascii="Cambria" w:hAnsi="Cambria"/>
          <w:sz w:val="21"/>
          <w:szCs w:val="21"/>
          <w:vertAlign w:val="superscript"/>
        </w:rPr>
        <w:t>th</w:t>
      </w:r>
      <w:r w:rsidRPr="00E9103C">
        <w:rPr>
          <w:rFonts w:ascii="Cambria" w:hAnsi="Cambria"/>
          <w:sz w:val="21"/>
          <w:szCs w:val="21"/>
        </w:rPr>
        <w:t xml:space="preserve"> Cir: form of promotion to anonymous recipients, as distinguished from face-to-face communication and relies on prefabricated promotional material </w:t>
      </w:r>
    </w:p>
    <w:p w:rsidR="00DE66FB" w:rsidRPr="00DE66FB" w:rsidRDefault="00DE66FB" w:rsidP="00DE66FB">
      <w:pPr>
        <w:pStyle w:val="ListParagraph"/>
        <w:numPr>
          <w:ilvl w:val="2"/>
          <w:numId w:val="44"/>
        </w:numPr>
        <w:spacing w:after="0" w:line="240" w:lineRule="auto"/>
        <w:rPr>
          <w:rFonts w:asciiTheme="majorHAnsi" w:hAnsiTheme="majorHAnsi"/>
          <w:b/>
          <w:sz w:val="21"/>
          <w:szCs w:val="21"/>
        </w:rPr>
      </w:pPr>
      <w:r>
        <w:rPr>
          <w:rFonts w:ascii="Cambria" w:hAnsi="Cambria"/>
          <w:sz w:val="21"/>
          <w:szCs w:val="21"/>
        </w:rPr>
        <w:t>Note:</w:t>
      </w:r>
    </w:p>
    <w:p w:rsidR="00DE66FB" w:rsidRDefault="00DE66FB" w:rsidP="00DE66FB">
      <w:pPr>
        <w:numPr>
          <w:ilvl w:val="3"/>
          <w:numId w:val="44"/>
        </w:numPr>
        <w:spacing w:after="0" w:line="240" w:lineRule="auto"/>
        <w:contextualSpacing/>
        <w:rPr>
          <w:rFonts w:asciiTheme="majorHAnsi" w:hAnsiTheme="majorHAnsi"/>
          <w:sz w:val="21"/>
          <w:szCs w:val="21"/>
          <w:u w:val="single"/>
        </w:rPr>
      </w:pPr>
      <w:r>
        <w:rPr>
          <w:rFonts w:asciiTheme="majorHAnsi" w:hAnsiTheme="majorHAnsi"/>
          <w:sz w:val="21"/>
          <w:szCs w:val="21"/>
          <w:u w:val="single"/>
        </w:rPr>
        <w:t>Reactive badmouthing of a competitor over the counter does not rise to commercial speech (</w:t>
      </w:r>
      <w:r>
        <w:rPr>
          <w:rFonts w:asciiTheme="majorHAnsi" w:hAnsiTheme="majorHAnsi"/>
          <w:i/>
          <w:sz w:val="21"/>
          <w:szCs w:val="21"/>
          <w:u w:val="single"/>
        </w:rPr>
        <w:t>Fendi</w:t>
      </w:r>
      <w:r>
        <w:rPr>
          <w:rFonts w:asciiTheme="majorHAnsi" w:hAnsiTheme="majorHAnsi"/>
          <w:sz w:val="21"/>
          <w:szCs w:val="21"/>
          <w:u w:val="single"/>
        </w:rPr>
        <w:t>)</w:t>
      </w:r>
    </w:p>
    <w:p w:rsidR="00DE66FB" w:rsidRDefault="00DE66FB" w:rsidP="00DE66FB">
      <w:pPr>
        <w:numPr>
          <w:ilvl w:val="3"/>
          <w:numId w:val="44"/>
        </w:numPr>
        <w:spacing w:after="0" w:line="240" w:lineRule="auto"/>
        <w:contextualSpacing/>
        <w:rPr>
          <w:rFonts w:asciiTheme="majorHAnsi" w:hAnsiTheme="majorHAnsi"/>
          <w:sz w:val="21"/>
          <w:szCs w:val="21"/>
          <w:u w:val="single"/>
        </w:rPr>
      </w:pPr>
      <w:r>
        <w:rPr>
          <w:rFonts w:asciiTheme="majorHAnsi" w:hAnsiTheme="majorHAnsi"/>
          <w:sz w:val="21"/>
          <w:szCs w:val="21"/>
          <w:u w:val="single"/>
        </w:rPr>
        <w:t>Mere fact that speech contains other elements does not transform it from commercial speech (</w:t>
      </w:r>
      <w:r>
        <w:rPr>
          <w:rFonts w:asciiTheme="majorHAnsi" w:hAnsiTheme="majorHAnsi"/>
          <w:i/>
          <w:sz w:val="21"/>
          <w:szCs w:val="21"/>
          <w:u w:val="single"/>
        </w:rPr>
        <w:t>P&amp;G</w:t>
      </w:r>
      <w:r>
        <w:rPr>
          <w:rFonts w:asciiTheme="majorHAnsi" w:hAnsiTheme="majorHAnsi"/>
          <w:sz w:val="21"/>
          <w:szCs w:val="21"/>
          <w:u w:val="single"/>
        </w:rPr>
        <w:t>)</w:t>
      </w:r>
    </w:p>
    <w:p w:rsidR="00DE66FB" w:rsidRDefault="00DE66FB" w:rsidP="00DE66FB">
      <w:pPr>
        <w:numPr>
          <w:ilvl w:val="3"/>
          <w:numId w:val="44"/>
        </w:numPr>
        <w:spacing w:after="0" w:line="240" w:lineRule="auto"/>
        <w:contextualSpacing/>
        <w:rPr>
          <w:rFonts w:asciiTheme="majorHAnsi" w:hAnsiTheme="majorHAnsi"/>
          <w:sz w:val="21"/>
          <w:szCs w:val="21"/>
          <w:u w:val="single"/>
        </w:rPr>
      </w:pPr>
      <w:r>
        <w:rPr>
          <w:rFonts w:asciiTheme="majorHAnsi" w:hAnsiTheme="majorHAnsi"/>
          <w:sz w:val="21"/>
          <w:szCs w:val="21"/>
          <w:u w:val="single"/>
        </w:rPr>
        <w:t>False statements alone not sufficient absent commercial advertising/promotion (</w:t>
      </w:r>
      <w:r>
        <w:rPr>
          <w:rFonts w:asciiTheme="majorHAnsi" w:hAnsiTheme="majorHAnsi"/>
          <w:i/>
          <w:sz w:val="21"/>
          <w:szCs w:val="21"/>
          <w:u w:val="single"/>
        </w:rPr>
        <w:t>Oprah</w:t>
      </w:r>
      <w:r>
        <w:rPr>
          <w:rFonts w:asciiTheme="majorHAnsi" w:hAnsiTheme="majorHAnsi"/>
          <w:sz w:val="21"/>
          <w:szCs w:val="21"/>
          <w:u w:val="single"/>
        </w:rPr>
        <w:t>)</w:t>
      </w:r>
    </w:p>
    <w:p w:rsidR="00BE3E41" w:rsidRPr="00E9103C" w:rsidRDefault="00AD060C" w:rsidP="005D1CE5">
      <w:pPr>
        <w:pStyle w:val="ListParagraph"/>
        <w:numPr>
          <w:ilvl w:val="1"/>
          <w:numId w:val="44"/>
        </w:numPr>
        <w:spacing w:after="0" w:line="240" w:lineRule="auto"/>
        <w:rPr>
          <w:rFonts w:asciiTheme="majorHAnsi" w:hAnsiTheme="majorHAnsi"/>
          <w:b/>
          <w:sz w:val="21"/>
          <w:szCs w:val="21"/>
        </w:rPr>
      </w:pPr>
      <w:r w:rsidRPr="00E9103C">
        <w:rPr>
          <w:rFonts w:ascii="Cambria" w:hAnsi="Cambria"/>
          <w:b/>
          <w:sz w:val="21"/>
          <w:szCs w:val="21"/>
        </w:rPr>
        <w:t xml:space="preserve">Major </w:t>
      </w:r>
      <w:r w:rsidR="00BE3E41" w:rsidRPr="00E9103C">
        <w:rPr>
          <w:rFonts w:ascii="Cambria" w:hAnsi="Cambria"/>
          <w:b/>
          <w:sz w:val="21"/>
          <w:szCs w:val="21"/>
        </w:rPr>
        <w:t>Cases</w:t>
      </w:r>
    </w:p>
    <w:p w:rsidR="00B43552" w:rsidRPr="00E9103C" w:rsidRDefault="00BE3E41" w:rsidP="005D1CE5">
      <w:pPr>
        <w:pStyle w:val="ListParagraph"/>
        <w:numPr>
          <w:ilvl w:val="0"/>
          <w:numId w:val="47"/>
        </w:numPr>
        <w:spacing w:after="0" w:line="240" w:lineRule="auto"/>
        <w:rPr>
          <w:rFonts w:asciiTheme="majorHAnsi" w:hAnsiTheme="majorHAnsi"/>
          <w:b/>
          <w:sz w:val="21"/>
          <w:szCs w:val="21"/>
        </w:rPr>
      </w:pPr>
      <w:r w:rsidRPr="00E9103C">
        <w:rPr>
          <w:rFonts w:asciiTheme="majorHAnsi" w:hAnsiTheme="majorHAnsi"/>
          <w:b/>
          <w:i/>
          <w:sz w:val="21"/>
          <w:szCs w:val="21"/>
        </w:rPr>
        <w:t xml:space="preserve">P&amp;G v. Haugen </w:t>
      </w:r>
      <w:r w:rsidRPr="00E9103C">
        <w:rPr>
          <w:rFonts w:asciiTheme="majorHAnsi" w:hAnsiTheme="majorHAnsi"/>
          <w:b/>
          <w:sz w:val="21"/>
          <w:szCs w:val="21"/>
        </w:rPr>
        <w:t>(10</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2000): </w:t>
      </w:r>
    </w:p>
    <w:p w:rsidR="00BE3E41" w:rsidRPr="00E9103C" w:rsidRDefault="00B43552"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Haugen (Amway rep) spread rumor about P&amp;G (competitor) supporting Lucifer over industry distribution network</w:t>
      </w:r>
    </w:p>
    <w:p w:rsidR="00B43552" w:rsidRPr="00E9103C" w:rsidRDefault="00B43552"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b/>
          <w:sz w:val="21"/>
          <w:szCs w:val="21"/>
        </w:rPr>
        <w:t>Holding:</w:t>
      </w:r>
      <w:r w:rsidR="00A60BEF" w:rsidRPr="00E9103C">
        <w:rPr>
          <w:rFonts w:asciiTheme="majorHAnsi" w:hAnsiTheme="majorHAnsi"/>
          <w:sz w:val="21"/>
          <w:szCs w:val="21"/>
        </w:rPr>
        <w:t xml:space="preserve"> SJ improvidently granted for </w:t>
      </w:r>
      <w:r w:rsidR="00A60BEF" w:rsidRPr="00E9103C">
        <w:rPr>
          <w:rFonts w:ascii="Cambria" w:hAnsi="Cambria"/>
          <w:sz w:val="21"/>
          <w:szCs w:val="21"/>
        </w:rPr>
        <w:t xml:space="preserve">∆ </w:t>
      </w:r>
      <w:r w:rsidR="00A60BEF" w:rsidRPr="00E9103C">
        <w:rPr>
          <w:rFonts w:ascii="Cambria" w:hAnsi="Cambria"/>
          <w:sz w:val="21"/>
          <w:szCs w:val="21"/>
        </w:rPr>
        <w:sym w:font="Wingdings" w:char="F0E0"/>
      </w:r>
      <w:r w:rsidR="00A60BEF" w:rsidRPr="00E9103C">
        <w:rPr>
          <w:rFonts w:ascii="Cambria" w:hAnsi="Cambria"/>
          <w:sz w:val="21"/>
          <w:szCs w:val="21"/>
        </w:rPr>
        <w:t xml:space="preserve"> P&amp;G has claim for commercial disparagement</w:t>
      </w:r>
    </w:p>
    <w:p w:rsidR="00A60BEF" w:rsidRPr="00E9103C" w:rsidRDefault="00A60BEF" w:rsidP="005D1CE5">
      <w:pPr>
        <w:pStyle w:val="ListParagraph"/>
        <w:numPr>
          <w:ilvl w:val="4"/>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Commercial </w:t>
      </w:r>
      <w:r w:rsidR="00AD060C" w:rsidRPr="00E9103C">
        <w:rPr>
          <w:rFonts w:asciiTheme="majorHAnsi" w:hAnsiTheme="majorHAnsi"/>
          <w:b/>
          <w:sz w:val="21"/>
          <w:szCs w:val="21"/>
        </w:rPr>
        <w:t>A</w:t>
      </w:r>
      <w:r w:rsidRPr="00E9103C">
        <w:rPr>
          <w:rFonts w:asciiTheme="majorHAnsi" w:hAnsiTheme="majorHAnsi"/>
          <w:b/>
          <w:sz w:val="21"/>
          <w:szCs w:val="21"/>
        </w:rPr>
        <w:t xml:space="preserve">ctivities: </w:t>
      </w:r>
      <w:r w:rsidRPr="00E9103C">
        <w:rPr>
          <w:rFonts w:asciiTheme="majorHAnsi" w:hAnsiTheme="majorHAnsi"/>
          <w:sz w:val="21"/>
          <w:szCs w:val="21"/>
        </w:rPr>
        <w:t>extends to association with Lucifer claims</w:t>
      </w:r>
    </w:p>
    <w:p w:rsidR="00A60BEF" w:rsidRPr="00E9103C" w:rsidRDefault="00A60BEF" w:rsidP="005D1CE5">
      <w:pPr>
        <w:pStyle w:val="ListParagraph"/>
        <w:numPr>
          <w:ilvl w:val="4"/>
          <w:numId w:val="44"/>
        </w:numPr>
        <w:spacing w:after="0" w:line="240" w:lineRule="auto"/>
        <w:rPr>
          <w:rFonts w:asciiTheme="majorHAnsi" w:hAnsiTheme="majorHAnsi"/>
          <w:b/>
          <w:sz w:val="21"/>
          <w:szCs w:val="21"/>
        </w:rPr>
      </w:pPr>
      <w:r w:rsidRPr="00E9103C">
        <w:rPr>
          <w:rFonts w:asciiTheme="majorHAnsi" w:hAnsiTheme="majorHAnsi"/>
          <w:b/>
          <w:sz w:val="21"/>
          <w:szCs w:val="21"/>
        </w:rPr>
        <w:t>Commercial Speech:</w:t>
      </w:r>
      <w:r w:rsidRPr="00E9103C">
        <w:rPr>
          <w:rFonts w:asciiTheme="majorHAnsi" w:hAnsiTheme="majorHAnsi"/>
          <w:sz w:val="21"/>
          <w:szCs w:val="21"/>
        </w:rPr>
        <w:t xml:space="preserve"> Yes, </w:t>
      </w:r>
      <w:r w:rsidRPr="00E9103C">
        <w:rPr>
          <w:rFonts w:asciiTheme="majorHAnsi" w:hAnsiTheme="majorHAnsi"/>
          <w:i/>
          <w:sz w:val="21"/>
          <w:szCs w:val="21"/>
        </w:rPr>
        <w:t xml:space="preserve">Gordon &amp; Breach </w:t>
      </w:r>
      <w:r w:rsidRPr="00E9103C">
        <w:rPr>
          <w:rFonts w:asciiTheme="majorHAnsi" w:hAnsiTheme="majorHAnsi"/>
          <w:sz w:val="21"/>
          <w:szCs w:val="21"/>
        </w:rPr>
        <w:t xml:space="preserve">factors + message’s promotion of </w:t>
      </w:r>
      <w:r w:rsidRPr="00E9103C">
        <w:rPr>
          <w:rFonts w:ascii="Cambria" w:hAnsi="Cambria"/>
          <w:sz w:val="21"/>
          <w:szCs w:val="21"/>
        </w:rPr>
        <w:t>∆’s products at expense of P&amp;G’s</w:t>
      </w:r>
      <w:r w:rsidRPr="00E9103C">
        <w:rPr>
          <w:rFonts w:ascii="Cambria" w:hAnsi="Cambria"/>
          <w:b/>
          <w:sz w:val="21"/>
          <w:szCs w:val="21"/>
        </w:rPr>
        <w:t xml:space="preserve"> </w:t>
      </w:r>
      <w:r w:rsidRPr="00E9103C">
        <w:rPr>
          <w:rFonts w:ascii="Cambria" w:hAnsi="Cambria"/>
          <w:b/>
          <w:sz w:val="21"/>
          <w:szCs w:val="21"/>
        </w:rPr>
        <w:sym w:font="Wingdings" w:char="F0E0"/>
      </w:r>
      <w:r w:rsidRPr="00E9103C">
        <w:rPr>
          <w:rFonts w:ascii="Cambria" w:hAnsi="Cambria"/>
          <w:b/>
          <w:sz w:val="21"/>
          <w:szCs w:val="21"/>
        </w:rPr>
        <w:t xml:space="preserve"> </w:t>
      </w:r>
      <w:r w:rsidRPr="00E9103C">
        <w:rPr>
          <w:rFonts w:ascii="Cambria" w:hAnsi="Cambria"/>
          <w:sz w:val="21"/>
          <w:szCs w:val="21"/>
        </w:rPr>
        <w:t>patently fallacious message here = commercial speech, okay by 1A</w:t>
      </w:r>
      <w:r w:rsidRPr="00E9103C">
        <w:rPr>
          <w:rFonts w:ascii="Cambria" w:hAnsi="Cambria"/>
          <w:b/>
          <w:sz w:val="21"/>
          <w:szCs w:val="21"/>
        </w:rPr>
        <w:t xml:space="preserve"> </w:t>
      </w:r>
    </w:p>
    <w:p w:rsidR="00A60BEF" w:rsidRPr="00E9103C" w:rsidRDefault="00A60BEF"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sz w:val="21"/>
          <w:szCs w:val="21"/>
        </w:rPr>
        <w:t>On remand, D. Ct. later awarded $19.25M</w:t>
      </w:r>
    </w:p>
    <w:p w:rsidR="00A60BEF" w:rsidRPr="00E9103C" w:rsidRDefault="00A60BEF" w:rsidP="005D1CE5">
      <w:pPr>
        <w:pStyle w:val="ListParagraph"/>
        <w:numPr>
          <w:ilvl w:val="2"/>
          <w:numId w:val="44"/>
        </w:numPr>
        <w:spacing w:after="0" w:line="240" w:lineRule="auto"/>
        <w:rPr>
          <w:rFonts w:asciiTheme="majorHAnsi" w:hAnsiTheme="majorHAnsi"/>
          <w:b/>
          <w:sz w:val="21"/>
          <w:szCs w:val="21"/>
        </w:rPr>
      </w:pPr>
      <w:r w:rsidRPr="00E9103C">
        <w:rPr>
          <w:rFonts w:asciiTheme="majorHAnsi" w:hAnsiTheme="majorHAnsi"/>
          <w:b/>
          <w:i/>
          <w:sz w:val="21"/>
          <w:szCs w:val="21"/>
        </w:rPr>
        <w:t xml:space="preserve">Fashion Boutique of Short Hills v. Fendi </w:t>
      </w:r>
      <w:r w:rsidRPr="00E9103C">
        <w:rPr>
          <w:rFonts w:asciiTheme="majorHAnsi" w:hAnsiTheme="majorHAnsi"/>
          <w:b/>
          <w:sz w:val="21"/>
          <w:szCs w:val="21"/>
        </w:rPr>
        <w:t>(2d Cir. 2002)</w:t>
      </w:r>
    </w:p>
    <w:p w:rsidR="00A60BEF" w:rsidRPr="00E9103C" w:rsidRDefault="00A60BEF" w:rsidP="005D1CE5">
      <w:pPr>
        <w:pStyle w:val="ListParagraph"/>
        <w:numPr>
          <w:ilvl w:val="3"/>
          <w:numId w:val="44"/>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Cambria" w:hAnsi="Cambria"/>
          <w:sz w:val="21"/>
          <w:szCs w:val="21"/>
        </w:rPr>
        <w:t>Π alleges commercial disparagement – former seller of Fendi products, ruined when Fendi opened on Madison Ave</w:t>
      </w:r>
      <w:r w:rsidR="00AD060C" w:rsidRPr="00E9103C">
        <w:rPr>
          <w:rFonts w:ascii="Cambria" w:hAnsi="Cambria"/>
          <w:sz w:val="21"/>
          <w:szCs w:val="21"/>
        </w:rPr>
        <w:t>, claimed Fendi employees told customers Π sold bogus bags – in-person and rumors</w:t>
      </w:r>
    </w:p>
    <w:p w:rsidR="00AD060C" w:rsidRPr="00E9103C" w:rsidRDefault="00AD060C" w:rsidP="005D1CE5">
      <w:pPr>
        <w:pStyle w:val="ListParagraph"/>
        <w:numPr>
          <w:ilvl w:val="3"/>
          <w:numId w:val="44"/>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xml:space="preserve"> </w:t>
      </w:r>
      <w:r w:rsidRPr="00E9103C">
        <w:rPr>
          <w:rFonts w:ascii="Cambria" w:hAnsi="Cambria"/>
          <w:sz w:val="21"/>
          <w:szCs w:val="21"/>
        </w:rPr>
        <w:t>Π failed to prove ∆s actions constituted “commercial advertising or promotion”</w:t>
      </w:r>
      <w:r w:rsidRPr="00E9103C">
        <w:rPr>
          <w:rFonts w:asciiTheme="majorHAnsi" w:hAnsiTheme="majorHAnsi"/>
          <w:sz w:val="21"/>
          <w:szCs w:val="21"/>
        </w:rPr>
        <w:t xml:space="preserve"> </w:t>
      </w:r>
      <w:r w:rsidRPr="00E9103C">
        <w:rPr>
          <w:sz w:val="21"/>
          <w:szCs w:val="21"/>
        </w:rPr>
        <w:sym w:font="Wingdings" w:char="F0E0"/>
      </w:r>
      <w:r w:rsidRPr="00E9103C">
        <w:rPr>
          <w:rFonts w:asciiTheme="majorHAnsi" w:hAnsiTheme="majorHAnsi"/>
          <w:sz w:val="21"/>
          <w:szCs w:val="21"/>
        </w:rPr>
        <w:t xml:space="preserve"> more than traditional ads, but not so broad as to encompass </w:t>
      </w:r>
      <w:r w:rsidRPr="00E9103C">
        <w:rPr>
          <w:rFonts w:asciiTheme="majorHAnsi" w:hAnsiTheme="majorHAnsi"/>
          <w:i/>
          <w:sz w:val="21"/>
          <w:szCs w:val="21"/>
        </w:rPr>
        <w:t xml:space="preserve">all </w:t>
      </w:r>
      <w:r w:rsidRPr="00E9103C">
        <w:rPr>
          <w:rFonts w:asciiTheme="majorHAnsi" w:hAnsiTheme="majorHAnsi"/>
          <w:sz w:val="21"/>
          <w:szCs w:val="21"/>
        </w:rPr>
        <w:t xml:space="preserve">commercial speech; not face-to-face communication unless </w:t>
      </w:r>
    </w:p>
    <w:p w:rsidR="00AD060C" w:rsidRPr="00E9103C" w:rsidRDefault="00AD060C" w:rsidP="005D1CE5">
      <w:pPr>
        <w:pStyle w:val="ListParagraph"/>
        <w:numPr>
          <w:ilvl w:val="4"/>
          <w:numId w:val="44"/>
        </w:numPr>
        <w:spacing w:after="0" w:line="240" w:lineRule="auto"/>
        <w:rPr>
          <w:rFonts w:asciiTheme="majorHAnsi" w:hAnsiTheme="majorHAnsi"/>
          <w:sz w:val="21"/>
          <w:szCs w:val="21"/>
        </w:rPr>
      </w:pPr>
      <w:r w:rsidRPr="00E9103C">
        <w:rPr>
          <w:rFonts w:asciiTheme="majorHAnsi" w:hAnsiTheme="majorHAnsi"/>
          <w:sz w:val="21"/>
          <w:szCs w:val="21"/>
        </w:rPr>
        <w:t xml:space="preserve">Proactive policy to disparage, or </w:t>
      </w:r>
    </w:p>
    <w:p w:rsidR="00AD060C" w:rsidRPr="00E9103C" w:rsidRDefault="00AD060C" w:rsidP="005D1CE5">
      <w:pPr>
        <w:pStyle w:val="ListParagraph"/>
        <w:numPr>
          <w:ilvl w:val="4"/>
          <w:numId w:val="44"/>
        </w:numPr>
        <w:spacing w:after="0" w:line="240" w:lineRule="auto"/>
        <w:rPr>
          <w:rFonts w:asciiTheme="majorHAnsi" w:hAnsiTheme="majorHAnsi"/>
          <w:sz w:val="21"/>
          <w:szCs w:val="21"/>
        </w:rPr>
      </w:pPr>
      <w:r w:rsidRPr="00E9103C">
        <w:rPr>
          <w:rFonts w:asciiTheme="majorHAnsi" w:hAnsiTheme="majorHAnsi"/>
          <w:sz w:val="21"/>
          <w:szCs w:val="21"/>
        </w:rPr>
        <w:t xml:space="preserve">Reactive to customers and </w:t>
      </w:r>
      <w:r w:rsidRPr="00E9103C">
        <w:rPr>
          <w:rFonts w:ascii="Cambria" w:hAnsi="Cambria"/>
          <w:sz w:val="21"/>
          <w:szCs w:val="21"/>
          <w:u w:val="single"/>
        </w:rPr>
        <w:t>∆ maintains well-enforced policy to disparage its competitor each time mentioned by a customer</w:t>
      </w:r>
    </w:p>
    <w:p w:rsidR="00AD060C" w:rsidRPr="00E9103C" w:rsidRDefault="00091602" w:rsidP="005D1CE5">
      <w:pPr>
        <w:pStyle w:val="ListParagraph"/>
        <w:numPr>
          <w:ilvl w:val="1"/>
          <w:numId w:val="44"/>
        </w:numPr>
        <w:spacing w:after="0" w:line="240" w:lineRule="auto"/>
        <w:rPr>
          <w:rFonts w:asciiTheme="majorHAnsi" w:hAnsiTheme="majorHAnsi"/>
          <w:sz w:val="21"/>
          <w:szCs w:val="21"/>
        </w:rPr>
      </w:pPr>
      <w:r w:rsidRPr="00E9103C">
        <w:rPr>
          <w:rFonts w:asciiTheme="majorHAnsi" w:hAnsiTheme="majorHAnsi"/>
          <w:b/>
          <w:sz w:val="21"/>
          <w:szCs w:val="21"/>
        </w:rPr>
        <w:t>Special Issue – False Statements about Health Risks of Food – “Food Disparagement”</w:t>
      </w:r>
    </w:p>
    <w:p w:rsidR="00091602" w:rsidRPr="00E9103C" w:rsidRDefault="00091602"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b/>
          <w:sz w:val="21"/>
          <w:szCs w:val="21"/>
        </w:rPr>
        <w:t>Some states devised their own statutes after food industry fall-outs</w:t>
      </w:r>
    </w:p>
    <w:p w:rsidR="00091602" w:rsidRPr="00E9103C" w:rsidRDefault="00091602"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b/>
          <w:i/>
          <w:sz w:val="21"/>
          <w:szCs w:val="21"/>
        </w:rPr>
        <w:t xml:space="preserve">Auvil v. CBS “60 Minutes”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1995): </w:t>
      </w:r>
      <w:r w:rsidRPr="00E9103C">
        <w:rPr>
          <w:rFonts w:asciiTheme="majorHAnsi" w:hAnsiTheme="majorHAnsi"/>
          <w:sz w:val="21"/>
          <w:szCs w:val="21"/>
        </w:rPr>
        <w:t xml:space="preserve">JMOL for </w:t>
      </w:r>
      <w:r w:rsidRPr="00E9103C">
        <w:rPr>
          <w:rFonts w:ascii="Cambria" w:hAnsi="Cambria"/>
          <w:sz w:val="21"/>
          <w:szCs w:val="21"/>
        </w:rPr>
        <w:t>∆s because Πs didn’t prove statements made during broadcast were false (Alar chemical may cause cancer)</w:t>
      </w:r>
    </w:p>
    <w:p w:rsidR="00091602" w:rsidRPr="00E9103C" w:rsidRDefault="00091602" w:rsidP="005D1CE5">
      <w:pPr>
        <w:pStyle w:val="ListParagraph"/>
        <w:numPr>
          <w:ilvl w:val="2"/>
          <w:numId w:val="44"/>
        </w:numPr>
        <w:spacing w:after="0" w:line="240" w:lineRule="auto"/>
        <w:rPr>
          <w:rFonts w:asciiTheme="majorHAnsi" w:hAnsiTheme="majorHAnsi"/>
          <w:sz w:val="21"/>
          <w:szCs w:val="21"/>
        </w:rPr>
      </w:pPr>
      <w:r w:rsidRPr="00E9103C">
        <w:rPr>
          <w:rFonts w:asciiTheme="majorHAnsi" w:hAnsiTheme="majorHAnsi"/>
          <w:b/>
          <w:i/>
          <w:sz w:val="21"/>
          <w:szCs w:val="21"/>
        </w:rPr>
        <w:t xml:space="preserve">Texas Beef v. Winfrey </w:t>
      </w:r>
      <w:r w:rsidRPr="00E9103C">
        <w:rPr>
          <w:rFonts w:asciiTheme="majorHAnsi" w:hAnsiTheme="majorHAnsi"/>
          <w:b/>
          <w:sz w:val="21"/>
          <w:szCs w:val="21"/>
        </w:rPr>
        <w:t>(5</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2000): </w:t>
      </w:r>
      <w:r w:rsidRPr="00E9103C">
        <w:rPr>
          <w:rFonts w:asciiTheme="majorHAnsi" w:hAnsiTheme="majorHAnsi"/>
          <w:sz w:val="21"/>
          <w:szCs w:val="21"/>
        </w:rPr>
        <w:t xml:space="preserve">JMOL because </w:t>
      </w:r>
      <w:r w:rsidRPr="00E9103C">
        <w:rPr>
          <w:rFonts w:ascii="Cambria" w:hAnsi="Cambria"/>
          <w:sz w:val="21"/>
          <w:szCs w:val="21"/>
        </w:rPr>
        <w:t xml:space="preserve">Πs failed to show ∆s had not knowingly disseminated false information </w:t>
      </w:r>
      <w:r w:rsidRPr="00E9103C">
        <w:rPr>
          <w:rFonts w:ascii="Cambria" w:hAnsi="Cambria"/>
          <w:sz w:val="21"/>
          <w:szCs w:val="21"/>
        </w:rPr>
        <w:sym w:font="Wingdings" w:char="F0E0"/>
      </w:r>
      <w:r w:rsidRPr="00E9103C">
        <w:rPr>
          <w:rFonts w:ascii="Cambria" w:hAnsi="Cambria"/>
          <w:sz w:val="21"/>
          <w:szCs w:val="21"/>
        </w:rPr>
        <w:t xml:space="preserve"> didn’t show her comment was ‘commercial advertising or promotion;’ reserved judgment whether TX statute applied to fed cattle as “perishable food product” </w:t>
      </w:r>
    </w:p>
    <w:p w:rsidR="00091602" w:rsidRPr="00E9103C" w:rsidRDefault="00091602" w:rsidP="005D1CE5">
      <w:pPr>
        <w:pStyle w:val="ListParagraph"/>
        <w:numPr>
          <w:ilvl w:val="0"/>
          <w:numId w:val="43"/>
        </w:numPr>
        <w:spacing w:after="0" w:line="240" w:lineRule="auto"/>
        <w:rPr>
          <w:rFonts w:asciiTheme="majorHAnsi" w:hAnsiTheme="majorHAnsi"/>
          <w:sz w:val="21"/>
          <w:szCs w:val="21"/>
        </w:rPr>
      </w:pPr>
      <w:r w:rsidRPr="00E9103C">
        <w:rPr>
          <w:rFonts w:asciiTheme="majorHAnsi" w:hAnsiTheme="majorHAnsi"/>
          <w:b/>
          <w:sz w:val="21"/>
          <w:szCs w:val="21"/>
        </w:rPr>
        <w:t>Commercial Disparagement Claims based on False Accusations of Infringement</w:t>
      </w:r>
    </w:p>
    <w:p w:rsidR="00091602" w:rsidRPr="00E9103C" w:rsidRDefault="00482D29" w:rsidP="005D1CE5">
      <w:pPr>
        <w:pStyle w:val="ListParagraph"/>
        <w:numPr>
          <w:ilvl w:val="1"/>
          <w:numId w:val="48"/>
        </w:numPr>
        <w:spacing w:after="0" w:line="240" w:lineRule="auto"/>
        <w:rPr>
          <w:rFonts w:asciiTheme="majorHAnsi" w:hAnsiTheme="majorHAnsi"/>
          <w:sz w:val="21"/>
          <w:szCs w:val="21"/>
        </w:rPr>
      </w:pPr>
      <w:r w:rsidRPr="00E9103C">
        <w:rPr>
          <w:rFonts w:ascii="Cambria" w:hAnsi="Cambria"/>
          <w:sz w:val="21"/>
          <w:szCs w:val="21"/>
        </w:rPr>
        <w:t>∆ falsely accused Π of infringing a patent or other intellectual property right</w:t>
      </w:r>
    </w:p>
    <w:p w:rsidR="00482D29" w:rsidRPr="00E9103C" w:rsidRDefault="00482D29" w:rsidP="005D1CE5">
      <w:pPr>
        <w:pStyle w:val="ListParagraph"/>
        <w:numPr>
          <w:ilvl w:val="2"/>
          <w:numId w:val="48"/>
        </w:numPr>
        <w:spacing w:after="0" w:line="240" w:lineRule="auto"/>
        <w:rPr>
          <w:rFonts w:asciiTheme="majorHAnsi" w:hAnsiTheme="majorHAnsi"/>
          <w:sz w:val="21"/>
          <w:szCs w:val="21"/>
        </w:rPr>
      </w:pPr>
      <w:r w:rsidRPr="00E9103C">
        <w:rPr>
          <w:rFonts w:ascii="Cambria" w:hAnsi="Cambria"/>
          <w:sz w:val="21"/>
          <w:szCs w:val="21"/>
        </w:rPr>
        <w:t>Forms of Accusation</w:t>
      </w:r>
    </w:p>
    <w:p w:rsidR="00482D29" w:rsidRPr="00E9103C" w:rsidRDefault="00482D29" w:rsidP="005D1CE5">
      <w:pPr>
        <w:pStyle w:val="ListParagraph"/>
        <w:numPr>
          <w:ilvl w:val="3"/>
          <w:numId w:val="48"/>
        </w:numPr>
        <w:spacing w:after="0" w:line="240" w:lineRule="auto"/>
        <w:rPr>
          <w:rFonts w:asciiTheme="majorHAnsi" w:hAnsiTheme="majorHAnsi"/>
          <w:sz w:val="21"/>
          <w:szCs w:val="21"/>
        </w:rPr>
      </w:pPr>
      <w:r w:rsidRPr="00E9103C">
        <w:rPr>
          <w:rFonts w:ascii="Cambria" w:hAnsi="Cambria"/>
          <w:sz w:val="21"/>
          <w:szCs w:val="21"/>
        </w:rPr>
        <w:t>Cease + Desist letter</w:t>
      </w:r>
    </w:p>
    <w:p w:rsidR="00482D29" w:rsidRPr="00E9103C" w:rsidRDefault="00482D29" w:rsidP="005D1CE5">
      <w:pPr>
        <w:pStyle w:val="ListParagraph"/>
        <w:numPr>
          <w:ilvl w:val="3"/>
          <w:numId w:val="48"/>
        </w:numPr>
        <w:spacing w:after="0" w:line="240" w:lineRule="auto"/>
        <w:rPr>
          <w:rFonts w:asciiTheme="majorHAnsi" w:hAnsiTheme="majorHAnsi"/>
          <w:sz w:val="21"/>
          <w:szCs w:val="21"/>
        </w:rPr>
      </w:pPr>
      <w:r w:rsidRPr="00E9103C">
        <w:rPr>
          <w:rFonts w:ascii="Cambria" w:hAnsi="Cambria"/>
          <w:sz w:val="21"/>
          <w:szCs w:val="21"/>
        </w:rPr>
        <w:t>Forms of communication warning others against using/buying Π’s infringing goods</w:t>
      </w:r>
    </w:p>
    <w:p w:rsidR="00482D29" w:rsidRPr="00E9103C" w:rsidRDefault="00482D29" w:rsidP="005D1CE5">
      <w:pPr>
        <w:pStyle w:val="ListParagraph"/>
        <w:numPr>
          <w:ilvl w:val="1"/>
          <w:numId w:val="48"/>
        </w:numPr>
        <w:spacing w:after="0" w:line="240" w:lineRule="auto"/>
        <w:rPr>
          <w:rFonts w:asciiTheme="majorHAnsi" w:hAnsiTheme="majorHAnsi"/>
          <w:sz w:val="21"/>
          <w:szCs w:val="21"/>
        </w:rPr>
      </w:pPr>
      <w:r w:rsidRPr="00E9103C">
        <w:rPr>
          <w:rFonts w:ascii="Cambria" w:hAnsi="Cambria"/>
          <w:sz w:val="21"/>
          <w:szCs w:val="21"/>
        </w:rPr>
        <w:t xml:space="preserve">Common Law </w:t>
      </w:r>
      <w:r w:rsidRPr="00E9103C">
        <w:rPr>
          <w:rFonts w:ascii="Cambria" w:hAnsi="Cambria"/>
          <w:sz w:val="21"/>
          <w:szCs w:val="21"/>
        </w:rPr>
        <w:sym w:font="Wingdings" w:char="F0E0"/>
      </w:r>
      <w:r w:rsidRPr="00E9103C">
        <w:rPr>
          <w:rFonts w:ascii="Cambria" w:hAnsi="Cambria"/>
          <w:sz w:val="21"/>
          <w:szCs w:val="21"/>
        </w:rPr>
        <w:t xml:space="preserve"> claims are privileged and non-actionable if in good faith </w:t>
      </w:r>
    </w:p>
    <w:p w:rsidR="00482D29" w:rsidRPr="00E9103C" w:rsidRDefault="00482D29" w:rsidP="005D1CE5">
      <w:pPr>
        <w:pStyle w:val="ListParagraph"/>
        <w:numPr>
          <w:ilvl w:val="2"/>
          <w:numId w:val="48"/>
        </w:numPr>
        <w:spacing w:after="0" w:line="240" w:lineRule="auto"/>
        <w:rPr>
          <w:rFonts w:asciiTheme="majorHAnsi" w:hAnsiTheme="majorHAnsi"/>
          <w:sz w:val="21"/>
          <w:szCs w:val="21"/>
        </w:rPr>
      </w:pPr>
      <w:r w:rsidRPr="00E9103C">
        <w:rPr>
          <w:rFonts w:ascii="Cambria" w:hAnsi="Cambria"/>
          <w:i/>
          <w:sz w:val="21"/>
          <w:szCs w:val="21"/>
        </w:rPr>
        <w:t xml:space="preserve">Kenmart v. Printing Arts </w:t>
      </w:r>
      <w:r w:rsidRPr="00E9103C">
        <w:rPr>
          <w:rFonts w:ascii="Cambria" w:hAnsi="Cambria"/>
          <w:sz w:val="21"/>
          <w:szCs w:val="21"/>
        </w:rPr>
        <w:t>(9</w:t>
      </w:r>
      <w:r w:rsidRPr="00E9103C">
        <w:rPr>
          <w:rFonts w:ascii="Cambria" w:hAnsi="Cambria"/>
          <w:sz w:val="21"/>
          <w:szCs w:val="21"/>
          <w:vertAlign w:val="superscript"/>
        </w:rPr>
        <w:t>th</w:t>
      </w:r>
      <w:r w:rsidRPr="00E9103C">
        <w:rPr>
          <w:rFonts w:ascii="Cambria" w:hAnsi="Cambria"/>
          <w:sz w:val="21"/>
          <w:szCs w:val="21"/>
        </w:rPr>
        <w:t xml:space="preserve"> Cir. 1959): qualified privilege is recognized in cases where publisher and recipient of publication have a </w:t>
      </w:r>
      <w:r w:rsidRPr="00E9103C">
        <w:rPr>
          <w:rFonts w:ascii="Cambria" w:hAnsi="Cambria"/>
          <w:sz w:val="21"/>
          <w:szCs w:val="21"/>
          <w:u w:val="single"/>
        </w:rPr>
        <w:t>common interest</w:t>
      </w:r>
      <w:r w:rsidRPr="00E9103C">
        <w:rPr>
          <w:rFonts w:ascii="Cambria" w:hAnsi="Cambria"/>
          <w:sz w:val="21"/>
          <w:szCs w:val="21"/>
        </w:rPr>
        <w:t xml:space="preserve"> which might be reasonably believed to be </w:t>
      </w:r>
      <w:r w:rsidRPr="00E9103C">
        <w:rPr>
          <w:rFonts w:ascii="Cambria" w:hAnsi="Cambria"/>
          <w:sz w:val="21"/>
          <w:szCs w:val="21"/>
          <w:u w:val="single"/>
        </w:rPr>
        <w:t>protected / furthered</w:t>
      </w:r>
      <w:r w:rsidRPr="00E9103C">
        <w:rPr>
          <w:rFonts w:ascii="Cambria" w:hAnsi="Cambria"/>
          <w:sz w:val="21"/>
          <w:szCs w:val="21"/>
        </w:rPr>
        <w:t xml:space="preserve"> by publication, and publication is made in </w:t>
      </w:r>
      <w:r w:rsidRPr="00E9103C">
        <w:rPr>
          <w:rFonts w:ascii="Cambria" w:hAnsi="Cambria"/>
          <w:sz w:val="21"/>
          <w:szCs w:val="21"/>
          <w:u w:val="single"/>
        </w:rPr>
        <w:t>good faith</w:t>
      </w:r>
    </w:p>
    <w:p w:rsidR="00482D29" w:rsidRPr="00E9103C" w:rsidRDefault="00482D29" w:rsidP="005D1CE5">
      <w:pPr>
        <w:pStyle w:val="ListParagraph"/>
        <w:numPr>
          <w:ilvl w:val="1"/>
          <w:numId w:val="48"/>
        </w:numPr>
        <w:spacing w:after="0" w:line="240" w:lineRule="auto"/>
        <w:rPr>
          <w:rFonts w:asciiTheme="majorHAnsi" w:hAnsiTheme="majorHAnsi"/>
          <w:sz w:val="21"/>
          <w:szCs w:val="21"/>
        </w:rPr>
      </w:pPr>
      <w:r w:rsidRPr="00E9103C">
        <w:rPr>
          <w:rFonts w:asciiTheme="majorHAnsi" w:hAnsiTheme="majorHAnsi"/>
          <w:sz w:val="21"/>
          <w:szCs w:val="21"/>
        </w:rPr>
        <w:t xml:space="preserve">Patent Policy Approach </w:t>
      </w:r>
    </w:p>
    <w:p w:rsidR="00482D29" w:rsidRPr="00E9103C" w:rsidRDefault="00482D29" w:rsidP="005D1CE5">
      <w:pPr>
        <w:pStyle w:val="ListParagraph"/>
        <w:numPr>
          <w:ilvl w:val="2"/>
          <w:numId w:val="48"/>
        </w:numPr>
        <w:spacing w:after="0" w:line="240" w:lineRule="auto"/>
        <w:rPr>
          <w:rFonts w:asciiTheme="majorHAnsi" w:hAnsiTheme="majorHAnsi"/>
          <w:sz w:val="21"/>
          <w:szCs w:val="21"/>
        </w:rPr>
      </w:pPr>
      <w:r w:rsidRPr="00E9103C">
        <w:rPr>
          <w:rFonts w:asciiTheme="majorHAnsi" w:hAnsiTheme="majorHAnsi"/>
          <w:sz w:val="21"/>
          <w:szCs w:val="21"/>
        </w:rPr>
        <w:t>Once patent granted, presumption of validity only overcome by proof of invalidity by clear and convincing evidence (</w:t>
      </w:r>
      <w:r w:rsidRPr="00E9103C">
        <w:rPr>
          <w:rFonts w:asciiTheme="majorHAnsi" w:hAnsiTheme="majorHAnsi"/>
          <w:i/>
          <w:sz w:val="21"/>
          <w:szCs w:val="21"/>
        </w:rPr>
        <w:t xml:space="preserve">Ariad Pharm </w:t>
      </w:r>
      <w:r w:rsidRPr="00E9103C">
        <w:rPr>
          <w:rFonts w:asciiTheme="majorHAnsi" w:hAnsiTheme="majorHAnsi"/>
          <w:sz w:val="21"/>
          <w:szCs w:val="21"/>
        </w:rPr>
        <w:t>– Fed. Cir. 2009)</w:t>
      </w:r>
    </w:p>
    <w:p w:rsidR="00482D29" w:rsidRPr="00E9103C" w:rsidRDefault="00482D29" w:rsidP="005D1CE5">
      <w:pPr>
        <w:pStyle w:val="ListParagraph"/>
        <w:numPr>
          <w:ilvl w:val="2"/>
          <w:numId w:val="48"/>
        </w:numPr>
        <w:spacing w:after="0" w:line="240" w:lineRule="auto"/>
        <w:rPr>
          <w:rFonts w:asciiTheme="majorHAnsi" w:hAnsiTheme="majorHAnsi"/>
          <w:sz w:val="21"/>
          <w:szCs w:val="21"/>
        </w:rPr>
      </w:pPr>
      <w:r w:rsidRPr="00E9103C">
        <w:rPr>
          <w:rFonts w:asciiTheme="majorHAnsi" w:hAnsiTheme="majorHAnsi"/>
          <w:sz w:val="21"/>
          <w:szCs w:val="21"/>
        </w:rPr>
        <w:t xml:space="preserve">Patent-holders may give notice to public that it holds patent </w:t>
      </w:r>
      <w:r w:rsidRPr="00E9103C">
        <w:rPr>
          <w:rFonts w:asciiTheme="majorHAnsi" w:hAnsiTheme="majorHAnsi"/>
          <w:sz w:val="21"/>
          <w:szCs w:val="21"/>
        </w:rPr>
        <w:sym w:font="Wingdings" w:char="F0E0"/>
      </w:r>
      <w:r w:rsidRPr="00E9103C">
        <w:rPr>
          <w:rFonts w:asciiTheme="majorHAnsi" w:hAnsiTheme="majorHAnsi"/>
          <w:sz w:val="21"/>
          <w:szCs w:val="21"/>
        </w:rPr>
        <w:t xml:space="preserve"> would be undermined by allowing commercial disparagement </w:t>
      </w:r>
    </w:p>
    <w:p w:rsidR="00482D29" w:rsidRPr="00E9103C" w:rsidRDefault="00482D29" w:rsidP="005D1CE5">
      <w:pPr>
        <w:pStyle w:val="ListParagraph"/>
        <w:numPr>
          <w:ilvl w:val="3"/>
          <w:numId w:val="48"/>
        </w:numPr>
        <w:spacing w:after="0" w:line="240" w:lineRule="auto"/>
        <w:rPr>
          <w:rFonts w:asciiTheme="majorHAnsi" w:hAnsiTheme="majorHAnsi"/>
          <w:sz w:val="21"/>
          <w:szCs w:val="21"/>
        </w:rPr>
      </w:pPr>
      <w:r w:rsidRPr="00E9103C">
        <w:rPr>
          <w:rFonts w:asciiTheme="majorHAnsi" w:hAnsiTheme="majorHAnsi"/>
          <w:sz w:val="21"/>
          <w:szCs w:val="21"/>
        </w:rPr>
        <w:t xml:space="preserve">But, </w:t>
      </w:r>
      <w:r w:rsidRPr="00E9103C">
        <w:rPr>
          <w:rFonts w:ascii="Cambria" w:hAnsi="Cambria"/>
          <w:sz w:val="21"/>
          <w:szCs w:val="21"/>
        </w:rPr>
        <w:t>Π would have to prove falsity anyways</w:t>
      </w:r>
    </w:p>
    <w:p w:rsidR="00482D29" w:rsidRPr="00E9103C" w:rsidRDefault="00482D29" w:rsidP="005D1CE5">
      <w:pPr>
        <w:pStyle w:val="ListParagraph"/>
        <w:numPr>
          <w:ilvl w:val="1"/>
          <w:numId w:val="48"/>
        </w:numPr>
        <w:spacing w:after="0" w:line="240" w:lineRule="auto"/>
        <w:rPr>
          <w:rFonts w:asciiTheme="majorHAnsi" w:hAnsiTheme="majorHAnsi"/>
          <w:sz w:val="21"/>
          <w:szCs w:val="21"/>
        </w:rPr>
      </w:pPr>
      <w:r w:rsidRPr="00E9103C">
        <w:rPr>
          <w:rFonts w:ascii="Cambria" w:hAnsi="Cambria"/>
          <w:sz w:val="21"/>
          <w:szCs w:val="21"/>
        </w:rPr>
        <w:t xml:space="preserve">First Amendment Approach </w:t>
      </w:r>
      <w:r w:rsidRPr="00E9103C">
        <w:rPr>
          <w:rFonts w:ascii="Cambria" w:hAnsi="Cambria"/>
          <w:sz w:val="21"/>
          <w:szCs w:val="21"/>
        </w:rPr>
        <w:sym w:font="Wingdings" w:char="F0E0"/>
      </w:r>
      <w:r w:rsidRPr="00E9103C">
        <w:rPr>
          <w:rFonts w:ascii="Cambria" w:hAnsi="Cambria"/>
          <w:sz w:val="21"/>
          <w:szCs w:val="21"/>
        </w:rPr>
        <w:t xml:space="preserve"> patent monopolist may enforce monopoly on patent</w:t>
      </w:r>
    </w:p>
    <w:p w:rsidR="00482D29" w:rsidRPr="00E9103C" w:rsidRDefault="00482D29" w:rsidP="005D1CE5">
      <w:pPr>
        <w:pStyle w:val="ListParagraph"/>
        <w:numPr>
          <w:ilvl w:val="2"/>
          <w:numId w:val="48"/>
        </w:numPr>
        <w:spacing w:after="0" w:line="240" w:lineRule="auto"/>
        <w:rPr>
          <w:rFonts w:asciiTheme="majorHAnsi" w:hAnsiTheme="majorHAnsi"/>
          <w:sz w:val="21"/>
          <w:szCs w:val="21"/>
        </w:rPr>
      </w:pPr>
      <w:r w:rsidRPr="00E9103C">
        <w:rPr>
          <w:rFonts w:asciiTheme="majorHAnsi" w:hAnsiTheme="majorHAnsi"/>
          <w:b/>
          <w:sz w:val="21"/>
          <w:szCs w:val="21"/>
        </w:rPr>
        <w:t>Exception-Sham Litigation</w:t>
      </w:r>
      <w:r w:rsidRPr="00E9103C">
        <w:rPr>
          <w:rFonts w:asciiTheme="majorHAnsi" w:hAnsiTheme="majorHAnsi"/>
          <w:sz w:val="21"/>
          <w:szCs w:val="21"/>
        </w:rPr>
        <w:t xml:space="preserve">: where persons use governmental </w:t>
      </w:r>
      <w:r w:rsidRPr="00E9103C">
        <w:rPr>
          <w:rFonts w:asciiTheme="majorHAnsi" w:hAnsiTheme="majorHAnsi"/>
          <w:i/>
          <w:sz w:val="21"/>
          <w:szCs w:val="21"/>
        </w:rPr>
        <w:t xml:space="preserve">process </w:t>
      </w:r>
      <w:r w:rsidRPr="00E9103C">
        <w:rPr>
          <w:rFonts w:asciiTheme="majorHAnsi" w:hAnsiTheme="majorHAnsi"/>
          <w:sz w:val="21"/>
          <w:szCs w:val="21"/>
        </w:rPr>
        <w:t xml:space="preserve">as opposed to </w:t>
      </w:r>
      <w:r w:rsidRPr="00E9103C">
        <w:rPr>
          <w:rFonts w:asciiTheme="majorHAnsi" w:hAnsiTheme="majorHAnsi"/>
          <w:i/>
          <w:sz w:val="21"/>
          <w:szCs w:val="21"/>
        </w:rPr>
        <w:t xml:space="preserve">outcome </w:t>
      </w:r>
      <w:r w:rsidRPr="00E9103C">
        <w:rPr>
          <w:rFonts w:asciiTheme="majorHAnsi" w:hAnsiTheme="majorHAnsi"/>
          <w:sz w:val="21"/>
          <w:szCs w:val="21"/>
        </w:rPr>
        <w:t xml:space="preserve">of process as anticompetitive weapon </w:t>
      </w:r>
      <w:r w:rsidRPr="00E9103C">
        <w:rPr>
          <w:rFonts w:asciiTheme="majorHAnsi" w:hAnsiTheme="majorHAnsi"/>
          <w:sz w:val="21"/>
          <w:szCs w:val="21"/>
        </w:rPr>
        <w:sym w:font="Wingdings" w:char="F0E0"/>
      </w:r>
      <w:r w:rsidRPr="00E9103C">
        <w:rPr>
          <w:rFonts w:asciiTheme="majorHAnsi" w:hAnsiTheme="majorHAnsi"/>
          <w:sz w:val="21"/>
          <w:szCs w:val="21"/>
        </w:rPr>
        <w:t xml:space="preserve"> baseless claims of infringement against competitor merely to raise competitor’s costs of production </w:t>
      </w:r>
      <w:r w:rsidRPr="00E9103C">
        <w:rPr>
          <w:rFonts w:asciiTheme="majorHAnsi" w:hAnsiTheme="majorHAnsi"/>
          <w:sz w:val="21"/>
          <w:szCs w:val="21"/>
        </w:rPr>
        <w:sym w:font="Wingdings" w:char="F0E0"/>
      </w:r>
      <w:r w:rsidRPr="00E9103C">
        <w:rPr>
          <w:rFonts w:asciiTheme="majorHAnsi" w:hAnsiTheme="majorHAnsi"/>
          <w:sz w:val="21"/>
          <w:szCs w:val="21"/>
        </w:rPr>
        <w:t xml:space="preserve"> must prove by clear/convincing evidence, difficult</w:t>
      </w:r>
    </w:p>
    <w:p w:rsidR="00D149C9" w:rsidRPr="00E9103C" w:rsidRDefault="00DA047C" w:rsidP="005D1CE5">
      <w:pPr>
        <w:pStyle w:val="ListParagraph"/>
        <w:numPr>
          <w:ilvl w:val="1"/>
          <w:numId w:val="48"/>
        </w:numPr>
        <w:spacing w:after="0" w:line="240" w:lineRule="auto"/>
        <w:rPr>
          <w:rFonts w:asciiTheme="majorHAnsi" w:hAnsiTheme="majorHAnsi"/>
          <w:sz w:val="21"/>
          <w:szCs w:val="21"/>
        </w:rPr>
      </w:pPr>
      <w:r w:rsidRPr="00E9103C">
        <w:rPr>
          <w:rFonts w:asciiTheme="majorHAnsi" w:hAnsiTheme="majorHAnsi"/>
          <w:sz w:val="21"/>
          <w:szCs w:val="21"/>
        </w:rPr>
        <w:t xml:space="preserve">Federal </w:t>
      </w:r>
      <w:r w:rsidR="00D149C9" w:rsidRPr="00E9103C">
        <w:rPr>
          <w:rFonts w:asciiTheme="majorHAnsi" w:hAnsiTheme="majorHAnsi"/>
          <w:sz w:val="21"/>
          <w:szCs w:val="21"/>
        </w:rPr>
        <w:t xml:space="preserve">Circuit: substantial obstacles for unfair competition claims premised on false assertion of patent or other IP claims </w:t>
      </w:r>
      <w:r w:rsidR="00D149C9" w:rsidRPr="00E9103C">
        <w:rPr>
          <w:rFonts w:asciiTheme="majorHAnsi" w:hAnsiTheme="majorHAnsi"/>
          <w:sz w:val="21"/>
          <w:szCs w:val="21"/>
        </w:rPr>
        <w:sym w:font="Wingdings" w:char="F0E0"/>
      </w:r>
      <w:r w:rsidR="00D149C9" w:rsidRPr="00E9103C">
        <w:rPr>
          <w:rFonts w:asciiTheme="majorHAnsi" w:hAnsiTheme="majorHAnsi"/>
          <w:sz w:val="21"/>
          <w:szCs w:val="21"/>
        </w:rPr>
        <w:t xml:space="preserve"> federal patent law preempts state law commercial disparagement claim absent </w:t>
      </w:r>
      <w:r w:rsidR="00D149C9" w:rsidRPr="00E9103C">
        <w:rPr>
          <w:rFonts w:asciiTheme="majorHAnsi" w:hAnsiTheme="majorHAnsi"/>
          <w:sz w:val="21"/>
          <w:szCs w:val="21"/>
          <w:u w:val="single"/>
        </w:rPr>
        <w:t>proof of bad faith</w:t>
      </w:r>
    </w:p>
    <w:p w:rsidR="00D149C9" w:rsidRPr="00E9103C" w:rsidRDefault="00D149C9" w:rsidP="005D1CE5">
      <w:pPr>
        <w:pStyle w:val="ListParagraph"/>
        <w:numPr>
          <w:ilvl w:val="2"/>
          <w:numId w:val="48"/>
        </w:numPr>
        <w:spacing w:after="0" w:line="240" w:lineRule="auto"/>
        <w:rPr>
          <w:rFonts w:asciiTheme="majorHAnsi" w:hAnsiTheme="majorHAnsi"/>
          <w:sz w:val="21"/>
          <w:szCs w:val="21"/>
        </w:rPr>
      </w:pPr>
      <w:r w:rsidRPr="00E9103C">
        <w:rPr>
          <w:rFonts w:asciiTheme="majorHAnsi" w:hAnsiTheme="majorHAnsi"/>
          <w:sz w:val="21"/>
          <w:szCs w:val="21"/>
        </w:rPr>
        <w:t>No preemption if claim is federal under Lanham commercial disparagement</w:t>
      </w:r>
    </w:p>
    <w:p w:rsidR="00D149C9" w:rsidRPr="00E9103C" w:rsidRDefault="00D149C9" w:rsidP="005D1CE5">
      <w:pPr>
        <w:tabs>
          <w:tab w:val="left" w:pos="2227"/>
        </w:tabs>
        <w:spacing w:after="0" w:line="240" w:lineRule="auto"/>
        <w:rPr>
          <w:rFonts w:asciiTheme="majorHAnsi" w:hAnsiTheme="majorHAnsi"/>
          <w:sz w:val="21"/>
          <w:szCs w:val="21"/>
        </w:rPr>
      </w:pPr>
      <w:r w:rsidRPr="00E9103C">
        <w:rPr>
          <w:rFonts w:asciiTheme="majorHAnsi" w:hAnsiTheme="majorHAnsi"/>
          <w:sz w:val="21"/>
          <w:szCs w:val="21"/>
        </w:rPr>
        <w:tab/>
      </w:r>
    </w:p>
    <w:p w:rsidR="00482D29" w:rsidRPr="00E9103C" w:rsidRDefault="00D149C9" w:rsidP="005D1CE5">
      <w:pPr>
        <w:spacing w:after="0" w:line="240" w:lineRule="auto"/>
        <w:rPr>
          <w:rFonts w:asciiTheme="majorHAnsi" w:hAnsiTheme="majorHAnsi"/>
          <w:sz w:val="21"/>
          <w:szCs w:val="21"/>
        </w:rPr>
      </w:pPr>
      <w:r w:rsidRPr="00E9103C">
        <w:rPr>
          <w:rFonts w:asciiTheme="majorHAnsi" w:hAnsiTheme="majorHAnsi"/>
          <w:b/>
          <w:sz w:val="21"/>
          <w:szCs w:val="21"/>
        </w:rPr>
        <w:t>G. False Attribution</w:t>
      </w:r>
      <w:r w:rsidR="00DA047C" w:rsidRPr="00E9103C">
        <w:rPr>
          <w:rFonts w:asciiTheme="majorHAnsi" w:hAnsiTheme="majorHAnsi"/>
          <w:sz w:val="21"/>
          <w:szCs w:val="21"/>
        </w:rPr>
        <w:t xml:space="preserve"> </w:t>
      </w:r>
    </w:p>
    <w:p w:rsidR="00DE66FB" w:rsidRPr="00DE66FB" w:rsidRDefault="00DE66FB" w:rsidP="00DE66FB">
      <w:pPr>
        <w:numPr>
          <w:ilvl w:val="0"/>
          <w:numId w:val="49"/>
        </w:numPr>
        <w:spacing w:after="0" w:line="240" w:lineRule="auto"/>
        <w:contextualSpacing/>
        <w:rPr>
          <w:rFonts w:asciiTheme="majorHAnsi" w:hAnsiTheme="majorHAnsi"/>
          <w:b/>
          <w:sz w:val="21"/>
          <w:szCs w:val="21"/>
        </w:rPr>
      </w:pPr>
      <w:r w:rsidRPr="00DE66FB">
        <w:rPr>
          <w:rFonts w:asciiTheme="majorHAnsi" w:hAnsiTheme="majorHAnsi"/>
          <w:b/>
          <w:sz w:val="21"/>
          <w:szCs w:val="21"/>
        </w:rPr>
        <w:t>Background</w:t>
      </w:r>
    </w:p>
    <w:p w:rsidR="00DE66FB" w:rsidRPr="00DE66FB" w:rsidRDefault="00DE66FB" w:rsidP="00DE66FB">
      <w:pPr>
        <w:pStyle w:val="ListParagraph"/>
        <w:numPr>
          <w:ilvl w:val="1"/>
          <w:numId w:val="49"/>
        </w:numPr>
        <w:spacing w:after="0" w:line="240" w:lineRule="auto"/>
        <w:rPr>
          <w:rFonts w:asciiTheme="majorHAnsi" w:hAnsiTheme="majorHAnsi"/>
          <w:sz w:val="21"/>
          <w:szCs w:val="21"/>
        </w:rPr>
      </w:pPr>
      <w:r w:rsidRPr="00DE66FB">
        <w:rPr>
          <w:rFonts w:asciiTheme="majorHAnsi" w:hAnsiTheme="majorHAnsi"/>
          <w:sz w:val="21"/>
          <w:szCs w:val="21"/>
        </w:rPr>
        <w:t>Concerned with Passing Off (TM Infringement) v. Reverse Passing Off (Plagiarism)</w:t>
      </w:r>
    </w:p>
    <w:p w:rsidR="00DE66FB" w:rsidRDefault="00DE66FB" w:rsidP="00DE66FB">
      <w:pPr>
        <w:numPr>
          <w:ilvl w:val="1"/>
          <w:numId w:val="49"/>
        </w:numPr>
        <w:spacing w:after="0" w:line="240" w:lineRule="auto"/>
        <w:contextualSpacing/>
        <w:rPr>
          <w:rFonts w:asciiTheme="majorHAnsi" w:hAnsiTheme="majorHAnsi"/>
          <w:sz w:val="21"/>
          <w:szCs w:val="21"/>
        </w:rPr>
      </w:pPr>
      <w:r>
        <w:rPr>
          <w:rFonts w:asciiTheme="majorHAnsi" w:hAnsiTheme="majorHAnsi"/>
          <w:sz w:val="21"/>
          <w:szCs w:val="21"/>
        </w:rPr>
        <w:t>Copyright law in most other countries confer a “moral right” of attribution to their work</w:t>
      </w:r>
    </w:p>
    <w:p w:rsidR="00DE66FB" w:rsidRPr="00DE66FB" w:rsidRDefault="00DE66FB" w:rsidP="00DE66FB">
      <w:pPr>
        <w:pStyle w:val="ListParagraph"/>
        <w:numPr>
          <w:ilvl w:val="2"/>
          <w:numId w:val="49"/>
        </w:numPr>
        <w:spacing w:after="0" w:line="240" w:lineRule="auto"/>
        <w:rPr>
          <w:rFonts w:asciiTheme="majorHAnsi" w:hAnsiTheme="majorHAnsi"/>
          <w:sz w:val="21"/>
          <w:szCs w:val="21"/>
          <w:u w:val="single"/>
        </w:rPr>
      </w:pPr>
      <w:r w:rsidRPr="00DE66FB">
        <w:rPr>
          <w:rFonts w:asciiTheme="majorHAnsi" w:hAnsiTheme="majorHAnsi"/>
          <w:sz w:val="21"/>
          <w:szCs w:val="21"/>
          <w:u w:val="single"/>
        </w:rPr>
        <w:t>Moral Rights of Attribution – French &amp; German Law:</w:t>
      </w:r>
    </w:p>
    <w:p w:rsidR="00DE66FB" w:rsidRPr="00E9103C" w:rsidRDefault="00DE66FB" w:rsidP="00DE66FB">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(1) against misattribution: name on another’s work or another’s name on your work</w:t>
      </w:r>
    </w:p>
    <w:p w:rsidR="00DE66FB" w:rsidRPr="00E9103C" w:rsidRDefault="00DE66FB" w:rsidP="00DE66FB">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(2) against non-attribution: omission of one’s name from one’s own work</w:t>
      </w:r>
    </w:p>
    <w:p w:rsidR="00DE66FB" w:rsidRPr="00E9103C" w:rsidRDefault="00DE66FB" w:rsidP="00DE66FB">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 xml:space="preserve">(3) right o publish anonymously or pseudonymously </w:t>
      </w:r>
    </w:p>
    <w:p w:rsidR="00DE66FB" w:rsidRPr="00E9103C" w:rsidRDefault="00DE66FB" w:rsidP="00DE66FB">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(4) right to void promise to publish anonymously or pseudonymously (sometimes)</w:t>
      </w:r>
    </w:p>
    <w:p w:rsidR="00DE66FB" w:rsidRDefault="00DE66FB" w:rsidP="00DE66FB">
      <w:pPr>
        <w:numPr>
          <w:ilvl w:val="1"/>
          <w:numId w:val="49"/>
        </w:numPr>
        <w:spacing w:after="0" w:line="240" w:lineRule="auto"/>
        <w:contextualSpacing/>
        <w:rPr>
          <w:rFonts w:asciiTheme="majorHAnsi" w:hAnsiTheme="majorHAnsi"/>
          <w:sz w:val="21"/>
          <w:szCs w:val="21"/>
        </w:rPr>
      </w:pPr>
      <w:r>
        <w:rPr>
          <w:rFonts w:asciiTheme="majorHAnsi" w:hAnsiTheme="majorHAnsi"/>
          <w:sz w:val="21"/>
          <w:szCs w:val="21"/>
        </w:rPr>
        <w:t>1970’s began to see this idea in the US:</w:t>
      </w:r>
    </w:p>
    <w:p w:rsidR="00DE66FB" w:rsidRDefault="00DE66FB" w:rsidP="00DE66FB">
      <w:pPr>
        <w:numPr>
          <w:ilvl w:val="2"/>
          <w:numId w:val="49"/>
        </w:numPr>
        <w:spacing w:after="0" w:line="240" w:lineRule="auto"/>
        <w:contextualSpacing/>
        <w:rPr>
          <w:rFonts w:asciiTheme="majorHAnsi" w:hAnsiTheme="majorHAnsi"/>
          <w:sz w:val="21"/>
          <w:szCs w:val="21"/>
        </w:rPr>
      </w:pPr>
      <w:r>
        <w:rPr>
          <w:rFonts w:asciiTheme="majorHAnsi" w:hAnsiTheme="majorHAnsi"/>
          <w:sz w:val="21"/>
          <w:szCs w:val="21"/>
        </w:rPr>
        <w:t>Federal cases seemed to accept expansive readings of the law to allow this (</w:t>
      </w:r>
      <w:r>
        <w:rPr>
          <w:rFonts w:asciiTheme="majorHAnsi" w:hAnsiTheme="majorHAnsi"/>
          <w:b/>
          <w:i/>
          <w:sz w:val="21"/>
          <w:szCs w:val="21"/>
        </w:rPr>
        <w:t>Gilliam</w:t>
      </w:r>
      <w:r>
        <w:rPr>
          <w:rFonts w:asciiTheme="majorHAnsi" w:hAnsiTheme="majorHAnsi"/>
          <w:sz w:val="21"/>
          <w:szCs w:val="21"/>
        </w:rPr>
        <w:t>, below)</w:t>
      </w:r>
    </w:p>
    <w:p w:rsidR="00DE66FB" w:rsidRDefault="00DE66FB" w:rsidP="00DE66FB">
      <w:pPr>
        <w:numPr>
          <w:ilvl w:val="2"/>
          <w:numId w:val="49"/>
        </w:numPr>
        <w:spacing w:after="0" w:line="240" w:lineRule="auto"/>
        <w:contextualSpacing/>
        <w:rPr>
          <w:rFonts w:asciiTheme="majorHAnsi" w:hAnsiTheme="majorHAnsi"/>
          <w:sz w:val="21"/>
          <w:szCs w:val="21"/>
        </w:rPr>
      </w:pPr>
      <w:r>
        <w:rPr>
          <w:rFonts w:asciiTheme="majorHAnsi" w:hAnsiTheme="majorHAnsi"/>
          <w:sz w:val="21"/>
          <w:szCs w:val="21"/>
        </w:rPr>
        <w:t>State laws in CA &amp; NY allowed for limited moral rights re: certain visual arts</w:t>
      </w:r>
    </w:p>
    <w:p w:rsidR="00DE66FB" w:rsidRDefault="00DE66FB" w:rsidP="00DE66FB">
      <w:pPr>
        <w:numPr>
          <w:ilvl w:val="2"/>
          <w:numId w:val="49"/>
        </w:numPr>
        <w:spacing w:after="0" w:line="240" w:lineRule="auto"/>
        <w:contextualSpacing/>
        <w:rPr>
          <w:rFonts w:asciiTheme="majorHAnsi" w:hAnsiTheme="majorHAnsi"/>
          <w:sz w:val="21"/>
          <w:szCs w:val="21"/>
        </w:rPr>
      </w:pPr>
      <w:r>
        <w:rPr>
          <w:rFonts w:asciiTheme="majorHAnsi" w:hAnsiTheme="majorHAnsi"/>
          <w:sz w:val="21"/>
          <w:szCs w:val="21"/>
        </w:rPr>
        <w:t>Federal Visual Artists Rights Act (VARA, see below)</w:t>
      </w:r>
    </w:p>
    <w:p w:rsidR="00DE66FB" w:rsidRDefault="00DE66FB" w:rsidP="00DE66FB">
      <w:pPr>
        <w:numPr>
          <w:ilvl w:val="3"/>
          <w:numId w:val="49"/>
        </w:numPr>
        <w:spacing w:after="0" w:line="240" w:lineRule="auto"/>
        <w:contextualSpacing/>
        <w:rPr>
          <w:rFonts w:asciiTheme="majorHAnsi" w:hAnsiTheme="majorHAnsi"/>
          <w:sz w:val="21"/>
          <w:szCs w:val="21"/>
        </w:rPr>
      </w:pPr>
      <w:r>
        <w:rPr>
          <w:rFonts w:asciiTheme="majorHAnsi" w:hAnsiTheme="majorHAnsi"/>
          <w:sz w:val="21"/>
          <w:szCs w:val="21"/>
        </w:rPr>
        <w:t>Limited to: paintings, drawings, prints, sculptures or photos existing in a single copy for exhibition, single copy signed by the author, or certain limited editions</w:t>
      </w:r>
    </w:p>
    <w:p w:rsidR="00DE66FB" w:rsidRDefault="00DE66FB" w:rsidP="00DE66FB">
      <w:pPr>
        <w:numPr>
          <w:ilvl w:val="1"/>
          <w:numId w:val="49"/>
        </w:numPr>
        <w:spacing w:after="0" w:line="240" w:lineRule="auto"/>
        <w:contextualSpacing/>
        <w:rPr>
          <w:rFonts w:asciiTheme="majorHAnsi" w:hAnsiTheme="majorHAnsi"/>
          <w:sz w:val="21"/>
          <w:szCs w:val="21"/>
        </w:rPr>
      </w:pPr>
      <w:r>
        <w:rPr>
          <w:rFonts w:asciiTheme="majorHAnsi" w:hAnsiTheme="majorHAnsi"/>
          <w:sz w:val="21"/>
          <w:szCs w:val="21"/>
        </w:rPr>
        <w:t xml:space="preserve">Licensing arrangements often used in lieu of Lanham Act </w:t>
      </w:r>
    </w:p>
    <w:p w:rsidR="00D149C9" w:rsidRPr="00E9103C" w:rsidRDefault="00B94271" w:rsidP="005D1CE5">
      <w:pPr>
        <w:pStyle w:val="ListParagraph"/>
        <w:numPr>
          <w:ilvl w:val="0"/>
          <w:numId w:val="49"/>
        </w:numPr>
        <w:spacing w:after="0" w:line="240" w:lineRule="auto"/>
        <w:rPr>
          <w:rFonts w:asciiTheme="majorHAnsi" w:hAnsiTheme="majorHAnsi"/>
          <w:sz w:val="21"/>
          <w:szCs w:val="21"/>
        </w:rPr>
      </w:pPr>
      <w:r w:rsidRPr="00E9103C">
        <w:rPr>
          <w:rFonts w:asciiTheme="majorHAnsi" w:hAnsiTheme="majorHAnsi"/>
          <w:sz w:val="21"/>
          <w:szCs w:val="21"/>
        </w:rPr>
        <w:t xml:space="preserve">US Visual Artist’s Rights Act (VARA): Federal Statute after Berne Convention </w:t>
      </w:r>
    </w:p>
    <w:p w:rsidR="00B94271" w:rsidRPr="00E9103C" w:rsidRDefault="00B94271"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Qualifying “works of visual art” rights of attribution and integrity</w:t>
      </w:r>
    </w:p>
    <w:p w:rsidR="00B94271" w:rsidRPr="00E9103C" w:rsidRDefault="00B94271"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sz w:val="21"/>
          <w:szCs w:val="21"/>
        </w:rPr>
        <w:t>(1) paintings, drawings, prints, sculptures in single/limited copy/copies</w:t>
      </w:r>
    </w:p>
    <w:p w:rsidR="00B94271" w:rsidRPr="00E9103C" w:rsidRDefault="00B94271"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sz w:val="21"/>
          <w:szCs w:val="21"/>
        </w:rPr>
        <w:t>(2) still photographic images produced for exhibition purposes only, single/limited copy/copies</w:t>
      </w:r>
    </w:p>
    <w:p w:rsidR="00B94271" w:rsidRPr="00E9103C" w:rsidRDefault="00B94271"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sz w:val="21"/>
          <w:szCs w:val="21"/>
        </w:rPr>
        <w:t>(3) created after enactment (6/1/91)</w:t>
      </w:r>
    </w:p>
    <w:p w:rsidR="00B94271" w:rsidRPr="00E9103C" w:rsidRDefault="00B94271"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sz w:val="21"/>
          <w:szCs w:val="21"/>
        </w:rPr>
        <w:t>(4) OUTSIDE SCOPE: all other works (movies, literary works, works for hire), reproductions of visual art not in limited edition copies; pre-6/1/91</w:t>
      </w:r>
    </w:p>
    <w:p w:rsidR="00B94271" w:rsidRPr="00E9103C" w:rsidRDefault="00B94271" w:rsidP="005D1CE5">
      <w:pPr>
        <w:pStyle w:val="ListParagraph"/>
        <w:numPr>
          <w:ilvl w:val="0"/>
          <w:numId w:val="49"/>
        </w:numPr>
        <w:spacing w:after="0" w:line="240" w:lineRule="auto"/>
        <w:rPr>
          <w:rFonts w:asciiTheme="majorHAnsi" w:hAnsiTheme="majorHAnsi"/>
          <w:sz w:val="21"/>
          <w:szCs w:val="21"/>
        </w:rPr>
      </w:pPr>
      <w:r w:rsidRPr="00E9103C">
        <w:rPr>
          <w:rFonts w:asciiTheme="majorHAnsi" w:hAnsiTheme="majorHAnsi"/>
          <w:sz w:val="21"/>
          <w:szCs w:val="21"/>
        </w:rPr>
        <w:t>Alternatives to VARA</w:t>
      </w:r>
    </w:p>
    <w:p w:rsidR="00B94271" w:rsidRPr="00E9103C" w:rsidRDefault="00B94271"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 xml:space="preserve">Contractual or licensing arrangements; binding promises </w:t>
      </w:r>
    </w:p>
    <w:p w:rsidR="00B94271" w:rsidRPr="00E9103C" w:rsidRDefault="00B94271"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sz w:val="21"/>
          <w:szCs w:val="21"/>
        </w:rPr>
        <w:t>But, bargaining power problem, courts reluctant to enforce promises running with chattel beyond initial purchasers</w:t>
      </w:r>
    </w:p>
    <w:p w:rsidR="00B94271" w:rsidRPr="00E9103C" w:rsidRDefault="00B94271"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Creative Commons: license conditions use of copyright works on proper attribution</w:t>
      </w:r>
    </w:p>
    <w:p w:rsidR="00B94271" w:rsidRPr="00E9103C" w:rsidRDefault="00B94271"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Directors Guild has collective bargaining agreements for motion pictures</w:t>
      </w:r>
    </w:p>
    <w:p w:rsidR="00B94271" w:rsidRPr="00E9103C" w:rsidRDefault="00B94271"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Copyright: confers upon authors exclusive right to prepare derivative works</w:t>
      </w:r>
    </w:p>
    <w:p w:rsidR="00CA3B32" w:rsidRPr="00E9103C" w:rsidRDefault="00CA3B32"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State Laws: NY and CA created limited moral rights protection for qualifying visual art</w:t>
      </w:r>
    </w:p>
    <w:p w:rsidR="004E22C7" w:rsidRPr="00E9103C" w:rsidRDefault="004E22C7"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False advertising: if misrepresentation meets all false advertising elements</w:t>
      </w:r>
    </w:p>
    <w:p w:rsidR="00B94271" w:rsidRPr="00E9103C" w:rsidRDefault="00B94271"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sz w:val="21"/>
          <w:szCs w:val="21"/>
        </w:rPr>
        <w:t xml:space="preserve">Unfair Competition: Lanham </w:t>
      </w:r>
      <w:r w:rsidRPr="00E9103C">
        <w:rPr>
          <w:rFonts w:ascii="Cambria" w:hAnsi="Cambria"/>
          <w:sz w:val="21"/>
          <w:szCs w:val="21"/>
        </w:rPr>
        <w:t>§43(a) – false designation of origin, or false description or representation</w:t>
      </w:r>
    </w:p>
    <w:p w:rsidR="00B94271" w:rsidRPr="00E9103C" w:rsidRDefault="00B94271" w:rsidP="005D1CE5">
      <w:pPr>
        <w:pStyle w:val="ListParagraph"/>
        <w:numPr>
          <w:ilvl w:val="0"/>
          <w:numId w:val="49"/>
        </w:numPr>
        <w:spacing w:after="0" w:line="240" w:lineRule="auto"/>
        <w:rPr>
          <w:rFonts w:asciiTheme="majorHAnsi" w:hAnsiTheme="majorHAnsi"/>
          <w:b/>
          <w:sz w:val="21"/>
          <w:szCs w:val="21"/>
        </w:rPr>
      </w:pPr>
      <w:r w:rsidRPr="00E9103C">
        <w:rPr>
          <w:rFonts w:ascii="Cambria" w:hAnsi="Cambria"/>
          <w:b/>
          <w:sz w:val="21"/>
          <w:szCs w:val="21"/>
        </w:rPr>
        <w:t>Lanham §43(a) – Unfair Competition Protection against False Attribution</w:t>
      </w:r>
    </w:p>
    <w:tbl>
      <w:tblPr>
        <w:tblStyle w:val="TableGrid"/>
        <w:tblW w:w="0" w:type="auto"/>
        <w:tblInd w:w="1440" w:type="dxa"/>
        <w:tblLook w:val="04A0" w:firstRow="1" w:lastRow="0" w:firstColumn="1" w:lastColumn="0" w:noHBand="0" w:noVBand="1"/>
      </w:tblPr>
      <w:tblGrid>
        <w:gridCol w:w="9576"/>
      </w:tblGrid>
      <w:tr w:rsidR="00B94271" w:rsidRPr="00E9103C" w:rsidTr="00C679BC">
        <w:tc>
          <w:tcPr>
            <w:tcW w:w="9576" w:type="dxa"/>
          </w:tcPr>
          <w:p w:rsidR="00B94271" w:rsidRPr="00E9103C" w:rsidRDefault="00B94271" w:rsidP="005D1CE5">
            <w:pPr>
              <w:pStyle w:val="ListParagraph"/>
              <w:ind w:left="0"/>
              <w:rPr>
                <w:rFonts w:asciiTheme="majorHAnsi" w:hAnsiTheme="majorHAnsi"/>
                <w:sz w:val="21"/>
                <w:szCs w:val="21"/>
              </w:rPr>
            </w:pPr>
            <w:r w:rsidRPr="00E9103C">
              <w:rPr>
                <w:rFonts w:ascii="Cambria" w:hAnsi="Cambria"/>
                <w:b/>
                <w:sz w:val="21"/>
                <w:szCs w:val="21"/>
              </w:rPr>
              <w:t>§43(a)</w:t>
            </w:r>
            <w:r w:rsidR="004E22C7" w:rsidRPr="00E9103C">
              <w:rPr>
                <w:rFonts w:ascii="Cambria" w:hAnsi="Cambria"/>
                <w:b/>
                <w:sz w:val="21"/>
                <w:szCs w:val="21"/>
              </w:rPr>
              <w:t xml:space="preserve">: </w:t>
            </w:r>
            <w:r w:rsidR="004E22C7" w:rsidRPr="00E9103C">
              <w:rPr>
                <w:rFonts w:ascii="Cambria" w:hAnsi="Cambria"/>
                <w:sz w:val="21"/>
                <w:szCs w:val="21"/>
              </w:rPr>
              <w:t xml:space="preserve">“Any person who shall affix, apply, or annex, or use in connection with any goods or services, … a false designation of origin, or </w:t>
            </w:r>
            <w:r w:rsidR="004E22C7" w:rsidRPr="00E9103C">
              <w:rPr>
                <w:rFonts w:ascii="Cambria" w:hAnsi="Cambria"/>
                <w:sz w:val="21"/>
                <w:szCs w:val="21"/>
                <w:u w:val="single"/>
              </w:rPr>
              <w:t>false description or representation</w:t>
            </w:r>
            <w:r w:rsidR="004E22C7" w:rsidRPr="00E9103C">
              <w:rPr>
                <w:rFonts w:ascii="Cambria" w:hAnsi="Cambria"/>
                <w:sz w:val="21"/>
                <w:szCs w:val="21"/>
              </w:rPr>
              <w:t xml:space="preserve"> … and shall cause such goods or services to </w:t>
            </w:r>
            <w:r w:rsidR="004E22C7" w:rsidRPr="00E9103C">
              <w:rPr>
                <w:rFonts w:ascii="Cambria" w:hAnsi="Cambria"/>
                <w:sz w:val="21"/>
                <w:szCs w:val="21"/>
                <w:u w:val="single"/>
              </w:rPr>
              <w:t>enter into commerce</w:t>
            </w:r>
            <w:r w:rsidR="004E22C7" w:rsidRPr="00E9103C">
              <w:rPr>
                <w:rFonts w:ascii="Cambria" w:hAnsi="Cambria"/>
                <w:sz w:val="21"/>
                <w:szCs w:val="21"/>
              </w:rPr>
              <w:t xml:space="preserve"> … shall be liable to a civil action by any person … who believes that he </w:t>
            </w:r>
            <w:r w:rsidR="004E22C7" w:rsidRPr="00E9103C">
              <w:rPr>
                <w:rFonts w:ascii="Cambria" w:hAnsi="Cambria"/>
                <w:sz w:val="21"/>
                <w:szCs w:val="21"/>
                <w:u w:val="single"/>
              </w:rPr>
              <w:t>is or is likely to be damaged by the use</w:t>
            </w:r>
            <w:r w:rsidR="004E22C7" w:rsidRPr="00E9103C">
              <w:rPr>
                <w:rFonts w:ascii="Cambria" w:hAnsi="Cambria"/>
                <w:sz w:val="21"/>
                <w:szCs w:val="21"/>
              </w:rPr>
              <w:t xml:space="preserve"> of any such false description or representation.”</w:t>
            </w:r>
          </w:p>
        </w:tc>
      </w:tr>
      <w:tr w:rsidR="00C679BC" w:rsidRPr="00E9103C" w:rsidTr="00C679BC">
        <w:tc>
          <w:tcPr>
            <w:tcW w:w="9576" w:type="dxa"/>
          </w:tcPr>
          <w:p w:rsidR="00C679BC" w:rsidRPr="00E9103C" w:rsidRDefault="00C679BC" w:rsidP="005D1CE5">
            <w:pPr>
              <w:pStyle w:val="ListParagraph"/>
              <w:ind w:left="0"/>
              <w:rPr>
                <w:rFonts w:ascii="Cambria" w:hAnsi="Cambria"/>
                <w:sz w:val="21"/>
                <w:szCs w:val="21"/>
              </w:rPr>
            </w:pPr>
            <w:r w:rsidRPr="00E9103C">
              <w:rPr>
                <w:rFonts w:ascii="Cambria" w:hAnsi="Cambria"/>
                <w:b/>
                <w:sz w:val="21"/>
                <w:szCs w:val="21"/>
              </w:rPr>
              <w:t>§43(a</w:t>
            </w:r>
            <w:r w:rsidR="00CA3B32" w:rsidRPr="00E9103C">
              <w:rPr>
                <w:rFonts w:ascii="Cambria" w:hAnsi="Cambria"/>
                <w:b/>
                <w:sz w:val="21"/>
                <w:szCs w:val="21"/>
              </w:rPr>
              <w:t>)(</w:t>
            </w:r>
            <w:r w:rsidRPr="00E9103C">
              <w:rPr>
                <w:rFonts w:ascii="Cambria" w:hAnsi="Cambria"/>
                <w:b/>
                <w:sz w:val="21"/>
                <w:szCs w:val="21"/>
              </w:rPr>
              <w:t xml:space="preserve">1)(A): </w:t>
            </w:r>
            <w:r w:rsidRPr="00E9103C">
              <w:rPr>
                <w:rFonts w:ascii="Cambria" w:hAnsi="Cambria"/>
                <w:sz w:val="21"/>
                <w:szCs w:val="21"/>
              </w:rPr>
              <w:t>Covers the use of “any word, term, name, symbol, or device, or any combination thereof, or any false designation of origin, false or misleading description of fact, or false or misleading representation of fact which is likely to cause confusion.”</w:t>
            </w:r>
            <w:r w:rsidR="00DE66FB">
              <w:rPr>
                <w:rFonts w:ascii="Cambria" w:hAnsi="Cambria"/>
                <w:sz w:val="21"/>
                <w:szCs w:val="21"/>
              </w:rPr>
              <w:t xml:space="preserve"> (Normal TM Infringement)</w:t>
            </w:r>
          </w:p>
        </w:tc>
      </w:tr>
      <w:tr w:rsidR="00C679BC" w:rsidRPr="00E9103C" w:rsidTr="00C679BC">
        <w:tc>
          <w:tcPr>
            <w:tcW w:w="9576" w:type="dxa"/>
          </w:tcPr>
          <w:p w:rsidR="00C679BC" w:rsidRPr="00E9103C" w:rsidRDefault="00C679BC" w:rsidP="005D1CE5">
            <w:pPr>
              <w:pStyle w:val="ListParagraph"/>
              <w:ind w:left="0"/>
              <w:rPr>
                <w:rFonts w:ascii="Cambria" w:hAnsi="Cambria"/>
                <w:sz w:val="21"/>
                <w:szCs w:val="21"/>
              </w:rPr>
            </w:pPr>
            <w:r w:rsidRPr="00E9103C">
              <w:rPr>
                <w:rFonts w:ascii="Cambria" w:hAnsi="Cambria"/>
                <w:b/>
                <w:sz w:val="21"/>
                <w:szCs w:val="21"/>
              </w:rPr>
              <w:t xml:space="preserve">§43(a)(1)(B): </w:t>
            </w:r>
            <w:r w:rsidRPr="00E9103C">
              <w:rPr>
                <w:rFonts w:ascii="Cambria" w:hAnsi="Cambria"/>
                <w:sz w:val="21"/>
                <w:szCs w:val="21"/>
              </w:rPr>
              <w:t xml:space="preserve">Covers uses in “commercial </w:t>
            </w:r>
            <w:r w:rsidRPr="00DE66FB">
              <w:rPr>
                <w:rFonts w:ascii="Cambria" w:hAnsi="Cambria"/>
                <w:sz w:val="21"/>
                <w:szCs w:val="21"/>
                <w:u w:val="single"/>
              </w:rPr>
              <w:t>advertising or promotion</w:t>
            </w:r>
            <w:r w:rsidRPr="00E9103C">
              <w:rPr>
                <w:rFonts w:ascii="Cambria" w:hAnsi="Cambria"/>
                <w:sz w:val="21"/>
                <w:szCs w:val="21"/>
              </w:rPr>
              <w:t>” which “misrepresent nature, characteristics, qualities, geographic origin of his/another’s goods, services, or commercial activities.”</w:t>
            </w:r>
          </w:p>
        </w:tc>
      </w:tr>
    </w:tbl>
    <w:p w:rsidR="00B94271" w:rsidRPr="00E9103C" w:rsidRDefault="004E22C7" w:rsidP="005D1CE5">
      <w:pPr>
        <w:pStyle w:val="ListParagraph"/>
        <w:spacing w:after="0" w:line="240" w:lineRule="auto"/>
        <w:ind w:left="1440"/>
        <w:rPr>
          <w:rFonts w:asciiTheme="majorHAnsi" w:hAnsiTheme="majorHAnsi"/>
          <w:sz w:val="21"/>
          <w:szCs w:val="21"/>
        </w:rPr>
      </w:pPr>
      <w:r w:rsidRPr="00E9103C">
        <w:rPr>
          <w:rFonts w:asciiTheme="majorHAnsi" w:hAnsiTheme="majorHAnsi"/>
          <w:sz w:val="21"/>
          <w:szCs w:val="21"/>
        </w:rPr>
        <w:t xml:space="preserve"> </w:t>
      </w:r>
    </w:p>
    <w:p w:rsidR="004E22C7" w:rsidRPr="00E9103C" w:rsidRDefault="004E22C7"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Passing Off: </w:t>
      </w:r>
      <w:r w:rsidRPr="00E9103C">
        <w:rPr>
          <w:rFonts w:asciiTheme="majorHAnsi" w:hAnsiTheme="majorHAnsi"/>
          <w:sz w:val="21"/>
          <w:szCs w:val="21"/>
        </w:rPr>
        <w:t>B sells B’s product labeled as A’s product (c.f., trademark infringement)</w:t>
      </w:r>
    </w:p>
    <w:p w:rsidR="00C679BC" w:rsidRPr="00E9103C" w:rsidRDefault="00C679BC"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RST 3d Unfair Competition </w:t>
      </w:r>
      <w:r w:rsidRPr="00E9103C">
        <w:rPr>
          <w:rFonts w:ascii="Cambria" w:hAnsi="Cambria"/>
          <w:b/>
          <w:sz w:val="21"/>
          <w:szCs w:val="21"/>
        </w:rPr>
        <w:t>§4</w:t>
      </w:r>
      <w:r w:rsidRPr="00E9103C">
        <w:rPr>
          <w:rFonts w:asciiTheme="majorHAnsi" w:hAnsiTheme="majorHAnsi"/>
          <w:b/>
          <w:sz w:val="21"/>
          <w:szCs w:val="21"/>
        </w:rPr>
        <w:t xml:space="preserve">: </w:t>
      </w:r>
      <w:r w:rsidRPr="00E9103C">
        <w:rPr>
          <w:rFonts w:asciiTheme="majorHAnsi" w:hAnsiTheme="majorHAnsi"/>
          <w:sz w:val="21"/>
          <w:szCs w:val="21"/>
        </w:rPr>
        <w:t>“If in  marketing of goods or services, actor makes a representation likely to deceive or mislead prospective purchasers by causing the mistaken belief that the actor’s business is the business of the other, or that the actor is the agent, affiliate, or associate of the other or that the goods or services that he actor markets are produced, sponsored or approved by the other”</w:t>
      </w:r>
    </w:p>
    <w:p w:rsidR="004E22C7" w:rsidRPr="00E9103C" w:rsidRDefault="004E22C7"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Injury: </w:t>
      </w:r>
      <w:r w:rsidRPr="00E9103C">
        <w:rPr>
          <w:rFonts w:asciiTheme="majorHAnsi" w:hAnsiTheme="majorHAnsi"/>
          <w:sz w:val="21"/>
          <w:szCs w:val="21"/>
        </w:rPr>
        <w:t xml:space="preserve">consumers misled into buying wrong product </w:t>
      </w:r>
      <w:r w:rsidRPr="00E9103C">
        <w:rPr>
          <w:rFonts w:asciiTheme="majorHAnsi" w:hAnsiTheme="majorHAnsi"/>
          <w:sz w:val="21"/>
          <w:szCs w:val="21"/>
        </w:rPr>
        <w:sym w:font="Wingdings" w:char="F0E0"/>
      </w:r>
      <w:r w:rsidRPr="00E9103C">
        <w:rPr>
          <w:rFonts w:asciiTheme="majorHAnsi" w:hAnsiTheme="majorHAnsi"/>
          <w:sz w:val="21"/>
          <w:szCs w:val="21"/>
        </w:rPr>
        <w:t xml:space="preserve"> B benefits from A’s goodwill</w:t>
      </w:r>
    </w:p>
    <w:p w:rsidR="00B94271" w:rsidRPr="00E9103C" w:rsidRDefault="004E22C7"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NOTE: </w:t>
      </w:r>
      <w:r w:rsidRPr="00E9103C">
        <w:rPr>
          <w:rFonts w:asciiTheme="majorHAnsi" w:hAnsiTheme="majorHAnsi"/>
          <w:sz w:val="21"/>
          <w:szCs w:val="21"/>
        </w:rPr>
        <w:t xml:space="preserve">If </w:t>
      </w:r>
      <w:r w:rsidRPr="00E9103C">
        <w:rPr>
          <w:rFonts w:ascii="Cambria" w:hAnsi="Cambria"/>
          <w:sz w:val="21"/>
          <w:szCs w:val="21"/>
        </w:rPr>
        <w:t xml:space="preserve">Π’s name amounts to a TM (e.g., “Monty Python”), the </w:t>
      </w:r>
      <w:r w:rsidR="00C679BC" w:rsidRPr="00E9103C">
        <w:rPr>
          <w:rFonts w:ascii="Cambria" w:hAnsi="Cambria"/>
          <w:sz w:val="21"/>
          <w:szCs w:val="21"/>
        </w:rPr>
        <w:t>unauthorized</w:t>
      </w:r>
      <w:r w:rsidRPr="00E9103C">
        <w:rPr>
          <w:rFonts w:ascii="Cambria" w:hAnsi="Cambria"/>
          <w:sz w:val="21"/>
          <w:szCs w:val="21"/>
        </w:rPr>
        <w:t xml:space="preserve"> use of that name in connection with goods or services might amount to trademark infringement and false endorsement </w:t>
      </w:r>
      <w:r w:rsidRPr="00E9103C">
        <w:rPr>
          <w:rFonts w:ascii="Cambria" w:hAnsi="Cambria"/>
          <w:sz w:val="21"/>
          <w:szCs w:val="21"/>
        </w:rPr>
        <w:sym w:font="Wingdings" w:char="F0E0"/>
      </w:r>
      <w:r w:rsidRPr="00E9103C">
        <w:rPr>
          <w:rFonts w:ascii="Cambria" w:hAnsi="Cambria"/>
          <w:sz w:val="21"/>
          <w:szCs w:val="21"/>
        </w:rPr>
        <w:t xml:space="preserve"> LOC in consumers viewing program</w:t>
      </w:r>
    </w:p>
    <w:p w:rsidR="004E22C7" w:rsidRPr="00E9103C" w:rsidRDefault="004E22C7"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But, reverse passing off claims are less likely to dovetail with TM infringement or false endorsement claims, insofar as they remove source-identifying characteristics of original</w:t>
      </w:r>
    </w:p>
    <w:p w:rsidR="004E22C7" w:rsidRPr="00E9103C" w:rsidRDefault="004E22C7"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Reverse Passing Off: </w:t>
      </w:r>
      <w:r w:rsidRPr="00E9103C">
        <w:rPr>
          <w:rFonts w:asciiTheme="majorHAnsi" w:hAnsiTheme="majorHAnsi"/>
          <w:sz w:val="21"/>
          <w:szCs w:val="21"/>
        </w:rPr>
        <w:t>B sells A’s products labeled as B’s Product (c.f., plagiarism)</w:t>
      </w:r>
    </w:p>
    <w:p w:rsidR="004E22C7" w:rsidRPr="00E9103C" w:rsidRDefault="00C679BC"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RST 3d Unfair Competition </w:t>
      </w:r>
      <w:r w:rsidRPr="00E9103C">
        <w:rPr>
          <w:rFonts w:ascii="Cambria" w:hAnsi="Cambria"/>
          <w:b/>
          <w:sz w:val="21"/>
          <w:szCs w:val="21"/>
        </w:rPr>
        <w:t xml:space="preserve">§5: </w:t>
      </w:r>
      <w:r w:rsidRPr="00E9103C">
        <w:rPr>
          <w:rFonts w:ascii="Cambria" w:hAnsi="Cambria"/>
          <w:sz w:val="21"/>
          <w:szCs w:val="21"/>
        </w:rPr>
        <w:t>“If in marketing goods or services manufactured, produced, or supplied by the other, the actor makes a representation likely to deceive or mislead prospective purchasers by causing the mistaken belief that the actor or a third person is the manufacturer, producer, or supplier of the goods or services if the representation is to the likely commercial detriment of the other.”</w:t>
      </w:r>
    </w:p>
    <w:p w:rsidR="00DE66FB" w:rsidRPr="00DE66FB" w:rsidRDefault="00DE66FB" w:rsidP="00DE66FB">
      <w:pPr>
        <w:pStyle w:val="ListParagraph"/>
        <w:numPr>
          <w:ilvl w:val="2"/>
          <w:numId w:val="49"/>
        </w:numPr>
        <w:spacing w:after="0" w:line="240" w:lineRule="auto"/>
        <w:rPr>
          <w:rFonts w:asciiTheme="majorHAnsi" w:hAnsiTheme="majorHAnsi"/>
          <w:sz w:val="21"/>
          <w:szCs w:val="21"/>
        </w:rPr>
      </w:pPr>
      <w:r>
        <w:rPr>
          <w:rFonts w:asciiTheme="majorHAnsi" w:hAnsiTheme="majorHAnsi"/>
          <w:b/>
          <w:sz w:val="21"/>
          <w:szCs w:val="21"/>
        </w:rPr>
        <w:t xml:space="preserve">E.g., </w:t>
      </w:r>
      <w:r>
        <w:rPr>
          <w:rFonts w:asciiTheme="majorHAnsi" w:hAnsiTheme="majorHAnsi"/>
          <w:b/>
          <w:i/>
          <w:sz w:val="21"/>
          <w:szCs w:val="21"/>
        </w:rPr>
        <w:t xml:space="preserve">Teller </w:t>
      </w:r>
      <w:r>
        <w:rPr>
          <w:rFonts w:asciiTheme="majorHAnsi" w:hAnsiTheme="majorHAnsi"/>
          <w:b/>
          <w:sz w:val="21"/>
          <w:szCs w:val="21"/>
        </w:rPr>
        <w:t xml:space="preserve">(Magician’s Shadow Rose): </w:t>
      </w:r>
      <w:r>
        <w:rPr>
          <w:rFonts w:asciiTheme="majorHAnsi" w:hAnsiTheme="majorHAnsi"/>
          <w:sz w:val="21"/>
          <w:szCs w:val="21"/>
        </w:rPr>
        <w:t>magicians formerly self-policed, but European magician began performing US-magician’s trick and passing off as European’s own.</w:t>
      </w:r>
    </w:p>
    <w:p w:rsidR="00CA3B32" w:rsidRPr="00E9103C" w:rsidRDefault="00CA3B32"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b/>
          <w:i/>
          <w:sz w:val="21"/>
          <w:szCs w:val="21"/>
        </w:rPr>
        <w:t xml:space="preserve">Gilliam v. ABC </w:t>
      </w:r>
      <w:r w:rsidRPr="00E9103C">
        <w:rPr>
          <w:rFonts w:asciiTheme="majorHAnsi" w:hAnsiTheme="majorHAnsi"/>
          <w:b/>
          <w:sz w:val="21"/>
          <w:szCs w:val="21"/>
        </w:rPr>
        <w:t xml:space="preserve">(2d Cir. 1976) </w:t>
      </w:r>
      <w:r w:rsidRPr="00E9103C">
        <w:rPr>
          <w:rFonts w:asciiTheme="majorHAnsi" w:hAnsiTheme="majorHAnsi"/>
          <w:b/>
          <w:sz w:val="21"/>
          <w:szCs w:val="21"/>
        </w:rPr>
        <w:sym w:font="Wingdings" w:char="F0E0"/>
      </w:r>
      <w:r w:rsidRPr="00E9103C">
        <w:rPr>
          <w:rFonts w:asciiTheme="majorHAnsi" w:hAnsiTheme="majorHAnsi"/>
          <w:b/>
          <w:sz w:val="21"/>
          <w:szCs w:val="21"/>
        </w:rPr>
        <w:t xml:space="preserve"> Providing Moral Rights-Like Remedies with </w:t>
      </w:r>
      <w:r w:rsidRPr="00E9103C">
        <w:rPr>
          <w:rFonts w:ascii="Cambria" w:hAnsi="Cambria"/>
          <w:b/>
          <w:sz w:val="21"/>
          <w:szCs w:val="21"/>
        </w:rPr>
        <w:t>§43(a)</w:t>
      </w:r>
    </w:p>
    <w:p w:rsidR="00CA3B32" w:rsidRPr="00E9103C" w:rsidRDefault="00CA3B32"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Cambria" w:hAnsi="Cambria"/>
          <w:sz w:val="21"/>
          <w:szCs w:val="21"/>
        </w:rPr>
        <w:t>Π</w:t>
      </w:r>
      <w:r w:rsidRPr="00E9103C">
        <w:rPr>
          <w:rFonts w:asciiTheme="majorHAnsi" w:hAnsiTheme="majorHAnsi"/>
          <w:sz w:val="21"/>
          <w:szCs w:val="21"/>
        </w:rPr>
        <w:t xml:space="preserve"> (Monty Python) have copyright on scripts, retain artistic rights in agreement with BBC to veto any alterations prior to recording; BBC deal with ABC to air, but ABC cut 24 of 90min to make room for ads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sz w:val="21"/>
          <w:szCs w:val="21"/>
          <w:u w:val="single"/>
        </w:rPr>
        <w:t>Theory</w:t>
      </w:r>
      <w:r w:rsidRPr="00E9103C">
        <w:rPr>
          <w:rFonts w:asciiTheme="majorHAnsi" w:hAnsiTheme="majorHAnsi"/>
          <w:sz w:val="21"/>
          <w:szCs w:val="21"/>
        </w:rPr>
        <w:t xml:space="preserve">: ABC mutilated work to such extent that ABC falsely identified </w:t>
      </w:r>
      <w:r w:rsidRPr="00E9103C">
        <w:rPr>
          <w:rFonts w:ascii="Cambria" w:hAnsi="Cambria"/>
          <w:sz w:val="21"/>
          <w:szCs w:val="21"/>
        </w:rPr>
        <w:t>Π as author of the work violating §43(a)!!</w:t>
      </w:r>
    </w:p>
    <w:p w:rsidR="00CA3B32" w:rsidRPr="00E9103C" w:rsidRDefault="00CA3B32"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00BE2EB0" w:rsidRPr="00E9103C">
        <w:rPr>
          <w:rFonts w:ascii="Cambria" w:hAnsi="Cambria"/>
          <w:sz w:val="21"/>
          <w:szCs w:val="21"/>
        </w:rPr>
        <w:t>Πs have valid COA for distortion that impairs integrity of Π’s work and represents to public product that is mere caricature of their talents</w:t>
      </w:r>
    </w:p>
    <w:p w:rsidR="00CA3B32" w:rsidRPr="00E9103C" w:rsidRDefault="00CA3B32"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sz w:val="21"/>
          <w:szCs w:val="21"/>
        </w:rPr>
        <w:t xml:space="preserve">§43(a): invoked to prevent misrepresentation that may injure Π’s business or personal reputation even where no registered TM is concerned </w:t>
      </w:r>
    </w:p>
    <w:p w:rsidR="00BE2EB0" w:rsidRPr="00E9103C" w:rsidRDefault="00CA3B32" w:rsidP="005D1CE5">
      <w:pPr>
        <w:pStyle w:val="ListParagraph"/>
        <w:numPr>
          <w:ilvl w:val="4"/>
          <w:numId w:val="49"/>
        </w:numPr>
        <w:spacing w:after="0" w:line="240" w:lineRule="auto"/>
        <w:rPr>
          <w:rFonts w:asciiTheme="majorHAnsi" w:hAnsiTheme="majorHAnsi"/>
          <w:sz w:val="21"/>
          <w:szCs w:val="21"/>
        </w:rPr>
      </w:pPr>
      <w:r w:rsidRPr="00E9103C">
        <w:rPr>
          <w:rFonts w:ascii="Cambria" w:hAnsi="Cambria"/>
          <w:sz w:val="21"/>
          <w:szCs w:val="21"/>
        </w:rPr>
        <w:t xml:space="preserve">Sufficient if </w:t>
      </w:r>
      <w:r w:rsidR="00BE2EB0" w:rsidRPr="00E9103C">
        <w:rPr>
          <w:rFonts w:ascii="Cambria" w:hAnsi="Cambria"/>
          <w:sz w:val="21"/>
          <w:szCs w:val="21"/>
        </w:rPr>
        <w:t>representation of product, although technically true, creates false impression of product’s origins (like passing off)</w:t>
      </w:r>
    </w:p>
    <w:p w:rsidR="00CA3B32" w:rsidRPr="00E9103C" w:rsidRDefault="00BE2EB0" w:rsidP="005D1CE5">
      <w:pPr>
        <w:pStyle w:val="ListParagraph"/>
        <w:numPr>
          <w:ilvl w:val="4"/>
          <w:numId w:val="49"/>
        </w:numPr>
        <w:spacing w:after="0" w:line="240" w:lineRule="auto"/>
        <w:rPr>
          <w:rFonts w:asciiTheme="majorHAnsi" w:hAnsiTheme="majorHAnsi"/>
          <w:sz w:val="21"/>
          <w:szCs w:val="21"/>
        </w:rPr>
      </w:pPr>
      <w:r w:rsidRPr="00E9103C">
        <w:rPr>
          <w:rFonts w:ascii="Cambria" w:hAnsi="Cambria"/>
          <w:sz w:val="21"/>
          <w:szCs w:val="21"/>
        </w:rPr>
        <w:t xml:space="preserve">Deforming work and presenting artist to public as creator of work that is not his own makes him subject to criticism for work he hasn’t done </w:t>
      </w:r>
      <w:r w:rsidRPr="00E9103C">
        <w:rPr>
          <w:rFonts w:ascii="Cambria" w:hAnsi="Cambria"/>
          <w:sz w:val="21"/>
          <w:szCs w:val="21"/>
        </w:rPr>
        <w:sym w:font="Wingdings" w:char="F0E0"/>
      </w:r>
      <w:r w:rsidRPr="00E9103C">
        <w:rPr>
          <w:rFonts w:ascii="Cambria" w:hAnsi="Cambria"/>
          <w:sz w:val="21"/>
          <w:szCs w:val="21"/>
        </w:rPr>
        <w:t xml:space="preserve"> </w:t>
      </w:r>
      <w:r w:rsidR="00CA3B32" w:rsidRPr="00E9103C">
        <w:rPr>
          <w:rFonts w:ascii="Cambria" w:hAnsi="Cambria"/>
          <w:sz w:val="21"/>
          <w:szCs w:val="21"/>
        </w:rPr>
        <w:t xml:space="preserve"> </w:t>
      </w:r>
      <w:r w:rsidRPr="00E9103C">
        <w:rPr>
          <w:rFonts w:ascii="Cambria" w:hAnsi="Cambria"/>
          <w:sz w:val="21"/>
          <w:szCs w:val="21"/>
        </w:rPr>
        <w:t>artist would suffer consequences of mutilation</w:t>
      </w:r>
    </w:p>
    <w:p w:rsidR="00CA3B32" w:rsidRPr="00E9103C" w:rsidRDefault="00CA3B32"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Unauthorized editing of underlying work, if proven, would constitute infringement of copyright exceeding license granted by copyright owner</w:t>
      </w:r>
    </w:p>
    <w:p w:rsidR="00CA3B32" w:rsidRPr="00E9103C" w:rsidRDefault="00CA3B32" w:rsidP="005D1CE5">
      <w:pPr>
        <w:pStyle w:val="ListParagraph"/>
        <w:numPr>
          <w:ilvl w:val="4"/>
          <w:numId w:val="49"/>
        </w:numPr>
        <w:spacing w:after="0" w:line="240" w:lineRule="auto"/>
        <w:rPr>
          <w:rFonts w:asciiTheme="majorHAnsi" w:hAnsiTheme="majorHAnsi"/>
          <w:sz w:val="21"/>
          <w:szCs w:val="21"/>
        </w:rPr>
      </w:pPr>
      <w:r w:rsidRPr="00E9103C">
        <w:rPr>
          <w:rFonts w:asciiTheme="majorHAnsi" w:hAnsiTheme="majorHAnsi"/>
          <w:sz w:val="21"/>
          <w:szCs w:val="21"/>
        </w:rPr>
        <w:t xml:space="preserve">BBC can’t give rights it doesn’t have; legal protection for artists increase production and dissemination </w:t>
      </w:r>
      <w:r w:rsidR="00BE2EB0" w:rsidRPr="00E9103C">
        <w:rPr>
          <w:rFonts w:asciiTheme="majorHAnsi" w:hAnsiTheme="majorHAnsi"/>
          <w:sz w:val="21"/>
          <w:szCs w:val="21"/>
        </w:rPr>
        <w:t>(public interest)</w:t>
      </w:r>
    </w:p>
    <w:p w:rsidR="00BE2EB0" w:rsidRPr="00E9103C" w:rsidRDefault="00BE2EB0"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Concurrence: </w:t>
      </w:r>
      <w:r w:rsidRPr="00E9103C">
        <w:rPr>
          <w:rFonts w:asciiTheme="majorHAnsi" w:hAnsiTheme="majorHAnsi"/>
          <w:sz w:val="21"/>
          <w:szCs w:val="21"/>
        </w:rPr>
        <w:t xml:space="preserve">No need to reach Lanham Act </w:t>
      </w:r>
      <w:r w:rsidRPr="00E9103C">
        <w:rPr>
          <w:rFonts w:asciiTheme="majorHAnsi" w:hAnsiTheme="majorHAnsi"/>
          <w:sz w:val="21"/>
          <w:szCs w:val="21"/>
        </w:rPr>
        <w:sym w:font="Wingdings" w:char="F0E0"/>
      </w:r>
      <w:r w:rsidRPr="00E9103C">
        <w:rPr>
          <w:rFonts w:asciiTheme="majorHAnsi" w:hAnsiTheme="majorHAnsi"/>
          <w:sz w:val="21"/>
          <w:szCs w:val="21"/>
        </w:rPr>
        <w:t xml:space="preserve"> not substitute for moral rights; so long as ABC makes clear ABC version is not approved by Monty Python </w:t>
      </w:r>
      <w:r w:rsidRPr="00E9103C">
        <w:rPr>
          <w:rFonts w:asciiTheme="majorHAnsi" w:hAnsiTheme="majorHAnsi"/>
          <w:sz w:val="21"/>
          <w:szCs w:val="21"/>
        </w:rPr>
        <w:sym w:font="Wingdings" w:char="F0E0"/>
      </w:r>
      <w:r w:rsidRPr="00E9103C">
        <w:rPr>
          <w:rFonts w:asciiTheme="majorHAnsi" w:hAnsiTheme="majorHAnsi"/>
          <w:sz w:val="21"/>
          <w:szCs w:val="21"/>
        </w:rPr>
        <w:t xml:space="preserve"> no misdescription of origin</w:t>
      </w:r>
    </w:p>
    <w:p w:rsidR="00BE2EB0" w:rsidRPr="00E9103C" w:rsidRDefault="00BE2EB0"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b/>
          <w:i/>
          <w:sz w:val="21"/>
          <w:szCs w:val="21"/>
        </w:rPr>
        <w:t>Dastar v. 20</w:t>
      </w:r>
      <w:r w:rsidRPr="00E9103C">
        <w:rPr>
          <w:rFonts w:asciiTheme="majorHAnsi" w:hAnsiTheme="majorHAnsi"/>
          <w:b/>
          <w:i/>
          <w:sz w:val="21"/>
          <w:szCs w:val="21"/>
          <w:vertAlign w:val="superscript"/>
        </w:rPr>
        <w:t>th</w:t>
      </w:r>
      <w:r w:rsidRPr="00E9103C">
        <w:rPr>
          <w:rFonts w:asciiTheme="majorHAnsi" w:hAnsiTheme="majorHAnsi"/>
          <w:b/>
          <w:i/>
          <w:sz w:val="21"/>
          <w:szCs w:val="21"/>
        </w:rPr>
        <w:t xml:space="preserve"> C. Fox Film </w:t>
      </w:r>
      <w:r w:rsidRPr="00E9103C">
        <w:rPr>
          <w:rFonts w:asciiTheme="majorHAnsi" w:hAnsiTheme="majorHAnsi"/>
          <w:b/>
          <w:sz w:val="21"/>
          <w:szCs w:val="21"/>
        </w:rPr>
        <w:t xml:space="preserve">(SCOTUS 2003, Scalia): </w:t>
      </w:r>
      <w:r w:rsidRPr="00E9103C">
        <w:rPr>
          <w:rFonts w:asciiTheme="majorHAnsi" w:hAnsiTheme="majorHAnsi"/>
          <w:b/>
          <w:sz w:val="21"/>
          <w:szCs w:val="21"/>
        </w:rPr>
        <w:sym w:font="Wingdings" w:char="F0E0"/>
      </w:r>
      <w:r w:rsidRPr="00E9103C">
        <w:rPr>
          <w:rFonts w:asciiTheme="majorHAnsi" w:hAnsiTheme="majorHAnsi"/>
          <w:b/>
          <w:sz w:val="21"/>
          <w:szCs w:val="21"/>
        </w:rPr>
        <w:t xml:space="preserve"> Goods = TANGIBLE</w:t>
      </w:r>
    </w:p>
    <w:p w:rsidR="00BE2EB0" w:rsidRPr="00E9103C" w:rsidRDefault="000D7EF9"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Eisenhower’s bio; Fox ended-up derivative rights (</w:t>
      </w:r>
      <w:r w:rsidRPr="00E9103C">
        <w:rPr>
          <w:rFonts w:asciiTheme="majorHAnsi" w:hAnsiTheme="majorHAnsi"/>
          <w:i/>
          <w:sz w:val="21"/>
          <w:szCs w:val="21"/>
        </w:rPr>
        <w:t>Crusade</w:t>
      </w:r>
      <w:r w:rsidRPr="00E9103C">
        <w:rPr>
          <w:rFonts w:asciiTheme="majorHAnsi" w:hAnsiTheme="majorHAnsi"/>
          <w:sz w:val="21"/>
          <w:szCs w:val="21"/>
        </w:rPr>
        <w:t xml:space="preserve">) of public domain material </w:t>
      </w:r>
      <w:r w:rsidRPr="00E9103C">
        <w:rPr>
          <w:rFonts w:asciiTheme="majorHAnsi" w:hAnsiTheme="majorHAnsi"/>
          <w:sz w:val="21"/>
          <w:szCs w:val="21"/>
        </w:rPr>
        <w:sym w:font="Wingdings" w:char="F0E0"/>
      </w:r>
      <w:r w:rsidRPr="00E9103C">
        <w:rPr>
          <w:rFonts w:asciiTheme="majorHAnsi" w:hAnsiTheme="majorHAnsi"/>
          <w:sz w:val="21"/>
          <w:szCs w:val="21"/>
        </w:rPr>
        <w:t xml:space="preserve"> fell out of copyright, Dastar used film to make </w:t>
      </w:r>
      <w:r w:rsidRPr="00E9103C">
        <w:rPr>
          <w:rFonts w:asciiTheme="majorHAnsi" w:hAnsiTheme="majorHAnsi"/>
          <w:i/>
          <w:sz w:val="21"/>
          <w:szCs w:val="21"/>
        </w:rPr>
        <w:t>Campaigns</w:t>
      </w:r>
      <w:r w:rsidRPr="00E9103C">
        <w:rPr>
          <w:rFonts w:asciiTheme="majorHAnsi" w:hAnsiTheme="majorHAnsi"/>
          <w:sz w:val="21"/>
          <w:szCs w:val="21"/>
        </w:rPr>
        <w:t xml:space="preserve"> and for less than </w:t>
      </w:r>
      <w:r w:rsidRPr="00E9103C">
        <w:rPr>
          <w:rFonts w:asciiTheme="majorHAnsi" w:hAnsiTheme="majorHAnsi"/>
          <w:i/>
          <w:sz w:val="21"/>
          <w:szCs w:val="21"/>
        </w:rPr>
        <w:t>Crusade</w:t>
      </w:r>
      <w:r w:rsidRPr="00E9103C">
        <w:rPr>
          <w:rFonts w:asciiTheme="majorHAnsi" w:hAnsiTheme="majorHAnsi"/>
          <w:sz w:val="21"/>
          <w:szCs w:val="21"/>
        </w:rPr>
        <w:t>; Fox alleged copyright infringement, and then said “</w:t>
      </w:r>
      <w:r w:rsidRPr="00E9103C">
        <w:rPr>
          <w:rFonts w:asciiTheme="majorHAnsi" w:hAnsiTheme="majorHAnsi"/>
          <w:b/>
          <w:sz w:val="21"/>
          <w:szCs w:val="21"/>
          <w:u w:val="single"/>
        </w:rPr>
        <w:t>reverse passing off</w:t>
      </w:r>
      <w:r w:rsidRPr="00E9103C">
        <w:rPr>
          <w:rFonts w:asciiTheme="majorHAnsi" w:hAnsiTheme="majorHAnsi"/>
          <w:sz w:val="21"/>
          <w:szCs w:val="21"/>
        </w:rPr>
        <w:t xml:space="preserve">” because sold without crediting </w:t>
      </w:r>
      <w:r w:rsidRPr="00E9103C">
        <w:rPr>
          <w:rFonts w:asciiTheme="majorHAnsi" w:hAnsiTheme="majorHAnsi"/>
          <w:i/>
          <w:sz w:val="21"/>
          <w:szCs w:val="21"/>
        </w:rPr>
        <w:t>Crusade</w:t>
      </w:r>
      <w:r w:rsidRPr="00E9103C">
        <w:rPr>
          <w:rFonts w:asciiTheme="majorHAnsi" w:hAnsiTheme="majorHAnsi"/>
          <w:sz w:val="21"/>
          <w:szCs w:val="21"/>
        </w:rPr>
        <w:t xml:space="preserve"> in violation of Lanham </w:t>
      </w:r>
      <w:r w:rsidRPr="00E9103C">
        <w:rPr>
          <w:rFonts w:ascii="Cambria" w:hAnsi="Cambria"/>
          <w:sz w:val="21"/>
          <w:szCs w:val="21"/>
        </w:rPr>
        <w:t xml:space="preserve">§43(a) </w:t>
      </w:r>
    </w:p>
    <w:p w:rsidR="000D7EF9" w:rsidRPr="00E9103C" w:rsidRDefault="000D7EF9"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00DB555A" w:rsidRPr="00E9103C">
        <w:rPr>
          <w:rFonts w:asciiTheme="majorHAnsi" w:hAnsiTheme="majorHAnsi"/>
          <w:sz w:val="21"/>
          <w:szCs w:val="21"/>
        </w:rPr>
        <w:t xml:space="preserve">Lanham doesn’t require search for Nile and all its tributaries </w:t>
      </w:r>
      <w:r w:rsidR="00DB555A" w:rsidRPr="00E9103C">
        <w:rPr>
          <w:rFonts w:asciiTheme="majorHAnsi" w:hAnsiTheme="majorHAnsi"/>
          <w:sz w:val="21"/>
          <w:szCs w:val="21"/>
        </w:rPr>
        <w:sym w:font="Wingdings" w:char="F0E0"/>
      </w:r>
      <w:r w:rsidR="00DB555A" w:rsidRPr="00E9103C">
        <w:rPr>
          <w:rFonts w:asciiTheme="majorHAnsi" w:hAnsiTheme="majorHAnsi"/>
          <w:sz w:val="21"/>
          <w:szCs w:val="21"/>
        </w:rPr>
        <w:t xml:space="preserve"> “Origin” of “Goods” refers to where tangible goods originate</w:t>
      </w:r>
    </w:p>
    <w:p w:rsidR="00DB555A" w:rsidRPr="00E9103C" w:rsidRDefault="000D7EF9"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sz w:val="21"/>
          <w:szCs w:val="21"/>
        </w:rPr>
        <w:t xml:space="preserve">§43(a) does not have boundless application: Dastar didn’t ‘merely repackage’ the videotapes; took public domain creative work, copied it with minor modifications and produced own videotapes </w:t>
      </w:r>
      <w:r w:rsidRPr="00E9103C">
        <w:rPr>
          <w:rFonts w:ascii="Cambria" w:hAnsi="Cambria"/>
          <w:sz w:val="21"/>
          <w:szCs w:val="21"/>
        </w:rPr>
        <w:sym w:font="Wingdings" w:char="F0E0"/>
      </w:r>
      <w:r w:rsidRPr="00E9103C">
        <w:rPr>
          <w:rFonts w:ascii="Cambria" w:hAnsi="Cambria"/>
          <w:sz w:val="21"/>
          <w:szCs w:val="21"/>
        </w:rPr>
        <w:t xml:space="preserve"> </w:t>
      </w:r>
      <w:r w:rsidRPr="00E9103C">
        <w:rPr>
          <w:rFonts w:ascii="Cambria" w:hAnsi="Cambria"/>
          <w:b/>
          <w:sz w:val="21"/>
          <w:szCs w:val="21"/>
        </w:rPr>
        <w:t>ORIGIN refers to PHYSICAL goods</w:t>
      </w:r>
      <w:r w:rsidR="00DB555A" w:rsidRPr="00E9103C">
        <w:rPr>
          <w:rFonts w:ascii="Cambria" w:hAnsi="Cambria"/>
          <w:b/>
          <w:sz w:val="21"/>
          <w:szCs w:val="21"/>
        </w:rPr>
        <w:t>; CANNOT trace origin of communicative products</w:t>
      </w:r>
    </w:p>
    <w:p w:rsidR="007D44FD" w:rsidRPr="007D44FD" w:rsidRDefault="00DB555A"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sz w:val="21"/>
          <w:szCs w:val="21"/>
        </w:rPr>
        <w:t>Lanham Application too difficult for communication because potential liability for giving credit (</w:t>
      </w:r>
      <w:r w:rsidR="007D44FD">
        <w:rPr>
          <w:rFonts w:ascii="Cambria" w:hAnsi="Cambria"/>
          <w:sz w:val="21"/>
          <w:szCs w:val="21"/>
        </w:rPr>
        <w:t>passing off/</w:t>
      </w:r>
      <w:r w:rsidRPr="00E9103C">
        <w:rPr>
          <w:rFonts w:ascii="Cambria" w:hAnsi="Cambria"/>
          <w:sz w:val="21"/>
          <w:szCs w:val="21"/>
        </w:rPr>
        <w:t>mutilation) or not giving credit (Dastar</w:t>
      </w:r>
      <w:r w:rsidR="007D44FD">
        <w:rPr>
          <w:rFonts w:ascii="Cambria" w:hAnsi="Cambria"/>
          <w:sz w:val="21"/>
          <w:szCs w:val="21"/>
        </w:rPr>
        <w:t>/reverse passing off</w:t>
      </w:r>
      <w:r w:rsidRPr="00E9103C">
        <w:rPr>
          <w:rFonts w:ascii="Cambria" w:hAnsi="Cambria"/>
          <w:sz w:val="21"/>
          <w:szCs w:val="21"/>
        </w:rPr>
        <w:t>)</w:t>
      </w:r>
      <w:r w:rsidR="007D44FD">
        <w:rPr>
          <w:rFonts w:ascii="Cambria" w:hAnsi="Cambria"/>
          <w:sz w:val="21"/>
          <w:szCs w:val="21"/>
        </w:rPr>
        <w:t xml:space="preserve"> </w:t>
      </w:r>
      <w:r w:rsidR="007D44FD" w:rsidRPr="007D44FD">
        <w:rPr>
          <w:rFonts w:ascii="Cambria" w:hAnsi="Cambria"/>
          <w:sz w:val="21"/>
          <w:szCs w:val="21"/>
        </w:rPr>
        <w:sym w:font="Wingdings" w:char="F0E0"/>
      </w:r>
      <w:r w:rsidR="007D44FD">
        <w:rPr>
          <w:rFonts w:ascii="Cambria" w:hAnsi="Cambria"/>
          <w:sz w:val="21"/>
          <w:szCs w:val="21"/>
        </w:rPr>
        <w:t xml:space="preserve"> </w:t>
      </w:r>
    </w:p>
    <w:p w:rsidR="00DB555A" w:rsidRPr="00E9103C" w:rsidRDefault="007D44FD" w:rsidP="007D44FD">
      <w:pPr>
        <w:pStyle w:val="ListParagraph"/>
        <w:numPr>
          <w:ilvl w:val="4"/>
          <w:numId w:val="49"/>
        </w:numPr>
        <w:spacing w:after="0" w:line="240" w:lineRule="auto"/>
        <w:rPr>
          <w:rFonts w:asciiTheme="majorHAnsi" w:hAnsiTheme="majorHAnsi"/>
          <w:sz w:val="21"/>
          <w:szCs w:val="21"/>
        </w:rPr>
      </w:pPr>
      <w:r w:rsidRPr="007D44FD">
        <w:rPr>
          <w:rFonts w:asciiTheme="majorHAnsi" w:hAnsiTheme="majorHAnsi"/>
          <w:b/>
          <w:sz w:val="21"/>
          <w:szCs w:val="21"/>
        </w:rPr>
        <w:t>Catch 22</w:t>
      </w:r>
      <w:r>
        <w:rPr>
          <w:rFonts w:asciiTheme="majorHAnsi" w:hAnsiTheme="majorHAnsi"/>
          <w:sz w:val="21"/>
          <w:szCs w:val="21"/>
        </w:rPr>
        <w:t>: liability for failing to designate (reverse passing off) and for designating and implying endorsement (passing off)</w:t>
      </w:r>
    </w:p>
    <w:p w:rsidR="00DB555A" w:rsidRPr="00E9103C" w:rsidRDefault="00DB555A"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sz w:val="21"/>
          <w:szCs w:val="21"/>
        </w:rPr>
        <w:t xml:space="preserve">Lanham subbing for plagiarism conflicts with </w:t>
      </w:r>
      <w:r w:rsidRPr="00E9103C">
        <w:rPr>
          <w:rFonts w:ascii="Cambria" w:hAnsi="Cambria"/>
          <w:i/>
          <w:sz w:val="21"/>
          <w:szCs w:val="21"/>
        </w:rPr>
        <w:t xml:space="preserve">Samara </w:t>
      </w:r>
      <w:r w:rsidRPr="00E9103C">
        <w:rPr>
          <w:rFonts w:ascii="Cambria" w:hAnsi="Cambria"/>
          <w:sz w:val="21"/>
          <w:szCs w:val="21"/>
        </w:rPr>
        <w:t>(clothing</w:t>
      </w:r>
      <w:r w:rsidRPr="00E9103C">
        <w:rPr>
          <w:rFonts w:ascii="Cambria" w:hAnsi="Cambria"/>
          <w:i/>
          <w:sz w:val="21"/>
          <w:szCs w:val="21"/>
        </w:rPr>
        <w:t xml:space="preserve"> </w:t>
      </w:r>
      <w:r w:rsidRPr="00E9103C">
        <w:rPr>
          <w:rFonts w:ascii="Cambria" w:hAnsi="Cambria"/>
          <w:sz w:val="21"/>
          <w:szCs w:val="21"/>
        </w:rPr>
        <w:t>knock-offs) finding product-design trade dress never inherently distinctive</w:t>
      </w:r>
    </w:p>
    <w:p w:rsidR="00DB555A" w:rsidRPr="00E9103C" w:rsidRDefault="00DB555A"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sz w:val="21"/>
          <w:szCs w:val="21"/>
        </w:rPr>
        <w:t xml:space="preserve">Would make VARA superfluous </w:t>
      </w:r>
    </w:p>
    <w:p w:rsidR="000D7EF9" w:rsidRPr="00E9103C" w:rsidRDefault="00DB555A" w:rsidP="005D1CE5">
      <w:pPr>
        <w:pStyle w:val="ListParagraph"/>
        <w:numPr>
          <w:ilvl w:val="2"/>
          <w:numId w:val="49"/>
        </w:numPr>
        <w:spacing w:after="0" w:line="240" w:lineRule="auto"/>
        <w:rPr>
          <w:rFonts w:asciiTheme="majorHAnsi" w:hAnsiTheme="majorHAnsi"/>
          <w:sz w:val="21"/>
          <w:szCs w:val="21"/>
        </w:rPr>
      </w:pPr>
      <w:r w:rsidRPr="00E9103C">
        <w:rPr>
          <w:rFonts w:ascii="Cambria" w:hAnsi="Cambria"/>
          <w:b/>
          <w:sz w:val="21"/>
          <w:szCs w:val="21"/>
          <w:u w:val="single"/>
        </w:rPr>
        <w:t>TAKEAWAY:</w:t>
      </w:r>
      <w:r w:rsidRPr="00E9103C">
        <w:rPr>
          <w:rFonts w:ascii="Cambria" w:hAnsi="Cambria"/>
          <w:sz w:val="21"/>
          <w:szCs w:val="21"/>
        </w:rPr>
        <w:t xml:space="preserve"> </w:t>
      </w:r>
      <w:r w:rsidR="00195B7A" w:rsidRPr="00E9103C">
        <w:rPr>
          <w:rFonts w:ascii="Cambria" w:hAnsi="Cambria"/>
          <w:sz w:val="21"/>
          <w:szCs w:val="21"/>
        </w:rPr>
        <w:t>“Origin of Goods” refers to the producer of tangible goods that are offered for sale, and NOT to the author of any idea, concept or communications embodied in those goods</w:t>
      </w:r>
    </w:p>
    <w:p w:rsidR="00DB555A" w:rsidRPr="00E9103C" w:rsidRDefault="00DB555A" w:rsidP="005D1CE5">
      <w:pPr>
        <w:pStyle w:val="ListParagraph"/>
        <w:numPr>
          <w:ilvl w:val="2"/>
          <w:numId w:val="49"/>
        </w:numPr>
        <w:spacing w:after="0" w:line="240" w:lineRule="auto"/>
        <w:rPr>
          <w:rFonts w:asciiTheme="majorHAnsi" w:hAnsiTheme="majorHAnsi"/>
          <w:sz w:val="21"/>
          <w:szCs w:val="21"/>
        </w:rPr>
      </w:pPr>
      <w:r w:rsidRPr="00E9103C">
        <w:rPr>
          <w:rFonts w:ascii="Cambria" w:hAnsi="Cambria"/>
          <w:b/>
          <w:sz w:val="21"/>
          <w:szCs w:val="21"/>
          <w:u w:val="single"/>
        </w:rPr>
        <w:t>TAKEAWAY:</w:t>
      </w:r>
      <w:r w:rsidRPr="00E9103C">
        <w:rPr>
          <w:rFonts w:ascii="Cambria" w:hAnsi="Cambria"/>
          <w:sz w:val="21"/>
          <w:szCs w:val="21"/>
        </w:rPr>
        <w:t xml:space="preserve"> If advertising/promotion for </w:t>
      </w:r>
      <w:r w:rsidRPr="00E9103C">
        <w:rPr>
          <w:rFonts w:ascii="Cambria" w:hAnsi="Cambria"/>
          <w:i/>
          <w:sz w:val="21"/>
          <w:szCs w:val="21"/>
        </w:rPr>
        <w:t xml:space="preserve">Campaigns </w:t>
      </w:r>
      <w:r w:rsidRPr="00E9103C">
        <w:rPr>
          <w:rFonts w:ascii="Cambria" w:hAnsi="Cambria"/>
          <w:sz w:val="21"/>
          <w:szCs w:val="21"/>
        </w:rPr>
        <w:t xml:space="preserve">implies substantial difference from </w:t>
      </w:r>
      <w:r w:rsidRPr="00E9103C">
        <w:rPr>
          <w:rFonts w:ascii="Cambria" w:hAnsi="Cambria"/>
          <w:i/>
          <w:sz w:val="21"/>
          <w:szCs w:val="21"/>
        </w:rPr>
        <w:t>Crusades</w:t>
      </w:r>
      <w:r w:rsidRPr="00E9103C">
        <w:rPr>
          <w:rFonts w:ascii="Cambria" w:hAnsi="Cambria"/>
          <w:sz w:val="21"/>
          <w:szCs w:val="21"/>
        </w:rPr>
        <w:t xml:space="preserve">, then </w:t>
      </w:r>
      <w:r w:rsidR="007D44FD">
        <w:rPr>
          <w:rFonts w:ascii="Cambria" w:hAnsi="Cambria"/>
          <w:sz w:val="21"/>
          <w:szCs w:val="21"/>
        </w:rPr>
        <w:t>may</w:t>
      </w:r>
      <w:r w:rsidRPr="00E9103C">
        <w:rPr>
          <w:rFonts w:ascii="Cambria" w:hAnsi="Cambria"/>
          <w:sz w:val="21"/>
          <w:szCs w:val="21"/>
        </w:rPr>
        <w:t xml:space="preserve"> have §43(a)(1)(B) misrepresentation of nature</w:t>
      </w:r>
      <w:r w:rsidR="007D44FD">
        <w:rPr>
          <w:rFonts w:ascii="Cambria" w:hAnsi="Cambria"/>
          <w:sz w:val="21"/>
          <w:szCs w:val="21"/>
        </w:rPr>
        <w:t>/</w:t>
      </w:r>
      <w:r w:rsidRPr="00E9103C">
        <w:rPr>
          <w:rFonts w:ascii="Cambria" w:hAnsi="Cambria"/>
          <w:sz w:val="21"/>
          <w:szCs w:val="21"/>
        </w:rPr>
        <w:t>characteristics</w:t>
      </w:r>
      <w:r w:rsidR="007D44FD">
        <w:rPr>
          <w:rFonts w:ascii="Cambria" w:hAnsi="Cambria"/>
          <w:sz w:val="21"/>
          <w:szCs w:val="21"/>
        </w:rPr>
        <w:t>/</w:t>
      </w:r>
      <w:r w:rsidRPr="00E9103C">
        <w:rPr>
          <w:rFonts w:ascii="Cambria" w:hAnsi="Cambria"/>
          <w:sz w:val="21"/>
          <w:szCs w:val="21"/>
        </w:rPr>
        <w:t xml:space="preserve"> qualities </w:t>
      </w:r>
    </w:p>
    <w:p w:rsidR="00624AA1" w:rsidRPr="00E9103C" w:rsidRDefault="00624AA1" w:rsidP="005D1CE5">
      <w:pPr>
        <w:pStyle w:val="ListParagraph"/>
        <w:numPr>
          <w:ilvl w:val="2"/>
          <w:numId w:val="49"/>
        </w:numPr>
        <w:spacing w:after="0" w:line="240" w:lineRule="auto"/>
        <w:rPr>
          <w:rFonts w:asciiTheme="majorHAnsi" w:hAnsiTheme="majorHAnsi"/>
          <w:sz w:val="21"/>
          <w:szCs w:val="21"/>
        </w:rPr>
      </w:pPr>
      <w:r w:rsidRPr="00E9103C">
        <w:rPr>
          <w:rFonts w:ascii="Cambria" w:hAnsi="Cambria"/>
          <w:b/>
          <w:sz w:val="21"/>
          <w:szCs w:val="21"/>
          <w:u w:val="single"/>
        </w:rPr>
        <w:t>AFTERMATH:</w:t>
      </w:r>
    </w:p>
    <w:p w:rsidR="00624AA1" w:rsidRPr="00E9103C" w:rsidRDefault="00624AA1"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b/>
          <w:sz w:val="21"/>
          <w:szCs w:val="21"/>
          <w:u w:val="single"/>
        </w:rPr>
        <w:t>BB:</w:t>
      </w:r>
      <w:r w:rsidRPr="00E9103C">
        <w:rPr>
          <w:rFonts w:asciiTheme="majorHAnsi" w:hAnsiTheme="majorHAnsi"/>
          <w:sz w:val="21"/>
          <w:szCs w:val="21"/>
        </w:rPr>
        <w:t xml:space="preserve"> </w:t>
      </w:r>
      <w:r w:rsidRPr="00E9103C">
        <w:rPr>
          <w:rFonts w:ascii="Cambria" w:hAnsi="Cambria"/>
          <w:sz w:val="21"/>
          <w:szCs w:val="21"/>
        </w:rPr>
        <w:t xml:space="preserve">§43(a) may survive if strong </w:t>
      </w:r>
      <w:r w:rsidRPr="00E9103C">
        <w:rPr>
          <w:rFonts w:ascii="Cambria" w:hAnsi="Cambria"/>
          <w:i/>
          <w:sz w:val="21"/>
          <w:szCs w:val="21"/>
        </w:rPr>
        <w:t>Gilliam</w:t>
      </w:r>
      <w:r w:rsidRPr="00E9103C">
        <w:rPr>
          <w:rFonts w:ascii="Cambria" w:hAnsi="Cambria"/>
          <w:sz w:val="21"/>
          <w:szCs w:val="21"/>
        </w:rPr>
        <w:t>-like facts</w:t>
      </w:r>
    </w:p>
    <w:p w:rsidR="00DE66FB" w:rsidRPr="00DE66FB" w:rsidRDefault="00DE66FB" w:rsidP="007D44FD">
      <w:pPr>
        <w:pStyle w:val="ListParagraph"/>
        <w:numPr>
          <w:ilvl w:val="3"/>
          <w:numId w:val="49"/>
        </w:numPr>
        <w:spacing w:after="0" w:line="240" w:lineRule="auto"/>
        <w:rPr>
          <w:rFonts w:asciiTheme="majorHAnsi" w:hAnsiTheme="majorHAnsi"/>
          <w:sz w:val="21"/>
          <w:szCs w:val="21"/>
        </w:rPr>
      </w:pPr>
      <w:r>
        <w:rPr>
          <w:rFonts w:asciiTheme="majorHAnsi" w:hAnsiTheme="majorHAnsi"/>
          <w:b/>
          <w:sz w:val="21"/>
          <w:szCs w:val="21"/>
        </w:rPr>
        <w:t xml:space="preserve">Courts have </w:t>
      </w:r>
      <w:r w:rsidR="007D44FD">
        <w:rPr>
          <w:rFonts w:asciiTheme="majorHAnsi" w:hAnsiTheme="majorHAnsi"/>
          <w:b/>
          <w:sz w:val="21"/>
          <w:szCs w:val="21"/>
        </w:rPr>
        <w:t>con</w:t>
      </w:r>
      <w:r>
        <w:rPr>
          <w:rFonts w:asciiTheme="majorHAnsi" w:hAnsiTheme="majorHAnsi"/>
          <w:b/>
          <w:sz w:val="21"/>
          <w:szCs w:val="21"/>
        </w:rPr>
        <w:t xml:space="preserve">strued </w:t>
      </w:r>
      <w:r w:rsidR="007D44FD">
        <w:rPr>
          <w:rFonts w:asciiTheme="majorHAnsi" w:hAnsiTheme="majorHAnsi"/>
          <w:b/>
          <w:sz w:val="21"/>
          <w:szCs w:val="21"/>
        </w:rPr>
        <w:t>b</w:t>
      </w:r>
      <w:r>
        <w:rPr>
          <w:rFonts w:asciiTheme="majorHAnsi" w:hAnsiTheme="majorHAnsi"/>
          <w:b/>
          <w:sz w:val="21"/>
          <w:szCs w:val="21"/>
        </w:rPr>
        <w:t>roadly</w:t>
      </w:r>
      <w:r w:rsidR="007D44FD">
        <w:rPr>
          <w:rFonts w:asciiTheme="majorHAnsi" w:hAnsiTheme="majorHAnsi"/>
          <w:b/>
          <w:sz w:val="21"/>
          <w:szCs w:val="21"/>
        </w:rPr>
        <w:t>, see below:</w:t>
      </w:r>
    </w:p>
    <w:p w:rsidR="00624AA1" w:rsidRPr="00E9103C" w:rsidRDefault="00624AA1"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b/>
          <w:i/>
          <w:sz w:val="21"/>
          <w:szCs w:val="21"/>
        </w:rPr>
        <w:t xml:space="preserve">Zyla v. Wadsworth </w:t>
      </w:r>
      <w:r w:rsidRPr="00E9103C">
        <w:rPr>
          <w:rFonts w:asciiTheme="majorHAnsi" w:hAnsiTheme="majorHAnsi"/>
          <w:b/>
          <w:sz w:val="21"/>
          <w:szCs w:val="21"/>
        </w:rPr>
        <w:t>(1</w:t>
      </w:r>
      <w:r w:rsidRPr="00E9103C">
        <w:rPr>
          <w:rFonts w:asciiTheme="majorHAnsi" w:hAnsiTheme="majorHAnsi"/>
          <w:b/>
          <w:sz w:val="21"/>
          <w:szCs w:val="21"/>
          <w:vertAlign w:val="superscript"/>
        </w:rPr>
        <w:t>st</w:t>
      </w:r>
      <w:r w:rsidRPr="00E9103C">
        <w:rPr>
          <w:rFonts w:asciiTheme="majorHAnsi" w:hAnsiTheme="majorHAnsi"/>
          <w:b/>
          <w:sz w:val="21"/>
          <w:szCs w:val="21"/>
        </w:rPr>
        <w:t xml:space="preserve"> Cir. 2004): </w:t>
      </w:r>
      <w:r w:rsidRPr="00E9103C">
        <w:rPr>
          <w:rFonts w:asciiTheme="majorHAnsi" w:hAnsiTheme="majorHAnsi"/>
          <w:sz w:val="21"/>
          <w:szCs w:val="21"/>
        </w:rPr>
        <w:t>cookbook co-author fall-out; Zyla wants her name off 4</w:t>
      </w:r>
      <w:r w:rsidRPr="00E9103C">
        <w:rPr>
          <w:rFonts w:asciiTheme="majorHAnsi" w:hAnsiTheme="majorHAnsi"/>
          <w:sz w:val="21"/>
          <w:szCs w:val="21"/>
          <w:vertAlign w:val="superscript"/>
        </w:rPr>
        <w:t>th</w:t>
      </w:r>
      <w:r w:rsidRPr="00E9103C">
        <w:rPr>
          <w:rFonts w:asciiTheme="majorHAnsi" w:hAnsiTheme="majorHAnsi"/>
          <w:sz w:val="21"/>
          <w:szCs w:val="21"/>
        </w:rPr>
        <w:t xml:space="preserve"> edition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b/>
          <w:i/>
          <w:sz w:val="21"/>
          <w:szCs w:val="21"/>
          <w:u w:val="single"/>
        </w:rPr>
        <w:t>DASTAR</w:t>
      </w:r>
      <w:r w:rsidRPr="00E9103C">
        <w:rPr>
          <w:rFonts w:asciiTheme="majorHAnsi" w:hAnsiTheme="majorHAnsi"/>
          <w:sz w:val="21"/>
          <w:szCs w:val="21"/>
        </w:rPr>
        <w:t xml:space="preserve"> controls </w:t>
      </w:r>
      <w:r w:rsidRPr="00E9103C">
        <w:rPr>
          <w:rFonts w:asciiTheme="majorHAnsi" w:hAnsiTheme="majorHAnsi"/>
          <w:sz w:val="21"/>
          <w:szCs w:val="21"/>
        </w:rPr>
        <w:sym w:font="Wingdings" w:char="F0E0"/>
      </w:r>
      <w:r w:rsidRPr="00E9103C">
        <w:rPr>
          <w:rFonts w:asciiTheme="majorHAnsi" w:hAnsiTheme="majorHAnsi"/>
          <w:sz w:val="21"/>
          <w:szCs w:val="21"/>
        </w:rPr>
        <w:t xml:space="preserve"> false authorship claims should be pursued under Copyright</w:t>
      </w:r>
    </w:p>
    <w:p w:rsidR="00624AA1" w:rsidRPr="00E9103C" w:rsidRDefault="00624AA1"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b/>
          <w:i/>
          <w:sz w:val="21"/>
          <w:szCs w:val="21"/>
        </w:rPr>
        <w:t xml:space="preserve">Bretford v. Smith Mfg </w:t>
      </w:r>
      <w:r w:rsidRPr="00E9103C">
        <w:rPr>
          <w:rFonts w:asciiTheme="majorHAnsi" w:hAnsiTheme="majorHAnsi"/>
          <w:b/>
          <w:sz w:val="21"/>
          <w:szCs w:val="21"/>
        </w:rPr>
        <w:t>(7</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2005, Easterbrook): </w:t>
      </w:r>
      <w:r w:rsidRPr="00E9103C">
        <w:rPr>
          <w:rFonts w:asciiTheme="majorHAnsi" w:hAnsiTheme="majorHAnsi"/>
          <w:sz w:val="21"/>
          <w:szCs w:val="21"/>
        </w:rPr>
        <w:t>no passing-off when competitor (</w:t>
      </w:r>
      <w:r w:rsidRPr="00E9103C">
        <w:rPr>
          <w:rFonts w:ascii="Cambria" w:hAnsi="Cambria"/>
          <w:sz w:val="21"/>
          <w:szCs w:val="21"/>
        </w:rPr>
        <w:t>∆) used some of Π’s pieces to sell ∆’s A-frame computer tables</w:t>
      </w:r>
    </w:p>
    <w:p w:rsidR="00624AA1" w:rsidRPr="00E9103C" w:rsidRDefault="00624AA1" w:rsidP="005D1CE5">
      <w:pPr>
        <w:pStyle w:val="ListParagraph"/>
        <w:numPr>
          <w:ilvl w:val="4"/>
          <w:numId w:val="49"/>
        </w:numPr>
        <w:spacing w:after="0" w:line="240" w:lineRule="auto"/>
        <w:rPr>
          <w:rFonts w:asciiTheme="majorHAnsi" w:hAnsiTheme="majorHAnsi"/>
          <w:sz w:val="21"/>
          <w:szCs w:val="21"/>
        </w:rPr>
      </w:pPr>
      <w:r w:rsidRPr="00E9103C">
        <w:rPr>
          <w:rFonts w:asciiTheme="majorHAnsi" w:hAnsiTheme="majorHAnsi"/>
          <w:sz w:val="21"/>
          <w:szCs w:val="21"/>
        </w:rPr>
        <w:t>“ORIGIN” was Smith (</w:t>
      </w:r>
      <w:r w:rsidRPr="00E9103C">
        <w:rPr>
          <w:rFonts w:ascii="Cambria" w:hAnsi="Cambria"/>
          <w:sz w:val="21"/>
          <w:szCs w:val="21"/>
        </w:rPr>
        <w:t xml:space="preserve">∆) </w:t>
      </w:r>
      <w:r w:rsidRPr="00E9103C">
        <w:rPr>
          <w:rFonts w:ascii="Cambria" w:hAnsi="Cambria"/>
          <w:sz w:val="21"/>
          <w:szCs w:val="21"/>
        </w:rPr>
        <w:sym w:font="Wingdings" w:char="F0E0"/>
      </w:r>
      <w:r w:rsidRPr="00E9103C">
        <w:rPr>
          <w:rFonts w:ascii="Cambria" w:hAnsi="Cambria"/>
          <w:sz w:val="21"/>
          <w:szCs w:val="21"/>
        </w:rPr>
        <w:t xml:space="preserve"> doesn’t matter who made </w:t>
      </w:r>
      <w:r w:rsidRPr="00E9103C">
        <w:rPr>
          <w:rFonts w:ascii="Cambria" w:hAnsi="Cambria"/>
          <w:i/>
          <w:sz w:val="21"/>
          <w:szCs w:val="21"/>
          <w:u w:val="single"/>
        </w:rPr>
        <w:t>component parts</w:t>
      </w:r>
    </w:p>
    <w:p w:rsidR="00624AA1" w:rsidRPr="00E9103C" w:rsidRDefault="00624AA1" w:rsidP="005D1CE5">
      <w:pPr>
        <w:pStyle w:val="ListParagraph"/>
        <w:numPr>
          <w:ilvl w:val="3"/>
          <w:numId w:val="49"/>
        </w:numPr>
        <w:spacing w:after="0" w:line="240" w:lineRule="auto"/>
        <w:rPr>
          <w:rFonts w:asciiTheme="majorHAnsi" w:hAnsiTheme="majorHAnsi"/>
          <w:sz w:val="21"/>
          <w:szCs w:val="21"/>
        </w:rPr>
      </w:pPr>
      <w:r w:rsidRPr="00E9103C">
        <w:rPr>
          <w:rFonts w:ascii="Cambria" w:hAnsi="Cambria"/>
          <w:b/>
          <w:i/>
          <w:sz w:val="21"/>
          <w:szCs w:val="21"/>
        </w:rPr>
        <w:t xml:space="preserve">Rudovsky v. West Publishing </w:t>
      </w:r>
      <w:r w:rsidRPr="00E9103C">
        <w:rPr>
          <w:rFonts w:ascii="Cambria" w:hAnsi="Cambria"/>
          <w:b/>
          <w:sz w:val="21"/>
          <w:szCs w:val="21"/>
        </w:rPr>
        <w:t xml:space="preserve">(ED PA 2010): </w:t>
      </w:r>
      <w:r w:rsidRPr="00E9103C">
        <w:rPr>
          <w:rFonts w:ascii="Cambria" w:hAnsi="Cambria"/>
          <w:sz w:val="21"/>
          <w:szCs w:val="21"/>
        </w:rPr>
        <w:t xml:space="preserve">refused to do their part of treatise without more money, but published with professors’ names (reverse passing off claim) </w:t>
      </w:r>
      <w:r w:rsidRPr="00E9103C">
        <w:rPr>
          <w:rFonts w:ascii="Cambria" w:hAnsi="Cambria"/>
          <w:sz w:val="21"/>
          <w:szCs w:val="21"/>
        </w:rPr>
        <w:sym w:font="Wingdings" w:char="F0E0"/>
      </w:r>
      <w:r w:rsidRPr="00E9103C">
        <w:rPr>
          <w:rFonts w:ascii="Cambria" w:hAnsi="Cambria"/>
          <w:b/>
          <w:sz w:val="21"/>
          <w:szCs w:val="21"/>
          <w:u w:val="single"/>
        </w:rPr>
        <w:t xml:space="preserve"> </w:t>
      </w:r>
      <w:r w:rsidRPr="00E9103C">
        <w:rPr>
          <w:rFonts w:ascii="Cambria" w:hAnsi="Cambria"/>
          <w:b/>
          <w:i/>
          <w:sz w:val="21"/>
          <w:szCs w:val="21"/>
          <w:u w:val="single"/>
        </w:rPr>
        <w:t>Dastar</w:t>
      </w:r>
      <w:r w:rsidRPr="00E9103C">
        <w:rPr>
          <w:rFonts w:ascii="Cambria" w:hAnsi="Cambria"/>
          <w:b/>
          <w:sz w:val="21"/>
          <w:szCs w:val="21"/>
          <w:u w:val="single"/>
        </w:rPr>
        <w:t xml:space="preserve"> was forward passing off, but applied here!</w:t>
      </w:r>
    </w:p>
    <w:p w:rsidR="00624AA1" w:rsidRPr="00DE66FB" w:rsidRDefault="00624AA1" w:rsidP="005D1CE5">
      <w:pPr>
        <w:pStyle w:val="ListParagraph"/>
        <w:numPr>
          <w:ilvl w:val="4"/>
          <w:numId w:val="49"/>
        </w:numPr>
        <w:spacing w:after="0" w:line="240" w:lineRule="auto"/>
        <w:rPr>
          <w:rFonts w:asciiTheme="majorHAnsi" w:hAnsiTheme="majorHAnsi"/>
          <w:sz w:val="21"/>
          <w:szCs w:val="21"/>
        </w:rPr>
      </w:pPr>
      <w:r w:rsidRPr="00E9103C">
        <w:rPr>
          <w:rFonts w:ascii="Cambria" w:hAnsi="Cambria"/>
          <w:b/>
          <w:sz w:val="21"/>
          <w:szCs w:val="21"/>
        </w:rPr>
        <w:t>Consumers only care about physical origin of physical good!</w:t>
      </w:r>
    </w:p>
    <w:p w:rsidR="00DE66FB" w:rsidRDefault="00DE66FB" w:rsidP="00DE66FB">
      <w:pPr>
        <w:numPr>
          <w:ilvl w:val="2"/>
          <w:numId w:val="49"/>
        </w:numPr>
        <w:spacing w:after="0" w:line="240" w:lineRule="auto"/>
        <w:contextualSpacing/>
        <w:rPr>
          <w:rFonts w:asciiTheme="majorHAnsi" w:hAnsiTheme="majorHAnsi"/>
          <w:b/>
          <w:sz w:val="21"/>
          <w:szCs w:val="21"/>
        </w:rPr>
      </w:pPr>
      <w:r>
        <w:rPr>
          <w:rFonts w:asciiTheme="majorHAnsi" w:hAnsiTheme="majorHAnsi"/>
          <w:b/>
          <w:sz w:val="21"/>
          <w:szCs w:val="21"/>
        </w:rPr>
        <w:t xml:space="preserve">Policy Note: </w:t>
      </w:r>
      <w:r>
        <w:rPr>
          <w:rFonts w:asciiTheme="majorHAnsi" w:hAnsiTheme="majorHAnsi"/>
          <w:i/>
          <w:sz w:val="21"/>
          <w:szCs w:val="21"/>
        </w:rPr>
        <w:t>Destar</w:t>
      </w:r>
      <w:r>
        <w:rPr>
          <w:rFonts w:asciiTheme="majorHAnsi" w:hAnsiTheme="majorHAnsi"/>
          <w:sz w:val="21"/>
          <w:szCs w:val="21"/>
        </w:rPr>
        <w:t xml:space="preserve"> represents a very “American” view; contrast w/ moral rights view</w:t>
      </w:r>
    </w:p>
    <w:p w:rsidR="00DE66FB" w:rsidRDefault="00DE66FB" w:rsidP="00DE66FB">
      <w:pPr>
        <w:numPr>
          <w:ilvl w:val="3"/>
          <w:numId w:val="49"/>
        </w:numPr>
        <w:spacing w:after="0" w:line="240" w:lineRule="auto"/>
        <w:contextualSpacing/>
        <w:rPr>
          <w:rFonts w:asciiTheme="majorHAnsi" w:hAnsiTheme="majorHAnsi"/>
          <w:sz w:val="21"/>
          <w:szCs w:val="21"/>
        </w:rPr>
      </w:pPr>
      <w:r>
        <w:rPr>
          <w:rFonts w:asciiTheme="majorHAnsi" w:hAnsiTheme="majorHAnsi"/>
          <w:b/>
          <w:sz w:val="21"/>
          <w:szCs w:val="21"/>
        </w:rPr>
        <w:t>BB</w:t>
      </w:r>
      <w:r>
        <w:rPr>
          <w:rFonts w:asciiTheme="majorHAnsi" w:hAnsiTheme="majorHAnsi"/>
          <w:sz w:val="21"/>
          <w:szCs w:val="21"/>
        </w:rPr>
        <w:t xml:space="preserve">: this is tragic; in an ideal world, we would have a sense of the tradition thinkers leading up to current ideas; instead we treat it like a product </w:t>
      </w:r>
    </w:p>
    <w:p w:rsidR="00DB555A" w:rsidRPr="00E9103C" w:rsidRDefault="00195B7A" w:rsidP="005D1CE5">
      <w:pPr>
        <w:pStyle w:val="ListParagraph"/>
        <w:numPr>
          <w:ilvl w:val="1"/>
          <w:numId w:val="49"/>
        </w:numPr>
        <w:spacing w:after="0" w:line="240" w:lineRule="auto"/>
        <w:rPr>
          <w:rFonts w:asciiTheme="majorHAnsi" w:hAnsiTheme="majorHAnsi"/>
          <w:sz w:val="21"/>
          <w:szCs w:val="21"/>
        </w:rPr>
      </w:pPr>
      <w:r w:rsidRPr="00E9103C">
        <w:rPr>
          <w:rFonts w:asciiTheme="majorHAnsi" w:hAnsiTheme="majorHAnsi"/>
          <w:b/>
          <w:sz w:val="21"/>
          <w:szCs w:val="21"/>
        </w:rPr>
        <w:t xml:space="preserve">False Advertising Claims premised on </w:t>
      </w:r>
      <w:r w:rsidRPr="00E9103C">
        <w:rPr>
          <w:rFonts w:ascii="Cambria" w:hAnsi="Cambria"/>
          <w:b/>
          <w:sz w:val="21"/>
          <w:szCs w:val="21"/>
        </w:rPr>
        <w:t>∆’s Falsely Advertising Π’s authorship, performance in, or substantial involvement with, a creative work</w:t>
      </w:r>
    </w:p>
    <w:p w:rsidR="00195B7A" w:rsidRPr="00E9103C" w:rsidRDefault="00195B7A"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i/>
          <w:sz w:val="21"/>
          <w:szCs w:val="21"/>
        </w:rPr>
        <w:t xml:space="preserve">Stephen King v. Innovation Books </w:t>
      </w:r>
      <w:r w:rsidRPr="00E9103C">
        <w:rPr>
          <w:rFonts w:asciiTheme="majorHAnsi" w:hAnsiTheme="majorHAnsi"/>
          <w:sz w:val="21"/>
          <w:szCs w:val="21"/>
        </w:rPr>
        <w:t>(2d Cir. 1992): Author assigned</w:t>
      </w:r>
      <w:r w:rsidR="00624AA1" w:rsidRPr="00E9103C">
        <w:rPr>
          <w:rFonts w:asciiTheme="majorHAnsi" w:hAnsiTheme="majorHAnsi"/>
          <w:sz w:val="21"/>
          <w:szCs w:val="21"/>
        </w:rPr>
        <w:t xml:space="preserve"> </w:t>
      </w:r>
      <w:r w:rsidRPr="00E9103C">
        <w:rPr>
          <w:rFonts w:asciiTheme="majorHAnsi" w:hAnsiTheme="majorHAnsi"/>
          <w:sz w:val="21"/>
          <w:szCs w:val="21"/>
        </w:rPr>
        <w:t xml:space="preserve">producer rights to short story, and film billed as “Stephen King’s Lawnmower Man” (“possessory credit”) and as being “based upon” </w:t>
      </w:r>
      <w:r w:rsidRPr="00E9103C">
        <w:rPr>
          <w:rFonts w:ascii="Cambria" w:hAnsi="Cambria"/>
          <w:sz w:val="21"/>
          <w:szCs w:val="21"/>
        </w:rPr>
        <w:t xml:space="preserve">Π’s story </w:t>
      </w:r>
      <w:r w:rsidRPr="00E9103C">
        <w:rPr>
          <w:rFonts w:ascii="Cambria" w:hAnsi="Cambria"/>
          <w:sz w:val="21"/>
          <w:szCs w:val="21"/>
        </w:rPr>
        <w:sym w:font="Wingdings" w:char="F0E0"/>
      </w:r>
      <w:r w:rsidRPr="00E9103C">
        <w:rPr>
          <w:rFonts w:ascii="Cambria" w:hAnsi="Cambria"/>
          <w:sz w:val="21"/>
          <w:szCs w:val="21"/>
        </w:rPr>
        <w:t xml:space="preserve"> King filed §43(a) claiming film departed from story too much that both credits were literally false</w:t>
      </w:r>
    </w:p>
    <w:p w:rsidR="00195B7A" w:rsidRPr="00E9103C" w:rsidRDefault="00195B7A"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sz w:val="21"/>
          <w:szCs w:val="21"/>
        </w:rPr>
        <w:t xml:space="preserve">Holding: </w:t>
      </w:r>
      <w:r w:rsidRPr="00E9103C">
        <w:rPr>
          <w:rFonts w:ascii="Cambria" w:hAnsi="Cambria"/>
          <w:sz w:val="21"/>
          <w:szCs w:val="21"/>
        </w:rPr>
        <w:t xml:space="preserve">Π </w:t>
      </w:r>
      <w:r w:rsidR="00624AA1" w:rsidRPr="00E9103C">
        <w:rPr>
          <w:rFonts w:ascii="Cambria" w:hAnsi="Cambria"/>
          <w:sz w:val="21"/>
          <w:szCs w:val="21"/>
        </w:rPr>
        <w:t>l</w:t>
      </w:r>
      <w:r w:rsidRPr="00E9103C">
        <w:rPr>
          <w:rFonts w:asciiTheme="majorHAnsi" w:hAnsiTheme="majorHAnsi"/>
          <w:sz w:val="21"/>
          <w:szCs w:val="21"/>
        </w:rPr>
        <w:t>ikely to succeed on possessory credit, but not “based upon” credit because more leeway with that claim</w:t>
      </w:r>
    </w:p>
    <w:p w:rsidR="00195B7A" w:rsidRPr="00E9103C" w:rsidRDefault="00195B7A"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i/>
          <w:sz w:val="21"/>
          <w:szCs w:val="21"/>
        </w:rPr>
        <w:t xml:space="preserve">PPX Enters v. Audiofidelity </w:t>
      </w:r>
      <w:r w:rsidRPr="00E9103C">
        <w:rPr>
          <w:rFonts w:asciiTheme="majorHAnsi" w:hAnsiTheme="majorHAnsi"/>
          <w:sz w:val="21"/>
          <w:szCs w:val="21"/>
        </w:rPr>
        <w:t xml:space="preserve">(2d 1987): misattribution of Jimi Hendrix as feature performer in recording where Hendrix either didn’t participate at all or only in background violated </w:t>
      </w:r>
      <w:r w:rsidRPr="00E9103C">
        <w:rPr>
          <w:rFonts w:ascii="Cambria" w:hAnsi="Cambria"/>
          <w:sz w:val="21"/>
          <w:szCs w:val="21"/>
        </w:rPr>
        <w:t>§43(a)</w:t>
      </w:r>
    </w:p>
    <w:p w:rsidR="00195B7A" w:rsidRPr="00E9103C" w:rsidRDefault="00195B7A" w:rsidP="005D1CE5">
      <w:pPr>
        <w:pStyle w:val="ListParagraph"/>
        <w:numPr>
          <w:ilvl w:val="2"/>
          <w:numId w:val="49"/>
        </w:numPr>
        <w:spacing w:after="0" w:line="240" w:lineRule="auto"/>
        <w:rPr>
          <w:rFonts w:asciiTheme="majorHAnsi" w:hAnsiTheme="majorHAnsi"/>
          <w:sz w:val="21"/>
          <w:szCs w:val="21"/>
        </w:rPr>
      </w:pPr>
      <w:r w:rsidRPr="00E9103C">
        <w:rPr>
          <w:rFonts w:asciiTheme="majorHAnsi" w:hAnsiTheme="majorHAnsi"/>
          <w:b/>
          <w:i/>
          <w:sz w:val="21"/>
          <w:szCs w:val="21"/>
        </w:rPr>
        <w:t xml:space="preserve">De minimus non Curat Lex </w:t>
      </w:r>
      <w:r w:rsidRPr="00E9103C">
        <w:rPr>
          <w:rFonts w:asciiTheme="majorHAnsi" w:hAnsiTheme="majorHAnsi"/>
          <w:b/>
          <w:sz w:val="21"/>
          <w:szCs w:val="21"/>
        </w:rPr>
        <w:t>(Get over it):</w:t>
      </w:r>
    </w:p>
    <w:p w:rsidR="00195B7A" w:rsidRPr="00E9103C" w:rsidRDefault="00195B7A"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i/>
          <w:sz w:val="21"/>
          <w:szCs w:val="21"/>
        </w:rPr>
        <w:t xml:space="preserve">Choe v. Fordham Law </w:t>
      </w:r>
      <w:r w:rsidRPr="00E9103C">
        <w:rPr>
          <w:rFonts w:asciiTheme="majorHAnsi" w:hAnsiTheme="majorHAnsi"/>
          <w:sz w:val="21"/>
          <w:szCs w:val="21"/>
        </w:rPr>
        <w:t xml:space="preserve">(SDNY 1995): dismissed former law students </w:t>
      </w:r>
      <w:r w:rsidRPr="00E9103C">
        <w:rPr>
          <w:rFonts w:ascii="Cambria" w:hAnsi="Cambria"/>
          <w:sz w:val="21"/>
          <w:szCs w:val="21"/>
        </w:rPr>
        <w:t>§43(a) claim based on Journal publishing note with tons of errors</w:t>
      </w:r>
    </w:p>
    <w:p w:rsidR="00195B7A" w:rsidRPr="00E9103C" w:rsidRDefault="00195B7A" w:rsidP="005D1CE5">
      <w:pPr>
        <w:pStyle w:val="ListParagraph"/>
        <w:numPr>
          <w:ilvl w:val="3"/>
          <w:numId w:val="49"/>
        </w:numPr>
        <w:spacing w:after="0" w:line="240" w:lineRule="auto"/>
        <w:rPr>
          <w:rFonts w:asciiTheme="majorHAnsi" w:hAnsiTheme="majorHAnsi"/>
          <w:sz w:val="21"/>
          <w:szCs w:val="21"/>
        </w:rPr>
      </w:pPr>
      <w:r w:rsidRPr="00E9103C">
        <w:rPr>
          <w:rFonts w:asciiTheme="majorHAnsi" w:hAnsiTheme="majorHAnsi"/>
          <w:i/>
          <w:sz w:val="21"/>
          <w:szCs w:val="21"/>
        </w:rPr>
        <w:t xml:space="preserve">Stratta v. George Duke Enterprises </w:t>
      </w:r>
      <w:r w:rsidRPr="00E9103C">
        <w:rPr>
          <w:rFonts w:asciiTheme="majorHAnsi" w:hAnsiTheme="majorHAnsi"/>
          <w:sz w:val="21"/>
          <w:szCs w:val="21"/>
        </w:rPr>
        <w:t xml:space="preserve">(SDNY 1997): </w:t>
      </w:r>
      <w:r w:rsidR="00624AA1" w:rsidRPr="00E9103C">
        <w:rPr>
          <w:rFonts w:asciiTheme="majorHAnsi" w:hAnsiTheme="majorHAnsi"/>
          <w:sz w:val="21"/>
          <w:szCs w:val="21"/>
        </w:rPr>
        <w:t xml:space="preserve">dismissing conductor’s </w:t>
      </w:r>
      <w:r w:rsidR="00624AA1" w:rsidRPr="00E9103C">
        <w:rPr>
          <w:rFonts w:ascii="Cambria" w:hAnsi="Cambria"/>
          <w:sz w:val="21"/>
          <w:szCs w:val="21"/>
        </w:rPr>
        <w:t>§43(a) claim premised on ∆’s release of CD with Π’s name misspelled</w:t>
      </w:r>
    </w:p>
    <w:p w:rsidR="00CD4E51" w:rsidRPr="00E9103C" w:rsidRDefault="00CD4E51" w:rsidP="005D1CE5">
      <w:pPr>
        <w:spacing w:after="0" w:line="240" w:lineRule="auto"/>
        <w:rPr>
          <w:rFonts w:asciiTheme="majorHAnsi" w:hAnsiTheme="majorHAnsi"/>
          <w:sz w:val="21"/>
          <w:szCs w:val="21"/>
        </w:rPr>
      </w:pPr>
    </w:p>
    <w:p w:rsidR="00CD4E51" w:rsidRPr="00E9103C" w:rsidRDefault="00CD4E51" w:rsidP="005D1CE5">
      <w:pPr>
        <w:spacing w:after="0" w:line="240" w:lineRule="auto"/>
        <w:rPr>
          <w:rFonts w:ascii="Cambria" w:hAnsi="Cambria"/>
          <w:b/>
          <w:sz w:val="21"/>
          <w:szCs w:val="21"/>
        </w:rPr>
      </w:pPr>
      <w:r w:rsidRPr="00E9103C">
        <w:rPr>
          <w:rFonts w:asciiTheme="majorHAnsi" w:hAnsiTheme="majorHAnsi"/>
          <w:b/>
          <w:sz w:val="21"/>
          <w:szCs w:val="21"/>
        </w:rPr>
        <w:t xml:space="preserve">H. First Amendment Constraints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Cambria" w:hAnsi="Cambria"/>
          <w:b/>
          <w:sz w:val="21"/>
          <w:szCs w:val="21"/>
        </w:rPr>
        <w:t>§43(a)(1)(B) + Freedom of Expression</w:t>
      </w:r>
    </w:p>
    <w:p w:rsidR="00BA46F2" w:rsidRPr="00E9103C" w:rsidRDefault="00BA46F2" w:rsidP="005D1CE5">
      <w:pPr>
        <w:pStyle w:val="ListParagraph"/>
        <w:numPr>
          <w:ilvl w:val="0"/>
          <w:numId w:val="51"/>
        </w:numPr>
        <w:spacing w:after="0" w:line="240" w:lineRule="auto"/>
        <w:rPr>
          <w:rFonts w:asciiTheme="majorHAnsi" w:hAnsiTheme="majorHAnsi"/>
          <w:b/>
          <w:sz w:val="21"/>
          <w:szCs w:val="21"/>
        </w:rPr>
      </w:pPr>
      <w:r w:rsidRPr="00E9103C">
        <w:rPr>
          <w:rFonts w:asciiTheme="majorHAnsi" w:hAnsiTheme="majorHAnsi"/>
          <w:b/>
          <w:sz w:val="21"/>
          <w:szCs w:val="21"/>
        </w:rPr>
        <w:t xml:space="preserve">Two Important Speech-Protecting Limitations in </w:t>
      </w:r>
      <w:r w:rsidRPr="00E9103C">
        <w:rPr>
          <w:rFonts w:ascii="Cambria" w:hAnsi="Cambria"/>
          <w:b/>
          <w:sz w:val="21"/>
          <w:szCs w:val="21"/>
        </w:rPr>
        <w:t>§43(a)(1)(B)</w:t>
      </w:r>
    </w:p>
    <w:p w:rsidR="00BA46F2" w:rsidRPr="00E9103C" w:rsidRDefault="00BA46F2" w:rsidP="005D1CE5">
      <w:pPr>
        <w:pStyle w:val="ListParagraph"/>
        <w:numPr>
          <w:ilvl w:val="1"/>
          <w:numId w:val="51"/>
        </w:numPr>
        <w:spacing w:after="0" w:line="240" w:lineRule="auto"/>
        <w:rPr>
          <w:rFonts w:asciiTheme="majorHAnsi" w:hAnsiTheme="majorHAnsi"/>
          <w:b/>
          <w:sz w:val="21"/>
          <w:szCs w:val="21"/>
        </w:rPr>
      </w:pPr>
      <w:r w:rsidRPr="00E9103C">
        <w:rPr>
          <w:rFonts w:asciiTheme="majorHAnsi" w:hAnsiTheme="majorHAnsi"/>
          <w:sz w:val="21"/>
          <w:szCs w:val="21"/>
        </w:rPr>
        <w:t>“In Commercial Advertising or Promotion”</w:t>
      </w:r>
    </w:p>
    <w:p w:rsidR="00BA46F2" w:rsidRPr="00E9103C" w:rsidRDefault="00BA46F2"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i/>
          <w:sz w:val="21"/>
          <w:szCs w:val="21"/>
        </w:rPr>
        <w:t>P&amp;G v. Haugen (10</w:t>
      </w:r>
      <w:r w:rsidRPr="00E9103C">
        <w:rPr>
          <w:rFonts w:asciiTheme="majorHAnsi" w:hAnsiTheme="majorHAnsi"/>
          <w:i/>
          <w:sz w:val="21"/>
          <w:szCs w:val="21"/>
          <w:vertAlign w:val="superscript"/>
        </w:rPr>
        <w:t>th</w:t>
      </w:r>
      <w:r w:rsidRPr="00E9103C">
        <w:rPr>
          <w:rFonts w:asciiTheme="majorHAnsi" w:hAnsiTheme="majorHAnsi"/>
          <w:i/>
          <w:sz w:val="21"/>
          <w:szCs w:val="21"/>
        </w:rPr>
        <w:t xml:space="preserve"> Cir. 2000)</w:t>
      </w:r>
    </w:p>
    <w:p w:rsidR="00D149C9" w:rsidRPr="00E9103C" w:rsidRDefault="00BA46F2"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i/>
          <w:sz w:val="21"/>
          <w:szCs w:val="21"/>
        </w:rPr>
        <w:t xml:space="preserve">Fashion Boutique v. Short Hills v. Fendi </w:t>
      </w:r>
      <w:r w:rsidRPr="00E9103C">
        <w:rPr>
          <w:rFonts w:asciiTheme="majorHAnsi" w:hAnsiTheme="majorHAnsi"/>
          <w:sz w:val="21"/>
          <w:szCs w:val="21"/>
        </w:rPr>
        <w:t>(2d Cir. 2002)</w:t>
      </w:r>
    </w:p>
    <w:p w:rsidR="00BA46F2" w:rsidRPr="00E9103C" w:rsidRDefault="00BA46F2"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“False or misleading description of fact” </w:t>
      </w:r>
      <w:r w:rsidRPr="00E9103C">
        <w:rPr>
          <w:rFonts w:asciiTheme="majorHAnsi" w:hAnsiTheme="majorHAnsi"/>
          <w:sz w:val="21"/>
          <w:szCs w:val="21"/>
        </w:rPr>
        <w:sym w:font="Wingdings" w:char="F0E0"/>
      </w:r>
      <w:r w:rsidRPr="00E9103C">
        <w:rPr>
          <w:rFonts w:asciiTheme="majorHAnsi" w:hAnsiTheme="majorHAnsi"/>
          <w:sz w:val="21"/>
          <w:szCs w:val="21"/>
        </w:rPr>
        <w:t xml:space="preserve"> not “mere statement of opinion”</w:t>
      </w:r>
    </w:p>
    <w:p w:rsidR="00AF2A4D" w:rsidRPr="007D44FD" w:rsidRDefault="00AF2A4D" w:rsidP="005D1CE5">
      <w:pPr>
        <w:pStyle w:val="ListParagraph"/>
        <w:numPr>
          <w:ilvl w:val="0"/>
          <w:numId w:val="51"/>
        </w:numPr>
        <w:spacing w:after="0" w:line="240" w:lineRule="auto"/>
        <w:rPr>
          <w:rFonts w:asciiTheme="majorHAnsi" w:hAnsiTheme="majorHAnsi"/>
          <w:b/>
          <w:i/>
          <w:sz w:val="21"/>
          <w:szCs w:val="21"/>
          <w:u w:val="single"/>
        </w:rPr>
      </w:pPr>
      <w:r w:rsidRPr="007D44FD">
        <w:rPr>
          <w:rFonts w:asciiTheme="majorHAnsi" w:hAnsiTheme="majorHAnsi"/>
          <w:b/>
          <w:sz w:val="21"/>
          <w:szCs w:val="21"/>
          <w:u w:val="single"/>
        </w:rPr>
        <w:t xml:space="preserve">Four-Step Balancing Test – </w:t>
      </w:r>
      <w:r w:rsidRPr="007D44FD">
        <w:rPr>
          <w:rFonts w:asciiTheme="majorHAnsi" w:hAnsiTheme="majorHAnsi"/>
          <w:b/>
          <w:i/>
          <w:sz w:val="21"/>
          <w:szCs w:val="21"/>
          <w:u w:val="single"/>
        </w:rPr>
        <w:t xml:space="preserve">Central Hudson Gas v. Public Service Comm’n </w:t>
      </w:r>
      <w:r w:rsidRPr="007D44FD">
        <w:rPr>
          <w:rFonts w:asciiTheme="majorHAnsi" w:hAnsiTheme="majorHAnsi"/>
          <w:b/>
          <w:sz w:val="21"/>
          <w:szCs w:val="21"/>
          <w:u w:val="single"/>
        </w:rPr>
        <w:t>(SCOTUS 1980)</w:t>
      </w:r>
    </w:p>
    <w:p w:rsidR="00AF2A4D" w:rsidRPr="00E9103C" w:rsidRDefault="00AF2A4D" w:rsidP="005D1CE5">
      <w:pPr>
        <w:pStyle w:val="ListParagraph"/>
        <w:numPr>
          <w:ilvl w:val="1"/>
          <w:numId w:val="51"/>
        </w:numPr>
        <w:spacing w:after="0" w:line="240" w:lineRule="auto"/>
        <w:rPr>
          <w:rFonts w:asciiTheme="majorHAnsi" w:hAnsiTheme="majorHAnsi"/>
          <w:b/>
          <w:i/>
          <w:sz w:val="21"/>
          <w:szCs w:val="21"/>
        </w:rPr>
      </w:pPr>
      <w:r w:rsidRPr="00E9103C">
        <w:rPr>
          <w:rFonts w:asciiTheme="majorHAnsi" w:hAnsiTheme="majorHAnsi"/>
          <w:sz w:val="21"/>
          <w:szCs w:val="21"/>
        </w:rPr>
        <w:t>(1) Whether speech is misleading (or promotes illegal transactions)</w:t>
      </w:r>
    </w:p>
    <w:p w:rsidR="00AF2A4D" w:rsidRPr="00E9103C" w:rsidRDefault="00AF2A4D"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sz w:val="21"/>
          <w:szCs w:val="21"/>
        </w:rPr>
        <w:t>States may ban this speech entirely</w:t>
      </w:r>
    </w:p>
    <w:p w:rsidR="00F85A1D" w:rsidRPr="00E9103C" w:rsidRDefault="00F85A1D"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sz w:val="21"/>
          <w:szCs w:val="21"/>
        </w:rPr>
        <w:t xml:space="preserve">Doesn’t apply to Dilution (Blurring/Tarnishment) </w:t>
      </w:r>
      <w:r w:rsidRPr="00E9103C">
        <w:rPr>
          <w:rFonts w:asciiTheme="majorHAnsi" w:hAnsiTheme="majorHAnsi"/>
          <w:sz w:val="21"/>
          <w:szCs w:val="21"/>
        </w:rPr>
        <w:sym w:font="Wingdings" w:char="F0E0"/>
      </w:r>
      <w:r w:rsidRPr="00E9103C">
        <w:rPr>
          <w:rFonts w:asciiTheme="majorHAnsi" w:hAnsiTheme="majorHAnsi"/>
          <w:sz w:val="21"/>
          <w:szCs w:val="21"/>
        </w:rPr>
        <w:t xml:space="preserve"> BLURRING not misleading by definition; tarnishment may be just an opinion, and opinions can’t be misleading</w:t>
      </w:r>
    </w:p>
    <w:p w:rsidR="00AF2A4D" w:rsidRPr="00E9103C" w:rsidRDefault="009E24AA" w:rsidP="005D1CE5">
      <w:pPr>
        <w:pStyle w:val="ListParagraph"/>
        <w:numPr>
          <w:ilvl w:val="1"/>
          <w:numId w:val="51"/>
        </w:numPr>
        <w:spacing w:after="0" w:line="240" w:lineRule="auto"/>
        <w:rPr>
          <w:rFonts w:asciiTheme="majorHAnsi" w:hAnsiTheme="majorHAnsi"/>
          <w:b/>
          <w:i/>
          <w:sz w:val="21"/>
          <w:szCs w:val="21"/>
        </w:rPr>
      </w:pPr>
      <w:r>
        <w:rPr>
          <w:rFonts w:asciiTheme="majorHAnsi" w:hAnsiTheme="majorHAnsi"/>
          <w:sz w:val="21"/>
          <w:szCs w:val="21"/>
        </w:rPr>
        <w:t xml:space="preserve">(2) Whether asserted </w:t>
      </w:r>
      <w:r w:rsidR="00AF2A4D" w:rsidRPr="00E9103C">
        <w:rPr>
          <w:rFonts w:asciiTheme="majorHAnsi" w:hAnsiTheme="majorHAnsi"/>
          <w:sz w:val="21"/>
          <w:szCs w:val="21"/>
        </w:rPr>
        <w:t xml:space="preserve">government interest </w:t>
      </w:r>
      <w:r>
        <w:rPr>
          <w:rFonts w:asciiTheme="majorHAnsi" w:hAnsiTheme="majorHAnsi"/>
          <w:sz w:val="21"/>
          <w:szCs w:val="21"/>
        </w:rPr>
        <w:t>is substantial</w:t>
      </w:r>
    </w:p>
    <w:p w:rsidR="00AF2A4D" w:rsidRPr="00E9103C" w:rsidRDefault="00AF2A4D"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sz w:val="21"/>
          <w:szCs w:val="21"/>
        </w:rPr>
        <w:t>Wide array of government interests considered for restrictions on purely commercial speech</w:t>
      </w:r>
    </w:p>
    <w:p w:rsidR="00AF2A4D" w:rsidRPr="00E9103C" w:rsidRDefault="00AF2A4D" w:rsidP="005D1CE5">
      <w:pPr>
        <w:pStyle w:val="ListParagraph"/>
        <w:numPr>
          <w:ilvl w:val="1"/>
          <w:numId w:val="51"/>
        </w:numPr>
        <w:spacing w:after="0" w:line="240" w:lineRule="auto"/>
        <w:rPr>
          <w:rFonts w:asciiTheme="majorHAnsi" w:hAnsiTheme="majorHAnsi"/>
          <w:b/>
          <w:i/>
          <w:sz w:val="21"/>
          <w:szCs w:val="21"/>
        </w:rPr>
      </w:pPr>
      <w:r w:rsidRPr="00E9103C">
        <w:rPr>
          <w:rFonts w:asciiTheme="majorHAnsi" w:hAnsiTheme="majorHAnsi"/>
          <w:sz w:val="21"/>
          <w:szCs w:val="21"/>
        </w:rPr>
        <w:t>(3) Whether regulation</w:t>
      </w:r>
      <w:r w:rsidR="009E24AA">
        <w:rPr>
          <w:rFonts w:asciiTheme="majorHAnsi" w:hAnsiTheme="majorHAnsi"/>
          <w:sz w:val="21"/>
          <w:szCs w:val="21"/>
        </w:rPr>
        <w:t xml:space="preserve"> directly</w:t>
      </w:r>
      <w:r w:rsidRPr="00E9103C">
        <w:rPr>
          <w:rFonts w:asciiTheme="majorHAnsi" w:hAnsiTheme="majorHAnsi"/>
          <w:sz w:val="21"/>
          <w:szCs w:val="21"/>
        </w:rPr>
        <w:t xml:space="preserve"> </w:t>
      </w:r>
      <w:r w:rsidR="009E24AA">
        <w:rPr>
          <w:rFonts w:asciiTheme="majorHAnsi" w:hAnsiTheme="majorHAnsi"/>
          <w:sz w:val="21"/>
          <w:szCs w:val="21"/>
        </w:rPr>
        <w:t>advances the</w:t>
      </w:r>
      <w:r w:rsidRPr="00E9103C">
        <w:rPr>
          <w:rFonts w:asciiTheme="majorHAnsi" w:hAnsiTheme="majorHAnsi"/>
          <w:sz w:val="21"/>
          <w:szCs w:val="21"/>
        </w:rPr>
        <w:t xml:space="preserve"> important government interest</w:t>
      </w:r>
    </w:p>
    <w:p w:rsidR="00AF2A4D" w:rsidRPr="00E9103C" w:rsidRDefault="00AF2A4D"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sz w:val="21"/>
          <w:szCs w:val="21"/>
        </w:rPr>
        <w:t xml:space="preserve">Least restrictive means not required </w:t>
      </w:r>
      <w:r w:rsidRPr="00E9103C">
        <w:rPr>
          <w:rFonts w:asciiTheme="majorHAnsi" w:hAnsiTheme="majorHAnsi"/>
          <w:sz w:val="21"/>
          <w:szCs w:val="21"/>
        </w:rPr>
        <w:sym w:font="Wingdings" w:char="F0E0"/>
      </w:r>
      <w:r w:rsidRPr="00E9103C">
        <w:rPr>
          <w:rFonts w:asciiTheme="majorHAnsi" w:hAnsiTheme="majorHAnsi"/>
          <w:sz w:val="21"/>
          <w:szCs w:val="21"/>
        </w:rPr>
        <w:t xml:space="preserve"> reasonable fit</w:t>
      </w:r>
    </w:p>
    <w:p w:rsidR="00AF2A4D" w:rsidRPr="00E9103C" w:rsidRDefault="00AF2A4D" w:rsidP="005D1CE5">
      <w:pPr>
        <w:pStyle w:val="ListParagraph"/>
        <w:numPr>
          <w:ilvl w:val="1"/>
          <w:numId w:val="51"/>
        </w:numPr>
        <w:spacing w:after="0" w:line="240" w:lineRule="auto"/>
        <w:rPr>
          <w:rFonts w:asciiTheme="majorHAnsi" w:hAnsiTheme="majorHAnsi"/>
          <w:b/>
          <w:i/>
          <w:sz w:val="21"/>
          <w:szCs w:val="21"/>
        </w:rPr>
      </w:pPr>
      <w:r w:rsidRPr="00E9103C">
        <w:rPr>
          <w:rFonts w:asciiTheme="majorHAnsi" w:hAnsiTheme="majorHAnsi"/>
          <w:sz w:val="21"/>
          <w:szCs w:val="21"/>
        </w:rPr>
        <w:t>(4) Whether regulation is narrowly tailored to achieve its goals + does not restrict more speech than necessary</w:t>
      </w:r>
    </w:p>
    <w:p w:rsidR="00AF2A4D" w:rsidRPr="00E9103C" w:rsidRDefault="00AF2A4D"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sz w:val="21"/>
          <w:szCs w:val="21"/>
        </w:rPr>
        <w:t xml:space="preserve">Least restrictive means not required </w:t>
      </w:r>
      <w:r w:rsidRPr="00E9103C">
        <w:rPr>
          <w:rFonts w:asciiTheme="majorHAnsi" w:hAnsiTheme="majorHAnsi"/>
          <w:sz w:val="21"/>
          <w:szCs w:val="21"/>
        </w:rPr>
        <w:sym w:font="Wingdings" w:char="F0E0"/>
      </w:r>
      <w:r w:rsidRPr="00E9103C">
        <w:rPr>
          <w:rFonts w:asciiTheme="majorHAnsi" w:hAnsiTheme="majorHAnsi"/>
          <w:sz w:val="21"/>
          <w:szCs w:val="21"/>
        </w:rPr>
        <w:t xml:space="preserve"> reasonable fit</w:t>
      </w:r>
    </w:p>
    <w:p w:rsidR="00722DDA" w:rsidRPr="00E9103C" w:rsidRDefault="00722DDA" w:rsidP="005D1CE5">
      <w:pPr>
        <w:pStyle w:val="ListParagraph"/>
        <w:numPr>
          <w:ilvl w:val="0"/>
          <w:numId w:val="51"/>
        </w:numPr>
        <w:spacing w:after="0" w:line="240" w:lineRule="auto"/>
        <w:rPr>
          <w:rFonts w:asciiTheme="majorHAnsi" w:hAnsiTheme="majorHAnsi"/>
          <w:b/>
          <w:i/>
          <w:sz w:val="21"/>
          <w:szCs w:val="21"/>
        </w:rPr>
      </w:pPr>
      <w:r w:rsidRPr="00E9103C">
        <w:rPr>
          <w:rFonts w:asciiTheme="majorHAnsi" w:hAnsiTheme="majorHAnsi"/>
          <w:b/>
          <w:sz w:val="21"/>
          <w:szCs w:val="21"/>
        </w:rPr>
        <w:t>Regulation of Speech</w:t>
      </w:r>
    </w:p>
    <w:p w:rsidR="00722DDA" w:rsidRPr="00E9103C" w:rsidRDefault="00722DDA"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b/>
          <w:sz w:val="21"/>
          <w:szCs w:val="21"/>
        </w:rPr>
        <w:t>Content-Based</w:t>
      </w:r>
      <w:r w:rsidRPr="00E9103C">
        <w:rPr>
          <w:rFonts w:asciiTheme="majorHAnsi" w:hAnsiTheme="majorHAnsi"/>
          <w:sz w:val="21"/>
          <w:szCs w:val="21"/>
        </w:rPr>
        <w:t xml:space="preserve">: regulates on the basis of content </w:t>
      </w:r>
      <w:r w:rsidRPr="00E9103C">
        <w:rPr>
          <w:rFonts w:asciiTheme="majorHAnsi" w:hAnsiTheme="majorHAnsi"/>
          <w:sz w:val="21"/>
          <w:szCs w:val="21"/>
        </w:rPr>
        <w:sym w:font="Wingdings" w:char="F0E0"/>
      </w:r>
    </w:p>
    <w:p w:rsidR="00722DDA" w:rsidRPr="00E9103C" w:rsidRDefault="00722DDA"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Strict Scrutiny </w:t>
      </w:r>
      <w:r w:rsidRPr="00E9103C">
        <w:rPr>
          <w:rFonts w:asciiTheme="majorHAnsi" w:hAnsiTheme="majorHAnsi"/>
          <w:sz w:val="21"/>
          <w:szCs w:val="21"/>
        </w:rPr>
        <w:sym w:font="Wingdings" w:char="F0E0"/>
      </w:r>
      <w:r w:rsidRPr="00E9103C">
        <w:rPr>
          <w:rFonts w:asciiTheme="majorHAnsi" w:hAnsiTheme="majorHAnsi"/>
          <w:sz w:val="21"/>
          <w:szCs w:val="21"/>
        </w:rPr>
        <w:t xml:space="preserve"> compelling state interest + narrowly tailored to achieve that end</w:t>
      </w:r>
    </w:p>
    <w:p w:rsidR="00722DDA" w:rsidRPr="00E9103C" w:rsidRDefault="00722DDA"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b/>
          <w:sz w:val="21"/>
          <w:szCs w:val="21"/>
        </w:rPr>
        <w:t>Content-Neutral:</w:t>
      </w:r>
      <w:r w:rsidRPr="00E9103C">
        <w:rPr>
          <w:rFonts w:asciiTheme="majorHAnsi" w:hAnsiTheme="majorHAnsi"/>
          <w:sz w:val="21"/>
          <w:szCs w:val="21"/>
        </w:rPr>
        <w:t xml:space="preserve"> justified without reference to the content of regulated speech </w:t>
      </w:r>
      <w:r w:rsidRPr="00E9103C">
        <w:rPr>
          <w:rFonts w:asciiTheme="majorHAnsi" w:hAnsiTheme="majorHAnsi"/>
          <w:sz w:val="21"/>
          <w:szCs w:val="21"/>
        </w:rPr>
        <w:sym w:font="Wingdings" w:char="F0E0"/>
      </w:r>
      <w:r w:rsidRPr="00E9103C">
        <w:rPr>
          <w:rFonts w:asciiTheme="majorHAnsi" w:hAnsiTheme="majorHAnsi"/>
          <w:sz w:val="21"/>
          <w:szCs w:val="21"/>
        </w:rPr>
        <w:t xml:space="preserve"> </w:t>
      </w:r>
    </w:p>
    <w:p w:rsidR="00722DDA" w:rsidRPr="00E9103C" w:rsidRDefault="00722DDA"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Intermediate Scrutiny </w:t>
      </w:r>
      <w:r w:rsidRPr="00E9103C">
        <w:rPr>
          <w:rFonts w:asciiTheme="majorHAnsi" w:hAnsiTheme="majorHAnsi"/>
          <w:sz w:val="21"/>
          <w:szCs w:val="21"/>
        </w:rPr>
        <w:sym w:font="Wingdings" w:char="F0E0"/>
      </w:r>
      <w:r w:rsidRPr="00E9103C">
        <w:rPr>
          <w:rFonts w:asciiTheme="majorHAnsi" w:hAnsiTheme="majorHAnsi"/>
          <w:sz w:val="21"/>
          <w:szCs w:val="21"/>
        </w:rPr>
        <w:t xml:space="preserve"> substantial government interest + do not unreasonably limit alternative avenues of communication</w:t>
      </w:r>
    </w:p>
    <w:p w:rsidR="005B25BA" w:rsidRPr="00E9103C" w:rsidRDefault="005B25BA"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Non-Speech: </w:t>
      </w:r>
      <w:r w:rsidRPr="00E9103C">
        <w:rPr>
          <w:rFonts w:asciiTheme="majorHAnsi" w:hAnsiTheme="majorHAnsi"/>
          <w:sz w:val="21"/>
          <w:szCs w:val="21"/>
        </w:rPr>
        <w:t>such low social value that outside scope of 1A</w:t>
      </w:r>
    </w:p>
    <w:p w:rsidR="005B25BA" w:rsidRPr="00E9103C" w:rsidRDefault="005B25BA"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sz w:val="21"/>
          <w:szCs w:val="21"/>
        </w:rPr>
        <w:t>Obscenity; fighting words; “true threats;” incitement of imminent lawless action, and child pornography (</w:t>
      </w:r>
      <w:r w:rsidRPr="00E9103C">
        <w:rPr>
          <w:rFonts w:asciiTheme="majorHAnsi" w:hAnsiTheme="majorHAnsi"/>
          <w:i/>
          <w:sz w:val="21"/>
          <w:szCs w:val="21"/>
        </w:rPr>
        <w:t xml:space="preserve">Miller v. California </w:t>
      </w:r>
      <w:r w:rsidRPr="00E9103C">
        <w:rPr>
          <w:rFonts w:asciiTheme="majorHAnsi" w:hAnsiTheme="majorHAnsi"/>
          <w:sz w:val="21"/>
          <w:szCs w:val="21"/>
        </w:rPr>
        <w:t xml:space="preserve"> - SCOTUS 1973)</w:t>
      </w:r>
    </w:p>
    <w:p w:rsidR="005B25BA" w:rsidRPr="00E9103C" w:rsidRDefault="005B25BA"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Commercial Speech: </w:t>
      </w:r>
      <w:r w:rsidRPr="00E9103C">
        <w:rPr>
          <w:rFonts w:asciiTheme="majorHAnsi" w:hAnsiTheme="majorHAnsi"/>
          <w:sz w:val="21"/>
          <w:szCs w:val="21"/>
        </w:rPr>
        <w:t xml:space="preserve">strong public interest in the free flow of commercial information </w:t>
      </w:r>
      <w:r w:rsidRPr="00E9103C">
        <w:rPr>
          <w:rFonts w:asciiTheme="majorHAnsi" w:hAnsiTheme="majorHAnsi"/>
          <w:sz w:val="21"/>
          <w:szCs w:val="21"/>
        </w:rPr>
        <w:sym w:font="Wingdings" w:char="F0E0"/>
      </w:r>
      <w:r w:rsidRPr="00E9103C">
        <w:rPr>
          <w:rFonts w:asciiTheme="majorHAnsi" w:hAnsiTheme="majorHAnsi"/>
          <w:sz w:val="21"/>
          <w:szCs w:val="21"/>
        </w:rPr>
        <w:t xml:space="preserve"> protected by </w:t>
      </w:r>
      <w:r w:rsidR="00AF2A4D" w:rsidRPr="00E9103C">
        <w:rPr>
          <w:rFonts w:asciiTheme="majorHAnsi" w:hAnsiTheme="majorHAnsi"/>
          <w:sz w:val="21"/>
          <w:szCs w:val="21"/>
        </w:rPr>
        <w:t xml:space="preserve">lesser </w:t>
      </w:r>
      <w:r w:rsidRPr="00E9103C">
        <w:rPr>
          <w:rFonts w:asciiTheme="majorHAnsi" w:hAnsiTheme="majorHAnsi"/>
          <w:sz w:val="21"/>
          <w:szCs w:val="21"/>
        </w:rPr>
        <w:t>1A (</w:t>
      </w:r>
      <w:r w:rsidRPr="00E9103C">
        <w:rPr>
          <w:rFonts w:asciiTheme="majorHAnsi" w:hAnsiTheme="majorHAnsi"/>
          <w:i/>
          <w:sz w:val="21"/>
          <w:szCs w:val="21"/>
        </w:rPr>
        <w:t xml:space="preserve">VA Bd. of Pharmacy v. VA Citizens Consumer Council – </w:t>
      </w:r>
      <w:r w:rsidRPr="00E9103C">
        <w:rPr>
          <w:rFonts w:asciiTheme="majorHAnsi" w:hAnsiTheme="majorHAnsi"/>
          <w:sz w:val="21"/>
          <w:szCs w:val="21"/>
        </w:rPr>
        <w:t>SCOTUS 1976)</w:t>
      </w:r>
    </w:p>
    <w:p w:rsidR="00C85FD9" w:rsidRPr="00E9103C" w:rsidRDefault="00C85FD9"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sz w:val="21"/>
          <w:szCs w:val="21"/>
        </w:rPr>
        <w:t>Less, but Substantial 1A Protection</w:t>
      </w:r>
      <w:r w:rsidRPr="00E9103C">
        <w:rPr>
          <w:rFonts w:asciiTheme="majorHAnsi" w:hAnsiTheme="majorHAnsi"/>
          <w:sz w:val="21"/>
          <w:szCs w:val="21"/>
        </w:rPr>
        <w:t>: justification for protection is providing accurate information to consumers + it’s “objective,” “more easily verified,” and more “hardy” than other speech and less likely to be chilled</w:t>
      </w:r>
    </w:p>
    <w:p w:rsidR="004B5ACF" w:rsidRPr="00E9103C" w:rsidRDefault="00F85A1D" w:rsidP="005D1CE5">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rPr>
        <w:t>Different Treatment</w:t>
      </w:r>
      <w:r w:rsidR="004B5ACF" w:rsidRPr="00E9103C">
        <w:rPr>
          <w:rFonts w:asciiTheme="majorHAnsi" w:hAnsiTheme="majorHAnsi"/>
          <w:b/>
          <w:sz w:val="21"/>
          <w:szCs w:val="21"/>
        </w:rPr>
        <w:t xml:space="preserve"> Justifications</w:t>
      </w:r>
      <w:r w:rsidRPr="00E9103C">
        <w:rPr>
          <w:rFonts w:asciiTheme="majorHAnsi" w:hAnsiTheme="majorHAnsi"/>
          <w:b/>
          <w:sz w:val="21"/>
          <w:szCs w:val="21"/>
        </w:rPr>
        <w:t xml:space="preserve"> (</w:t>
      </w:r>
      <w:r w:rsidR="004B5ACF" w:rsidRPr="00E9103C">
        <w:rPr>
          <w:rFonts w:asciiTheme="majorHAnsi" w:hAnsiTheme="majorHAnsi"/>
          <w:b/>
          <w:i/>
          <w:sz w:val="21"/>
          <w:szCs w:val="21"/>
        </w:rPr>
        <w:t>US Healthcare</w:t>
      </w:r>
      <w:r w:rsidRPr="00E9103C">
        <w:rPr>
          <w:rFonts w:asciiTheme="majorHAnsi" w:hAnsiTheme="majorHAnsi"/>
          <w:b/>
          <w:sz w:val="21"/>
          <w:szCs w:val="21"/>
        </w:rPr>
        <w:t xml:space="preserve">): </w:t>
      </w:r>
    </w:p>
    <w:p w:rsidR="00F85A1D" w:rsidRPr="00E9103C" w:rsidRDefault="00F85A1D" w:rsidP="005D1CE5">
      <w:pPr>
        <w:pStyle w:val="ListParagraph"/>
        <w:numPr>
          <w:ilvl w:val="4"/>
          <w:numId w:val="51"/>
        </w:numPr>
        <w:spacing w:after="0" w:line="240" w:lineRule="auto"/>
        <w:rPr>
          <w:rFonts w:asciiTheme="majorHAnsi" w:hAnsiTheme="majorHAnsi"/>
          <w:i/>
          <w:sz w:val="21"/>
          <w:szCs w:val="21"/>
        </w:rPr>
      </w:pPr>
      <w:r w:rsidRPr="00E9103C">
        <w:rPr>
          <w:rFonts w:asciiTheme="majorHAnsi" w:hAnsiTheme="majorHAnsi"/>
          <w:sz w:val="21"/>
          <w:szCs w:val="21"/>
        </w:rPr>
        <w:t>(1) Contribution to marketplace of ideas; (2) Durability of comm. speech; (3) Sophisticated speakers; (4) Avoid diluting 1A</w:t>
      </w:r>
    </w:p>
    <w:p w:rsidR="00C85FD9" w:rsidRPr="00E9103C" w:rsidRDefault="00C85FD9" w:rsidP="005D1CE5">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sz w:val="21"/>
          <w:szCs w:val="21"/>
        </w:rPr>
        <w:t>Courts will bend and manipulate tests to reach desired result</w:t>
      </w:r>
    </w:p>
    <w:p w:rsidR="00AF2A4D" w:rsidRPr="00E9103C" w:rsidRDefault="00AF2A4D"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sz w:val="21"/>
          <w:szCs w:val="21"/>
        </w:rPr>
        <w:t>TEST (</w:t>
      </w:r>
      <w:r w:rsidRPr="00E9103C">
        <w:rPr>
          <w:rFonts w:asciiTheme="majorHAnsi" w:hAnsiTheme="majorHAnsi"/>
          <w:b/>
          <w:i/>
          <w:sz w:val="21"/>
          <w:szCs w:val="21"/>
        </w:rPr>
        <w:t xml:space="preserve">Bolger </w:t>
      </w:r>
      <w:r w:rsidRPr="00E9103C">
        <w:rPr>
          <w:rFonts w:asciiTheme="majorHAnsi" w:hAnsiTheme="majorHAnsi"/>
          <w:b/>
          <w:sz w:val="21"/>
          <w:szCs w:val="21"/>
        </w:rPr>
        <w:t xml:space="preserve">– 1983): </w:t>
      </w:r>
      <w:r w:rsidRPr="00E9103C">
        <w:rPr>
          <w:rFonts w:asciiTheme="majorHAnsi" w:hAnsiTheme="majorHAnsi"/>
          <w:sz w:val="21"/>
          <w:szCs w:val="21"/>
        </w:rPr>
        <w:t xml:space="preserve">(1) ads; (2) specific product; (3) </w:t>
      </w:r>
      <w:r w:rsidRPr="00E9103C">
        <w:rPr>
          <w:rFonts w:ascii="Cambria" w:hAnsi="Cambria"/>
          <w:sz w:val="21"/>
          <w:szCs w:val="21"/>
        </w:rPr>
        <w:t>∆’s economic motivation</w:t>
      </w:r>
    </w:p>
    <w:p w:rsidR="00C85FD9" w:rsidRPr="00E9103C" w:rsidRDefault="00C85FD9"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b/>
          <w:sz w:val="21"/>
          <w:szCs w:val="21"/>
        </w:rPr>
        <w:t>TEST (</w:t>
      </w:r>
      <w:r w:rsidRPr="00E9103C">
        <w:rPr>
          <w:rFonts w:asciiTheme="majorHAnsi" w:hAnsiTheme="majorHAnsi"/>
          <w:b/>
          <w:i/>
          <w:sz w:val="21"/>
          <w:szCs w:val="21"/>
        </w:rPr>
        <w:t xml:space="preserve">Mattel </w:t>
      </w:r>
      <w:r w:rsidRPr="00E9103C">
        <w:rPr>
          <w:rFonts w:asciiTheme="majorHAnsi" w:hAnsiTheme="majorHAnsi"/>
          <w:b/>
          <w:sz w:val="21"/>
          <w:szCs w:val="21"/>
        </w:rPr>
        <w:t>– 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w:t>
      </w:r>
      <w:r w:rsidRPr="00E9103C">
        <w:rPr>
          <w:rFonts w:ascii="Cambria" w:hAnsi="Cambria"/>
          <w:sz w:val="21"/>
          <w:szCs w:val="21"/>
        </w:rPr>
        <w:t xml:space="preserve">∆-friendly </w:t>
      </w:r>
      <w:r w:rsidRPr="00E9103C">
        <w:rPr>
          <w:rFonts w:ascii="Cambria" w:hAnsi="Cambria"/>
          <w:sz w:val="21"/>
          <w:szCs w:val="21"/>
        </w:rPr>
        <w:sym w:font="Wingdings" w:char="F0E0"/>
      </w:r>
      <w:r w:rsidRPr="00E9103C">
        <w:rPr>
          <w:rFonts w:ascii="Cambria" w:hAnsi="Cambria"/>
          <w:sz w:val="21"/>
          <w:szCs w:val="21"/>
        </w:rPr>
        <w:t xml:space="preserve"> commercial speech is speech that does no more than propose financial transaction</w:t>
      </w:r>
    </w:p>
    <w:p w:rsidR="00C85FD9" w:rsidRPr="00E9103C" w:rsidRDefault="00C85FD9" w:rsidP="005D1CE5">
      <w:pPr>
        <w:pStyle w:val="ListParagraph"/>
        <w:numPr>
          <w:ilvl w:val="3"/>
          <w:numId w:val="51"/>
        </w:numPr>
        <w:spacing w:after="0" w:line="240" w:lineRule="auto"/>
        <w:rPr>
          <w:rFonts w:asciiTheme="majorHAnsi" w:hAnsiTheme="majorHAnsi"/>
          <w:b/>
          <w:i/>
          <w:sz w:val="21"/>
          <w:szCs w:val="21"/>
        </w:rPr>
      </w:pPr>
      <w:r w:rsidRPr="00E9103C">
        <w:rPr>
          <w:rFonts w:asciiTheme="majorHAnsi" w:hAnsiTheme="majorHAnsi"/>
          <w:b/>
          <w:sz w:val="21"/>
          <w:szCs w:val="21"/>
        </w:rPr>
        <w:t>One-Drop Principle</w:t>
      </w:r>
      <w:r w:rsidR="00F85A1D" w:rsidRPr="00E9103C">
        <w:rPr>
          <w:rFonts w:asciiTheme="majorHAnsi" w:hAnsiTheme="majorHAnsi"/>
          <w:b/>
          <w:sz w:val="21"/>
          <w:szCs w:val="21"/>
        </w:rPr>
        <w:t xml:space="preserve"> (</w:t>
      </w:r>
      <w:r w:rsidR="00F85A1D" w:rsidRPr="00E9103C">
        <w:rPr>
          <w:rFonts w:asciiTheme="majorHAnsi" w:hAnsiTheme="majorHAnsi"/>
          <w:b/>
          <w:i/>
          <w:sz w:val="21"/>
          <w:szCs w:val="21"/>
        </w:rPr>
        <w:t>VA Pharmacy</w:t>
      </w:r>
      <w:r w:rsidR="00F85A1D" w:rsidRPr="00E9103C">
        <w:rPr>
          <w:rFonts w:asciiTheme="majorHAnsi" w:hAnsiTheme="majorHAnsi"/>
          <w:b/>
          <w:sz w:val="21"/>
          <w:szCs w:val="21"/>
        </w:rPr>
        <w:t>)</w:t>
      </w:r>
      <w:r w:rsidRPr="00E9103C">
        <w:rPr>
          <w:rFonts w:asciiTheme="majorHAnsi" w:hAnsiTheme="majorHAnsi"/>
          <w:b/>
          <w:sz w:val="21"/>
          <w:szCs w:val="21"/>
        </w:rPr>
        <w:t xml:space="preserve">: </w:t>
      </w:r>
      <w:r w:rsidRPr="00E9103C">
        <w:rPr>
          <w:rFonts w:asciiTheme="majorHAnsi" w:hAnsiTheme="majorHAnsi"/>
          <w:sz w:val="21"/>
          <w:szCs w:val="21"/>
        </w:rPr>
        <w:t>if one drop of something other than transaction-speech, then non-commercial speech deserving 1A protection</w:t>
      </w:r>
    </w:p>
    <w:p w:rsidR="00C85FD9" w:rsidRPr="00E9103C" w:rsidRDefault="00C85FD9" w:rsidP="005D1CE5">
      <w:pPr>
        <w:pStyle w:val="ListParagraph"/>
        <w:numPr>
          <w:ilvl w:val="2"/>
          <w:numId w:val="51"/>
        </w:numPr>
        <w:spacing w:after="0" w:line="240" w:lineRule="auto"/>
        <w:rPr>
          <w:rFonts w:asciiTheme="majorHAnsi" w:hAnsiTheme="majorHAnsi"/>
          <w:b/>
          <w:i/>
          <w:sz w:val="21"/>
          <w:szCs w:val="21"/>
        </w:rPr>
      </w:pPr>
      <w:r w:rsidRPr="00E9103C">
        <w:rPr>
          <w:rFonts w:asciiTheme="majorHAnsi" w:hAnsiTheme="majorHAnsi"/>
          <w:b/>
          <w:sz w:val="21"/>
          <w:szCs w:val="21"/>
        </w:rPr>
        <w:t>TEST (</w:t>
      </w:r>
      <w:r w:rsidRPr="00E9103C">
        <w:rPr>
          <w:rFonts w:asciiTheme="majorHAnsi" w:hAnsiTheme="majorHAnsi"/>
          <w:b/>
          <w:i/>
          <w:sz w:val="21"/>
          <w:szCs w:val="21"/>
        </w:rPr>
        <w:t>US Healthcare</w:t>
      </w:r>
      <w:r w:rsidR="00F85A1D" w:rsidRPr="00E9103C">
        <w:rPr>
          <w:rFonts w:asciiTheme="majorHAnsi" w:hAnsiTheme="majorHAnsi"/>
          <w:b/>
          <w:sz w:val="21"/>
          <w:szCs w:val="21"/>
        </w:rPr>
        <w:t xml:space="preserve">): </w:t>
      </w:r>
      <w:r w:rsidR="00F85A1D" w:rsidRPr="00E9103C">
        <w:rPr>
          <w:rFonts w:asciiTheme="majorHAnsi" w:hAnsiTheme="majorHAnsi"/>
          <w:i/>
          <w:sz w:val="21"/>
          <w:szCs w:val="21"/>
        </w:rPr>
        <w:t>purpos</w:t>
      </w:r>
      <w:r w:rsidRPr="00E9103C">
        <w:rPr>
          <w:rFonts w:asciiTheme="majorHAnsi" w:hAnsiTheme="majorHAnsi"/>
          <w:i/>
          <w:sz w:val="21"/>
          <w:szCs w:val="21"/>
        </w:rPr>
        <w:t xml:space="preserve">e </w:t>
      </w:r>
      <w:r w:rsidR="00F85A1D" w:rsidRPr="00E9103C">
        <w:rPr>
          <w:rFonts w:asciiTheme="majorHAnsi" w:hAnsiTheme="majorHAnsi"/>
          <w:sz w:val="21"/>
          <w:szCs w:val="21"/>
        </w:rPr>
        <w:t xml:space="preserve">is </w:t>
      </w:r>
      <w:r w:rsidRPr="00E9103C">
        <w:rPr>
          <w:rFonts w:asciiTheme="majorHAnsi" w:hAnsiTheme="majorHAnsi"/>
          <w:sz w:val="21"/>
          <w:szCs w:val="21"/>
        </w:rPr>
        <w:t xml:space="preserve">financial, and differentiate from other speech (Bending </w:t>
      </w:r>
      <w:r w:rsidRPr="00E9103C">
        <w:rPr>
          <w:rFonts w:asciiTheme="majorHAnsi" w:hAnsiTheme="majorHAnsi"/>
          <w:i/>
          <w:sz w:val="21"/>
          <w:szCs w:val="21"/>
        </w:rPr>
        <w:t>Virginia Pharmacy</w:t>
      </w:r>
      <w:r w:rsidRPr="00E9103C">
        <w:rPr>
          <w:rFonts w:asciiTheme="majorHAnsi" w:hAnsiTheme="majorHAnsi"/>
          <w:sz w:val="21"/>
          <w:szCs w:val="21"/>
        </w:rPr>
        <w:t xml:space="preserve">) </w:t>
      </w:r>
    </w:p>
    <w:p w:rsidR="007B0393" w:rsidRPr="00E9103C" w:rsidRDefault="007B0393" w:rsidP="005D1CE5">
      <w:pPr>
        <w:pStyle w:val="ListParagraph"/>
        <w:numPr>
          <w:ilvl w:val="1"/>
          <w:numId w:val="51"/>
        </w:numPr>
        <w:spacing w:after="0" w:line="240" w:lineRule="auto"/>
        <w:rPr>
          <w:rFonts w:asciiTheme="majorHAnsi" w:hAnsiTheme="majorHAnsi"/>
          <w:b/>
          <w:i/>
          <w:sz w:val="21"/>
          <w:szCs w:val="21"/>
        </w:rPr>
      </w:pPr>
      <w:r w:rsidRPr="00E9103C">
        <w:rPr>
          <w:rFonts w:asciiTheme="majorHAnsi" w:hAnsiTheme="majorHAnsi"/>
          <w:b/>
          <w:sz w:val="21"/>
          <w:szCs w:val="21"/>
        </w:rPr>
        <w:t xml:space="preserve">Statement of Opinion does NOT Fall under </w:t>
      </w:r>
      <w:r w:rsidRPr="00E9103C">
        <w:rPr>
          <w:rFonts w:ascii="Cambria" w:hAnsi="Cambria"/>
          <w:b/>
          <w:sz w:val="21"/>
          <w:szCs w:val="21"/>
        </w:rPr>
        <w:t>§43(a)(1)(B)</w:t>
      </w:r>
    </w:p>
    <w:p w:rsidR="007B0393" w:rsidRPr="00E9103C" w:rsidRDefault="007B0393"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i/>
          <w:sz w:val="21"/>
          <w:szCs w:val="21"/>
        </w:rPr>
        <w:t xml:space="preserve">Boule v. Hutton </w:t>
      </w:r>
      <w:r w:rsidRPr="00E9103C">
        <w:rPr>
          <w:rFonts w:asciiTheme="majorHAnsi" w:hAnsiTheme="majorHAnsi"/>
          <w:b/>
          <w:sz w:val="21"/>
          <w:szCs w:val="21"/>
        </w:rPr>
        <w:t xml:space="preserve">(2d 2003): </w:t>
      </w:r>
      <w:r w:rsidRPr="00E9103C">
        <w:rPr>
          <w:rFonts w:ascii="Cambria" w:hAnsi="Cambria"/>
          <w:sz w:val="21"/>
          <w:szCs w:val="21"/>
        </w:rPr>
        <w:t xml:space="preserve">Π art collectors claimed ∆’s questioning in ARTnews of authenticity of Khidekel works in Π’s collection violated §43(a)(1)(B) </w:t>
      </w:r>
      <w:r w:rsidRPr="00E9103C">
        <w:rPr>
          <w:rFonts w:ascii="Cambria" w:hAnsi="Cambria"/>
          <w:sz w:val="21"/>
          <w:szCs w:val="21"/>
        </w:rPr>
        <w:sym w:font="Wingdings" w:char="F0E0"/>
      </w:r>
      <w:r w:rsidRPr="00E9103C">
        <w:rPr>
          <w:rFonts w:ascii="Cambria" w:hAnsi="Cambria"/>
          <w:sz w:val="21"/>
          <w:szCs w:val="21"/>
        </w:rPr>
        <w:t xml:space="preserve"> </w:t>
      </w:r>
      <w:r w:rsidRPr="00E9103C">
        <w:rPr>
          <w:rFonts w:ascii="Cambria" w:hAnsi="Cambria"/>
          <w:sz w:val="21"/>
          <w:szCs w:val="21"/>
          <w:u w:val="single"/>
        </w:rPr>
        <w:t>Comments were OPINION, and were NOT commercial speech</w:t>
      </w:r>
    </w:p>
    <w:p w:rsidR="007B0393" w:rsidRPr="00E9103C" w:rsidRDefault="007B0393" w:rsidP="005D1CE5">
      <w:pPr>
        <w:pStyle w:val="ListParagraph"/>
        <w:numPr>
          <w:ilvl w:val="3"/>
          <w:numId w:val="51"/>
        </w:numPr>
        <w:spacing w:after="0" w:line="240" w:lineRule="auto"/>
        <w:rPr>
          <w:rFonts w:asciiTheme="majorHAnsi" w:hAnsiTheme="majorHAnsi"/>
          <w:b/>
          <w:i/>
          <w:sz w:val="21"/>
          <w:szCs w:val="21"/>
          <w:u w:val="single"/>
        </w:rPr>
      </w:pPr>
      <w:r w:rsidRPr="00E9103C">
        <w:rPr>
          <w:rFonts w:asciiTheme="majorHAnsi" w:hAnsiTheme="majorHAnsi"/>
          <w:b/>
          <w:sz w:val="21"/>
          <w:szCs w:val="21"/>
          <w:u w:val="single"/>
        </w:rPr>
        <w:t>Test for “Commercial Advertising or Promotion” (</w:t>
      </w:r>
      <w:r w:rsidRPr="00E9103C">
        <w:rPr>
          <w:rFonts w:asciiTheme="majorHAnsi" w:hAnsiTheme="majorHAnsi"/>
          <w:b/>
          <w:i/>
          <w:sz w:val="21"/>
          <w:szCs w:val="21"/>
          <w:u w:val="single"/>
        </w:rPr>
        <w:t>Fashion Boutique</w:t>
      </w:r>
      <w:r w:rsidRPr="00E9103C">
        <w:rPr>
          <w:rFonts w:asciiTheme="majorHAnsi" w:hAnsiTheme="majorHAnsi"/>
          <w:b/>
          <w:sz w:val="21"/>
          <w:szCs w:val="21"/>
          <w:u w:val="single"/>
        </w:rPr>
        <w:t xml:space="preserve">): </w:t>
      </w:r>
    </w:p>
    <w:p w:rsidR="007B0393" w:rsidRPr="00E9103C" w:rsidRDefault="007B0393" w:rsidP="005D1CE5">
      <w:pPr>
        <w:pStyle w:val="ListParagraph"/>
        <w:numPr>
          <w:ilvl w:val="4"/>
          <w:numId w:val="51"/>
        </w:numPr>
        <w:spacing w:after="0" w:line="240" w:lineRule="auto"/>
        <w:rPr>
          <w:rFonts w:asciiTheme="majorHAnsi" w:hAnsiTheme="majorHAnsi"/>
          <w:i/>
          <w:sz w:val="21"/>
          <w:szCs w:val="21"/>
        </w:rPr>
      </w:pPr>
      <w:r w:rsidRPr="00E9103C">
        <w:rPr>
          <w:rFonts w:asciiTheme="majorHAnsi" w:hAnsiTheme="majorHAnsi"/>
          <w:sz w:val="21"/>
          <w:szCs w:val="21"/>
        </w:rPr>
        <w:t>(1) Commercial Speech</w:t>
      </w:r>
    </w:p>
    <w:p w:rsidR="007B0393" w:rsidRPr="00E9103C" w:rsidRDefault="007B0393" w:rsidP="005D1CE5">
      <w:pPr>
        <w:pStyle w:val="ListParagraph"/>
        <w:numPr>
          <w:ilvl w:val="4"/>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(2) For the purpose of influencing consumers to buy </w:t>
      </w:r>
      <w:r w:rsidRPr="00E9103C">
        <w:rPr>
          <w:rFonts w:ascii="Cambria" w:hAnsi="Cambria"/>
          <w:sz w:val="21"/>
          <w:szCs w:val="21"/>
        </w:rPr>
        <w:t>∆’s goods or services; and</w:t>
      </w:r>
    </w:p>
    <w:p w:rsidR="007B0393" w:rsidRPr="00E9103C" w:rsidRDefault="007B0393" w:rsidP="005D1CE5">
      <w:pPr>
        <w:pStyle w:val="ListParagraph"/>
        <w:numPr>
          <w:ilvl w:val="4"/>
          <w:numId w:val="51"/>
        </w:numPr>
        <w:spacing w:after="0" w:line="240" w:lineRule="auto"/>
        <w:rPr>
          <w:rFonts w:asciiTheme="majorHAnsi" w:hAnsiTheme="majorHAnsi"/>
          <w:i/>
          <w:sz w:val="21"/>
          <w:szCs w:val="21"/>
        </w:rPr>
      </w:pPr>
      <w:r w:rsidRPr="00E9103C">
        <w:rPr>
          <w:rFonts w:ascii="Cambria" w:hAnsi="Cambria"/>
          <w:sz w:val="21"/>
          <w:szCs w:val="21"/>
        </w:rPr>
        <w:t>(3) Although representations less formal than those made as part of classic ad campaign may suffice, they must be disseminated “sufficiently to the relevant purchasing public”</w:t>
      </w:r>
    </w:p>
    <w:p w:rsidR="007B0393" w:rsidRPr="00E9103C" w:rsidRDefault="007B0393" w:rsidP="005D1CE5">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Test is 3 of 4 Prongs from </w:t>
      </w:r>
      <w:r w:rsidRPr="00E9103C">
        <w:rPr>
          <w:rFonts w:asciiTheme="majorHAnsi" w:hAnsiTheme="majorHAnsi"/>
          <w:b/>
          <w:i/>
          <w:sz w:val="21"/>
          <w:szCs w:val="21"/>
        </w:rPr>
        <w:t>Gordon &amp; Breach</w:t>
      </w:r>
      <w:r w:rsidRPr="00E9103C">
        <w:rPr>
          <w:rFonts w:asciiTheme="majorHAnsi" w:hAnsiTheme="majorHAnsi"/>
          <w:b/>
          <w:sz w:val="21"/>
          <w:szCs w:val="21"/>
        </w:rPr>
        <w:t xml:space="preserve">: </w:t>
      </w:r>
      <w:r w:rsidRPr="00E9103C">
        <w:rPr>
          <w:rFonts w:asciiTheme="majorHAnsi" w:hAnsiTheme="majorHAnsi"/>
          <w:sz w:val="21"/>
          <w:szCs w:val="21"/>
        </w:rPr>
        <w:t>4</w:t>
      </w:r>
      <w:r w:rsidRPr="00E9103C">
        <w:rPr>
          <w:rFonts w:asciiTheme="majorHAnsi" w:hAnsiTheme="majorHAnsi"/>
          <w:sz w:val="21"/>
          <w:szCs w:val="21"/>
          <w:vertAlign w:val="superscript"/>
        </w:rPr>
        <w:t>th</w:t>
      </w:r>
      <w:r w:rsidRPr="00E9103C">
        <w:rPr>
          <w:rFonts w:asciiTheme="majorHAnsi" w:hAnsiTheme="majorHAnsi"/>
          <w:sz w:val="21"/>
          <w:szCs w:val="21"/>
        </w:rPr>
        <w:t xml:space="preserve"> prong (</w:t>
      </w:r>
      <w:r w:rsidRPr="00E9103C">
        <w:rPr>
          <w:rFonts w:ascii="Cambria" w:hAnsi="Cambria"/>
          <w:sz w:val="21"/>
          <w:szCs w:val="21"/>
        </w:rPr>
        <w:t xml:space="preserve">Π and ∆ competitors) </w:t>
      </w:r>
      <w:r w:rsidRPr="00E9103C">
        <w:rPr>
          <w:rFonts w:asciiTheme="majorHAnsi" w:hAnsiTheme="majorHAnsi"/>
          <w:sz w:val="21"/>
          <w:szCs w:val="21"/>
        </w:rPr>
        <w:t xml:space="preserve">not necessary to find commercial ads/promotion here </w:t>
      </w:r>
    </w:p>
    <w:p w:rsidR="007B0393" w:rsidRPr="00E9103C" w:rsidRDefault="007B0393"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i/>
          <w:sz w:val="21"/>
          <w:szCs w:val="21"/>
        </w:rPr>
        <w:t xml:space="preserve">Gmurzynska v. Hutton </w:t>
      </w:r>
      <w:r w:rsidRPr="00E9103C">
        <w:rPr>
          <w:rFonts w:asciiTheme="majorHAnsi" w:hAnsiTheme="majorHAnsi"/>
          <w:b/>
          <w:sz w:val="21"/>
          <w:szCs w:val="21"/>
        </w:rPr>
        <w:t xml:space="preserve">(2d Cir. 2004): </w:t>
      </w:r>
      <w:r w:rsidRPr="00E9103C">
        <w:rPr>
          <w:rFonts w:asciiTheme="majorHAnsi" w:hAnsiTheme="majorHAnsi"/>
          <w:sz w:val="21"/>
          <w:szCs w:val="21"/>
        </w:rPr>
        <w:t xml:space="preserve">Art experts’ </w:t>
      </w:r>
      <w:r w:rsidRPr="00E9103C">
        <w:rPr>
          <w:rFonts w:asciiTheme="majorHAnsi" w:hAnsiTheme="majorHAnsi"/>
          <w:sz w:val="21"/>
          <w:szCs w:val="21"/>
          <w:u w:val="single"/>
        </w:rPr>
        <w:t>opinions</w:t>
      </w:r>
      <w:r w:rsidRPr="00E9103C">
        <w:rPr>
          <w:rFonts w:asciiTheme="majorHAnsi" w:hAnsiTheme="majorHAnsi"/>
          <w:sz w:val="21"/>
          <w:szCs w:val="21"/>
        </w:rPr>
        <w:t xml:space="preserve"> on authenticity of certain art works, solicited by an art collector and museum, are not commercial advertising or promotion for </w:t>
      </w:r>
      <w:r w:rsidRPr="00E9103C">
        <w:rPr>
          <w:rFonts w:ascii="Cambria" w:hAnsi="Cambria"/>
          <w:sz w:val="21"/>
          <w:szCs w:val="21"/>
        </w:rPr>
        <w:t xml:space="preserve">∆ art gallery and </w:t>
      </w:r>
      <w:r w:rsidRPr="00E9103C">
        <w:rPr>
          <w:rFonts w:ascii="Cambria" w:hAnsi="Cambria"/>
          <w:i/>
          <w:sz w:val="21"/>
          <w:szCs w:val="21"/>
        </w:rPr>
        <w:t xml:space="preserve">NOT </w:t>
      </w:r>
      <w:r w:rsidRPr="00E9103C">
        <w:rPr>
          <w:rFonts w:ascii="Cambria" w:hAnsi="Cambria"/>
          <w:sz w:val="21"/>
          <w:szCs w:val="21"/>
        </w:rPr>
        <w:t>within §43(a)(1)(B)</w:t>
      </w:r>
    </w:p>
    <w:p w:rsidR="007B0393" w:rsidRPr="00E9103C" w:rsidRDefault="007B0393"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i/>
          <w:sz w:val="21"/>
          <w:szCs w:val="21"/>
        </w:rPr>
        <w:t xml:space="preserve">Groden v. Random House </w:t>
      </w:r>
      <w:r w:rsidRPr="00E9103C">
        <w:rPr>
          <w:rFonts w:asciiTheme="majorHAnsi" w:hAnsiTheme="majorHAnsi"/>
          <w:b/>
          <w:sz w:val="21"/>
          <w:szCs w:val="21"/>
        </w:rPr>
        <w:t xml:space="preserve">(2d Cir. 1995): </w:t>
      </w:r>
      <w:r w:rsidRPr="00E9103C">
        <w:rPr>
          <w:rFonts w:ascii="Cambria" w:hAnsi="Cambria"/>
          <w:sz w:val="21"/>
          <w:szCs w:val="21"/>
        </w:rPr>
        <w:t xml:space="preserve">∆ published ad stating Π was “Guilty of misleading the American public” </w:t>
      </w:r>
      <w:r w:rsidRPr="00E9103C">
        <w:rPr>
          <w:rFonts w:ascii="Cambria" w:hAnsi="Cambria"/>
          <w:sz w:val="21"/>
          <w:szCs w:val="21"/>
        </w:rPr>
        <w:sym w:font="Wingdings" w:char="F0E0"/>
      </w:r>
      <w:r w:rsidRPr="00E9103C">
        <w:rPr>
          <w:rFonts w:ascii="Cambria" w:hAnsi="Cambria"/>
          <w:sz w:val="21"/>
          <w:szCs w:val="21"/>
        </w:rPr>
        <w:t xml:space="preserve"> Statements of opinion are not generally the basis for Lanham liability </w:t>
      </w:r>
      <w:r w:rsidRPr="00E9103C">
        <w:rPr>
          <w:rFonts w:ascii="Cambria" w:hAnsi="Cambria"/>
          <w:sz w:val="21"/>
          <w:szCs w:val="21"/>
        </w:rPr>
        <w:sym w:font="Wingdings" w:char="F0E0"/>
      </w:r>
      <w:r w:rsidRPr="00E9103C">
        <w:rPr>
          <w:rFonts w:ascii="Cambria" w:hAnsi="Cambria"/>
          <w:sz w:val="21"/>
          <w:szCs w:val="21"/>
        </w:rPr>
        <w:t xml:space="preserve"> subject of manifest public interest (like Kennedy assassination) </w:t>
      </w:r>
      <w:r w:rsidR="00C85FD9" w:rsidRPr="00E9103C">
        <w:rPr>
          <w:rFonts w:ascii="Cambria" w:hAnsi="Cambria"/>
          <w:sz w:val="21"/>
          <w:szCs w:val="21"/>
        </w:rPr>
        <w:t xml:space="preserve"> needs ample leeway to advertise books by expressing opinions, no matter how extravagantly worded, about merits of opposing viewpoints.</w:t>
      </w:r>
    </w:p>
    <w:p w:rsidR="00F71DC4" w:rsidRPr="00E9103C" w:rsidRDefault="00F71DC4" w:rsidP="005D1CE5">
      <w:pPr>
        <w:pStyle w:val="ListParagraph"/>
        <w:numPr>
          <w:ilvl w:val="0"/>
          <w:numId w:val="51"/>
        </w:numPr>
        <w:spacing w:after="0" w:line="240" w:lineRule="auto"/>
        <w:rPr>
          <w:rFonts w:asciiTheme="majorHAnsi" w:hAnsiTheme="majorHAnsi"/>
          <w:b/>
          <w:i/>
          <w:sz w:val="21"/>
          <w:szCs w:val="21"/>
        </w:rPr>
      </w:pPr>
      <w:r w:rsidRPr="00E9103C">
        <w:rPr>
          <w:rFonts w:asciiTheme="majorHAnsi" w:hAnsiTheme="majorHAnsi"/>
          <w:b/>
          <w:sz w:val="21"/>
          <w:szCs w:val="21"/>
        </w:rPr>
        <w:t>Anti-SLAPP Statutes (CA) (Strategic Lawsuit Against Public Participation)</w:t>
      </w:r>
    </w:p>
    <w:p w:rsidR="00F71DC4" w:rsidRPr="007D44FD" w:rsidRDefault="00F71DC4"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If </w:t>
      </w:r>
      <w:r w:rsidRPr="00E9103C">
        <w:rPr>
          <w:rFonts w:ascii="Cambria" w:hAnsi="Cambria"/>
          <w:sz w:val="21"/>
          <w:szCs w:val="21"/>
        </w:rPr>
        <w:t xml:space="preserve">Π tries to silence ∆’s speech </w:t>
      </w:r>
    </w:p>
    <w:p w:rsidR="007D44FD" w:rsidRPr="00E9103C" w:rsidRDefault="007D44FD" w:rsidP="005D1CE5">
      <w:pPr>
        <w:pStyle w:val="ListParagraph"/>
        <w:numPr>
          <w:ilvl w:val="1"/>
          <w:numId w:val="51"/>
        </w:numPr>
        <w:spacing w:after="0" w:line="240" w:lineRule="auto"/>
        <w:rPr>
          <w:rFonts w:asciiTheme="majorHAnsi" w:hAnsiTheme="majorHAnsi"/>
          <w:i/>
          <w:sz w:val="21"/>
          <w:szCs w:val="21"/>
        </w:rPr>
      </w:pPr>
      <w:r>
        <w:rPr>
          <w:rFonts w:ascii="Cambria" w:hAnsi="Cambria"/>
          <w:sz w:val="21"/>
          <w:szCs w:val="21"/>
        </w:rPr>
        <w:t xml:space="preserve">Allows </w:t>
      </w:r>
      <w:r w:rsidRPr="007D44FD">
        <w:rPr>
          <w:rFonts w:ascii="Cambria" w:hAnsi="Cambria"/>
          <w:sz w:val="21"/>
          <w:szCs w:val="21"/>
        </w:rPr>
        <w:t>∆</w:t>
      </w:r>
      <w:r>
        <w:rPr>
          <w:rFonts w:ascii="Cambria" w:hAnsi="Cambria"/>
          <w:sz w:val="21"/>
          <w:szCs w:val="21"/>
        </w:rPr>
        <w:t>s to dismiss early and get attorney’s fees</w:t>
      </w:r>
    </w:p>
    <w:p w:rsidR="00F71DC4" w:rsidRPr="007D44FD" w:rsidRDefault="00F71DC4" w:rsidP="005D1CE5">
      <w:pPr>
        <w:pStyle w:val="ListParagraph"/>
        <w:numPr>
          <w:ilvl w:val="0"/>
          <w:numId w:val="51"/>
        </w:numPr>
        <w:spacing w:after="0" w:line="240" w:lineRule="auto"/>
        <w:rPr>
          <w:rFonts w:asciiTheme="majorHAnsi" w:hAnsiTheme="majorHAnsi"/>
          <w:i/>
          <w:sz w:val="21"/>
          <w:szCs w:val="21"/>
          <w:u w:val="single"/>
        </w:rPr>
      </w:pPr>
      <w:r w:rsidRPr="007D44FD">
        <w:rPr>
          <w:rFonts w:asciiTheme="majorHAnsi" w:hAnsiTheme="majorHAnsi"/>
          <w:b/>
          <w:sz w:val="21"/>
          <w:szCs w:val="21"/>
          <w:u w:val="single"/>
        </w:rPr>
        <w:t xml:space="preserve">False Advertising v. Commercial Disparagement </w:t>
      </w:r>
      <w:r w:rsidRPr="007D44FD">
        <w:rPr>
          <w:rFonts w:asciiTheme="majorHAnsi" w:hAnsiTheme="majorHAnsi"/>
          <w:b/>
          <w:sz w:val="21"/>
          <w:szCs w:val="21"/>
          <w:u w:val="single"/>
        </w:rPr>
        <w:sym w:font="Wingdings" w:char="F0E0"/>
      </w:r>
      <w:r w:rsidRPr="007D44FD">
        <w:rPr>
          <w:rFonts w:asciiTheme="majorHAnsi" w:hAnsiTheme="majorHAnsi"/>
          <w:b/>
          <w:sz w:val="21"/>
          <w:szCs w:val="21"/>
          <w:u w:val="single"/>
        </w:rPr>
        <w:t xml:space="preserve"> Current Law Treats them the Same</w:t>
      </w:r>
    </w:p>
    <w:p w:rsidR="00F71DC4" w:rsidRPr="00E9103C" w:rsidRDefault="00F71DC4"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False Advertising </w:t>
      </w:r>
      <w:r w:rsidRPr="00E9103C">
        <w:rPr>
          <w:rFonts w:asciiTheme="majorHAnsi" w:hAnsiTheme="majorHAnsi"/>
          <w:sz w:val="21"/>
          <w:szCs w:val="21"/>
        </w:rPr>
        <w:sym w:font="Wingdings" w:char="F0E0"/>
      </w:r>
      <w:r w:rsidRPr="00E9103C">
        <w:rPr>
          <w:rFonts w:asciiTheme="majorHAnsi" w:hAnsiTheme="majorHAnsi"/>
          <w:sz w:val="21"/>
          <w:szCs w:val="21"/>
        </w:rPr>
        <w:t xml:space="preserve"> false information about </w:t>
      </w:r>
      <w:r w:rsidRPr="00E9103C">
        <w:rPr>
          <w:rFonts w:ascii="Cambria" w:hAnsi="Cambria"/>
          <w:sz w:val="21"/>
          <w:szCs w:val="21"/>
        </w:rPr>
        <w:t xml:space="preserve">∆ </w:t>
      </w:r>
    </w:p>
    <w:p w:rsidR="00F71DC4" w:rsidRPr="00E9103C" w:rsidRDefault="00F71DC4" w:rsidP="005D1CE5">
      <w:pPr>
        <w:pStyle w:val="ListParagraph"/>
        <w:numPr>
          <w:ilvl w:val="1"/>
          <w:numId w:val="51"/>
        </w:numPr>
        <w:spacing w:after="0" w:line="240" w:lineRule="auto"/>
        <w:rPr>
          <w:rFonts w:asciiTheme="majorHAnsi" w:hAnsiTheme="majorHAnsi"/>
          <w:i/>
          <w:sz w:val="21"/>
          <w:szCs w:val="21"/>
        </w:rPr>
      </w:pPr>
      <w:r w:rsidRPr="00E9103C">
        <w:rPr>
          <w:rFonts w:ascii="Cambria" w:hAnsi="Cambria"/>
          <w:sz w:val="21"/>
          <w:szCs w:val="21"/>
        </w:rPr>
        <w:t xml:space="preserve">Commercial Disparagement </w:t>
      </w:r>
      <w:r w:rsidRPr="00E9103C">
        <w:rPr>
          <w:rFonts w:ascii="Cambria" w:hAnsi="Cambria"/>
          <w:sz w:val="21"/>
          <w:szCs w:val="21"/>
        </w:rPr>
        <w:sym w:font="Wingdings" w:char="F0E0"/>
      </w:r>
      <w:r w:rsidRPr="00E9103C">
        <w:rPr>
          <w:rFonts w:ascii="Cambria" w:hAnsi="Cambria"/>
          <w:sz w:val="21"/>
          <w:szCs w:val="21"/>
        </w:rPr>
        <w:t xml:space="preserve"> false information about Π </w:t>
      </w:r>
    </w:p>
    <w:p w:rsidR="00F71DC4" w:rsidRPr="00E9103C" w:rsidRDefault="00F71DC4" w:rsidP="005D1CE5">
      <w:pPr>
        <w:pStyle w:val="ListParagraph"/>
        <w:numPr>
          <w:ilvl w:val="2"/>
          <w:numId w:val="51"/>
        </w:numPr>
        <w:spacing w:after="0" w:line="240" w:lineRule="auto"/>
        <w:rPr>
          <w:rFonts w:asciiTheme="majorHAnsi" w:hAnsiTheme="majorHAnsi"/>
          <w:i/>
          <w:sz w:val="21"/>
          <w:szCs w:val="21"/>
        </w:rPr>
      </w:pPr>
      <w:r w:rsidRPr="00E9103C">
        <w:rPr>
          <w:rFonts w:ascii="Cambria" w:hAnsi="Cambria"/>
          <w:sz w:val="21"/>
          <w:szCs w:val="21"/>
        </w:rPr>
        <w:t xml:space="preserve">Sounds more like defamation which could trigger 1A </w:t>
      </w:r>
      <w:r w:rsidRPr="00E9103C">
        <w:rPr>
          <w:rFonts w:ascii="Cambria" w:hAnsi="Cambria"/>
          <w:i/>
          <w:sz w:val="21"/>
          <w:szCs w:val="21"/>
        </w:rPr>
        <w:t xml:space="preserve">Sullivan </w:t>
      </w:r>
      <w:r w:rsidRPr="00E9103C">
        <w:rPr>
          <w:rFonts w:ascii="Cambria" w:hAnsi="Cambria"/>
          <w:sz w:val="21"/>
          <w:szCs w:val="21"/>
        </w:rPr>
        <w:t>– Actual Malice standard, but NO!  Treated the same.</w:t>
      </w:r>
    </w:p>
    <w:p w:rsidR="00AF2A4D" w:rsidRPr="00E9103C" w:rsidRDefault="00AF2A4D" w:rsidP="005D1CE5">
      <w:pPr>
        <w:pStyle w:val="ListParagraph"/>
        <w:numPr>
          <w:ilvl w:val="1"/>
          <w:numId w:val="51"/>
        </w:numPr>
        <w:spacing w:after="0" w:line="240" w:lineRule="auto"/>
        <w:rPr>
          <w:rFonts w:asciiTheme="majorHAnsi" w:hAnsiTheme="majorHAnsi"/>
          <w:i/>
          <w:sz w:val="21"/>
          <w:szCs w:val="21"/>
        </w:rPr>
      </w:pPr>
      <w:r w:rsidRPr="00E9103C">
        <w:rPr>
          <w:rFonts w:asciiTheme="majorHAnsi" w:hAnsiTheme="majorHAnsi"/>
          <w:b/>
          <w:i/>
          <w:sz w:val="21"/>
          <w:szCs w:val="21"/>
        </w:rPr>
        <w:t xml:space="preserve">NYT v. Sullivan </w:t>
      </w:r>
      <w:r w:rsidRPr="00E9103C">
        <w:rPr>
          <w:rFonts w:asciiTheme="majorHAnsi" w:hAnsiTheme="majorHAnsi"/>
          <w:b/>
          <w:sz w:val="21"/>
          <w:szCs w:val="21"/>
        </w:rPr>
        <w:t>(SCOTUS 1964): DEFAMATION REQUIRES ACTUAL MALICE</w:t>
      </w:r>
      <w:r w:rsidR="007D44FD">
        <w:rPr>
          <w:rFonts w:asciiTheme="majorHAnsi" w:hAnsiTheme="majorHAnsi"/>
          <w:b/>
          <w:sz w:val="21"/>
          <w:szCs w:val="21"/>
        </w:rPr>
        <w:t xml:space="preserve"> </w:t>
      </w:r>
    </w:p>
    <w:p w:rsidR="00AF2A4D" w:rsidRPr="00E9103C" w:rsidRDefault="00AF2A4D" w:rsidP="005D1CE5">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Officials or public figure </w:t>
      </w:r>
      <w:r w:rsidRPr="00E9103C">
        <w:rPr>
          <w:rFonts w:ascii="Cambria" w:hAnsi="Cambria"/>
          <w:sz w:val="21"/>
          <w:szCs w:val="21"/>
        </w:rPr>
        <w:t xml:space="preserve">Πs must prove falsity + “actual malice” by clear and convincing evidence </w:t>
      </w:r>
      <w:r w:rsidRPr="00E9103C">
        <w:rPr>
          <w:rFonts w:ascii="Cambria" w:hAnsi="Cambria"/>
          <w:sz w:val="21"/>
          <w:szCs w:val="21"/>
        </w:rPr>
        <w:sym w:font="Wingdings" w:char="F0E0"/>
      </w:r>
      <w:r w:rsidRPr="00E9103C">
        <w:rPr>
          <w:rFonts w:ascii="Cambria" w:hAnsi="Cambria"/>
          <w:sz w:val="21"/>
          <w:szCs w:val="21"/>
        </w:rPr>
        <w:t xml:space="preserve"> actual malice = knowing falsity or reckless disregard for the truth</w:t>
      </w:r>
    </w:p>
    <w:p w:rsidR="007D44FD" w:rsidRDefault="007D44FD" w:rsidP="007D44FD">
      <w:pPr>
        <w:numPr>
          <w:ilvl w:val="1"/>
          <w:numId w:val="51"/>
        </w:numPr>
        <w:spacing w:after="0" w:line="240" w:lineRule="auto"/>
        <w:contextualSpacing/>
        <w:rPr>
          <w:rFonts w:asciiTheme="majorHAnsi" w:hAnsiTheme="majorHAnsi"/>
          <w:b/>
          <w:sz w:val="21"/>
          <w:szCs w:val="21"/>
        </w:rPr>
      </w:pPr>
      <w:r>
        <w:rPr>
          <w:rFonts w:asciiTheme="majorHAnsi" w:hAnsiTheme="majorHAnsi"/>
          <w:b/>
          <w:sz w:val="21"/>
          <w:szCs w:val="21"/>
        </w:rPr>
        <w:t xml:space="preserve">Actual malice does NOT apply to commercial disparagement claims under the Lanham Act </w:t>
      </w:r>
    </w:p>
    <w:p w:rsidR="00AF2A4D" w:rsidRPr="00E9103C" w:rsidRDefault="00AF2A4D" w:rsidP="007D44FD">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i/>
          <w:sz w:val="21"/>
          <w:szCs w:val="21"/>
        </w:rPr>
        <w:t xml:space="preserve">US Healthcare v. Blue Cross of Greater Philadelphia </w:t>
      </w:r>
      <w:r w:rsidRPr="00E9103C">
        <w:rPr>
          <w:rFonts w:asciiTheme="majorHAnsi" w:hAnsiTheme="majorHAnsi"/>
          <w:b/>
          <w:sz w:val="21"/>
          <w:szCs w:val="21"/>
        </w:rPr>
        <w:t xml:space="preserve">(3d Cir. 1990): </w:t>
      </w:r>
    </w:p>
    <w:p w:rsidR="004B5ACF" w:rsidRPr="00E9103C" w:rsidRDefault="004B5ACF" w:rsidP="007D44FD">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BCBS started PPO and started PPO v. HMO ad campaign; US Healthcare responded with own ads and civil action against BCBS for commercial disparagement, defamation, tortious interference; BCBS counterclaimed</w:t>
      </w:r>
    </w:p>
    <w:p w:rsidR="004B5ACF" w:rsidRPr="00E9103C" w:rsidRDefault="004B5ACF" w:rsidP="007D44FD">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Statements (ads pure and simple) are commercial in nature </w:t>
      </w:r>
      <w:r w:rsidRPr="00E9103C">
        <w:rPr>
          <w:rFonts w:asciiTheme="majorHAnsi" w:hAnsiTheme="majorHAnsi"/>
          <w:sz w:val="21"/>
          <w:szCs w:val="21"/>
        </w:rPr>
        <w:sym w:font="Wingdings" w:char="F0E0"/>
      </w:r>
      <w:r w:rsidRPr="00E9103C">
        <w:rPr>
          <w:rFonts w:asciiTheme="majorHAnsi" w:hAnsiTheme="majorHAnsi"/>
          <w:sz w:val="21"/>
          <w:szCs w:val="21"/>
        </w:rPr>
        <w:t xml:space="preserve"> 1A requires no higher standard of liability than mandated by substantive law of each claim </w:t>
      </w:r>
    </w:p>
    <w:p w:rsidR="004B5ACF" w:rsidRPr="00E9103C" w:rsidRDefault="004B5ACF" w:rsidP="007D44FD">
      <w:pPr>
        <w:pStyle w:val="ListParagraph"/>
        <w:numPr>
          <w:ilvl w:val="4"/>
          <w:numId w:val="51"/>
        </w:numPr>
        <w:spacing w:after="0" w:line="240" w:lineRule="auto"/>
        <w:rPr>
          <w:rFonts w:asciiTheme="majorHAnsi" w:hAnsiTheme="majorHAnsi"/>
          <w:i/>
          <w:sz w:val="21"/>
          <w:szCs w:val="21"/>
        </w:rPr>
      </w:pPr>
      <w:r w:rsidRPr="00E9103C">
        <w:rPr>
          <w:rFonts w:asciiTheme="majorHAnsi" w:hAnsiTheme="majorHAnsi"/>
          <w:b/>
          <w:sz w:val="21"/>
          <w:szCs w:val="21"/>
        </w:rPr>
        <w:t>Commercial Speech:</w:t>
      </w:r>
      <w:r w:rsidRPr="00E9103C">
        <w:rPr>
          <w:rFonts w:asciiTheme="majorHAnsi" w:hAnsiTheme="majorHAnsi"/>
          <w:i/>
          <w:sz w:val="21"/>
          <w:szCs w:val="21"/>
        </w:rPr>
        <w:t xml:space="preserve"> </w:t>
      </w:r>
      <w:r w:rsidRPr="00E9103C">
        <w:rPr>
          <w:rFonts w:asciiTheme="majorHAnsi" w:hAnsiTheme="majorHAnsi"/>
          <w:sz w:val="21"/>
          <w:szCs w:val="21"/>
        </w:rPr>
        <w:t>(1) ads; (2) refers to specific products; (3) desire for revenue motivated speech</w:t>
      </w:r>
    </w:p>
    <w:p w:rsidR="00AF2A4D" w:rsidRPr="00E9103C" w:rsidRDefault="00AF2A4D" w:rsidP="007D44FD">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commercial disparagement </w:t>
      </w:r>
      <w:r w:rsidRPr="00E9103C">
        <w:rPr>
          <w:rFonts w:ascii="Cambria" w:hAnsi="Cambria"/>
          <w:sz w:val="21"/>
          <w:szCs w:val="21"/>
        </w:rPr>
        <w:t>Πs need NOT show actual malice</w:t>
      </w:r>
    </w:p>
    <w:p w:rsidR="007D44FD" w:rsidRDefault="007D44FD" w:rsidP="007D44FD">
      <w:pPr>
        <w:numPr>
          <w:ilvl w:val="1"/>
          <w:numId w:val="51"/>
        </w:numPr>
        <w:spacing w:after="0" w:line="240" w:lineRule="auto"/>
        <w:contextualSpacing/>
        <w:rPr>
          <w:rFonts w:asciiTheme="majorHAnsi" w:hAnsiTheme="majorHAnsi"/>
          <w:b/>
          <w:sz w:val="21"/>
          <w:szCs w:val="21"/>
        </w:rPr>
      </w:pPr>
      <w:r>
        <w:rPr>
          <w:rFonts w:asciiTheme="majorHAnsi" w:hAnsiTheme="majorHAnsi"/>
          <w:b/>
          <w:sz w:val="21"/>
          <w:szCs w:val="21"/>
        </w:rPr>
        <w:t>Actual malice standard likely applies to common law commercial disparagement claims</w:t>
      </w:r>
    </w:p>
    <w:p w:rsidR="00722DDA" w:rsidRPr="00E9103C" w:rsidRDefault="004B5ACF" w:rsidP="007D44FD">
      <w:pPr>
        <w:pStyle w:val="ListParagraph"/>
        <w:numPr>
          <w:ilvl w:val="2"/>
          <w:numId w:val="51"/>
        </w:numPr>
        <w:spacing w:after="0" w:line="240" w:lineRule="auto"/>
        <w:rPr>
          <w:rFonts w:asciiTheme="majorHAnsi" w:hAnsiTheme="majorHAnsi"/>
          <w:i/>
          <w:sz w:val="21"/>
          <w:szCs w:val="21"/>
        </w:rPr>
      </w:pPr>
      <w:r w:rsidRPr="00E9103C">
        <w:rPr>
          <w:rFonts w:asciiTheme="majorHAnsi" w:hAnsiTheme="majorHAnsi"/>
          <w:b/>
          <w:i/>
          <w:sz w:val="21"/>
          <w:szCs w:val="21"/>
        </w:rPr>
        <w:t xml:space="preserve">Bose v. Consumers Union </w:t>
      </w:r>
      <w:r w:rsidRPr="00E9103C">
        <w:rPr>
          <w:rFonts w:asciiTheme="majorHAnsi" w:hAnsiTheme="majorHAnsi"/>
          <w:b/>
          <w:sz w:val="21"/>
          <w:szCs w:val="21"/>
        </w:rPr>
        <w:t>(1</w:t>
      </w:r>
      <w:r w:rsidRPr="00E9103C">
        <w:rPr>
          <w:rFonts w:asciiTheme="majorHAnsi" w:hAnsiTheme="majorHAnsi"/>
          <w:b/>
          <w:sz w:val="21"/>
          <w:szCs w:val="21"/>
          <w:vertAlign w:val="superscript"/>
        </w:rPr>
        <w:t>st</w:t>
      </w:r>
      <w:r w:rsidRPr="00E9103C">
        <w:rPr>
          <w:rFonts w:asciiTheme="majorHAnsi" w:hAnsiTheme="majorHAnsi"/>
          <w:b/>
          <w:sz w:val="21"/>
          <w:szCs w:val="21"/>
        </w:rPr>
        <w:t xml:space="preserve"> Cir. 1982)</w:t>
      </w:r>
      <w:r w:rsidR="005A2B5F" w:rsidRPr="00E9103C">
        <w:rPr>
          <w:rFonts w:asciiTheme="majorHAnsi" w:hAnsiTheme="majorHAnsi"/>
          <w:b/>
          <w:sz w:val="21"/>
          <w:szCs w:val="21"/>
        </w:rPr>
        <w:t>(NOT Lanham)</w:t>
      </w:r>
      <w:r w:rsidRPr="00E9103C">
        <w:rPr>
          <w:rFonts w:asciiTheme="majorHAnsi" w:hAnsiTheme="majorHAnsi"/>
          <w:b/>
          <w:sz w:val="21"/>
          <w:szCs w:val="21"/>
        </w:rPr>
        <w:t>:</w:t>
      </w:r>
    </w:p>
    <w:p w:rsidR="004B5ACF" w:rsidRPr="00E9103C" w:rsidRDefault="004B5ACF" w:rsidP="007D44FD">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Facts: </w:t>
      </w:r>
      <w:r w:rsidR="005A2B5F" w:rsidRPr="00E9103C">
        <w:rPr>
          <w:rFonts w:asciiTheme="majorHAnsi" w:hAnsiTheme="majorHAnsi"/>
          <w:sz w:val="21"/>
          <w:szCs w:val="21"/>
        </w:rPr>
        <w:t xml:space="preserve">Bose designed Bose speaker system, CU engineers wrote a critical report in magazine describing sound as “wandering about the room” </w:t>
      </w:r>
      <w:r w:rsidR="005A2B5F" w:rsidRPr="00E9103C">
        <w:rPr>
          <w:rFonts w:asciiTheme="majorHAnsi" w:hAnsiTheme="majorHAnsi"/>
          <w:sz w:val="21"/>
          <w:szCs w:val="21"/>
        </w:rPr>
        <w:sym w:font="Wingdings" w:char="F0E0"/>
      </w:r>
      <w:r w:rsidR="005A2B5F" w:rsidRPr="00E9103C">
        <w:rPr>
          <w:rFonts w:asciiTheme="majorHAnsi" w:hAnsiTheme="majorHAnsi"/>
          <w:sz w:val="21"/>
          <w:szCs w:val="21"/>
        </w:rPr>
        <w:t xml:space="preserve"> sued under product disparagement; </w:t>
      </w:r>
      <w:r w:rsidR="005A2B5F" w:rsidRPr="00E9103C">
        <w:rPr>
          <w:rFonts w:ascii="Cambria" w:hAnsi="Cambria"/>
          <w:sz w:val="21"/>
          <w:szCs w:val="21"/>
        </w:rPr>
        <w:t>Π won damages, but liability reversed on appeal</w:t>
      </w:r>
    </w:p>
    <w:p w:rsidR="005A2B5F" w:rsidRPr="00E9103C" w:rsidRDefault="005A2B5F" w:rsidP="007D44FD">
      <w:pPr>
        <w:pStyle w:val="ListParagraph"/>
        <w:numPr>
          <w:ilvl w:val="3"/>
          <w:numId w:val="51"/>
        </w:numPr>
        <w:spacing w:after="0" w:line="240" w:lineRule="auto"/>
        <w:rPr>
          <w:rFonts w:asciiTheme="majorHAnsi" w:hAnsiTheme="majorHAnsi"/>
          <w:i/>
          <w:sz w:val="21"/>
          <w:szCs w:val="21"/>
        </w:rPr>
      </w:pPr>
      <w:r w:rsidRPr="00E9103C">
        <w:rPr>
          <w:rFonts w:asciiTheme="majorHAnsi" w:hAnsiTheme="majorHAnsi"/>
          <w:b/>
          <w:sz w:val="21"/>
          <w:szCs w:val="21"/>
        </w:rPr>
        <w:t xml:space="preserve">Holding: </w:t>
      </w:r>
      <w:r w:rsidR="007B0701" w:rsidRPr="00E9103C">
        <w:rPr>
          <w:rFonts w:asciiTheme="majorHAnsi" w:hAnsiTheme="majorHAnsi"/>
          <w:sz w:val="21"/>
          <w:szCs w:val="21"/>
        </w:rPr>
        <w:t xml:space="preserve">Unable to find clear and convincing evidence that </w:t>
      </w:r>
      <w:r w:rsidR="007B0701" w:rsidRPr="00E9103C">
        <w:rPr>
          <w:rFonts w:ascii="Cambria" w:hAnsi="Cambria"/>
          <w:sz w:val="21"/>
          <w:szCs w:val="21"/>
        </w:rPr>
        <w:t xml:space="preserve">∆ published statement with knowledge that it was false or with reckless disregard of falsity </w:t>
      </w:r>
      <w:r w:rsidR="007B0701" w:rsidRPr="00E9103C">
        <w:rPr>
          <w:rFonts w:ascii="Cambria" w:hAnsi="Cambria"/>
          <w:sz w:val="21"/>
          <w:szCs w:val="21"/>
        </w:rPr>
        <w:sym w:font="Wingdings" w:char="F0E0"/>
      </w:r>
      <w:r w:rsidR="007B0701" w:rsidRPr="00E9103C">
        <w:rPr>
          <w:rFonts w:ascii="Cambria" w:hAnsi="Cambria"/>
          <w:sz w:val="21"/>
          <w:szCs w:val="21"/>
        </w:rPr>
        <w:t xml:space="preserve"> guilty of imprecise language, but that is NOT actual malice</w:t>
      </w:r>
    </w:p>
    <w:p w:rsidR="005A2B5F" w:rsidRPr="007D44FD" w:rsidRDefault="005A2B5F" w:rsidP="007D44FD">
      <w:pPr>
        <w:pStyle w:val="ListParagraph"/>
        <w:numPr>
          <w:ilvl w:val="4"/>
          <w:numId w:val="51"/>
        </w:numPr>
        <w:spacing w:after="0" w:line="240" w:lineRule="auto"/>
        <w:rPr>
          <w:rFonts w:asciiTheme="majorHAnsi" w:hAnsiTheme="majorHAnsi"/>
          <w:i/>
          <w:sz w:val="21"/>
          <w:szCs w:val="21"/>
        </w:rPr>
      </w:pPr>
      <w:r w:rsidRPr="00E9103C">
        <w:rPr>
          <w:rFonts w:asciiTheme="majorHAnsi" w:hAnsiTheme="majorHAnsi"/>
          <w:sz w:val="21"/>
          <w:szCs w:val="21"/>
        </w:rPr>
        <w:t xml:space="preserve">Debate: </w:t>
      </w:r>
      <w:r w:rsidRPr="00E9103C">
        <w:rPr>
          <w:rFonts w:ascii="Cambria" w:hAnsi="Cambria"/>
          <w:sz w:val="21"/>
          <w:szCs w:val="21"/>
        </w:rPr>
        <w:t>∆ says s</w:t>
      </w:r>
      <w:r w:rsidRPr="00E9103C">
        <w:rPr>
          <w:rFonts w:asciiTheme="majorHAnsi" w:hAnsiTheme="majorHAnsi"/>
          <w:sz w:val="21"/>
          <w:szCs w:val="21"/>
        </w:rPr>
        <w:t>tatement is “merely the opinion” expert panel despite sounding scientific/factual; no such thing as a false idea</w:t>
      </w:r>
      <w:r w:rsidR="007B0701" w:rsidRPr="00E9103C">
        <w:rPr>
          <w:rFonts w:asciiTheme="majorHAnsi" w:hAnsiTheme="majorHAnsi"/>
          <w:sz w:val="21"/>
          <w:szCs w:val="21"/>
        </w:rPr>
        <w:t xml:space="preserve"> </w:t>
      </w:r>
      <w:r w:rsidR="007B0701" w:rsidRPr="00E9103C">
        <w:rPr>
          <w:rFonts w:asciiTheme="majorHAnsi" w:hAnsiTheme="majorHAnsi"/>
          <w:sz w:val="21"/>
          <w:szCs w:val="21"/>
        </w:rPr>
        <w:sym w:font="Wingdings" w:char="F0E0"/>
      </w:r>
      <w:r w:rsidR="007B0701" w:rsidRPr="00E9103C">
        <w:rPr>
          <w:rFonts w:asciiTheme="majorHAnsi" w:hAnsiTheme="majorHAnsi"/>
          <w:sz w:val="21"/>
          <w:szCs w:val="21"/>
        </w:rPr>
        <w:t xml:space="preserve"> assume factual and false </w:t>
      </w:r>
      <w:r w:rsidR="007B0701" w:rsidRPr="00E9103C">
        <w:rPr>
          <w:rFonts w:asciiTheme="majorHAnsi" w:hAnsiTheme="majorHAnsi"/>
          <w:sz w:val="21"/>
          <w:szCs w:val="21"/>
        </w:rPr>
        <w:sym w:font="Wingdings" w:char="F0E0"/>
      </w:r>
      <w:r w:rsidR="007B0701" w:rsidRPr="00E9103C">
        <w:rPr>
          <w:rFonts w:asciiTheme="majorHAnsi" w:hAnsiTheme="majorHAnsi"/>
          <w:sz w:val="21"/>
          <w:szCs w:val="21"/>
        </w:rPr>
        <w:t xml:space="preserve"> applies </w:t>
      </w:r>
      <w:r w:rsidR="007B0701" w:rsidRPr="00E9103C">
        <w:rPr>
          <w:rFonts w:asciiTheme="majorHAnsi" w:hAnsiTheme="majorHAnsi"/>
          <w:i/>
          <w:sz w:val="21"/>
          <w:szCs w:val="21"/>
        </w:rPr>
        <w:t xml:space="preserve">NYT v. Sullivan </w:t>
      </w:r>
      <w:r w:rsidR="007B0701" w:rsidRPr="00E9103C">
        <w:rPr>
          <w:rFonts w:asciiTheme="majorHAnsi" w:hAnsiTheme="majorHAnsi"/>
          <w:sz w:val="21"/>
          <w:szCs w:val="21"/>
        </w:rPr>
        <w:t xml:space="preserve">and </w:t>
      </w:r>
      <w:r w:rsidR="007B0701" w:rsidRPr="00E9103C">
        <w:rPr>
          <w:rFonts w:ascii="Cambria" w:hAnsi="Cambria"/>
          <w:sz w:val="21"/>
          <w:szCs w:val="21"/>
        </w:rPr>
        <w:t>Π failed to prove actual malice</w:t>
      </w:r>
    </w:p>
    <w:p w:rsidR="007D44FD" w:rsidRDefault="007D44FD" w:rsidP="007D44FD">
      <w:pPr>
        <w:numPr>
          <w:ilvl w:val="2"/>
          <w:numId w:val="51"/>
        </w:numPr>
        <w:spacing w:after="0" w:line="240" w:lineRule="auto"/>
        <w:contextualSpacing/>
        <w:rPr>
          <w:rFonts w:asciiTheme="majorHAnsi" w:hAnsiTheme="majorHAnsi"/>
          <w:i/>
          <w:sz w:val="21"/>
          <w:szCs w:val="21"/>
          <w:u w:val="single"/>
        </w:rPr>
      </w:pPr>
      <w:r>
        <w:rPr>
          <w:rFonts w:asciiTheme="majorHAnsi" w:hAnsiTheme="majorHAnsi"/>
          <w:i/>
          <w:sz w:val="21"/>
          <w:szCs w:val="21"/>
          <w:u w:val="single"/>
        </w:rPr>
        <w:t>Key Note: Bose did not contest that it was a public figure and that actual malice standard applied</w:t>
      </w:r>
    </w:p>
    <w:p w:rsidR="007D44FD" w:rsidRDefault="007D44FD" w:rsidP="007D44FD">
      <w:pPr>
        <w:numPr>
          <w:ilvl w:val="3"/>
          <w:numId w:val="51"/>
        </w:numPr>
        <w:spacing w:after="0" w:line="240" w:lineRule="auto"/>
        <w:contextualSpacing/>
        <w:rPr>
          <w:rFonts w:asciiTheme="majorHAnsi" w:hAnsiTheme="majorHAnsi"/>
          <w:sz w:val="21"/>
          <w:szCs w:val="21"/>
        </w:rPr>
      </w:pPr>
      <w:r>
        <w:rPr>
          <w:rFonts w:asciiTheme="majorHAnsi" w:hAnsiTheme="majorHAnsi"/>
          <w:sz w:val="21"/>
          <w:szCs w:val="21"/>
        </w:rPr>
        <w:t xml:space="preserve">Supreme Court has NOT addressed the issue, though courts apply NY Times to all common law commercial disparagement </w:t>
      </w:r>
    </w:p>
    <w:p w:rsidR="007B0701" w:rsidRPr="00E9103C" w:rsidRDefault="007B0701" w:rsidP="005D1CE5">
      <w:pPr>
        <w:spacing w:after="0" w:line="240" w:lineRule="auto"/>
        <w:rPr>
          <w:rFonts w:asciiTheme="majorHAnsi" w:hAnsiTheme="majorHAnsi"/>
          <w:b/>
          <w:sz w:val="21"/>
          <w:szCs w:val="21"/>
        </w:rPr>
      </w:pPr>
    </w:p>
    <w:p w:rsidR="007B0701" w:rsidRPr="00E9103C" w:rsidRDefault="007B0701" w:rsidP="005D1CE5">
      <w:pPr>
        <w:spacing w:after="0" w:line="240" w:lineRule="auto"/>
        <w:rPr>
          <w:rFonts w:asciiTheme="majorHAnsi" w:hAnsiTheme="majorHAnsi"/>
          <w:b/>
          <w:sz w:val="21"/>
          <w:szCs w:val="21"/>
        </w:rPr>
      </w:pPr>
      <w:r w:rsidRPr="00E9103C">
        <w:rPr>
          <w:rFonts w:asciiTheme="majorHAnsi" w:hAnsiTheme="majorHAnsi"/>
          <w:b/>
          <w:sz w:val="21"/>
          <w:szCs w:val="21"/>
        </w:rPr>
        <w:t>H. International and Comparative Law Considerations</w:t>
      </w:r>
    </w:p>
    <w:p w:rsidR="007D44FD" w:rsidRDefault="007D44FD" w:rsidP="007D44FD">
      <w:pPr>
        <w:numPr>
          <w:ilvl w:val="0"/>
          <w:numId w:val="52"/>
        </w:numPr>
        <w:spacing w:after="0" w:line="240" w:lineRule="auto"/>
        <w:contextualSpacing/>
        <w:rPr>
          <w:rFonts w:asciiTheme="majorHAnsi" w:hAnsiTheme="majorHAnsi"/>
          <w:sz w:val="21"/>
          <w:szCs w:val="21"/>
        </w:rPr>
      </w:pPr>
      <w:r>
        <w:rPr>
          <w:rFonts w:asciiTheme="majorHAnsi" w:hAnsiTheme="majorHAnsi"/>
          <w:b/>
          <w:sz w:val="21"/>
          <w:szCs w:val="21"/>
        </w:rPr>
        <w:t>General</w:t>
      </w:r>
    </w:p>
    <w:p w:rsidR="007D44FD" w:rsidRDefault="007D44FD" w:rsidP="007D44FD">
      <w:pPr>
        <w:numPr>
          <w:ilvl w:val="1"/>
          <w:numId w:val="52"/>
        </w:numPr>
        <w:spacing w:after="0" w:line="240" w:lineRule="auto"/>
        <w:contextualSpacing/>
        <w:rPr>
          <w:rFonts w:asciiTheme="majorHAnsi" w:hAnsiTheme="majorHAnsi"/>
          <w:sz w:val="21"/>
          <w:szCs w:val="21"/>
        </w:rPr>
      </w:pPr>
      <w:r>
        <w:rPr>
          <w:rFonts w:asciiTheme="majorHAnsi" w:hAnsiTheme="majorHAnsi"/>
          <w:sz w:val="21"/>
          <w:szCs w:val="21"/>
        </w:rPr>
        <w:t>Article 10 of the Paris Convention Operationalizes the agreements</w:t>
      </w:r>
    </w:p>
    <w:p w:rsidR="007D44FD" w:rsidRDefault="007D44FD" w:rsidP="007D44FD">
      <w:pPr>
        <w:numPr>
          <w:ilvl w:val="2"/>
          <w:numId w:val="52"/>
        </w:numPr>
        <w:spacing w:after="0" w:line="240" w:lineRule="auto"/>
        <w:contextualSpacing/>
        <w:rPr>
          <w:rFonts w:asciiTheme="majorHAnsi" w:hAnsiTheme="majorHAnsi"/>
          <w:sz w:val="21"/>
          <w:szCs w:val="21"/>
        </w:rPr>
      </w:pPr>
      <w:r>
        <w:rPr>
          <w:rFonts w:asciiTheme="majorHAnsi" w:hAnsiTheme="majorHAnsi"/>
          <w:sz w:val="21"/>
          <w:szCs w:val="21"/>
        </w:rPr>
        <w:t>Originally, not way to force compliance from member states</w:t>
      </w:r>
    </w:p>
    <w:p w:rsidR="007D44FD" w:rsidRDefault="007D44FD" w:rsidP="007D44FD">
      <w:pPr>
        <w:numPr>
          <w:ilvl w:val="2"/>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1995 – TRIPS art. 2(1) requires compliance </w:t>
      </w:r>
    </w:p>
    <w:p w:rsidR="007D44FD" w:rsidRDefault="007D44FD" w:rsidP="007D44FD">
      <w:pPr>
        <w:numPr>
          <w:ilvl w:val="2"/>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But Art. 10 leaves most of the details of compliance up to the member states themselves </w:t>
      </w:r>
    </w:p>
    <w:p w:rsidR="007D44FD" w:rsidRDefault="007D44FD" w:rsidP="007D44FD">
      <w:pPr>
        <w:numPr>
          <w:ilvl w:val="1"/>
          <w:numId w:val="52"/>
        </w:numPr>
        <w:spacing w:after="0" w:line="240" w:lineRule="auto"/>
        <w:contextualSpacing/>
        <w:rPr>
          <w:rFonts w:asciiTheme="majorHAnsi" w:hAnsiTheme="majorHAnsi"/>
          <w:sz w:val="21"/>
          <w:szCs w:val="21"/>
        </w:rPr>
      </w:pPr>
      <w:r>
        <w:rPr>
          <w:rFonts w:asciiTheme="majorHAnsi" w:hAnsiTheme="majorHAnsi"/>
          <w:sz w:val="21"/>
          <w:szCs w:val="21"/>
        </w:rPr>
        <w:t>§44 of the Lanham Act applies the Paris Convention to American law</w:t>
      </w:r>
    </w:p>
    <w:p w:rsidR="007D44FD" w:rsidRDefault="007D44FD" w:rsidP="007D44FD">
      <w:pPr>
        <w:numPr>
          <w:ilvl w:val="2"/>
          <w:numId w:val="52"/>
        </w:numPr>
        <w:spacing w:after="0" w:line="240" w:lineRule="auto"/>
        <w:contextualSpacing/>
        <w:rPr>
          <w:rFonts w:asciiTheme="majorHAnsi" w:hAnsiTheme="majorHAnsi"/>
          <w:sz w:val="21"/>
          <w:szCs w:val="21"/>
        </w:rPr>
      </w:pPr>
      <w:r>
        <w:rPr>
          <w:rFonts w:asciiTheme="majorHAnsi" w:hAnsiTheme="majorHAnsi"/>
          <w:b/>
          <w:sz w:val="21"/>
          <w:szCs w:val="21"/>
        </w:rPr>
        <w:t>§44(h)</w:t>
      </w:r>
      <w:r>
        <w:rPr>
          <w:rFonts w:asciiTheme="majorHAnsi" w:hAnsiTheme="majorHAnsi"/>
          <w:sz w:val="21"/>
          <w:szCs w:val="21"/>
        </w:rPr>
        <w:t xml:space="preserve"> – protection of foreign nationals against unfair competition</w:t>
      </w:r>
    </w:p>
    <w:p w:rsidR="007D44FD" w:rsidRDefault="007D44FD" w:rsidP="007D44FD">
      <w:pPr>
        <w:numPr>
          <w:ilvl w:val="3"/>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Courts have generally held that this does not create additional substantive rights, other than national treatment for foreign nationals </w:t>
      </w:r>
    </w:p>
    <w:p w:rsidR="007D44FD" w:rsidRDefault="007D44FD" w:rsidP="007D44FD">
      <w:pPr>
        <w:numPr>
          <w:ilvl w:val="3"/>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Some but very few courts have found that it does create separate substantive rights </w:t>
      </w:r>
    </w:p>
    <w:p w:rsidR="007D44FD" w:rsidRDefault="007D44FD" w:rsidP="007D44FD">
      <w:pPr>
        <w:numPr>
          <w:ilvl w:val="2"/>
          <w:numId w:val="52"/>
        </w:numPr>
        <w:spacing w:after="0" w:line="240" w:lineRule="auto"/>
        <w:contextualSpacing/>
        <w:rPr>
          <w:rFonts w:asciiTheme="majorHAnsi" w:hAnsiTheme="majorHAnsi"/>
          <w:sz w:val="21"/>
          <w:szCs w:val="21"/>
        </w:rPr>
      </w:pPr>
      <w:r>
        <w:rPr>
          <w:rFonts w:asciiTheme="majorHAnsi" w:hAnsiTheme="majorHAnsi"/>
          <w:b/>
          <w:sz w:val="21"/>
          <w:szCs w:val="21"/>
        </w:rPr>
        <w:t xml:space="preserve">§44(i) </w:t>
      </w:r>
      <w:r>
        <w:rPr>
          <w:rFonts w:asciiTheme="majorHAnsi" w:hAnsiTheme="majorHAnsi"/>
          <w:sz w:val="21"/>
          <w:szCs w:val="21"/>
        </w:rPr>
        <w:t>– citizens or residents of the US also entitled to benefit from §44</w:t>
      </w:r>
    </w:p>
    <w:p w:rsidR="007D44FD" w:rsidRDefault="007D44FD" w:rsidP="007D44FD">
      <w:pPr>
        <w:numPr>
          <w:ilvl w:val="3"/>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In practice, just throw §44 in as an addition when raising other claims </w:t>
      </w:r>
    </w:p>
    <w:p w:rsidR="007D44FD" w:rsidRDefault="007D44FD" w:rsidP="007D44FD">
      <w:pPr>
        <w:numPr>
          <w:ilvl w:val="3"/>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Where 2 US citizens: 44(i) does not to create substantive rights beyond what is already in 43(a) </w:t>
      </w:r>
    </w:p>
    <w:p w:rsidR="007D44FD" w:rsidRDefault="007D44FD" w:rsidP="007D44FD">
      <w:pPr>
        <w:numPr>
          <w:ilvl w:val="1"/>
          <w:numId w:val="52"/>
        </w:numPr>
        <w:spacing w:after="0" w:line="240" w:lineRule="auto"/>
        <w:contextualSpacing/>
        <w:rPr>
          <w:rFonts w:asciiTheme="majorHAnsi" w:hAnsiTheme="majorHAnsi"/>
          <w:sz w:val="21"/>
          <w:szCs w:val="21"/>
        </w:rPr>
      </w:pPr>
      <w:r>
        <w:rPr>
          <w:rFonts w:asciiTheme="majorHAnsi" w:hAnsiTheme="majorHAnsi"/>
          <w:sz w:val="21"/>
          <w:szCs w:val="21"/>
        </w:rPr>
        <w:t xml:space="preserve">Includes dormant anti-competition clause that may become important in the future </w:t>
      </w:r>
    </w:p>
    <w:p w:rsidR="00012696" w:rsidRPr="007D44FD" w:rsidRDefault="00012696" w:rsidP="005D1CE5">
      <w:pPr>
        <w:pStyle w:val="ListParagraph"/>
        <w:numPr>
          <w:ilvl w:val="0"/>
          <w:numId w:val="52"/>
        </w:numPr>
        <w:spacing w:after="0" w:line="240" w:lineRule="auto"/>
        <w:rPr>
          <w:rFonts w:asciiTheme="majorHAnsi" w:hAnsiTheme="majorHAnsi"/>
          <w:b/>
          <w:sz w:val="21"/>
          <w:szCs w:val="21"/>
        </w:rPr>
      </w:pPr>
      <w:r w:rsidRPr="007D44FD">
        <w:rPr>
          <w:rFonts w:asciiTheme="majorHAnsi" w:hAnsiTheme="majorHAnsi"/>
          <w:b/>
          <w:sz w:val="21"/>
          <w:szCs w:val="21"/>
        </w:rPr>
        <w:t xml:space="preserve">Paris Convention: </w:t>
      </w:r>
      <w:r w:rsidRPr="007D44FD">
        <w:rPr>
          <w:rFonts w:asciiTheme="majorHAnsi" w:hAnsiTheme="majorHAnsi"/>
          <w:sz w:val="21"/>
          <w:szCs w:val="21"/>
        </w:rPr>
        <w:t xml:space="preserve">International Treaty requiring member nations to recognize claims for false advertising and disparagement </w:t>
      </w:r>
    </w:p>
    <w:tbl>
      <w:tblPr>
        <w:tblStyle w:val="TableGrid"/>
        <w:tblW w:w="0" w:type="auto"/>
        <w:tblInd w:w="1500" w:type="dxa"/>
        <w:tblLook w:val="04A0" w:firstRow="1" w:lastRow="0" w:firstColumn="1" w:lastColumn="0" w:noHBand="0" w:noVBand="1"/>
      </w:tblPr>
      <w:tblGrid>
        <w:gridCol w:w="9516"/>
      </w:tblGrid>
      <w:tr w:rsidR="00012696" w:rsidRPr="00E9103C" w:rsidTr="00012696">
        <w:tc>
          <w:tcPr>
            <w:tcW w:w="11016" w:type="dxa"/>
          </w:tcPr>
          <w:p w:rsidR="00012696" w:rsidRPr="00E9103C" w:rsidRDefault="00012696" w:rsidP="005D1CE5">
            <w:pPr>
              <w:pStyle w:val="ListParagraph"/>
              <w:ind w:left="0"/>
              <w:rPr>
                <w:rFonts w:asciiTheme="majorHAnsi" w:hAnsiTheme="majorHAnsi"/>
                <w:b/>
                <w:sz w:val="21"/>
                <w:szCs w:val="21"/>
              </w:rPr>
            </w:pPr>
            <w:r w:rsidRPr="00E9103C">
              <w:rPr>
                <w:rFonts w:asciiTheme="majorHAnsi" w:hAnsiTheme="majorHAnsi"/>
                <w:b/>
                <w:sz w:val="21"/>
                <w:szCs w:val="21"/>
              </w:rPr>
              <w:t>Paris Conv., Art. 10 – Unfair Competition:</w:t>
            </w:r>
          </w:p>
          <w:p w:rsidR="00012696" w:rsidRPr="00E9103C" w:rsidRDefault="00012696" w:rsidP="005D1CE5">
            <w:pPr>
              <w:pStyle w:val="ListParagraph"/>
              <w:ind w:left="0"/>
              <w:rPr>
                <w:rFonts w:asciiTheme="majorHAnsi" w:hAnsiTheme="majorHAnsi"/>
                <w:sz w:val="21"/>
                <w:szCs w:val="21"/>
              </w:rPr>
            </w:pPr>
            <w:r w:rsidRPr="00E9103C">
              <w:rPr>
                <w:rFonts w:asciiTheme="majorHAnsi" w:hAnsiTheme="majorHAnsi"/>
                <w:sz w:val="21"/>
                <w:szCs w:val="21"/>
              </w:rPr>
              <w:t>(1) [Member countries] are bound to assure to nation</w:t>
            </w:r>
            <w:r w:rsidR="0016187E" w:rsidRPr="00E9103C">
              <w:rPr>
                <w:rFonts w:asciiTheme="majorHAnsi" w:hAnsiTheme="majorHAnsi"/>
                <w:sz w:val="21"/>
                <w:szCs w:val="21"/>
              </w:rPr>
              <w:t>a</w:t>
            </w:r>
            <w:r w:rsidRPr="00E9103C">
              <w:rPr>
                <w:rFonts w:asciiTheme="majorHAnsi" w:hAnsiTheme="majorHAnsi"/>
                <w:sz w:val="21"/>
                <w:szCs w:val="21"/>
              </w:rPr>
              <w:t>l</w:t>
            </w:r>
            <w:r w:rsidR="0016187E" w:rsidRPr="00E9103C">
              <w:rPr>
                <w:rFonts w:asciiTheme="majorHAnsi" w:hAnsiTheme="majorHAnsi"/>
                <w:sz w:val="21"/>
                <w:szCs w:val="21"/>
              </w:rPr>
              <w:t>s</w:t>
            </w:r>
            <w:r w:rsidRPr="00E9103C">
              <w:rPr>
                <w:rFonts w:asciiTheme="majorHAnsi" w:hAnsiTheme="majorHAnsi"/>
                <w:sz w:val="21"/>
                <w:szCs w:val="21"/>
              </w:rPr>
              <w:t xml:space="preserve"> of such </w:t>
            </w:r>
            <w:r w:rsidR="0016187E" w:rsidRPr="00E9103C">
              <w:rPr>
                <w:rFonts w:asciiTheme="majorHAnsi" w:hAnsiTheme="majorHAnsi"/>
                <w:sz w:val="21"/>
                <w:szCs w:val="21"/>
              </w:rPr>
              <w:t>countries</w:t>
            </w:r>
            <w:r w:rsidRPr="00E9103C">
              <w:rPr>
                <w:rFonts w:asciiTheme="majorHAnsi" w:hAnsiTheme="majorHAnsi"/>
                <w:sz w:val="21"/>
                <w:szCs w:val="21"/>
              </w:rPr>
              <w:t xml:space="preserve"> effective protection against unfair </w:t>
            </w:r>
            <w:r w:rsidR="0016187E" w:rsidRPr="00E9103C">
              <w:rPr>
                <w:rFonts w:asciiTheme="majorHAnsi" w:hAnsiTheme="majorHAnsi"/>
                <w:sz w:val="21"/>
                <w:szCs w:val="21"/>
              </w:rPr>
              <w:t>competition</w:t>
            </w:r>
          </w:p>
          <w:p w:rsidR="00012696" w:rsidRPr="00E9103C" w:rsidRDefault="00012696" w:rsidP="005D1CE5">
            <w:pPr>
              <w:pStyle w:val="ListParagraph"/>
              <w:ind w:left="0"/>
              <w:rPr>
                <w:rFonts w:asciiTheme="majorHAnsi" w:hAnsiTheme="majorHAnsi"/>
                <w:sz w:val="21"/>
                <w:szCs w:val="21"/>
              </w:rPr>
            </w:pPr>
            <w:r w:rsidRPr="00E9103C">
              <w:rPr>
                <w:rFonts w:asciiTheme="majorHAnsi" w:hAnsiTheme="majorHAnsi"/>
                <w:sz w:val="21"/>
                <w:szCs w:val="21"/>
              </w:rPr>
              <w:t xml:space="preserve">(2) Any act of competition contrary to honest practices in industrial or commercial matters constitutes an act of unfair </w:t>
            </w:r>
            <w:r w:rsidR="0016187E" w:rsidRPr="00E9103C">
              <w:rPr>
                <w:rFonts w:asciiTheme="majorHAnsi" w:hAnsiTheme="majorHAnsi"/>
                <w:sz w:val="21"/>
                <w:szCs w:val="21"/>
              </w:rPr>
              <w:t>competition</w:t>
            </w:r>
          </w:p>
          <w:p w:rsidR="00012696" w:rsidRPr="00E9103C" w:rsidRDefault="0016187E" w:rsidP="005D1CE5">
            <w:pPr>
              <w:pStyle w:val="ListParagraph"/>
              <w:ind w:left="0"/>
              <w:rPr>
                <w:rFonts w:asciiTheme="majorHAnsi" w:hAnsiTheme="majorHAnsi"/>
                <w:sz w:val="21"/>
                <w:szCs w:val="21"/>
              </w:rPr>
            </w:pPr>
            <w:r w:rsidRPr="00E9103C">
              <w:rPr>
                <w:rFonts w:asciiTheme="majorHAnsi" w:hAnsiTheme="majorHAnsi"/>
                <w:sz w:val="21"/>
                <w:szCs w:val="21"/>
              </w:rPr>
              <w:t>(3) Following in particular shall be prohibited:</w:t>
            </w:r>
          </w:p>
          <w:p w:rsidR="0016187E" w:rsidRPr="00E9103C" w:rsidRDefault="0016187E" w:rsidP="005D1CE5">
            <w:pPr>
              <w:pStyle w:val="ListParagraph"/>
              <w:numPr>
                <w:ilvl w:val="0"/>
                <w:numId w:val="53"/>
              </w:numPr>
              <w:rPr>
                <w:rFonts w:asciiTheme="majorHAnsi" w:hAnsiTheme="majorHAnsi"/>
                <w:sz w:val="21"/>
                <w:szCs w:val="21"/>
              </w:rPr>
            </w:pPr>
            <w:r w:rsidRPr="00E9103C">
              <w:rPr>
                <w:rFonts w:asciiTheme="majorHAnsi" w:hAnsiTheme="majorHAnsi"/>
                <w:sz w:val="21"/>
                <w:szCs w:val="21"/>
              </w:rPr>
              <w:t xml:space="preserve">All acts of such a nature to create </w:t>
            </w:r>
            <w:r w:rsidRPr="00E9103C">
              <w:rPr>
                <w:rFonts w:asciiTheme="majorHAnsi" w:hAnsiTheme="majorHAnsi"/>
                <w:sz w:val="21"/>
                <w:szCs w:val="21"/>
                <w:u w:val="single"/>
              </w:rPr>
              <w:t>confusion</w:t>
            </w:r>
            <w:r w:rsidRPr="00E9103C">
              <w:rPr>
                <w:rFonts w:asciiTheme="majorHAnsi" w:hAnsiTheme="majorHAnsi"/>
                <w:sz w:val="21"/>
                <w:szCs w:val="21"/>
              </w:rPr>
              <w:t xml:space="preserve"> by any means whatever with establishment, goods, industrial/commercial activities (ESICA), of a competitor</w:t>
            </w:r>
          </w:p>
          <w:p w:rsidR="0016187E" w:rsidRPr="00E9103C" w:rsidRDefault="0016187E" w:rsidP="005D1CE5">
            <w:pPr>
              <w:pStyle w:val="ListParagraph"/>
              <w:numPr>
                <w:ilvl w:val="0"/>
                <w:numId w:val="53"/>
              </w:numPr>
              <w:rPr>
                <w:rFonts w:asciiTheme="majorHAnsi" w:hAnsiTheme="majorHAnsi"/>
                <w:sz w:val="21"/>
                <w:szCs w:val="21"/>
              </w:rPr>
            </w:pPr>
            <w:r w:rsidRPr="00E9103C">
              <w:rPr>
                <w:rFonts w:asciiTheme="majorHAnsi" w:hAnsiTheme="majorHAnsi"/>
                <w:sz w:val="21"/>
                <w:szCs w:val="21"/>
                <w:u w:val="single"/>
              </w:rPr>
              <w:t>False allegations</w:t>
            </w:r>
            <w:r w:rsidRPr="00E9103C">
              <w:rPr>
                <w:rFonts w:asciiTheme="majorHAnsi" w:hAnsiTheme="majorHAnsi"/>
                <w:sz w:val="21"/>
                <w:szCs w:val="21"/>
              </w:rPr>
              <w:t xml:space="preserve"> in course of trade to discredit ESICA of competitor</w:t>
            </w:r>
          </w:p>
          <w:p w:rsidR="0016187E" w:rsidRPr="00E9103C" w:rsidRDefault="0016187E" w:rsidP="005D1CE5">
            <w:pPr>
              <w:pStyle w:val="ListParagraph"/>
              <w:numPr>
                <w:ilvl w:val="0"/>
                <w:numId w:val="53"/>
              </w:numPr>
              <w:rPr>
                <w:rFonts w:asciiTheme="majorHAnsi" w:hAnsiTheme="majorHAnsi"/>
                <w:sz w:val="21"/>
                <w:szCs w:val="21"/>
              </w:rPr>
            </w:pPr>
            <w:r w:rsidRPr="00E9103C">
              <w:rPr>
                <w:rFonts w:asciiTheme="majorHAnsi" w:hAnsiTheme="majorHAnsi"/>
                <w:sz w:val="21"/>
                <w:szCs w:val="21"/>
              </w:rPr>
              <w:t xml:space="preserve">Indications/allegations of use in which course of trade is liable to </w:t>
            </w:r>
            <w:r w:rsidRPr="00E9103C">
              <w:rPr>
                <w:rFonts w:asciiTheme="majorHAnsi" w:hAnsiTheme="majorHAnsi"/>
                <w:sz w:val="21"/>
                <w:szCs w:val="21"/>
                <w:u w:val="single"/>
              </w:rPr>
              <w:t>mislead the public</w:t>
            </w:r>
            <w:r w:rsidRPr="00E9103C">
              <w:rPr>
                <w:rFonts w:asciiTheme="majorHAnsi" w:hAnsiTheme="majorHAnsi"/>
                <w:sz w:val="21"/>
                <w:szCs w:val="21"/>
              </w:rPr>
              <w:t xml:space="preserve"> as to nature, manufacturing process, characteristics, suitability of purpose, or quality of the goods</w:t>
            </w:r>
          </w:p>
          <w:p w:rsidR="0016187E" w:rsidRPr="00E9103C" w:rsidRDefault="0016187E" w:rsidP="005D1CE5">
            <w:pPr>
              <w:rPr>
                <w:rFonts w:asciiTheme="majorHAnsi" w:hAnsiTheme="majorHAnsi"/>
                <w:sz w:val="21"/>
                <w:szCs w:val="21"/>
              </w:rPr>
            </w:pPr>
            <w:r w:rsidRPr="00E9103C">
              <w:rPr>
                <w:rFonts w:asciiTheme="majorHAnsi" w:hAnsiTheme="majorHAnsi"/>
                <w:sz w:val="21"/>
                <w:szCs w:val="21"/>
              </w:rPr>
              <w:t>(4) Must provide nationals of other countries appropriate legal remedies</w:t>
            </w:r>
          </w:p>
        </w:tc>
      </w:tr>
      <w:tr w:rsidR="0016187E" w:rsidRPr="00E9103C" w:rsidTr="00012696">
        <w:tc>
          <w:tcPr>
            <w:tcW w:w="11016" w:type="dxa"/>
          </w:tcPr>
          <w:p w:rsidR="0016187E" w:rsidRPr="00E9103C" w:rsidRDefault="0016187E" w:rsidP="005D1CE5">
            <w:pPr>
              <w:pStyle w:val="ListParagraph"/>
              <w:ind w:left="0"/>
              <w:rPr>
                <w:rFonts w:asciiTheme="majorHAnsi" w:hAnsiTheme="majorHAnsi"/>
                <w:sz w:val="21"/>
                <w:szCs w:val="21"/>
              </w:rPr>
            </w:pPr>
            <w:r w:rsidRPr="00E9103C">
              <w:rPr>
                <w:rFonts w:asciiTheme="majorHAnsi" w:hAnsiTheme="majorHAnsi"/>
                <w:b/>
                <w:sz w:val="21"/>
                <w:szCs w:val="21"/>
              </w:rPr>
              <w:t xml:space="preserve">TRIPS Agreement: </w:t>
            </w:r>
            <w:r w:rsidRPr="00E9103C">
              <w:rPr>
                <w:rFonts w:asciiTheme="majorHAnsi" w:hAnsiTheme="majorHAnsi"/>
                <w:sz w:val="21"/>
                <w:szCs w:val="21"/>
              </w:rPr>
              <w:t>requires members of WTO to comply with Paris Conv., Arts. 1-12</w:t>
            </w:r>
          </w:p>
        </w:tc>
      </w:tr>
    </w:tbl>
    <w:p w:rsidR="00012696" w:rsidRPr="00E9103C" w:rsidRDefault="00012696" w:rsidP="005D1CE5">
      <w:pPr>
        <w:pStyle w:val="ListParagraph"/>
        <w:spacing w:after="0" w:line="240" w:lineRule="auto"/>
        <w:ind w:left="1500"/>
        <w:rPr>
          <w:rFonts w:asciiTheme="majorHAnsi" w:hAnsiTheme="majorHAnsi"/>
          <w:b/>
          <w:sz w:val="21"/>
          <w:szCs w:val="21"/>
        </w:rPr>
      </w:pPr>
    </w:p>
    <w:p w:rsidR="007B0701" w:rsidRPr="00E9103C" w:rsidRDefault="00012696" w:rsidP="005D1CE5">
      <w:pPr>
        <w:pStyle w:val="ListParagraph"/>
        <w:numPr>
          <w:ilvl w:val="0"/>
          <w:numId w:val="52"/>
        </w:numPr>
        <w:spacing w:after="0" w:line="240" w:lineRule="auto"/>
        <w:rPr>
          <w:rFonts w:asciiTheme="majorHAnsi" w:hAnsiTheme="majorHAnsi"/>
          <w:b/>
          <w:sz w:val="21"/>
          <w:szCs w:val="21"/>
        </w:rPr>
      </w:pPr>
      <w:r w:rsidRPr="00E9103C">
        <w:rPr>
          <w:rFonts w:asciiTheme="majorHAnsi" w:hAnsiTheme="majorHAnsi"/>
          <w:b/>
          <w:sz w:val="21"/>
          <w:szCs w:val="21"/>
        </w:rPr>
        <w:t xml:space="preserve">Lanham Act </w:t>
      </w:r>
      <w:r w:rsidRPr="00E9103C">
        <w:rPr>
          <w:rFonts w:ascii="Cambria" w:hAnsi="Cambria"/>
          <w:b/>
          <w:sz w:val="21"/>
          <w:szCs w:val="21"/>
        </w:rPr>
        <w:t>§44</w:t>
      </w:r>
      <w:r w:rsidR="0016187E" w:rsidRPr="00E9103C">
        <w:rPr>
          <w:rFonts w:ascii="Cambria" w:hAnsi="Cambria"/>
          <w:b/>
          <w:sz w:val="21"/>
          <w:szCs w:val="21"/>
        </w:rPr>
        <w:t xml:space="preserve">: </w:t>
      </w:r>
      <w:r w:rsidR="0016187E" w:rsidRPr="00E9103C">
        <w:rPr>
          <w:rFonts w:ascii="Cambria" w:hAnsi="Cambria"/>
          <w:sz w:val="21"/>
          <w:szCs w:val="21"/>
        </w:rPr>
        <w:t>Operationalizing Paris Convention, Art. 10</w:t>
      </w:r>
    </w:p>
    <w:p w:rsidR="0016187E" w:rsidRPr="00E9103C" w:rsidRDefault="0016187E" w:rsidP="005D1CE5">
      <w:pPr>
        <w:pStyle w:val="ListParagraph"/>
        <w:numPr>
          <w:ilvl w:val="1"/>
          <w:numId w:val="52"/>
        </w:numPr>
        <w:spacing w:after="0" w:line="240" w:lineRule="auto"/>
        <w:rPr>
          <w:rFonts w:asciiTheme="majorHAnsi" w:hAnsiTheme="majorHAnsi"/>
          <w:b/>
          <w:sz w:val="21"/>
          <w:szCs w:val="21"/>
        </w:rPr>
      </w:pPr>
      <w:r w:rsidRPr="00E9103C">
        <w:rPr>
          <w:rFonts w:asciiTheme="majorHAnsi" w:hAnsiTheme="majorHAnsi"/>
          <w:b/>
          <w:sz w:val="21"/>
          <w:szCs w:val="21"/>
        </w:rPr>
        <w:t xml:space="preserve">Basically covered by </w:t>
      </w:r>
      <w:r w:rsidRPr="00E9103C">
        <w:rPr>
          <w:rFonts w:ascii="Cambria" w:hAnsi="Cambria"/>
          <w:b/>
          <w:sz w:val="21"/>
          <w:szCs w:val="21"/>
        </w:rPr>
        <w:t>§43(a), but toss it in with other actions</w:t>
      </w:r>
    </w:p>
    <w:p w:rsidR="000C2FF3" w:rsidRPr="00E9103C" w:rsidRDefault="000C2FF3" w:rsidP="005D1CE5">
      <w:pPr>
        <w:pStyle w:val="ListParagraph"/>
        <w:numPr>
          <w:ilvl w:val="2"/>
          <w:numId w:val="52"/>
        </w:numPr>
        <w:spacing w:after="0" w:line="240" w:lineRule="auto"/>
        <w:rPr>
          <w:rFonts w:asciiTheme="majorHAnsi" w:hAnsiTheme="majorHAnsi"/>
          <w:b/>
          <w:sz w:val="21"/>
          <w:szCs w:val="21"/>
        </w:rPr>
      </w:pPr>
      <w:r w:rsidRPr="00E9103C">
        <w:rPr>
          <w:rFonts w:ascii="Cambria" w:hAnsi="Cambria"/>
          <w:b/>
          <w:sz w:val="21"/>
          <w:szCs w:val="21"/>
        </w:rPr>
        <w:t xml:space="preserve">§44 </w:t>
      </w:r>
      <w:r w:rsidRPr="00E9103C">
        <w:rPr>
          <w:rFonts w:ascii="Cambria" w:hAnsi="Cambria"/>
          <w:b/>
          <w:sz w:val="21"/>
          <w:szCs w:val="21"/>
        </w:rPr>
        <w:sym w:font="Wingdings" w:char="F0E0"/>
      </w:r>
      <w:r w:rsidRPr="00E9103C">
        <w:rPr>
          <w:rFonts w:ascii="Cambria" w:hAnsi="Cambria"/>
          <w:b/>
          <w:sz w:val="21"/>
          <w:szCs w:val="21"/>
        </w:rPr>
        <w:t xml:space="preserve"> </w:t>
      </w:r>
      <w:r w:rsidRPr="00E9103C">
        <w:rPr>
          <w:rFonts w:ascii="Cambria" w:hAnsi="Cambria"/>
          <w:sz w:val="21"/>
          <w:szCs w:val="21"/>
        </w:rPr>
        <w:t>doesn’t confer any substantive rights other than national treatment</w:t>
      </w:r>
      <w:r w:rsidRPr="00E9103C">
        <w:rPr>
          <w:rFonts w:ascii="Cambria" w:hAnsi="Cambria"/>
          <w:b/>
          <w:sz w:val="21"/>
          <w:szCs w:val="21"/>
        </w:rPr>
        <w:t xml:space="preserve"> </w:t>
      </w:r>
    </w:p>
    <w:p w:rsidR="000C2FF3" w:rsidRPr="00E9103C" w:rsidRDefault="000C2FF3" w:rsidP="005D1CE5">
      <w:pPr>
        <w:pStyle w:val="ListParagraph"/>
        <w:numPr>
          <w:ilvl w:val="3"/>
          <w:numId w:val="52"/>
        </w:numPr>
        <w:spacing w:after="0" w:line="240" w:lineRule="auto"/>
        <w:rPr>
          <w:rFonts w:asciiTheme="majorHAnsi" w:hAnsiTheme="majorHAnsi"/>
          <w:sz w:val="21"/>
          <w:szCs w:val="21"/>
        </w:rPr>
      </w:pPr>
      <w:r w:rsidRPr="00E9103C">
        <w:rPr>
          <w:rFonts w:ascii="Cambria" w:hAnsi="Cambria"/>
          <w:i/>
          <w:sz w:val="21"/>
          <w:szCs w:val="21"/>
        </w:rPr>
        <w:t xml:space="preserve">Int’l Café v. Hard Rock </w:t>
      </w:r>
      <w:r w:rsidRPr="00E9103C">
        <w:rPr>
          <w:rFonts w:ascii="Cambria" w:hAnsi="Cambria"/>
          <w:sz w:val="21"/>
          <w:szCs w:val="21"/>
        </w:rPr>
        <w:t>(11</w:t>
      </w:r>
      <w:r w:rsidRPr="00E9103C">
        <w:rPr>
          <w:rFonts w:ascii="Cambria" w:hAnsi="Cambria"/>
          <w:sz w:val="21"/>
          <w:szCs w:val="21"/>
          <w:vertAlign w:val="superscript"/>
        </w:rPr>
        <w:t>th</w:t>
      </w:r>
      <w:r w:rsidRPr="00E9103C">
        <w:rPr>
          <w:rFonts w:ascii="Cambria" w:hAnsi="Cambria"/>
          <w:sz w:val="21"/>
          <w:szCs w:val="21"/>
        </w:rPr>
        <w:t xml:space="preserve"> Cir. 2001): §44 incorporated Paris Convention, </w:t>
      </w:r>
      <w:r w:rsidRPr="00E9103C">
        <w:rPr>
          <w:rFonts w:ascii="Cambria" w:hAnsi="Cambria"/>
          <w:b/>
          <w:i/>
          <w:sz w:val="21"/>
          <w:szCs w:val="21"/>
        </w:rPr>
        <w:t>BUT</w:t>
      </w:r>
      <w:r w:rsidRPr="00E9103C">
        <w:rPr>
          <w:rFonts w:ascii="Cambria" w:hAnsi="Cambria"/>
          <w:sz w:val="21"/>
          <w:szCs w:val="21"/>
        </w:rPr>
        <w:t xml:space="preserve">!  Paris Convention creates substantive rights beyond those independently provide in Lanham Act </w:t>
      </w:r>
      <w:r w:rsidRPr="00E9103C">
        <w:rPr>
          <w:rFonts w:ascii="Cambria" w:hAnsi="Cambria"/>
          <w:sz w:val="21"/>
          <w:szCs w:val="21"/>
        </w:rPr>
        <w:sym w:font="Wingdings" w:char="F0E0"/>
      </w:r>
      <w:r w:rsidRPr="00E9103C">
        <w:rPr>
          <w:rFonts w:ascii="Cambria" w:hAnsi="Cambria"/>
          <w:sz w:val="21"/>
          <w:szCs w:val="21"/>
        </w:rPr>
        <w:t xml:space="preserve"> only requires “natio</w:t>
      </w:r>
      <w:r w:rsidR="00EA2F45" w:rsidRPr="00E9103C">
        <w:rPr>
          <w:rFonts w:ascii="Cambria" w:hAnsi="Cambria"/>
          <w:sz w:val="21"/>
          <w:szCs w:val="21"/>
        </w:rPr>
        <w:t>nal</w:t>
      </w:r>
      <w:r w:rsidRPr="00E9103C">
        <w:rPr>
          <w:rFonts w:ascii="Cambria" w:hAnsi="Cambria"/>
          <w:sz w:val="21"/>
          <w:szCs w:val="21"/>
        </w:rPr>
        <w:t xml:space="preserve"> treatment”</w:t>
      </w:r>
    </w:p>
    <w:p w:rsidR="00EA2F45" w:rsidRPr="00E9103C" w:rsidRDefault="00EA2F45" w:rsidP="005D1CE5">
      <w:pPr>
        <w:pStyle w:val="ListParagraph"/>
        <w:numPr>
          <w:ilvl w:val="4"/>
          <w:numId w:val="52"/>
        </w:numPr>
        <w:spacing w:after="0" w:line="240" w:lineRule="auto"/>
        <w:rPr>
          <w:rFonts w:asciiTheme="majorHAnsi" w:hAnsiTheme="majorHAnsi"/>
          <w:sz w:val="21"/>
          <w:szCs w:val="21"/>
        </w:rPr>
      </w:pPr>
      <w:r w:rsidRPr="00E9103C">
        <w:rPr>
          <w:rFonts w:ascii="Cambria" w:hAnsi="Cambria"/>
          <w:sz w:val="21"/>
          <w:szCs w:val="21"/>
        </w:rPr>
        <w:t>No new COA for unfair competition in §44</w:t>
      </w:r>
    </w:p>
    <w:p w:rsidR="00EA2F45" w:rsidRPr="00E9103C" w:rsidRDefault="00EA2F45" w:rsidP="005D1CE5">
      <w:pPr>
        <w:pStyle w:val="ListParagraph"/>
        <w:numPr>
          <w:ilvl w:val="5"/>
          <w:numId w:val="52"/>
        </w:numPr>
        <w:spacing w:after="0" w:line="240" w:lineRule="auto"/>
        <w:rPr>
          <w:rFonts w:asciiTheme="majorHAnsi" w:hAnsiTheme="majorHAnsi"/>
          <w:sz w:val="21"/>
          <w:szCs w:val="21"/>
        </w:rPr>
      </w:pPr>
      <w:r w:rsidRPr="00E9103C">
        <w:rPr>
          <w:rFonts w:ascii="Cambria" w:hAnsi="Cambria"/>
          <w:sz w:val="21"/>
          <w:szCs w:val="21"/>
        </w:rPr>
        <w:t xml:space="preserve">A few courts </w:t>
      </w:r>
      <w:r w:rsidRPr="00E9103C">
        <w:rPr>
          <w:rFonts w:ascii="Cambria" w:hAnsi="Cambria"/>
          <w:i/>
          <w:sz w:val="21"/>
          <w:szCs w:val="21"/>
        </w:rPr>
        <w:t xml:space="preserve">HAVE </w:t>
      </w:r>
      <w:r w:rsidRPr="00E9103C">
        <w:rPr>
          <w:rFonts w:ascii="Cambria" w:hAnsi="Cambria"/>
          <w:sz w:val="21"/>
          <w:szCs w:val="21"/>
        </w:rPr>
        <w:t xml:space="preserve">found incorporation of substantive provisions of Paris Convention </w:t>
      </w:r>
    </w:p>
    <w:p w:rsidR="00EA2F45" w:rsidRPr="00E9103C" w:rsidRDefault="00EA2F45" w:rsidP="005D1CE5">
      <w:pPr>
        <w:pStyle w:val="ListParagraph"/>
        <w:numPr>
          <w:ilvl w:val="6"/>
          <w:numId w:val="52"/>
        </w:numPr>
        <w:spacing w:after="0" w:line="240" w:lineRule="auto"/>
        <w:rPr>
          <w:rFonts w:asciiTheme="majorHAnsi" w:hAnsiTheme="majorHAnsi"/>
          <w:sz w:val="21"/>
          <w:szCs w:val="21"/>
        </w:rPr>
      </w:pPr>
      <w:r w:rsidRPr="00E9103C">
        <w:rPr>
          <w:rFonts w:ascii="Cambria" w:hAnsi="Cambria"/>
          <w:i/>
          <w:sz w:val="21"/>
          <w:szCs w:val="21"/>
        </w:rPr>
        <w:t xml:space="preserve">GM v. Ignacio </w:t>
      </w:r>
      <w:r w:rsidRPr="00E9103C">
        <w:rPr>
          <w:rFonts w:ascii="Cambria" w:hAnsi="Cambria"/>
          <w:sz w:val="21"/>
          <w:szCs w:val="21"/>
        </w:rPr>
        <w:t>(ED Mich. 1996): creates fed law of unfair competition applicable in international disputes</w:t>
      </w:r>
    </w:p>
    <w:p w:rsidR="000C2FF3" w:rsidRPr="00E9103C" w:rsidRDefault="000C2FF3" w:rsidP="005D1CE5">
      <w:pPr>
        <w:pStyle w:val="ListParagraph"/>
        <w:numPr>
          <w:ilvl w:val="4"/>
          <w:numId w:val="52"/>
        </w:numPr>
        <w:spacing w:after="0" w:line="240" w:lineRule="auto"/>
        <w:rPr>
          <w:rFonts w:asciiTheme="majorHAnsi" w:hAnsiTheme="majorHAnsi"/>
          <w:b/>
          <w:sz w:val="21"/>
          <w:szCs w:val="21"/>
        </w:rPr>
      </w:pPr>
      <w:r w:rsidRPr="00E9103C">
        <w:rPr>
          <w:rFonts w:asciiTheme="majorHAnsi" w:hAnsiTheme="majorHAnsi"/>
          <w:b/>
          <w:sz w:val="21"/>
          <w:szCs w:val="21"/>
        </w:rPr>
        <w:t xml:space="preserve">National Treatment: </w:t>
      </w:r>
      <w:r w:rsidR="00EA2F45" w:rsidRPr="00E9103C">
        <w:rPr>
          <w:rFonts w:asciiTheme="majorHAnsi" w:hAnsiTheme="majorHAnsi"/>
          <w:sz w:val="21"/>
          <w:szCs w:val="21"/>
        </w:rPr>
        <w:t>foreign nationals should be given same treatment in each of member countries as that country makes available to its own citizens</w:t>
      </w:r>
    </w:p>
    <w:p w:rsidR="00EA2F45" w:rsidRPr="00E9103C" w:rsidRDefault="00EA2F45" w:rsidP="005D1CE5">
      <w:pPr>
        <w:pStyle w:val="ListParagraph"/>
        <w:spacing w:after="0" w:line="240" w:lineRule="auto"/>
        <w:ind w:left="3660"/>
        <w:rPr>
          <w:rFonts w:asciiTheme="majorHAnsi" w:hAnsiTheme="majorHAnsi"/>
          <w:b/>
          <w:sz w:val="21"/>
          <w:szCs w:val="21"/>
        </w:rPr>
      </w:pPr>
    </w:p>
    <w:tbl>
      <w:tblPr>
        <w:tblStyle w:val="TableGrid"/>
        <w:tblW w:w="0" w:type="auto"/>
        <w:tblInd w:w="1500" w:type="dxa"/>
        <w:tblLook w:val="04A0" w:firstRow="1" w:lastRow="0" w:firstColumn="1" w:lastColumn="0" w:noHBand="0" w:noVBand="1"/>
      </w:tblPr>
      <w:tblGrid>
        <w:gridCol w:w="9516"/>
      </w:tblGrid>
      <w:tr w:rsidR="00EA2F45" w:rsidRPr="00E9103C" w:rsidTr="00EA2F45">
        <w:tc>
          <w:tcPr>
            <w:tcW w:w="11016" w:type="dxa"/>
          </w:tcPr>
          <w:p w:rsidR="00EA2F45" w:rsidRPr="00E9103C" w:rsidRDefault="00EA2F45" w:rsidP="005D1CE5">
            <w:pPr>
              <w:pStyle w:val="ListParagraph"/>
              <w:ind w:left="0"/>
              <w:rPr>
                <w:rFonts w:ascii="Cambria" w:hAnsi="Cambria"/>
                <w:sz w:val="21"/>
                <w:szCs w:val="21"/>
              </w:rPr>
            </w:pPr>
            <w:r w:rsidRPr="00E9103C">
              <w:rPr>
                <w:rFonts w:asciiTheme="majorHAnsi" w:hAnsiTheme="majorHAnsi"/>
                <w:b/>
                <w:sz w:val="21"/>
                <w:szCs w:val="21"/>
              </w:rPr>
              <w:t xml:space="preserve">Lanham </w:t>
            </w:r>
            <w:r w:rsidRPr="00E9103C">
              <w:rPr>
                <w:rFonts w:ascii="Cambria" w:hAnsi="Cambria"/>
                <w:b/>
                <w:sz w:val="21"/>
                <w:szCs w:val="21"/>
              </w:rPr>
              <w:t xml:space="preserve">§44(b): </w:t>
            </w:r>
            <w:r w:rsidRPr="00E9103C">
              <w:rPr>
                <w:rFonts w:ascii="Cambria" w:hAnsi="Cambria"/>
                <w:i/>
                <w:sz w:val="21"/>
                <w:szCs w:val="21"/>
              </w:rPr>
              <w:t>Benefits of section to persons whose country of origin is party to convention or treaty…</w:t>
            </w:r>
            <w:r w:rsidRPr="00E9103C">
              <w:rPr>
                <w:rFonts w:ascii="Cambria" w:hAnsi="Cambria"/>
                <w:sz w:val="21"/>
                <w:szCs w:val="21"/>
              </w:rPr>
              <w:t xml:space="preserve"> </w:t>
            </w:r>
          </w:p>
          <w:p w:rsidR="00EA2F45" w:rsidRPr="00E9103C" w:rsidRDefault="00EA2F45" w:rsidP="005D1CE5">
            <w:pPr>
              <w:rPr>
                <w:rFonts w:ascii="Cambria" w:hAnsi="Cambria"/>
                <w:sz w:val="21"/>
                <w:szCs w:val="21"/>
              </w:rPr>
            </w:pPr>
            <w:r w:rsidRPr="00E9103C">
              <w:rPr>
                <w:rFonts w:ascii="Cambria" w:hAnsi="Cambria"/>
                <w:sz w:val="21"/>
                <w:szCs w:val="21"/>
              </w:rPr>
              <w:t xml:space="preserve">Any person whose country of origin whose country is </w:t>
            </w:r>
            <w:r w:rsidRPr="00E9103C">
              <w:rPr>
                <w:rFonts w:ascii="Cambria" w:hAnsi="Cambria"/>
                <w:sz w:val="21"/>
                <w:szCs w:val="21"/>
                <w:u w:val="single"/>
              </w:rPr>
              <w:t>party to treaty</w:t>
            </w:r>
            <w:r w:rsidRPr="00E9103C">
              <w:rPr>
                <w:rFonts w:ascii="Cambria" w:hAnsi="Cambria"/>
                <w:sz w:val="21"/>
                <w:szCs w:val="21"/>
              </w:rPr>
              <w:t xml:space="preserve"> relating to </w:t>
            </w:r>
            <w:r w:rsidRPr="00E9103C">
              <w:rPr>
                <w:rFonts w:ascii="Cambria" w:hAnsi="Cambria"/>
                <w:sz w:val="21"/>
                <w:szCs w:val="21"/>
                <w:u w:val="single"/>
              </w:rPr>
              <w:t>TMs, trade or commercial names, or repression of unfair competition</w:t>
            </w:r>
            <w:r w:rsidRPr="00E9103C">
              <w:rPr>
                <w:rFonts w:ascii="Cambria" w:hAnsi="Cambria"/>
                <w:sz w:val="21"/>
                <w:szCs w:val="21"/>
              </w:rPr>
              <w:t>, to which US is also a party, shall be entitled to benefits under the conventions</w:t>
            </w:r>
          </w:p>
        </w:tc>
      </w:tr>
      <w:tr w:rsidR="00EA2F45" w:rsidRPr="00E9103C" w:rsidTr="00EA2F45">
        <w:tc>
          <w:tcPr>
            <w:tcW w:w="11016" w:type="dxa"/>
          </w:tcPr>
          <w:p w:rsidR="00EA2F45" w:rsidRPr="00E9103C" w:rsidRDefault="00EA2F45" w:rsidP="005D1CE5">
            <w:pPr>
              <w:pStyle w:val="ListParagraph"/>
              <w:ind w:left="0"/>
              <w:rPr>
                <w:rFonts w:ascii="Cambria" w:hAnsi="Cambria"/>
                <w:sz w:val="21"/>
                <w:szCs w:val="21"/>
              </w:rPr>
            </w:pPr>
            <w:r w:rsidRPr="00E9103C">
              <w:rPr>
                <w:rFonts w:asciiTheme="majorHAnsi" w:hAnsiTheme="majorHAnsi"/>
                <w:b/>
                <w:sz w:val="21"/>
                <w:szCs w:val="21"/>
              </w:rPr>
              <w:t xml:space="preserve">Lanham </w:t>
            </w:r>
            <w:r w:rsidRPr="00E9103C">
              <w:rPr>
                <w:rFonts w:ascii="Cambria" w:hAnsi="Cambria"/>
                <w:b/>
                <w:sz w:val="21"/>
                <w:szCs w:val="21"/>
              </w:rPr>
              <w:t xml:space="preserve">§44(h): </w:t>
            </w:r>
            <w:r w:rsidRPr="00E9103C">
              <w:rPr>
                <w:rFonts w:ascii="Cambria" w:hAnsi="Cambria"/>
                <w:i/>
                <w:sz w:val="21"/>
                <w:szCs w:val="21"/>
              </w:rPr>
              <w:t>Protection</w:t>
            </w:r>
            <w:r w:rsidRPr="00E9103C">
              <w:rPr>
                <w:rFonts w:ascii="Cambria" w:hAnsi="Cambria"/>
                <w:sz w:val="21"/>
                <w:szCs w:val="21"/>
              </w:rPr>
              <w:t xml:space="preserve"> of Foreign Nationals against Unfair Competition</w:t>
            </w:r>
          </w:p>
          <w:p w:rsidR="00EA2F45" w:rsidRPr="00E9103C" w:rsidRDefault="00EA2F45" w:rsidP="005D1CE5">
            <w:pPr>
              <w:rPr>
                <w:rFonts w:asciiTheme="majorHAnsi" w:hAnsiTheme="majorHAnsi"/>
                <w:sz w:val="21"/>
                <w:szCs w:val="21"/>
              </w:rPr>
            </w:pPr>
            <w:r w:rsidRPr="00E9103C">
              <w:rPr>
                <w:rFonts w:asciiTheme="majorHAnsi" w:hAnsiTheme="majorHAnsi"/>
                <w:sz w:val="21"/>
                <w:szCs w:val="21"/>
              </w:rPr>
              <w:t xml:space="preserve">Any person entitled to benefits and subject to provisions of chapter shall be entitled to effective protection against </w:t>
            </w:r>
            <w:r w:rsidRPr="00E9103C">
              <w:rPr>
                <w:rFonts w:asciiTheme="majorHAnsi" w:hAnsiTheme="majorHAnsi"/>
                <w:sz w:val="21"/>
                <w:szCs w:val="21"/>
                <w:u w:val="single"/>
              </w:rPr>
              <w:t>unfair competition and remedies</w:t>
            </w:r>
            <w:r w:rsidRPr="00E9103C">
              <w:rPr>
                <w:rFonts w:asciiTheme="majorHAnsi" w:hAnsiTheme="majorHAnsi"/>
                <w:sz w:val="21"/>
                <w:szCs w:val="21"/>
              </w:rPr>
              <w:t xml:space="preserve"> provided in this chapter for infringement of </w:t>
            </w:r>
            <w:r w:rsidRPr="00E9103C">
              <w:rPr>
                <w:rFonts w:asciiTheme="majorHAnsi" w:hAnsiTheme="majorHAnsi"/>
                <w:sz w:val="21"/>
                <w:szCs w:val="21"/>
                <w:u w:val="single"/>
              </w:rPr>
              <w:t>marks</w:t>
            </w:r>
            <w:r w:rsidRPr="00E9103C">
              <w:rPr>
                <w:rFonts w:asciiTheme="majorHAnsi" w:hAnsiTheme="majorHAnsi"/>
                <w:sz w:val="21"/>
                <w:szCs w:val="21"/>
              </w:rPr>
              <w:t xml:space="preserve"> … so far as appropriate to repress unfair competition</w:t>
            </w:r>
          </w:p>
        </w:tc>
      </w:tr>
      <w:tr w:rsidR="00EA2F45" w:rsidRPr="00E9103C" w:rsidTr="00EA2F45">
        <w:tc>
          <w:tcPr>
            <w:tcW w:w="11016" w:type="dxa"/>
          </w:tcPr>
          <w:p w:rsidR="00EA2F45" w:rsidRPr="00E9103C" w:rsidRDefault="00EA2F45" w:rsidP="005D1CE5">
            <w:pPr>
              <w:pStyle w:val="ListParagraph"/>
              <w:ind w:left="0"/>
              <w:rPr>
                <w:rFonts w:ascii="Cambria" w:hAnsi="Cambria"/>
                <w:i/>
                <w:sz w:val="21"/>
                <w:szCs w:val="21"/>
              </w:rPr>
            </w:pPr>
            <w:r w:rsidRPr="00E9103C">
              <w:rPr>
                <w:rFonts w:asciiTheme="majorHAnsi" w:hAnsiTheme="majorHAnsi"/>
                <w:b/>
                <w:sz w:val="21"/>
                <w:szCs w:val="21"/>
              </w:rPr>
              <w:t xml:space="preserve">Lanham </w:t>
            </w:r>
            <w:r w:rsidRPr="00E9103C">
              <w:rPr>
                <w:rFonts w:ascii="Cambria" w:hAnsi="Cambria"/>
                <w:b/>
                <w:sz w:val="21"/>
                <w:szCs w:val="21"/>
              </w:rPr>
              <w:t xml:space="preserve">§44(i): </w:t>
            </w:r>
            <w:r w:rsidRPr="00E9103C">
              <w:rPr>
                <w:rFonts w:ascii="Cambria" w:hAnsi="Cambria"/>
                <w:i/>
                <w:sz w:val="21"/>
                <w:szCs w:val="21"/>
              </w:rPr>
              <w:t>Citizens of the US entitled Benefits of section</w:t>
            </w:r>
          </w:p>
          <w:p w:rsidR="00EA2F45" w:rsidRPr="00E9103C" w:rsidRDefault="00EA2F45" w:rsidP="005D1CE5">
            <w:pPr>
              <w:pStyle w:val="ListParagraph"/>
              <w:ind w:left="0"/>
              <w:rPr>
                <w:rFonts w:asciiTheme="majorHAnsi" w:hAnsiTheme="majorHAnsi"/>
                <w:sz w:val="21"/>
                <w:szCs w:val="21"/>
              </w:rPr>
            </w:pPr>
            <w:r w:rsidRPr="00E9103C">
              <w:rPr>
                <w:rFonts w:asciiTheme="majorHAnsi" w:hAnsiTheme="majorHAnsi"/>
                <w:sz w:val="21"/>
                <w:szCs w:val="21"/>
              </w:rPr>
              <w:t>Citizens or residents of US shall have same benefits as those persons described above</w:t>
            </w:r>
          </w:p>
        </w:tc>
      </w:tr>
    </w:tbl>
    <w:p w:rsidR="00EA2F45" w:rsidRPr="00E9103C" w:rsidRDefault="00EA2F45" w:rsidP="005D1CE5">
      <w:pPr>
        <w:pStyle w:val="ListParagraph"/>
        <w:spacing w:after="0" w:line="240" w:lineRule="auto"/>
        <w:ind w:left="1500"/>
        <w:rPr>
          <w:rFonts w:asciiTheme="majorHAnsi" w:hAnsiTheme="majorHAnsi"/>
          <w:b/>
          <w:sz w:val="21"/>
          <w:szCs w:val="21"/>
        </w:rPr>
      </w:pPr>
    </w:p>
    <w:p w:rsidR="0016187E" w:rsidRPr="00E9103C" w:rsidRDefault="0016187E" w:rsidP="005D1CE5">
      <w:pPr>
        <w:pStyle w:val="ListParagraph"/>
        <w:numPr>
          <w:ilvl w:val="1"/>
          <w:numId w:val="52"/>
        </w:numPr>
        <w:spacing w:after="0" w:line="240" w:lineRule="auto"/>
        <w:rPr>
          <w:rFonts w:asciiTheme="majorHAnsi" w:hAnsiTheme="majorHAnsi"/>
          <w:b/>
          <w:sz w:val="21"/>
          <w:szCs w:val="21"/>
        </w:rPr>
      </w:pPr>
      <w:r w:rsidRPr="00E9103C">
        <w:rPr>
          <w:rFonts w:asciiTheme="majorHAnsi" w:hAnsiTheme="majorHAnsi"/>
          <w:b/>
          <w:sz w:val="21"/>
          <w:szCs w:val="21"/>
        </w:rPr>
        <w:t>Dormant unfair competition clause may become more important in the future</w:t>
      </w:r>
    </w:p>
    <w:p w:rsidR="00EA2F45" w:rsidRPr="00E9103C" w:rsidRDefault="00EA2F45" w:rsidP="005D1CE5">
      <w:pPr>
        <w:pStyle w:val="ListParagraph"/>
        <w:numPr>
          <w:ilvl w:val="1"/>
          <w:numId w:val="52"/>
        </w:numPr>
        <w:spacing w:after="0" w:line="240" w:lineRule="auto"/>
        <w:rPr>
          <w:rFonts w:asciiTheme="majorHAnsi" w:hAnsiTheme="majorHAnsi"/>
          <w:b/>
          <w:sz w:val="21"/>
          <w:szCs w:val="21"/>
        </w:rPr>
      </w:pPr>
      <w:r w:rsidRPr="00E9103C">
        <w:rPr>
          <w:rFonts w:asciiTheme="majorHAnsi" w:hAnsiTheme="majorHAnsi"/>
          <w:b/>
          <w:sz w:val="21"/>
          <w:szCs w:val="21"/>
        </w:rPr>
        <w:t xml:space="preserve">Extraterritorial Application: </w:t>
      </w:r>
      <w:r w:rsidRPr="00E9103C">
        <w:rPr>
          <w:rFonts w:asciiTheme="majorHAnsi" w:hAnsiTheme="majorHAnsi"/>
          <w:sz w:val="21"/>
          <w:szCs w:val="21"/>
        </w:rPr>
        <w:t>some case of ‘national treatment’ may require extraterritorial application, but courts can reject this (</w:t>
      </w:r>
      <w:r w:rsidRPr="00E9103C">
        <w:rPr>
          <w:rFonts w:asciiTheme="majorHAnsi" w:hAnsiTheme="majorHAnsi"/>
          <w:i/>
          <w:sz w:val="21"/>
          <w:szCs w:val="21"/>
        </w:rPr>
        <w:t>Int’l Café v. Hardrock</w:t>
      </w:r>
      <w:r w:rsidRPr="00E9103C">
        <w:rPr>
          <w:rFonts w:asciiTheme="majorHAnsi" w:hAnsiTheme="majorHAnsi"/>
          <w:sz w:val="21"/>
          <w:szCs w:val="21"/>
        </w:rPr>
        <w:t>)</w:t>
      </w:r>
    </w:p>
    <w:p w:rsidR="007B0701" w:rsidRDefault="007B0701" w:rsidP="005D1CE5">
      <w:pPr>
        <w:spacing w:after="0" w:line="240" w:lineRule="auto"/>
        <w:rPr>
          <w:rFonts w:asciiTheme="majorHAnsi" w:hAnsiTheme="majorHAnsi"/>
          <w:b/>
          <w:sz w:val="24"/>
          <w:szCs w:val="24"/>
        </w:rPr>
      </w:pPr>
    </w:p>
    <w:p w:rsidR="00B82DF0" w:rsidRPr="00B82DF0" w:rsidRDefault="00B82DF0" w:rsidP="005D1CE5">
      <w:pPr>
        <w:spacing w:after="0" w:line="240" w:lineRule="auto"/>
        <w:rPr>
          <w:rFonts w:asciiTheme="majorHAnsi" w:hAnsiTheme="majorHAnsi"/>
          <w:b/>
          <w:smallCaps/>
          <w:sz w:val="28"/>
          <w:szCs w:val="28"/>
        </w:rPr>
      </w:pPr>
      <w:r w:rsidRPr="00B82DF0">
        <w:rPr>
          <w:rFonts w:asciiTheme="majorHAnsi" w:hAnsiTheme="majorHAnsi"/>
          <w:b/>
          <w:smallCaps/>
          <w:sz w:val="28"/>
          <w:szCs w:val="28"/>
        </w:rPr>
        <w:t>VIII. Remedies to Trademark Infringement and False Advertising</w:t>
      </w:r>
    </w:p>
    <w:p w:rsidR="00B82DF0" w:rsidRPr="00E9103C" w:rsidRDefault="00B82DF0" w:rsidP="005D1CE5">
      <w:pPr>
        <w:spacing w:after="0" w:line="240" w:lineRule="auto"/>
        <w:rPr>
          <w:rFonts w:asciiTheme="majorHAnsi" w:hAnsiTheme="majorHAnsi"/>
          <w:b/>
          <w:sz w:val="21"/>
          <w:szCs w:val="21"/>
        </w:rPr>
      </w:pPr>
    </w:p>
    <w:p w:rsidR="00B82DF0" w:rsidRPr="00E9103C" w:rsidRDefault="00B82DF0" w:rsidP="005D1CE5">
      <w:pPr>
        <w:spacing w:after="0" w:line="240" w:lineRule="auto"/>
        <w:rPr>
          <w:rFonts w:asciiTheme="majorHAnsi" w:hAnsiTheme="majorHAnsi"/>
          <w:b/>
          <w:sz w:val="21"/>
          <w:szCs w:val="21"/>
        </w:rPr>
      </w:pPr>
      <w:r w:rsidRPr="00E9103C">
        <w:rPr>
          <w:rFonts w:asciiTheme="majorHAnsi" w:hAnsiTheme="majorHAnsi"/>
          <w:b/>
          <w:sz w:val="21"/>
          <w:szCs w:val="21"/>
        </w:rPr>
        <w:t>A. Remedies to Trademark Infringement</w:t>
      </w:r>
    </w:p>
    <w:p w:rsidR="007D44FD" w:rsidRPr="007D44FD" w:rsidRDefault="007D44FD" w:rsidP="00CE1AD4">
      <w:pPr>
        <w:numPr>
          <w:ilvl w:val="0"/>
          <w:numId w:val="55"/>
        </w:numPr>
        <w:spacing w:after="0" w:line="240" w:lineRule="auto"/>
        <w:contextualSpacing/>
        <w:rPr>
          <w:rFonts w:asciiTheme="majorHAnsi" w:hAnsiTheme="majorHAnsi"/>
          <w:b/>
          <w:sz w:val="21"/>
          <w:szCs w:val="21"/>
        </w:rPr>
      </w:pPr>
      <w:r w:rsidRPr="007D44FD">
        <w:rPr>
          <w:rFonts w:asciiTheme="majorHAnsi" w:hAnsiTheme="majorHAnsi"/>
          <w:b/>
          <w:sz w:val="21"/>
          <w:szCs w:val="21"/>
        </w:rPr>
        <w:t>General</w:t>
      </w:r>
    </w:p>
    <w:p w:rsidR="007D44FD" w:rsidRDefault="007D44FD" w:rsidP="00CE1AD4">
      <w:pPr>
        <w:numPr>
          <w:ilvl w:val="1"/>
          <w:numId w:val="55"/>
        </w:numPr>
        <w:spacing w:after="0" w:line="240" w:lineRule="auto"/>
        <w:contextualSpacing/>
        <w:rPr>
          <w:rFonts w:asciiTheme="majorHAnsi" w:hAnsiTheme="majorHAnsi"/>
          <w:sz w:val="21"/>
          <w:szCs w:val="21"/>
        </w:rPr>
      </w:pPr>
      <w:r>
        <w:rPr>
          <w:rFonts w:asciiTheme="majorHAnsi" w:hAnsiTheme="majorHAnsi"/>
          <w:sz w:val="21"/>
          <w:szCs w:val="21"/>
        </w:rPr>
        <w:t>Trademark remedies are organized around a property rule</w:t>
      </w:r>
    </w:p>
    <w:p w:rsidR="007D44FD" w:rsidRDefault="007D44FD" w:rsidP="00CE1AD4">
      <w:pPr>
        <w:numPr>
          <w:ilvl w:val="2"/>
          <w:numId w:val="55"/>
        </w:numPr>
        <w:spacing w:after="0" w:line="240" w:lineRule="auto"/>
        <w:contextualSpacing/>
        <w:rPr>
          <w:rFonts w:asciiTheme="majorHAnsi" w:hAnsiTheme="majorHAnsi"/>
          <w:sz w:val="21"/>
          <w:szCs w:val="21"/>
        </w:rPr>
      </w:pPr>
      <w:r>
        <w:rPr>
          <w:rFonts w:asciiTheme="majorHAnsi" w:hAnsiTheme="majorHAnsi"/>
          <w:sz w:val="21"/>
          <w:szCs w:val="21"/>
        </w:rPr>
        <w:t>infringers have no “right” to use the trademark by paying damages like under a liability rule</w:t>
      </w:r>
    </w:p>
    <w:p w:rsidR="007D44FD" w:rsidRDefault="007D44FD" w:rsidP="00CE1AD4">
      <w:pPr>
        <w:numPr>
          <w:ilvl w:val="2"/>
          <w:numId w:val="55"/>
        </w:numPr>
        <w:spacing w:after="0" w:line="240" w:lineRule="auto"/>
        <w:contextualSpacing/>
        <w:rPr>
          <w:rFonts w:asciiTheme="majorHAnsi" w:hAnsiTheme="majorHAnsi"/>
          <w:sz w:val="21"/>
          <w:szCs w:val="21"/>
        </w:rPr>
      </w:pPr>
      <w:r>
        <w:rPr>
          <w:rFonts w:asciiTheme="majorHAnsi" w:hAnsiTheme="majorHAnsi"/>
          <w:sz w:val="21"/>
          <w:szCs w:val="21"/>
        </w:rPr>
        <w:t>key difference with most property rules: TM owners cannot sell property right</w:t>
      </w:r>
    </w:p>
    <w:p w:rsidR="007D44FD" w:rsidRDefault="007D44FD" w:rsidP="00CE1AD4">
      <w:pPr>
        <w:numPr>
          <w:ilvl w:val="1"/>
          <w:numId w:val="55"/>
        </w:numPr>
        <w:spacing w:after="0" w:line="240" w:lineRule="auto"/>
        <w:contextualSpacing/>
        <w:rPr>
          <w:rFonts w:asciiTheme="majorHAnsi" w:hAnsiTheme="majorHAnsi"/>
          <w:sz w:val="21"/>
          <w:szCs w:val="21"/>
        </w:rPr>
      </w:pPr>
      <w:r>
        <w:rPr>
          <w:rFonts w:asciiTheme="majorHAnsi" w:hAnsiTheme="majorHAnsi"/>
          <w:sz w:val="21"/>
          <w:szCs w:val="21"/>
        </w:rPr>
        <w:t xml:space="preserve">Primary method of relief is injunctions, but Lanham Act allows for some other remedies where appropriate </w:t>
      </w:r>
    </w:p>
    <w:p w:rsidR="00BC7165" w:rsidRPr="00E9103C" w:rsidRDefault="006A0239" w:rsidP="00CE1AD4">
      <w:pPr>
        <w:pStyle w:val="ListParagraph"/>
        <w:numPr>
          <w:ilvl w:val="0"/>
          <w:numId w:val="55"/>
        </w:numPr>
        <w:spacing w:after="0" w:line="240" w:lineRule="auto"/>
        <w:rPr>
          <w:rFonts w:asciiTheme="majorHAnsi" w:hAnsiTheme="majorHAnsi"/>
          <w:b/>
          <w:sz w:val="21"/>
          <w:szCs w:val="21"/>
        </w:rPr>
      </w:pPr>
      <w:r w:rsidRPr="00E9103C">
        <w:rPr>
          <w:rFonts w:asciiTheme="majorHAnsi" w:hAnsiTheme="majorHAnsi"/>
          <w:b/>
          <w:sz w:val="21"/>
          <w:szCs w:val="21"/>
        </w:rPr>
        <w:t>Injuncti</w:t>
      </w:r>
      <w:r w:rsidR="00BC7165" w:rsidRPr="00E9103C">
        <w:rPr>
          <w:rFonts w:asciiTheme="majorHAnsi" w:hAnsiTheme="majorHAnsi"/>
          <w:b/>
          <w:sz w:val="21"/>
          <w:szCs w:val="21"/>
        </w:rPr>
        <w:t>ve Relief</w:t>
      </w:r>
      <w:r w:rsidR="001223B8" w:rsidRPr="00E9103C">
        <w:rPr>
          <w:rFonts w:asciiTheme="majorHAnsi" w:hAnsiTheme="majorHAnsi"/>
          <w:b/>
          <w:sz w:val="21"/>
          <w:szCs w:val="21"/>
        </w:rPr>
        <w:t xml:space="preserve"> – Lanham </w:t>
      </w:r>
      <w:r w:rsidR="001223B8" w:rsidRPr="00E9103C">
        <w:rPr>
          <w:rFonts w:ascii="Cambria" w:hAnsi="Cambria"/>
          <w:b/>
          <w:sz w:val="21"/>
          <w:szCs w:val="21"/>
        </w:rPr>
        <w:t>§34</w:t>
      </w:r>
      <w:r w:rsidRPr="00E9103C">
        <w:rPr>
          <w:rFonts w:asciiTheme="majorHAnsi" w:hAnsiTheme="majorHAnsi"/>
          <w:b/>
          <w:sz w:val="21"/>
          <w:szCs w:val="21"/>
        </w:rPr>
        <w:t>:</w:t>
      </w:r>
      <w:r w:rsidR="00BC7165" w:rsidRPr="00E9103C">
        <w:rPr>
          <w:rFonts w:asciiTheme="majorHAnsi" w:hAnsiTheme="majorHAnsi"/>
          <w:b/>
          <w:sz w:val="21"/>
          <w:szCs w:val="21"/>
        </w:rPr>
        <w:t xml:space="preserve"> </w:t>
      </w:r>
      <w:r w:rsidR="00BC7165" w:rsidRPr="00E9103C">
        <w:rPr>
          <w:rFonts w:asciiTheme="majorHAnsi" w:hAnsiTheme="majorHAnsi"/>
          <w:sz w:val="21"/>
          <w:szCs w:val="21"/>
        </w:rPr>
        <w:t xml:space="preserve">Courts may grant injunctions “to prevent the violation of any right of the registrant of the mark … or to prevent a violation of </w:t>
      </w:r>
      <w:r w:rsidR="00BC7165" w:rsidRPr="00E9103C">
        <w:rPr>
          <w:rFonts w:ascii="Cambria" w:hAnsi="Cambria"/>
          <w:sz w:val="21"/>
          <w:szCs w:val="21"/>
        </w:rPr>
        <w:t xml:space="preserve">§43(a).” </w:t>
      </w:r>
      <w:r w:rsidR="00BC7165" w:rsidRPr="00E9103C">
        <w:rPr>
          <w:rFonts w:ascii="Cambria" w:hAnsi="Cambria"/>
          <w:sz w:val="21"/>
          <w:szCs w:val="21"/>
        </w:rPr>
        <w:sym w:font="Wingdings" w:char="F0E0"/>
      </w:r>
      <w:r w:rsidR="00BC7165" w:rsidRPr="00E9103C">
        <w:rPr>
          <w:rFonts w:ascii="Cambria" w:hAnsi="Cambria"/>
          <w:sz w:val="21"/>
          <w:szCs w:val="21"/>
        </w:rPr>
        <w:t xml:space="preserve"> Πs may seek injunction as matter of course once infringement is proven </w:t>
      </w:r>
    </w:p>
    <w:p w:rsidR="007D44FD" w:rsidRPr="007D44FD" w:rsidRDefault="007D44FD" w:rsidP="00CE1AD4">
      <w:pPr>
        <w:pStyle w:val="ListParagraph"/>
        <w:numPr>
          <w:ilvl w:val="1"/>
          <w:numId w:val="55"/>
        </w:numPr>
        <w:spacing w:after="0" w:line="240" w:lineRule="auto"/>
        <w:rPr>
          <w:rFonts w:asciiTheme="majorHAnsi" w:hAnsiTheme="majorHAnsi"/>
          <w:b/>
          <w:sz w:val="21"/>
          <w:szCs w:val="21"/>
          <w:u w:val="single"/>
        </w:rPr>
      </w:pPr>
      <w:r w:rsidRPr="007D44FD">
        <w:rPr>
          <w:rFonts w:asciiTheme="majorHAnsi" w:hAnsiTheme="majorHAnsi"/>
          <w:b/>
          <w:sz w:val="21"/>
          <w:szCs w:val="21"/>
          <w:u w:val="single"/>
        </w:rPr>
        <w:t>5-Part Test for TM Injunction (</w:t>
      </w:r>
      <w:r w:rsidRPr="007D44FD">
        <w:rPr>
          <w:rFonts w:asciiTheme="majorHAnsi" w:hAnsiTheme="majorHAnsi"/>
          <w:b/>
          <w:i/>
          <w:sz w:val="21"/>
          <w:szCs w:val="21"/>
          <w:u w:val="single"/>
        </w:rPr>
        <w:t xml:space="preserve">Pretty Girl v. Pretty Girl Fashion – </w:t>
      </w:r>
      <w:r w:rsidRPr="007D44FD">
        <w:rPr>
          <w:rFonts w:asciiTheme="majorHAnsi" w:hAnsiTheme="majorHAnsi"/>
          <w:b/>
          <w:sz w:val="21"/>
          <w:szCs w:val="21"/>
          <w:u w:val="single"/>
        </w:rPr>
        <w:t>EDNY 2011- eBay):</w:t>
      </w:r>
    </w:p>
    <w:p w:rsidR="007D44FD" w:rsidRPr="00E9103C" w:rsidRDefault="007D44FD"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(1) Likelihood of success on the merits (examination of LOC </w:t>
      </w:r>
      <w:r w:rsidRPr="00E9103C">
        <w:rPr>
          <w:rFonts w:asciiTheme="majorHAnsi" w:hAnsiTheme="majorHAnsi"/>
          <w:i/>
          <w:sz w:val="21"/>
          <w:szCs w:val="21"/>
        </w:rPr>
        <w:t>Polaroid</w:t>
      </w:r>
      <w:r w:rsidRPr="00E9103C">
        <w:rPr>
          <w:rFonts w:asciiTheme="majorHAnsi" w:hAnsiTheme="majorHAnsi"/>
          <w:sz w:val="21"/>
          <w:szCs w:val="21"/>
        </w:rPr>
        <w:t xml:space="preserve"> Factors)</w:t>
      </w:r>
    </w:p>
    <w:p w:rsidR="007D44FD" w:rsidRPr="00E9103C" w:rsidRDefault="007D44FD"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(2) </w:t>
      </w:r>
      <w:r w:rsidRPr="00E9103C">
        <w:rPr>
          <w:rFonts w:ascii="Cambria" w:hAnsi="Cambria"/>
          <w:sz w:val="21"/>
          <w:szCs w:val="21"/>
        </w:rPr>
        <w:t>Π is likely to suffer irreparable injury absent injunction</w:t>
      </w:r>
    </w:p>
    <w:p w:rsidR="007D44FD" w:rsidRPr="00E9103C" w:rsidRDefault="007D44F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(3) Remedies at law (such as monetary damages) are inadequate to compensate for injury</w:t>
      </w:r>
    </w:p>
    <w:p w:rsidR="007D44FD" w:rsidRPr="00E9103C" w:rsidRDefault="007D44F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(4) Balance of hardships tips in Π’s favor</w:t>
      </w:r>
    </w:p>
    <w:p w:rsidR="007D44FD" w:rsidRPr="00E9103C" w:rsidRDefault="007D44F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(5) Public interest will not be disserved by issuance of preliminary injunction</w:t>
      </w:r>
    </w:p>
    <w:p w:rsidR="00BC7165" w:rsidRPr="00E9103C" w:rsidRDefault="00BC7165" w:rsidP="00CE1AD4">
      <w:pPr>
        <w:pStyle w:val="ListParagraph"/>
        <w:numPr>
          <w:ilvl w:val="1"/>
          <w:numId w:val="55"/>
        </w:numPr>
        <w:spacing w:after="0" w:line="240" w:lineRule="auto"/>
        <w:rPr>
          <w:rFonts w:asciiTheme="majorHAnsi" w:hAnsiTheme="majorHAnsi"/>
          <w:b/>
          <w:sz w:val="21"/>
          <w:szCs w:val="21"/>
        </w:rPr>
      </w:pPr>
      <w:r w:rsidRPr="00E9103C">
        <w:rPr>
          <w:rFonts w:asciiTheme="majorHAnsi" w:hAnsiTheme="majorHAnsi"/>
          <w:b/>
          <w:sz w:val="21"/>
          <w:szCs w:val="21"/>
        </w:rPr>
        <w:t>Rationales</w:t>
      </w:r>
    </w:p>
    <w:p w:rsidR="001223B8" w:rsidRPr="00E9103C" w:rsidRDefault="00BC7165" w:rsidP="00CE1AD4">
      <w:pPr>
        <w:pStyle w:val="ListParagraph"/>
        <w:numPr>
          <w:ilvl w:val="2"/>
          <w:numId w:val="55"/>
        </w:numPr>
        <w:spacing w:after="0" w:line="240" w:lineRule="auto"/>
        <w:rPr>
          <w:rFonts w:asciiTheme="majorHAnsi" w:hAnsiTheme="majorHAnsi"/>
          <w:b/>
          <w:sz w:val="21"/>
          <w:szCs w:val="21"/>
        </w:rPr>
      </w:pPr>
      <w:r w:rsidRPr="00E9103C">
        <w:rPr>
          <w:rFonts w:ascii="Cambria" w:hAnsi="Cambria"/>
          <w:sz w:val="21"/>
          <w:szCs w:val="21"/>
        </w:rPr>
        <w:t>TMs protect a unique good (Π’s business goodwill) that can’t be bought back</w:t>
      </w:r>
    </w:p>
    <w:p w:rsidR="00BC7165" w:rsidRPr="00E9103C" w:rsidRDefault="00BC7165" w:rsidP="00CE1AD4">
      <w:pPr>
        <w:pStyle w:val="ListParagraph"/>
        <w:numPr>
          <w:ilvl w:val="2"/>
          <w:numId w:val="55"/>
        </w:numPr>
        <w:spacing w:after="0" w:line="240" w:lineRule="auto"/>
        <w:rPr>
          <w:rFonts w:asciiTheme="majorHAnsi" w:hAnsiTheme="majorHAnsi"/>
          <w:b/>
          <w:sz w:val="21"/>
          <w:szCs w:val="21"/>
        </w:rPr>
      </w:pPr>
      <w:r w:rsidRPr="00E9103C">
        <w:rPr>
          <w:rFonts w:ascii="Cambria" w:hAnsi="Cambria"/>
          <w:sz w:val="21"/>
          <w:szCs w:val="21"/>
        </w:rPr>
        <w:t>Protect consumers from confusion</w:t>
      </w:r>
    </w:p>
    <w:p w:rsidR="00BC7165" w:rsidRPr="00E9103C" w:rsidRDefault="00BC7165" w:rsidP="00CE1AD4">
      <w:pPr>
        <w:pStyle w:val="ListParagraph"/>
        <w:numPr>
          <w:ilvl w:val="1"/>
          <w:numId w:val="55"/>
        </w:numPr>
        <w:spacing w:after="0" w:line="240" w:lineRule="auto"/>
        <w:rPr>
          <w:rFonts w:asciiTheme="majorHAnsi" w:hAnsiTheme="majorHAnsi"/>
          <w:b/>
          <w:sz w:val="21"/>
          <w:szCs w:val="21"/>
        </w:rPr>
      </w:pPr>
      <w:r w:rsidRPr="00E9103C">
        <w:rPr>
          <w:rFonts w:asciiTheme="majorHAnsi" w:hAnsiTheme="majorHAnsi"/>
          <w:b/>
          <w:sz w:val="21"/>
          <w:szCs w:val="21"/>
        </w:rPr>
        <w:t xml:space="preserve">Injunction Functions: </w:t>
      </w:r>
    </w:p>
    <w:p w:rsidR="00BC7165" w:rsidRPr="00E9103C" w:rsidRDefault="00BC7165" w:rsidP="00CE1AD4">
      <w:pPr>
        <w:pStyle w:val="ListParagraph"/>
        <w:numPr>
          <w:ilvl w:val="2"/>
          <w:numId w:val="55"/>
        </w:numPr>
        <w:spacing w:after="0" w:line="240" w:lineRule="auto"/>
        <w:rPr>
          <w:rFonts w:asciiTheme="majorHAnsi" w:hAnsiTheme="majorHAnsi"/>
          <w:b/>
          <w:sz w:val="21"/>
          <w:szCs w:val="21"/>
        </w:rPr>
      </w:pPr>
      <w:r w:rsidRPr="00E9103C">
        <w:rPr>
          <w:rFonts w:asciiTheme="majorHAnsi" w:hAnsiTheme="majorHAnsi"/>
          <w:sz w:val="21"/>
          <w:szCs w:val="21"/>
        </w:rPr>
        <w:t>(1) Stop sale or use of TM</w:t>
      </w:r>
    </w:p>
    <w:p w:rsidR="00BC7165" w:rsidRPr="00E9103C" w:rsidRDefault="00BC7165" w:rsidP="00CE1AD4">
      <w:pPr>
        <w:pStyle w:val="ListParagraph"/>
        <w:numPr>
          <w:ilvl w:val="2"/>
          <w:numId w:val="55"/>
        </w:numPr>
        <w:spacing w:after="0" w:line="240" w:lineRule="auto"/>
        <w:rPr>
          <w:rFonts w:asciiTheme="majorHAnsi" w:hAnsiTheme="majorHAnsi"/>
          <w:b/>
          <w:sz w:val="21"/>
          <w:szCs w:val="21"/>
        </w:rPr>
      </w:pPr>
      <w:r w:rsidRPr="00E9103C">
        <w:rPr>
          <w:rFonts w:asciiTheme="majorHAnsi" w:hAnsiTheme="majorHAnsi"/>
          <w:sz w:val="21"/>
          <w:szCs w:val="21"/>
        </w:rPr>
        <w:t>(2) Issue corrective ads or implement disclaimers</w:t>
      </w:r>
      <w:r w:rsidR="006A0239" w:rsidRPr="00E9103C">
        <w:rPr>
          <w:rFonts w:asciiTheme="majorHAnsi" w:hAnsiTheme="majorHAnsi"/>
          <w:b/>
          <w:sz w:val="21"/>
          <w:szCs w:val="21"/>
        </w:rPr>
        <w:t xml:space="preserve"> </w:t>
      </w:r>
    </w:p>
    <w:p w:rsidR="001223B8" w:rsidRPr="00E9103C" w:rsidRDefault="001223B8"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i/>
          <w:sz w:val="21"/>
          <w:szCs w:val="21"/>
        </w:rPr>
        <w:t xml:space="preserve">PBM Products v. Mead </w:t>
      </w:r>
      <w:r w:rsidRPr="00E9103C">
        <w:rPr>
          <w:rFonts w:asciiTheme="majorHAnsi" w:hAnsiTheme="majorHAnsi"/>
          <w:b/>
          <w:sz w:val="21"/>
          <w:szCs w:val="21"/>
        </w:rPr>
        <w:t>(4</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2011): </w:t>
      </w:r>
      <w:r w:rsidR="00BC7165" w:rsidRPr="00E9103C">
        <w:rPr>
          <w:rFonts w:asciiTheme="majorHAnsi" w:hAnsiTheme="majorHAnsi"/>
          <w:sz w:val="21"/>
          <w:szCs w:val="21"/>
        </w:rPr>
        <w:t xml:space="preserve">injunctive relief proper because PBM suffered </w:t>
      </w:r>
      <w:r w:rsidR="00BC7165" w:rsidRPr="00E9103C">
        <w:rPr>
          <w:rFonts w:asciiTheme="majorHAnsi" w:hAnsiTheme="majorHAnsi"/>
          <w:sz w:val="21"/>
          <w:szCs w:val="21"/>
          <w:u w:val="single"/>
        </w:rPr>
        <w:t>irreparable harm</w:t>
      </w:r>
      <w:r w:rsidR="00BC7165" w:rsidRPr="00E9103C">
        <w:rPr>
          <w:rFonts w:asciiTheme="majorHAnsi" w:hAnsiTheme="majorHAnsi"/>
          <w:sz w:val="21"/>
          <w:szCs w:val="21"/>
        </w:rPr>
        <w:t xml:space="preserve"> based primarily on fact that Mead’s </w:t>
      </w:r>
      <w:r w:rsidR="00BC7165" w:rsidRPr="00E9103C">
        <w:rPr>
          <w:rFonts w:asciiTheme="majorHAnsi" w:hAnsiTheme="majorHAnsi"/>
          <w:sz w:val="21"/>
          <w:szCs w:val="21"/>
          <w:u w:val="single"/>
        </w:rPr>
        <w:t>advertising misled customers</w:t>
      </w:r>
    </w:p>
    <w:p w:rsidR="00BC7165" w:rsidRPr="00E9103C" w:rsidRDefault="00BC7165" w:rsidP="00CE1AD4">
      <w:pPr>
        <w:pStyle w:val="ListParagraph"/>
        <w:numPr>
          <w:ilvl w:val="0"/>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Profits, Damages, Costs – Lanham </w:t>
      </w:r>
      <w:r w:rsidRPr="00E9103C">
        <w:rPr>
          <w:rFonts w:ascii="Cambria" w:hAnsi="Cambria"/>
          <w:b/>
          <w:sz w:val="21"/>
          <w:szCs w:val="21"/>
        </w:rPr>
        <w:t xml:space="preserve">§35: </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9576"/>
      </w:tblGrid>
      <w:tr w:rsidR="00EE5FB3" w:rsidRPr="00E9103C" w:rsidTr="007D44FD">
        <w:trPr>
          <w:trHeight w:val="2783"/>
        </w:trPr>
        <w:tc>
          <w:tcPr>
            <w:tcW w:w="9576" w:type="dxa"/>
          </w:tcPr>
          <w:p w:rsidR="00EE5FB3" w:rsidRPr="007D44FD" w:rsidRDefault="00EE5FB3" w:rsidP="007D44FD">
            <w:pPr>
              <w:pStyle w:val="ListParagraph"/>
              <w:ind w:left="0"/>
              <w:rPr>
                <w:rFonts w:ascii="Cambria" w:hAnsi="Cambria"/>
                <w:b/>
                <w:sz w:val="21"/>
                <w:szCs w:val="21"/>
              </w:rPr>
            </w:pPr>
            <w:r w:rsidRPr="00E9103C">
              <w:rPr>
                <w:rFonts w:asciiTheme="majorHAnsi" w:hAnsiTheme="majorHAnsi"/>
                <w:b/>
                <w:sz w:val="21"/>
                <w:szCs w:val="21"/>
              </w:rPr>
              <w:t xml:space="preserve">Lanham </w:t>
            </w:r>
            <w:r w:rsidRPr="00E9103C">
              <w:rPr>
                <w:rFonts w:ascii="Cambria" w:hAnsi="Cambria"/>
                <w:b/>
                <w:sz w:val="21"/>
                <w:szCs w:val="21"/>
              </w:rPr>
              <w:t>§35</w:t>
            </w:r>
            <w:r w:rsidR="00147E37" w:rsidRPr="00E9103C">
              <w:rPr>
                <w:rFonts w:ascii="Cambria" w:hAnsi="Cambria"/>
                <w:b/>
                <w:sz w:val="21"/>
                <w:szCs w:val="21"/>
              </w:rPr>
              <w:t xml:space="preserve">: </w:t>
            </w:r>
            <w:r w:rsidRPr="00E9103C">
              <w:rPr>
                <w:rFonts w:ascii="Cambria" w:hAnsi="Cambria"/>
                <w:sz w:val="21"/>
                <w:szCs w:val="21"/>
              </w:rPr>
              <w:t>Πs may recover…</w:t>
            </w:r>
          </w:p>
          <w:p w:rsidR="00EE5FB3" w:rsidRPr="00E9103C" w:rsidRDefault="00EE5FB3" w:rsidP="00CE1AD4">
            <w:pPr>
              <w:pStyle w:val="ListParagraph"/>
              <w:numPr>
                <w:ilvl w:val="0"/>
                <w:numId w:val="56"/>
              </w:numPr>
              <w:rPr>
                <w:rFonts w:asciiTheme="majorHAnsi" w:hAnsiTheme="majorHAnsi"/>
                <w:sz w:val="21"/>
                <w:szCs w:val="21"/>
              </w:rPr>
            </w:pPr>
            <w:r w:rsidRPr="00E9103C">
              <w:rPr>
                <w:rFonts w:asciiTheme="majorHAnsi" w:hAnsiTheme="majorHAnsi"/>
                <w:sz w:val="21"/>
                <w:szCs w:val="21"/>
              </w:rPr>
              <w:t xml:space="preserve">(1) </w:t>
            </w:r>
            <w:r w:rsidRPr="00E9103C">
              <w:rPr>
                <w:rFonts w:ascii="Cambria" w:hAnsi="Cambria"/>
                <w:sz w:val="21"/>
                <w:szCs w:val="21"/>
              </w:rPr>
              <w:t>∆’s profits</w:t>
            </w:r>
          </w:p>
          <w:p w:rsidR="00EE5FB3" w:rsidRPr="00E9103C" w:rsidRDefault="00EE5FB3" w:rsidP="00CE1AD4">
            <w:pPr>
              <w:pStyle w:val="ListParagraph"/>
              <w:numPr>
                <w:ilvl w:val="1"/>
                <w:numId w:val="56"/>
              </w:numPr>
              <w:rPr>
                <w:rFonts w:asciiTheme="majorHAnsi" w:hAnsiTheme="majorHAnsi"/>
                <w:sz w:val="21"/>
                <w:szCs w:val="21"/>
              </w:rPr>
            </w:pPr>
            <w:r w:rsidRPr="00E9103C">
              <w:rPr>
                <w:rFonts w:ascii="Cambria" w:hAnsi="Cambria"/>
                <w:sz w:val="21"/>
                <w:szCs w:val="21"/>
              </w:rPr>
              <w:t xml:space="preserve">Generally, Π need not show </w:t>
            </w:r>
            <w:r w:rsidRPr="00E9103C">
              <w:rPr>
                <w:rFonts w:ascii="Cambria" w:hAnsi="Cambria"/>
                <w:sz w:val="21"/>
                <w:szCs w:val="21"/>
                <w:u w:val="single"/>
              </w:rPr>
              <w:t>intentional deception</w:t>
            </w:r>
            <w:r w:rsidRPr="00E9103C">
              <w:rPr>
                <w:rFonts w:ascii="Cambria" w:hAnsi="Cambria"/>
                <w:sz w:val="21"/>
                <w:szCs w:val="21"/>
              </w:rPr>
              <w:t>, though it’s an important factor in equitable analysis (2d Cir. still requires showing of willful intent)</w:t>
            </w:r>
          </w:p>
          <w:p w:rsidR="00EE5FB3" w:rsidRPr="00E9103C" w:rsidRDefault="00EE5FB3" w:rsidP="00CE1AD4">
            <w:pPr>
              <w:pStyle w:val="ListParagraph"/>
              <w:numPr>
                <w:ilvl w:val="1"/>
                <w:numId w:val="56"/>
              </w:numPr>
              <w:rPr>
                <w:rFonts w:asciiTheme="majorHAnsi" w:hAnsiTheme="majorHAnsi"/>
                <w:sz w:val="21"/>
                <w:szCs w:val="21"/>
              </w:rPr>
            </w:pPr>
            <w:r w:rsidRPr="00E9103C">
              <w:rPr>
                <w:rFonts w:ascii="Cambria" w:hAnsi="Cambria"/>
                <w:sz w:val="21"/>
                <w:szCs w:val="21"/>
              </w:rPr>
              <w:t>Π need only show ∆’s gross profits</w:t>
            </w:r>
          </w:p>
          <w:p w:rsidR="00EE5FB3" w:rsidRPr="00E9103C" w:rsidRDefault="00EE5FB3" w:rsidP="00CE1AD4">
            <w:pPr>
              <w:pStyle w:val="ListParagraph"/>
              <w:numPr>
                <w:ilvl w:val="0"/>
                <w:numId w:val="56"/>
              </w:numPr>
              <w:rPr>
                <w:rFonts w:asciiTheme="majorHAnsi" w:hAnsiTheme="majorHAnsi"/>
                <w:sz w:val="21"/>
                <w:szCs w:val="21"/>
              </w:rPr>
            </w:pPr>
            <w:r w:rsidRPr="00E9103C">
              <w:rPr>
                <w:rFonts w:ascii="Cambria" w:hAnsi="Cambria"/>
                <w:sz w:val="21"/>
                <w:szCs w:val="21"/>
              </w:rPr>
              <w:t xml:space="preserve">(2) Any damages sustained by Π, and </w:t>
            </w:r>
          </w:p>
          <w:p w:rsidR="00EE5FB3" w:rsidRPr="00E9103C" w:rsidRDefault="00EE5FB3" w:rsidP="00CE1AD4">
            <w:pPr>
              <w:pStyle w:val="ListParagraph"/>
              <w:numPr>
                <w:ilvl w:val="1"/>
                <w:numId w:val="56"/>
              </w:numPr>
              <w:rPr>
                <w:rFonts w:asciiTheme="majorHAnsi" w:hAnsiTheme="majorHAnsi"/>
                <w:sz w:val="21"/>
                <w:szCs w:val="21"/>
              </w:rPr>
            </w:pPr>
            <w:r w:rsidRPr="00E9103C">
              <w:rPr>
                <w:rFonts w:ascii="Cambria" w:hAnsi="Cambria"/>
                <w:sz w:val="21"/>
                <w:szCs w:val="21"/>
              </w:rPr>
              <w:t>Generally, Π must show actua</w:t>
            </w:r>
            <w:r w:rsidR="00BB5C26" w:rsidRPr="00E9103C">
              <w:rPr>
                <w:rFonts w:ascii="Cambria" w:hAnsi="Cambria"/>
                <w:sz w:val="21"/>
                <w:szCs w:val="21"/>
              </w:rPr>
              <w:t xml:space="preserve">l confusion or willful intent </w:t>
            </w:r>
            <w:r w:rsidR="00BB5C26" w:rsidRPr="00E9103C">
              <w:rPr>
                <w:rFonts w:ascii="Cambria" w:hAnsi="Cambria"/>
                <w:sz w:val="21"/>
                <w:szCs w:val="21"/>
              </w:rPr>
              <w:sym w:font="Wingdings" w:char="F0E0"/>
            </w:r>
            <w:r w:rsidRPr="00E9103C">
              <w:rPr>
                <w:rFonts w:ascii="Cambria" w:hAnsi="Cambria"/>
                <w:sz w:val="21"/>
                <w:szCs w:val="21"/>
              </w:rPr>
              <w:t xml:space="preserve"> later gives presumption of actual confusion (3d and 9</w:t>
            </w:r>
            <w:r w:rsidRPr="00E9103C">
              <w:rPr>
                <w:rFonts w:ascii="Cambria" w:hAnsi="Cambria"/>
                <w:sz w:val="21"/>
                <w:szCs w:val="21"/>
                <w:vertAlign w:val="superscript"/>
              </w:rPr>
              <w:t>th</w:t>
            </w:r>
            <w:r w:rsidRPr="00E9103C">
              <w:rPr>
                <w:rFonts w:ascii="Cambria" w:hAnsi="Cambria"/>
                <w:sz w:val="21"/>
                <w:szCs w:val="21"/>
              </w:rPr>
              <w:t xml:space="preserve"> Cirs. don’t require this)</w:t>
            </w:r>
          </w:p>
          <w:p w:rsidR="00EE5FB3" w:rsidRPr="00E9103C" w:rsidRDefault="00EE5FB3" w:rsidP="00CE1AD4">
            <w:pPr>
              <w:pStyle w:val="ListParagraph"/>
              <w:numPr>
                <w:ilvl w:val="0"/>
                <w:numId w:val="56"/>
              </w:numPr>
              <w:rPr>
                <w:rFonts w:asciiTheme="majorHAnsi" w:hAnsiTheme="majorHAnsi"/>
                <w:sz w:val="21"/>
                <w:szCs w:val="21"/>
              </w:rPr>
            </w:pPr>
            <w:r w:rsidRPr="00E9103C">
              <w:rPr>
                <w:rFonts w:ascii="Cambria" w:hAnsi="Cambria"/>
                <w:sz w:val="21"/>
                <w:szCs w:val="21"/>
              </w:rPr>
              <w:t>(3) Costs of the action (Court costs)</w:t>
            </w:r>
          </w:p>
          <w:p w:rsidR="00EE5FB3" w:rsidRPr="00E9103C" w:rsidRDefault="00EE5FB3" w:rsidP="005D1CE5">
            <w:pPr>
              <w:rPr>
                <w:rFonts w:asciiTheme="majorHAnsi" w:hAnsiTheme="majorHAnsi"/>
                <w:sz w:val="21"/>
                <w:szCs w:val="21"/>
              </w:rPr>
            </w:pPr>
            <w:r w:rsidRPr="00E9103C">
              <w:rPr>
                <w:rFonts w:ascii="Cambria" w:hAnsi="Cambria"/>
                <w:sz w:val="21"/>
                <w:szCs w:val="21"/>
              </w:rPr>
              <w:t>Π must prove ∆’s sales only</w:t>
            </w:r>
          </w:p>
          <w:p w:rsidR="00EE5FB3" w:rsidRPr="00E9103C" w:rsidRDefault="00EE5FB3" w:rsidP="005D1CE5">
            <w:pPr>
              <w:rPr>
                <w:rFonts w:asciiTheme="majorHAnsi" w:hAnsiTheme="majorHAnsi"/>
                <w:b/>
                <w:sz w:val="21"/>
                <w:szCs w:val="21"/>
              </w:rPr>
            </w:pPr>
            <w:r w:rsidRPr="00E9103C">
              <w:rPr>
                <w:rFonts w:ascii="Cambria" w:hAnsi="Cambria"/>
                <w:sz w:val="21"/>
                <w:szCs w:val="21"/>
              </w:rPr>
              <w:t>∆ must prove all elements of cost or deduction claimed</w:t>
            </w:r>
          </w:p>
        </w:tc>
      </w:tr>
    </w:tbl>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5D1CE5">
      <w:pPr>
        <w:pStyle w:val="ListParagraph"/>
        <w:spacing w:after="0" w:line="240" w:lineRule="auto"/>
        <w:ind w:left="1440"/>
        <w:rPr>
          <w:rFonts w:asciiTheme="majorHAnsi" w:hAnsiTheme="majorHAnsi"/>
          <w:sz w:val="21"/>
          <w:szCs w:val="21"/>
        </w:rPr>
      </w:pPr>
    </w:p>
    <w:p w:rsidR="00EE5FB3" w:rsidRPr="00E9103C" w:rsidRDefault="00EE5FB3" w:rsidP="00CE1AD4">
      <w:pPr>
        <w:pStyle w:val="ListParagraph"/>
        <w:numPr>
          <w:ilvl w:val="1"/>
          <w:numId w:val="55"/>
        </w:numPr>
        <w:spacing w:after="0" w:line="240" w:lineRule="auto"/>
        <w:rPr>
          <w:rFonts w:asciiTheme="majorHAnsi" w:hAnsiTheme="majorHAnsi"/>
          <w:b/>
          <w:sz w:val="21"/>
          <w:szCs w:val="21"/>
        </w:rPr>
      </w:pPr>
      <w:r w:rsidRPr="00E9103C">
        <w:rPr>
          <w:rFonts w:asciiTheme="majorHAnsi" w:hAnsiTheme="majorHAnsi"/>
          <w:b/>
          <w:sz w:val="21"/>
          <w:szCs w:val="21"/>
        </w:rPr>
        <w:t>General Concepts</w:t>
      </w:r>
    </w:p>
    <w:p w:rsidR="00147E37" w:rsidRPr="00E9103C" w:rsidRDefault="00147E37"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No double-counting: If court awards </w:t>
      </w:r>
      <w:r w:rsidRPr="00E9103C">
        <w:rPr>
          <w:rFonts w:ascii="Cambria" w:hAnsi="Cambria"/>
          <w:sz w:val="21"/>
          <w:szCs w:val="21"/>
        </w:rPr>
        <w:t>Π’s losses, will NOT include ∆’s profits</w:t>
      </w:r>
    </w:p>
    <w:p w:rsidR="00EE5FB3" w:rsidRPr="00E9103C" w:rsidRDefault="00EE5FB3"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Not to be a windfall for </w:t>
      </w:r>
      <w:r w:rsidRPr="00E9103C">
        <w:rPr>
          <w:rFonts w:ascii="Cambria" w:hAnsi="Cambria"/>
          <w:sz w:val="21"/>
          <w:szCs w:val="21"/>
        </w:rPr>
        <w:t>Πs (</w:t>
      </w:r>
      <w:r w:rsidRPr="00E9103C">
        <w:rPr>
          <w:rFonts w:ascii="Cambria" w:hAnsi="Cambria"/>
          <w:i/>
          <w:sz w:val="21"/>
          <w:szCs w:val="21"/>
        </w:rPr>
        <w:t>Bandag</w:t>
      </w:r>
      <w:r w:rsidRPr="00E9103C">
        <w:rPr>
          <w:rFonts w:ascii="Cambria" w:hAnsi="Cambria"/>
          <w:sz w:val="21"/>
          <w:szCs w:val="21"/>
        </w:rPr>
        <w:t>)</w:t>
      </w:r>
      <w:r w:rsidR="000A4E9D" w:rsidRPr="00E9103C">
        <w:rPr>
          <w:rFonts w:ascii="Cambria" w:hAnsi="Cambria"/>
          <w:sz w:val="21"/>
          <w:szCs w:val="21"/>
        </w:rPr>
        <w:t xml:space="preserve"> </w:t>
      </w:r>
      <w:r w:rsidR="000A4E9D" w:rsidRPr="00E9103C">
        <w:rPr>
          <w:rFonts w:ascii="Cambria" w:hAnsi="Cambria"/>
          <w:sz w:val="21"/>
          <w:szCs w:val="21"/>
        </w:rPr>
        <w:sym w:font="Wingdings" w:char="F0E0"/>
      </w:r>
      <w:r w:rsidR="000A4E9D" w:rsidRPr="00E9103C">
        <w:rPr>
          <w:rFonts w:ascii="Cambria" w:hAnsi="Cambria"/>
          <w:sz w:val="21"/>
          <w:szCs w:val="21"/>
        </w:rPr>
        <w:t xml:space="preserve"> should only be made whole</w:t>
      </w:r>
    </w:p>
    <w:p w:rsidR="00EE5FB3"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Compensation</w:t>
      </w:r>
      <w:r w:rsidR="00EE5FB3" w:rsidRPr="00E9103C">
        <w:rPr>
          <w:rFonts w:asciiTheme="majorHAnsi" w:hAnsiTheme="majorHAnsi"/>
          <w:sz w:val="21"/>
          <w:szCs w:val="21"/>
        </w:rPr>
        <w:t xml:space="preserve"> not a </w:t>
      </w:r>
      <w:r w:rsidRPr="00E9103C">
        <w:rPr>
          <w:rFonts w:asciiTheme="majorHAnsi" w:hAnsiTheme="majorHAnsi"/>
          <w:sz w:val="21"/>
          <w:szCs w:val="21"/>
        </w:rPr>
        <w:t>penalty</w:t>
      </w:r>
    </w:p>
    <w:p w:rsidR="00EE5FB3" w:rsidRPr="00E9103C" w:rsidRDefault="00EE5FB3"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Deterrence justification varies </w:t>
      </w:r>
    </w:p>
    <w:p w:rsidR="00EE5FB3" w:rsidRPr="00E9103C" w:rsidRDefault="00EE5FB3"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Deterrence is too week and too easily invoked a justification for severe / cumbersome remedy of profits award (</w:t>
      </w:r>
      <w:r w:rsidRPr="00E9103C">
        <w:rPr>
          <w:rFonts w:asciiTheme="majorHAnsi" w:hAnsiTheme="majorHAnsi"/>
          <w:i/>
          <w:sz w:val="21"/>
          <w:szCs w:val="21"/>
        </w:rPr>
        <w:t>Alpo Petfoods</w:t>
      </w:r>
      <w:r w:rsidRPr="00E9103C">
        <w:rPr>
          <w:rFonts w:asciiTheme="majorHAnsi" w:hAnsiTheme="majorHAnsi"/>
          <w:sz w:val="21"/>
          <w:szCs w:val="21"/>
        </w:rPr>
        <w:t>)</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 xml:space="preserve">Π must prove fact + amount of damage </w:t>
      </w:r>
      <w:r w:rsidRPr="00E9103C">
        <w:rPr>
          <w:rFonts w:ascii="Cambria" w:hAnsi="Cambria"/>
          <w:sz w:val="21"/>
          <w:szCs w:val="21"/>
        </w:rPr>
        <w:sym w:font="Wingdings" w:char="F0E0"/>
      </w:r>
      <w:r w:rsidRPr="00E9103C">
        <w:rPr>
          <w:rFonts w:ascii="Cambria" w:hAnsi="Cambria"/>
          <w:sz w:val="21"/>
          <w:szCs w:val="21"/>
        </w:rPr>
        <w:t xml:space="preserve"> measured by any direct injury Π can prove, lost profits which Π would have earned but-for infringement</w:t>
      </w:r>
    </w:p>
    <w:p w:rsidR="00F07E5A" w:rsidRPr="00E9103C" w:rsidRDefault="00F07E5A" w:rsidP="00CE1AD4">
      <w:pPr>
        <w:pStyle w:val="ListParagraph"/>
        <w:numPr>
          <w:ilvl w:val="3"/>
          <w:numId w:val="55"/>
        </w:numPr>
        <w:spacing w:after="0" w:line="240" w:lineRule="auto"/>
        <w:rPr>
          <w:rFonts w:asciiTheme="majorHAnsi" w:hAnsiTheme="majorHAnsi"/>
          <w:sz w:val="21"/>
          <w:szCs w:val="21"/>
        </w:rPr>
      </w:pPr>
      <w:r w:rsidRPr="00E9103C">
        <w:rPr>
          <w:rFonts w:ascii="Cambria" w:hAnsi="Cambria"/>
          <w:sz w:val="21"/>
          <w:szCs w:val="21"/>
        </w:rPr>
        <w:t>Accounting is to award profits only on sales attributable to infringing conduct</w:t>
      </w:r>
    </w:p>
    <w:p w:rsidR="00F07E5A" w:rsidRPr="00E9103C" w:rsidRDefault="00F07E5A" w:rsidP="00CE1AD4">
      <w:pPr>
        <w:pStyle w:val="ListParagraph"/>
        <w:numPr>
          <w:ilvl w:val="3"/>
          <w:numId w:val="55"/>
        </w:numPr>
        <w:spacing w:after="0" w:line="240" w:lineRule="auto"/>
        <w:rPr>
          <w:rFonts w:asciiTheme="majorHAnsi" w:hAnsiTheme="majorHAnsi"/>
          <w:sz w:val="21"/>
          <w:szCs w:val="21"/>
        </w:rPr>
      </w:pPr>
      <w:r w:rsidRPr="00E9103C">
        <w:rPr>
          <w:rFonts w:ascii="Cambria" w:hAnsi="Cambria"/>
          <w:sz w:val="21"/>
          <w:szCs w:val="21"/>
        </w:rPr>
        <w:t xml:space="preserve">Difficult calculation, so may award damages based on ∆’s profits </w:t>
      </w:r>
      <w:r w:rsidRPr="00E9103C">
        <w:rPr>
          <w:rFonts w:ascii="Cambria" w:hAnsi="Cambria"/>
          <w:sz w:val="21"/>
          <w:szCs w:val="21"/>
        </w:rPr>
        <w:sym w:font="Wingdings" w:char="F0E0"/>
      </w:r>
      <w:r w:rsidRPr="00E9103C">
        <w:rPr>
          <w:rFonts w:ascii="Cambria" w:hAnsi="Cambria"/>
          <w:sz w:val="21"/>
          <w:szCs w:val="21"/>
        </w:rPr>
        <w:t xml:space="preserve"> unjust enrichment theory</w:t>
      </w:r>
    </w:p>
    <w:p w:rsidR="004D71FE" w:rsidRPr="00E9103C" w:rsidRDefault="004D71FE"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 xml:space="preserve">Where there is </w:t>
      </w:r>
      <w:r w:rsidRPr="00E9103C">
        <w:rPr>
          <w:rFonts w:ascii="Cambria" w:hAnsi="Cambria"/>
          <w:sz w:val="21"/>
          <w:szCs w:val="21"/>
          <w:u w:val="single"/>
        </w:rPr>
        <w:t>no actual competition</w:t>
      </w:r>
      <w:r w:rsidRPr="00E9103C">
        <w:rPr>
          <w:rFonts w:ascii="Cambria" w:hAnsi="Cambria"/>
          <w:sz w:val="21"/>
          <w:szCs w:val="21"/>
        </w:rPr>
        <w:t xml:space="preserve"> between TM good and infringing product, some courts may allow injunction but NOT damages (</w:t>
      </w:r>
      <w:r w:rsidRPr="00E9103C">
        <w:rPr>
          <w:rFonts w:ascii="Cambria" w:hAnsi="Cambria"/>
          <w:i/>
          <w:sz w:val="21"/>
          <w:szCs w:val="21"/>
        </w:rPr>
        <w:t xml:space="preserve">Minn. </w:t>
      </w:r>
      <w:r w:rsidRPr="00E9103C">
        <w:rPr>
          <w:rFonts w:ascii="Cambria" w:hAnsi="Cambria"/>
          <w:sz w:val="21"/>
          <w:szCs w:val="21"/>
        </w:rPr>
        <w:t>Pets, 8</w:t>
      </w:r>
      <w:r w:rsidRPr="00E9103C">
        <w:rPr>
          <w:rFonts w:ascii="Cambria" w:hAnsi="Cambria"/>
          <w:sz w:val="21"/>
          <w:szCs w:val="21"/>
          <w:vertAlign w:val="superscript"/>
        </w:rPr>
        <w:t>th</w:t>
      </w:r>
      <w:r w:rsidRPr="00E9103C">
        <w:rPr>
          <w:rFonts w:ascii="Cambria" w:hAnsi="Cambria"/>
          <w:sz w:val="21"/>
          <w:szCs w:val="21"/>
        </w:rPr>
        <w:t xml:space="preserve"> Cir 1994)</w:t>
      </w:r>
    </w:p>
    <w:p w:rsidR="00BB5C26" w:rsidRPr="00E9103C" w:rsidRDefault="00BB5C26"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Issue of Intent</w:t>
      </w:r>
    </w:p>
    <w:p w:rsidR="00BB5C26" w:rsidRPr="00E9103C" w:rsidRDefault="00BB5C26"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Disgorgement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may or may not require intent post-1999 (see below)</w:t>
      </w:r>
    </w:p>
    <w:p w:rsidR="00BB5C26" w:rsidRPr="00E9103C" w:rsidRDefault="00BB5C26"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Attorney’s Fees (Exceptional) </w:t>
      </w:r>
      <w:r w:rsidRPr="00E9103C">
        <w:rPr>
          <w:rFonts w:asciiTheme="majorHAnsi" w:hAnsiTheme="majorHAnsi"/>
          <w:sz w:val="21"/>
          <w:szCs w:val="21"/>
        </w:rPr>
        <w:sym w:font="Wingdings" w:char="F0E0"/>
      </w:r>
      <w:r w:rsidRPr="00E9103C">
        <w:rPr>
          <w:rFonts w:asciiTheme="majorHAnsi" w:hAnsiTheme="majorHAnsi"/>
          <w:sz w:val="21"/>
          <w:szCs w:val="21"/>
        </w:rPr>
        <w:t xml:space="preserve"> malicious, fraudulent, deliberate, willful</w:t>
      </w:r>
    </w:p>
    <w:p w:rsidR="00F07E5A" w:rsidRPr="00E9103C" w:rsidRDefault="00F07E5A" w:rsidP="00CE1AD4">
      <w:pPr>
        <w:pStyle w:val="ListParagraph"/>
        <w:numPr>
          <w:ilvl w:val="1"/>
          <w:numId w:val="55"/>
        </w:numPr>
        <w:spacing w:after="0" w:line="240" w:lineRule="auto"/>
        <w:rPr>
          <w:rFonts w:asciiTheme="majorHAnsi" w:hAnsiTheme="majorHAnsi"/>
          <w:sz w:val="21"/>
          <w:szCs w:val="21"/>
        </w:rPr>
      </w:pPr>
      <w:r w:rsidRPr="00E9103C">
        <w:rPr>
          <w:rFonts w:ascii="Cambria" w:hAnsi="Cambria"/>
          <w:b/>
          <w:sz w:val="21"/>
          <w:szCs w:val="21"/>
        </w:rPr>
        <w:t>Considerations</w:t>
      </w:r>
      <w:r w:rsidRPr="00E9103C">
        <w:rPr>
          <w:rFonts w:ascii="Cambria" w:hAnsi="Cambria"/>
          <w:sz w:val="21"/>
          <w:szCs w:val="21"/>
        </w:rPr>
        <w:t xml:space="preserve">: </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Strength of mark</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Actual confusion</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Willful Infringement: deliberate, false, misleading, fraudulent</w:t>
      </w:r>
    </w:p>
    <w:p w:rsidR="00F07E5A" w:rsidRPr="00E9103C" w:rsidRDefault="00F07E5A"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Disgorgement</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Previously limited to fraud/palming off bad faith cases (</w:t>
      </w:r>
      <w:r w:rsidRPr="00E9103C">
        <w:rPr>
          <w:rFonts w:asciiTheme="majorHAnsi" w:hAnsiTheme="majorHAnsi"/>
          <w:i/>
          <w:sz w:val="21"/>
          <w:szCs w:val="21"/>
        </w:rPr>
        <w:t xml:space="preserve">Champion Spark </w:t>
      </w:r>
      <w:r w:rsidRPr="00E9103C">
        <w:rPr>
          <w:rFonts w:asciiTheme="majorHAnsi" w:hAnsiTheme="majorHAnsi"/>
          <w:sz w:val="21"/>
          <w:szCs w:val="21"/>
        </w:rPr>
        <w:t>– 1947)</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Post-1999 Lanham Amendment: no bright-line willfulness requirement</w:t>
      </w:r>
    </w:p>
    <w:p w:rsidR="00F07E5A" w:rsidRPr="00E9103C" w:rsidRDefault="00F07E5A"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b/>
          <w:sz w:val="21"/>
          <w:szCs w:val="21"/>
        </w:rPr>
        <w:t>1999:</w:t>
      </w:r>
      <w:r w:rsidRPr="00E9103C">
        <w:rPr>
          <w:rFonts w:asciiTheme="majorHAnsi" w:hAnsiTheme="majorHAnsi"/>
          <w:sz w:val="21"/>
          <w:szCs w:val="21"/>
        </w:rPr>
        <w:t xml:space="preserve"> “With a violation under </w:t>
      </w:r>
      <w:r w:rsidRPr="00E9103C">
        <w:rPr>
          <w:rFonts w:ascii="Cambria" w:hAnsi="Cambria"/>
          <w:sz w:val="21"/>
          <w:szCs w:val="21"/>
        </w:rPr>
        <w:t xml:space="preserve">§43(a), or “willful violation under §43(c).” </w:t>
      </w:r>
    </w:p>
    <w:p w:rsidR="00F07E5A" w:rsidRPr="00E9103C" w:rsidRDefault="00AA4909"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b/>
          <w:sz w:val="21"/>
          <w:szCs w:val="21"/>
        </w:rPr>
        <w:t>Factor-Based Approach (</w:t>
      </w:r>
      <w:r w:rsidRPr="00E9103C">
        <w:rPr>
          <w:rFonts w:asciiTheme="majorHAnsi" w:hAnsiTheme="majorHAnsi"/>
          <w:b/>
          <w:i/>
          <w:sz w:val="21"/>
          <w:szCs w:val="21"/>
        </w:rPr>
        <w:t>Banjo Buddies</w:t>
      </w:r>
      <w:r w:rsidRPr="00E9103C">
        <w:rPr>
          <w:rFonts w:asciiTheme="majorHAnsi" w:hAnsiTheme="majorHAnsi"/>
          <w:b/>
          <w:sz w:val="21"/>
          <w:szCs w:val="21"/>
        </w:rPr>
        <w:t xml:space="preserve">– 3d Cir. 2005, citing </w:t>
      </w:r>
      <w:r w:rsidRPr="00E9103C">
        <w:rPr>
          <w:rFonts w:asciiTheme="majorHAnsi" w:hAnsiTheme="majorHAnsi"/>
          <w:b/>
          <w:i/>
          <w:sz w:val="21"/>
          <w:szCs w:val="21"/>
        </w:rPr>
        <w:t>Quick Techs.</w:t>
      </w:r>
      <w:r w:rsidRPr="00E9103C">
        <w:rPr>
          <w:rFonts w:asciiTheme="majorHAnsi" w:hAnsiTheme="majorHAnsi"/>
          <w:b/>
          <w:sz w:val="21"/>
          <w:szCs w:val="21"/>
        </w:rPr>
        <w:t>)</w:t>
      </w:r>
    </w:p>
    <w:p w:rsidR="00AA4909" w:rsidRPr="00E9103C" w:rsidRDefault="00AA4909"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 xml:space="preserve">(1) </w:t>
      </w:r>
      <w:r w:rsidRPr="00E9103C">
        <w:rPr>
          <w:rFonts w:ascii="Cambria" w:hAnsi="Cambria"/>
          <w:sz w:val="21"/>
          <w:szCs w:val="21"/>
        </w:rPr>
        <w:t>∆’s intent to confuse/deceive</w:t>
      </w:r>
    </w:p>
    <w:p w:rsidR="00AA4909" w:rsidRPr="00E9103C" w:rsidRDefault="00AA4909"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 xml:space="preserve">(2) </w:t>
      </w:r>
      <w:r w:rsidR="00BB5C26" w:rsidRPr="00E9103C">
        <w:rPr>
          <w:rFonts w:asciiTheme="majorHAnsi" w:hAnsiTheme="majorHAnsi"/>
          <w:sz w:val="21"/>
          <w:szCs w:val="21"/>
        </w:rPr>
        <w:t>Whether</w:t>
      </w:r>
      <w:r w:rsidRPr="00E9103C">
        <w:rPr>
          <w:rFonts w:asciiTheme="majorHAnsi" w:hAnsiTheme="majorHAnsi"/>
          <w:sz w:val="21"/>
          <w:szCs w:val="21"/>
        </w:rPr>
        <w:t xml:space="preserve"> sales have been diverted</w:t>
      </w:r>
    </w:p>
    <w:p w:rsidR="00AA4909" w:rsidRPr="00E9103C" w:rsidRDefault="00AA4909"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(3) Adequacy of other remedies</w:t>
      </w:r>
    </w:p>
    <w:p w:rsidR="00AA4909" w:rsidRPr="00E9103C" w:rsidRDefault="00AA4909"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(4) Any unreasonable del</w:t>
      </w:r>
      <w:r w:rsidR="00BB5C26" w:rsidRPr="00E9103C">
        <w:rPr>
          <w:rFonts w:asciiTheme="majorHAnsi" w:hAnsiTheme="majorHAnsi"/>
          <w:sz w:val="21"/>
          <w:szCs w:val="21"/>
        </w:rPr>
        <w:t>a</w:t>
      </w:r>
      <w:r w:rsidRPr="00E9103C">
        <w:rPr>
          <w:rFonts w:asciiTheme="majorHAnsi" w:hAnsiTheme="majorHAnsi"/>
          <w:sz w:val="21"/>
          <w:szCs w:val="21"/>
        </w:rPr>
        <w:t xml:space="preserve">y by </w:t>
      </w:r>
      <w:r w:rsidRPr="00E9103C">
        <w:rPr>
          <w:rFonts w:ascii="Cambria" w:hAnsi="Cambria"/>
          <w:sz w:val="21"/>
          <w:szCs w:val="21"/>
        </w:rPr>
        <w:t>Π in asserting rights</w:t>
      </w:r>
    </w:p>
    <w:p w:rsidR="00AA4909" w:rsidRPr="00E9103C" w:rsidRDefault="00AA4909" w:rsidP="00CE1AD4">
      <w:pPr>
        <w:pStyle w:val="ListParagraph"/>
        <w:numPr>
          <w:ilvl w:val="3"/>
          <w:numId w:val="55"/>
        </w:numPr>
        <w:spacing w:after="0" w:line="240" w:lineRule="auto"/>
        <w:rPr>
          <w:rFonts w:asciiTheme="majorHAnsi" w:hAnsiTheme="majorHAnsi"/>
          <w:sz w:val="21"/>
          <w:szCs w:val="21"/>
        </w:rPr>
      </w:pPr>
      <w:r w:rsidRPr="00E9103C">
        <w:rPr>
          <w:rFonts w:ascii="Cambria" w:hAnsi="Cambria"/>
          <w:sz w:val="21"/>
          <w:szCs w:val="21"/>
        </w:rPr>
        <w:t>(5) Public interest in making misconduct unprofitable</w:t>
      </w:r>
    </w:p>
    <w:p w:rsidR="00AA4909" w:rsidRPr="00E9103C" w:rsidRDefault="00AA4909" w:rsidP="00CE1AD4">
      <w:pPr>
        <w:pStyle w:val="ListParagraph"/>
        <w:numPr>
          <w:ilvl w:val="3"/>
          <w:numId w:val="55"/>
        </w:numPr>
        <w:spacing w:after="0" w:line="240" w:lineRule="auto"/>
        <w:rPr>
          <w:rFonts w:asciiTheme="majorHAnsi" w:hAnsiTheme="majorHAnsi"/>
          <w:sz w:val="21"/>
          <w:szCs w:val="21"/>
        </w:rPr>
      </w:pPr>
      <w:r w:rsidRPr="00E9103C">
        <w:rPr>
          <w:rFonts w:ascii="Cambria" w:hAnsi="Cambria"/>
          <w:sz w:val="21"/>
          <w:szCs w:val="21"/>
        </w:rPr>
        <w:t>(6) Whether case of palming off</w:t>
      </w:r>
    </w:p>
    <w:p w:rsidR="00AA4909" w:rsidRPr="00E9103C" w:rsidRDefault="00AA4909"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b/>
          <w:i/>
          <w:sz w:val="21"/>
          <w:szCs w:val="21"/>
        </w:rPr>
        <w:t xml:space="preserve">C.f., LVM v. Dooney &amp; Bourke </w:t>
      </w:r>
      <w:r w:rsidRPr="00E9103C">
        <w:rPr>
          <w:rFonts w:ascii="Cambria" w:hAnsi="Cambria"/>
          <w:b/>
          <w:sz w:val="21"/>
          <w:szCs w:val="21"/>
        </w:rPr>
        <w:t xml:space="preserve">(SNDY 2007): </w:t>
      </w:r>
      <w:r w:rsidRPr="00E9103C">
        <w:rPr>
          <w:rFonts w:ascii="Cambria" w:hAnsi="Cambria"/>
          <w:sz w:val="21"/>
          <w:szCs w:val="21"/>
        </w:rPr>
        <w:t xml:space="preserve">McCarthy’s right </w:t>
      </w:r>
      <w:r w:rsidRPr="00E9103C">
        <w:rPr>
          <w:rFonts w:ascii="Cambria" w:hAnsi="Cambria"/>
          <w:sz w:val="21"/>
          <w:szCs w:val="21"/>
        </w:rPr>
        <w:sym w:font="Wingdings" w:char="F0E0"/>
      </w:r>
      <w:r w:rsidRPr="00E9103C">
        <w:rPr>
          <w:rFonts w:ascii="Cambria" w:hAnsi="Cambria"/>
          <w:sz w:val="21"/>
          <w:szCs w:val="21"/>
        </w:rPr>
        <w:t xml:space="preserve"> </w:t>
      </w:r>
      <w:r w:rsidRPr="00E9103C">
        <w:rPr>
          <w:rFonts w:ascii="Cambria" w:hAnsi="Cambria"/>
          <w:i/>
          <w:sz w:val="21"/>
          <w:szCs w:val="21"/>
        </w:rPr>
        <w:t xml:space="preserve">Bajo Buddies </w:t>
      </w:r>
      <w:r w:rsidRPr="00E9103C">
        <w:rPr>
          <w:rFonts w:ascii="Cambria" w:hAnsi="Cambria"/>
          <w:sz w:val="21"/>
          <w:szCs w:val="21"/>
        </w:rPr>
        <w:t xml:space="preserve">places too much weight on 1999 Amendment </w:t>
      </w:r>
      <w:r w:rsidRPr="00E9103C">
        <w:rPr>
          <w:rFonts w:ascii="Cambria" w:hAnsi="Cambria"/>
          <w:sz w:val="21"/>
          <w:szCs w:val="21"/>
        </w:rPr>
        <w:sym w:font="Wingdings" w:char="F0E0"/>
      </w:r>
      <w:r w:rsidRPr="00E9103C">
        <w:rPr>
          <w:rFonts w:ascii="Cambria" w:hAnsi="Cambria"/>
          <w:sz w:val="21"/>
          <w:szCs w:val="21"/>
        </w:rPr>
        <w:t xml:space="preserve"> willfulness is still required!</w:t>
      </w:r>
    </w:p>
    <w:p w:rsidR="00AA4909" w:rsidRPr="00E9103C" w:rsidRDefault="00AA4909" w:rsidP="00CE1AD4">
      <w:pPr>
        <w:pStyle w:val="ListParagraph"/>
        <w:numPr>
          <w:ilvl w:val="1"/>
          <w:numId w:val="55"/>
        </w:numPr>
        <w:spacing w:after="0" w:line="240" w:lineRule="auto"/>
        <w:rPr>
          <w:rFonts w:asciiTheme="majorHAnsi" w:hAnsiTheme="majorHAnsi"/>
          <w:sz w:val="21"/>
          <w:szCs w:val="21"/>
        </w:rPr>
      </w:pPr>
      <w:r w:rsidRPr="00E9103C">
        <w:rPr>
          <w:rFonts w:ascii="Cambria" w:hAnsi="Cambria"/>
          <w:b/>
          <w:sz w:val="21"/>
          <w:szCs w:val="21"/>
        </w:rPr>
        <w:t>Bad Faith</w:t>
      </w:r>
      <w:r w:rsidR="004D71FE" w:rsidRPr="00E9103C">
        <w:rPr>
          <w:rFonts w:ascii="Cambria" w:hAnsi="Cambria"/>
          <w:b/>
          <w:sz w:val="21"/>
          <w:szCs w:val="21"/>
        </w:rPr>
        <w:t xml:space="preserve"> – Requirement to Search for Mark’s Senior use before Junior Uses?</w:t>
      </w:r>
    </w:p>
    <w:p w:rsidR="00AA4909" w:rsidRPr="00E9103C" w:rsidRDefault="00AA4909"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i/>
          <w:sz w:val="21"/>
          <w:szCs w:val="21"/>
        </w:rPr>
        <w:t xml:space="preserve">Int’l Star Yacht v. Hilfiger </w:t>
      </w:r>
      <w:r w:rsidRPr="00E9103C">
        <w:rPr>
          <w:rFonts w:ascii="Cambria" w:hAnsi="Cambria"/>
          <w:sz w:val="21"/>
          <w:szCs w:val="21"/>
        </w:rPr>
        <w:t>(SDNY 1999): no bad faith with cursory search of TM bank</w:t>
      </w:r>
    </w:p>
    <w:p w:rsidR="00AA4909" w:rsidRPr="00E9103C" w:rsidRDefault="00AA4909"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Blair &amp; Cotter: some level of search activity for TM should be required of ∆</w:t>
      </w:r>
    </w:p>
    <w:p w:rsidR="004D71FE" w:rsidRPr="00E9103C" w:rsidRDefault="004D71FE"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Enhancements: </w:t>
      </w:r>
      <w:r w:rsidRPr="00E9103C">
        <w:rPr>
          <w:rFonts w:asciiTheme="majorHAnsi" w:hAnsiTheme="majorHAnsi"/>
          <w:sz w:val="21"/>
          <w:szCs w:val="21"/>
        </w:rPr>
        <w:t>Courts may award enhanced damages for TM infringement</w:t>
      </w:r>
    </w:p>
    <w:p w:rsidR="007D44FD" w:rsidRPr="007D44FD" w:rsidRDefault="007D44FD" w:rsidP="00CE1AD4">
      <w:pPr>
        <w:pStyle w:val="ListParagraph"/>
        <w:numPr>
          <w:ilvl w:val="2"/>
          <w:numId w:val="55"/>
        </w:numPr>
        <w:spacing w:after="0" w:line="240" w:lineRule="auto"/>
        <w:rPr>
          <w:rFonts w:asciiTheme="majorHAnsi" w:hAnsiTheme="majorHAnsi"/>
          <w:sz w:val="21"/>
          <w:szCs w:val="21"/>
        </w:rPr>
      </w:pPr>
      <w:r>
        <w:rPr>
          <w:rFonts w:asciiTheme="majorHAnsi" w:hAnsiTheme="majorHAnsi"/>
          <w:b/>
          <w:sz w:val="21"/>
          <w:szCs w:val="21"/>
        </w:rPr>
        <w:t>Must be framed as compensation and not punitive damages</w:t>
      </w:r>
    </w:p>
    <w:p w:rsidR="007D44FD" w:rsidRPr="007D44FD" w:rsidRDefault="007D44FD" w:rsidP="00CE1AD4">
      <w:pPr>
        <w:pStyle w:val="ListParagraph"/>
        <w:numPr>
          <w:ilvl w:val="3"/>
          <w:numId w:val="55"/>
        </w:numPr>
        <w:spacing w:after="0" w:line="240" w:lineRule="auto"/>
        <w:rPr>
          <w:rFonts w:asciiTheme="majorHAnsi" w:hAnsiTheme="majorHAnsi"/>
          <w:sz w:val="21"/>
          <w:szCs w:val="21"/>
        </w:rPr>
      </w:pPr>
      <w:r w:rsidRPr="007D44FD">
        <w:rPr>
          <w:rFonts w:asciiTheme="majorHAnsi" w:hAnsiTheme="majorHAnsi"/>
          <w:sz w:val="21"/>
          <w:szCs w:val="21"/>
        </w:rPr>
        <w:t>Punitive damages ONLY in the context of counterfeiting</w:t>
      </w:r>
    </w:p>
    <w:p w:rsidR="004D71FE" w:rsidRPr="00E9103C" w:rsidRDefault="004D71FE"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b/>
          <w:sz w:val="21"/>
          <w:szCs w:val="21"/>
        </w:rPr>
        <w:t>§35(a):</w:t>
      </w:r>
      <w:r w:rsidRPr="00E9103C">
        <w:rPr>
          <w:rFonts w:asciiTheme="majorHAnsi" w:hAnsiTheme="majorHAnsi"/>
          <w:sz w:val="21"/>
          <w:szCs w:val="21"/>
        </w:rPr>
        <w:t xml:space="preserve"> “May enter judgment … above actual damages, not exceeding 3x amount.”</w:t>
      </w:r>
    </w:p>
    <w:p w:rsidR="004D71FE" w:rsidRPr="00E9103C" w:rsidRDefault="004D71FE"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 xml:space="preserve">Willful conduct </w:t>
      </w:r>
      <w:r w:rsidRPr="00E9103C">
        <w:rPr>
          <w:rFonts w:asciiTheme="majorHAnsi" w:hAnsiTheme="majorHAnsi"/>
          <w:sz w:val="21"/>
          <w:szCs w:val="21"/>
        </w:rPr>
        <w:sym w:font="Wingdings" w:char="F0E0"/>
      </w:r>
      <w:r w:rsidRPr="00E9103C">
        <w:rPr>
          <w:rFonts w:asciiTheme="majorHAnsi" w:hAnsiTheme="majorHAnsi"/>
          <w:sz w:val="21"/>
          <w:szCs w:val="21"/>
        </w:rPr>
        <w:t xml:space="preserve"> Market Distortion </w:t>
      </w:r>
      <w:r w:rsidRPr="00E9103C">
        <w:rPr>
          <w:rFonts w:asciiTheme="majorHAnsi" w:hAnsiTheme="majorHAnsi"/>
          <w:sz w:val="21"/>
          <w:szCs w:val="21"/>
        </w:rPr>
        <w:sym w:font="Wingdings" w:char="F0E0"/>
      </w:r>
      <w:r w:rsidRPr="00E9103C">
        <w:rPr>
          <w:rFonts w:asciiTheme="majorHAnsi" w:hAnsiTheme="majorHAnsi"/>
          <w:sz w:val="21"/>
          <w:szCs w:val="21"/>
        </w:rPr>
        <w:t xml:space="preserve"> Compensation for misconduct causing lost profits and continuing distortion in the market (but may not award interest and inflation) (</w:t>
      </w:r>
      <w:r w:rsidRPr="00E9103C">
        <w:rPr>
          <w:rFonts w:asciiTheme="majorHAnsi" w:hAnsiTheme="majorHAnsi"/>
          <w:i/>
          <w:sz w:val="21"/>
          <w:szCs w:val="21"/>
        </w:rPr>
        <w:t>Alpo</w:t>
      </w:r>
      <w:r w:rsidRPr="00E9103C">
        <w:rPr>
          <w:rFonts w:asciiTheme="majorHAnsi" w:hAnsiTheme="majorHAnsi"/>
          <w:sz w:val="21"/>
          <w:szCs w:val="21"/>
        </w:rPr>
        <w:t>)</w:t>
      </w:r>
    </w:p>
    <w:p w:rsidR="00147E37" w:rsidRPr="00E9103C" w:rsidRDefault="00147E37"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NOTE on Pre-Lanham – Mark Thurmon:</w:t>
      </w:r>
    </w:p>
    <w:p w:rsidR="00147E37" w:rsidRPr="00E9103C" w:rsidRDefault="00147E37"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Common Law Actions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Cambria" w:hAnsi="Cambria"/>
          <w:sz w:val="21"/>
          <w:szCs w:val="21"/>
        </w:rPr>
        <w:t>Πs could recover their provable lost profits</w:t>
      </w:r>
    </w:p>
    <w:p w:rsidR="00147E37" w:rsidRPr="00E9103C" w:rsidRDefault="00147E37"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 xml:space="preserve">Equity Actions </w:t>
      </w:r>
      <w:r w:rsidRPr="00E9103C">
        <w:rPr>
          <w:rFonts w:ascii="Cambria" w:hAnsi="Cambria"/>
          <w:sz w:val="21"/>
          <w:szCs w:val="21"/>
        </w:rPr>
        <w:sym w:font="Wingdings" w:char="F0E0"/>
      </w:r>
      <w:r w:rsidRPr="00E9103C">
        <w:rPr>
          <w:rFonts w:ascii="Cambria" w:hAnsi="Cambria"/>
          <w:sz w:val="21"/>
          <w:szCs w:val="21"/>
        </w:rPr>
        <w:t xml:space="preserve"> Courts would award injunctions and either Π’s lost profits or (more commonly) ∆’s profit attributable to infringement, but </w:t>
      </w:r>
      <w:r w:rsidRPr="00E9103C">
        <w:rPr>
          <w:rFonts w:ascii="Cambria" w:hAnsi="Cambria"/>
          <w:sz w:val="21"/>
          <w:szCs w:val="21"/>
          <w:u w:val="single"/>
        </w:rPr>
        <w:t>$ required willfulness</w:t>
      </w:r>
    </w:p>
    <w:p w:rsidR="00147E37" w:rsidRPr="00E9103C" w:rsidRDefault="00147E37"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Courts retained discretion to raise/lower monetary awards, but not to award penalties</w:t>
      </w:r>
    </w:p>
    <w:p w:rsidR="00147E37" w:rsidRPr="00E9103C" w:rsidRDefault="00147E37"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By mid-1900s, some courts had begun to award punitive damages when Π could prove actual damages</w:t>
      </w:r>
    </w:p>
    <w:p w:rsidR="00EE5FB3" w:rsidRPr="00E9103C" w:rsidRDefault="00EE5FB3"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i/>
          <w:sz w:val="21"/>
          <w:szCs w:val="21"/>
        </w:rPr>
        <w:t xml:space="preserve">Lindy Pen v. Bic Pen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1993): </w:t>
      </w:r>
      <w:r w:rsidRPr="00E9103C">
        <w:rPr>
          <w:rFonts w:asciiTheme="majorHAnsi" w:hAnsiTheme="majorHAnsi"/>
          <w:sz w:val="21"/>
          <w:szCs w:val="21"/>
        </w:rPr>
        <w:t xml:space="preserve">Lindy sues Pic for TM infringement of “Auditor’s” pen </w:t>
      </w:r>
      <w:r w:rsidRPr="00E9103C">
        <w:rPr>
          <w:rFonts w:asciiTheme="majorHAnsi" w:hAnsiTheme="majorHAnsi"/>
          <w:sz w:val="21"/>
          <w:szCs w:val="21"/>
        </w:rPr>
        <w:sym w:font="Wingdings" w:char="F0E0"/>
      </w:r>
      <w:r w:rsidRPr="00E9103C">
        <w:rPr>
          <w:rFonts w:asciiTheme="majorHAnsi" w:hAnsiTheme="majorHAnsi"/>
          <w:sz w:val="21"/>
          <w:szCs w:val="21"/>
        </w:rPr>
        <w:t xml:space="preserve"> LOC wrt telephone orders because can’t compare side-to-side</w:t>
      </w:r>
    </w:p>
    <w:p w:rsidR="00F07E5A" w:rsidRPr="00E9103C" w:rsidRDefault="00F07E5A"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Weak mark, no actual confusion, unintentional infringement </w:t>
      </w:r>
      <w:r w:rsidRPr="00E9103C">
        <w:rPr>
          <w:rFonts w:asciiTheme="majorHAnsi" w:hAnsiTheme="majorHAnsi"/>
          <w:sz w:val="21"/>
          <w:szCs w:val="21"/>
        </w:rPr>
        <w:sym w:font="Wingdings" w:char="F0E0"/>
      </w:r>
      <w:r w:rsidRPr="00E9103C">
        <w:rPr>
          <w:rFonts w:asciiTheme="majorHAnsi" w:hAnsiTheme="majorHAnsi"/>
          <w:sz w:val="21"/>
          <w:szCs w:val="21"/>
        </w:rPr>
        <w:t xml:space="preserve"> compensation not penalty calculated with loss of profits from infringing conduct; no attorney’s fees because not exceptional (willful, malicious)</w:t>
      </w:r>
    </w:p>
    <w:p w:rsidR="004D71FE" w:rsidRPr="00E9103C" w:rsidRDefault="004D71FE" w:rsidP="00CE1AD4">
      <w:pPr>
        <w:pStyle w:val="ListParagraph"/>
        <w:numPr>
          <w:ilvl w:val="2"/>
          <w:numId w:val="55"/>
        </w:numPr>
        <w:spacing w:after="0" w:line="240" w:lineRule="auto"/>
        <w:rPr>
          <w:rFonts w:asciiTheme="majorHAnsi" w:hAnsiTheme="majorHAnsi"/>
          <w:sz w:val="21"/>
          <w:szCs w:val="21"/>
          <w:u w:val="single"/>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Cambria" w:hAnsi="Cambria"/>
          <w:sz w:val="21"/>
          <w:szCs w:val="21"/>
        </w:rPr>
        <w:t xml:space="preserve">Π must prove fact + amount (direct injury Π can prove + lost profits) or can prove </w:t>
      </w:r>
      <w:r w:rsidRPr="00E9103C">
        <w:rPr>
          <w:rFonts w:ascii="Cambria" w:hAnsi="Cambria"/>
          <w:sz w:val="21"/>
          <w:szCs w:val="21"/>
          <w:u w:val="single"/>
        </w:rPr>
        <w:t>unjust enrichment</w:t>
      </w:r>
      <w:r w:rsidRPr="00E9103C">
        <w:rPr>
          <w:rFonts w:ascii="Cambria" w:hAnsi="Cambria"/>
          <w:sz w:val="21"/>
          <w:szCs w:val="21"/>
        </w:rPr>
        <w:t xml:space="preserve"> in form of ∆’s profits</w:t>
      </w:r>
    </w:p>
    <w:p w:rsidR="004D71FE" w:rsidRPr="00E9103C" w:rsidRDefault="004D71FE" w:rsidP="00CE1AD4">
      <w:pPr>
        <w:pStyle w:val="ListParagraph"/>
        <w:numPr>
          <w:ilvl w:val="3"/>
          <w:numId w:val="55"/>
        </w:numPr>
        <w:spacing w:after="0" w:line="240" w:lineRule="auto"/>
        <w:rPr>
          <w:rFonts w:asciiTheme="majorHAnsi" w:hAnsiTheme="majorHAnsi"/>
          <w:sz w:val="21"/>
          <w:szCs w:val="21"/>
          <w:u w:val="single"/>
        </w:rPr>
      </w:pPr>
      <w:r w:rsidRPr="00E9103C">
        <w:rPr>
          <w:rFonts w:asciiTheme="majorHAnsi" w:hAnsiTheme="majorHAnsi"/>
          <w:b/>
          <w:sz w:val="21"/>
          <w:szCs w:val="21"/>
          <w:u w:val="single"/>
        </w:rPr>
        <w:t>Exceptional Cases (Willfulness):</w:t>
      </w:r>
      <w:r w:rsidRPr="00E9103C">
        <w:rPr>
          <w:rFonts w:asciiTheme="majorHAnsi" w:hAnsiTheme="majorHAnsi"/>
          <w:b/>
          <w:sz w:val="21"/>
          <w:szCs w:val="21"/>
        </w:rPr>
        <w:t xml:space="preserve"> </w:t>
      </w:r>
      <w:r w:rsidRPr="00E9103C">
        <w:rPr>
          <w:rFonts w:asciiTheme="majorHAnsi" w:hAnsiTheme="majorHAnsi"/>
          <w:sz w:val="21"/>
          <w:szCs w:val="21"/>
        </w:rPr>
        <w:t>treble damages + attorney’s fees</w:t>
      </w:r>
    </w:p>
    <w:p w:rsidR="00F07E5A" w:rsidRPr="00E9103C" w:rsidRDefault="004D71FE" w:rsidP="00CE1AD4">
      <w:pPr>
        <w:pStyle w:val="ListParagraph"/>
        <w:numPr>
          <w:ilvl w:val="2"/>
          <w:numId w:val="55"/>
        </w:numPr>
        <w:spacing w:after="0" w:line="240" w:lineRule="auto"/>
        <w:rPr>
          <w:rFonts w:asciiTheme="majorHAnsi" w:hAnsiTheme="majorHAnsi"/>
          <w:sz w:val="21"/>
          <w:szCs w:val="21"/>
          <w:u w:val="single"/>
        </w:rPr>
      </w:pPr>
      <w:r w:rsidRPr="00E9103C">
        <w:rPr>
          <w:rFonts w:asciiTheme="majorHAnsi" w:hAnsiTheme="majorHAnsi"/>
          <w:b/>
          <w:sz w:val="21"/>
          <w:szCs w:val="21"/>
          <w:u w:val="single"/>
        </w:rPr>
        <w:t xml:space="preserve">TAKEAWAY: </w:t>
      </w:r>
      <w:r w:rsidRPr="00E9103C">
        <w:rPr>
          <w:rFonts w:asciiTheme="majorHAnsi" w:hAnsiTheme="majorHAnsi"/>
          <w:sz w:val="21"/>
          <w:szCs w:val="21"/>
        </w:rPr>
        <w:t xml:space="preserve">Merely needs to show general level of </w:t>
      </w:r>
      <w:r w:rsidRPr="00E9103C">
        <w:rPr>
          <w:rFonts w:ascii="Cambria" w:hAnsi="Cambria"/>
          <w:sz w:val="21"/>
          <w:szCs w:val="21"/>
        </w:rPr>
        <w:t>Πs and then ∆s must come up with specificity, and judges will determine profits</w:t>
      </w:r>
    </w:p>
    <w:p w:rsidR="004D71FE" w:rsidRPr="00E9103C" w:rsidRDefault="004D71FE" w:rsidP="00CE1AD4">
      <w:pPr>
        <w:pStyle w:val="ListParagraph"/>
        <w:numPr>
          <w:ilvl w:val="3"/>
          <w:numId w:val="55"/>
        </w:numPr>
        <w:spacing w:after="0" w:line="240" w:lineRule="auto"/>
        <w:rPr>
          <w:rFonts w:asciiTheme="majorHAnsi" w:hAnsiTheme="majorHAnsi"/>
          <w:sz w:val="21"/>
          <w:szCs w:val="21"/>
          <w:u w:val="single"/>
        </w:rPr>
      </w:pPr>
      <w:r w:rsidRPr="00E9103C">
        <w:rPr>
          <w:rFonts w:asciiTheme="majorHAnsi" w:hAnsiTheme="majorHAnsi"/>
          <w:sz w:val="21"/>
          <w:szCs w:val="21"/>
        </w:rPr>
        <w:t xml:space="preserve">Specificity typically required, but may estimate where </w:t>
      </w:r>
      <w:r w:rsidRPr="00E9103C">
        <w:rPr>
          <w:rFonts w:ascii="Cambria" w:hAnsi="Cambria"/>
          <w:sz w:val="21"/>
          <w:szCs w:val="21"/>
        </w:rPr>
        <w:t>∆ has not maintained records</w:t>
      </w:r>
    </w:p>
    <w:p w:rsidR="00147E37" w:rsidRPr="00E9103C" w:rsidRDefault="00147E37" w:rsidP="00CE1AD4">
      <w:pPr>
        <w:pStyle w:val="ListParagraph"/>
        <w:numPr>
          <w:ilvl w:val="1"/>
          <w:numId w:val="55"/>
        </w:numPr>
        <w:spacing w:after="0" w:line="240" w:lineRule="auto"/>
        <w:rPr>
          <w:rFonts w:asciiTheme="majorHAnsi" w:hAnsiTheme="majorHAnsi"/>
          <w:sz w:val="21"/>
          <w:szCs w:val="21"/>
          <w:u w:val="single"/>
        </w:rPr>
      </w:pPr>
      <w:r w:rsidRPr="00E9103C">
        <w:rPr>
          <w:rFonts w:ascii="Cambria" w:hAnsi="Cambria"/>
          <w:b/>
          <w:i/>
          <w:sz w:val="21"/>
          <w:szCs w:val="21"/>
        </w:rPr>
        <w:t xml:space="preserve">ADIDAS v. Payless </w:t>
      </w:r>
      <w:r w:rsidRPr="00E9103C">
        <w:rPr>
          <w:rFonts w:ascii="Cambria" w:hAnsi="Cambria"/>
          <w:b/>
          <w:sz w:val="21"/>
          <w:szCs w:val="21"/>
        </w:rPr>
        <w:t xml:space="preserve">(D. Or. 2008): </w:t>
      </w:r>
      <w:r w:rsidRPr="00E9103C">
        <w:rPr>
          <w:rFonts w:ascii="Cambria" w:hAnsi="Cambria"/>
          <w:sz w:val="21"/>
          <w:szCs w:val="21"/>
        </w:rPr>
        <w:t xml:space="preserve">awarding ADIDAS $31M as damages in form of </w:t>
      </w:r>
      <w:r w:rsidRPr="00E9103C">
        <w:rPr>
          <w:rFonts w:ascii="Cambria" w:hAnsi="Cambria"/>
          <w:sz w:val="21"/>
          <w:szCs w:val="21"/>
          <w:u w:val="single"/>
        </w:rPr>
        <w:t>reasonably royalty</w:t>
      </w:r>
      <w:r w:rsidRPr="00E9103C">
        <w:rPr>
          <w:rFonts w:ascii="Cambria" w:hAnsi="Cambria"/>
          <w:sz w:val="21"/>
          <w:szCs w:val="21"/>
        </w:rPr>
        <w:t xml:space="preserve"> and $19.7M in Payless’ profits </w:t>
      </w:r>
      <w:r w:rsidRPr="00E9103C">
        <w:rPr>
          <w:rFonts w:ascii="Cambria" w:hAnsi="Cambria"/>
          <w:sz w:val="21"/>
          <w:szCs w:val="21"/>
        </w:rPr>
        <w:sym w:font="Wingdings" w:char="F0E0"/>
      </w:r>
      <w:r w:rsidRPr="00E9103C">
        <w:rPr>
          <w:rFonts w:ascii="Cambria" w:hAnsi="Cambria"/>
          <w:sz w:val="21"/>
          <w:szCs w:val="21"/>
        </w:rPr>
        <w:t xml:space="preserve"> denied Payless’ motion for new trial, conditioned on ADIDAS accepting remittitur of $15M punitive damages award</w:t>
      </w:r>
    </w:p>
    <w:p w:rsidR="00147E37" w:rsidRPr="00E9103C" w:rsidRDefault="00147E37" w:rsidP="00CE1AD4">
      <w:pPr>
        <w:pStyle w:val="ListParagraph"/>
        <w:numPr>
          <w:ilvl w:val="1"/>
          <w:numId w:val="55"/>
        </w:numPr>
        <w:spacing w:after="0" w:line="240" w:lineRule="auto"/>
        <w:rPr>
          <w:rFonts w:asciiTheme="majorHAnsi" w:hAnsiTheme="majorHAnsi"/>
          <w:sz w:val="21"/>
          <w:szCs w:val="21"/>
          <w:u w:val="single"/>
        </w:rPr>
      </w:pPr>
      <w:r w:rsidRPr="00E9103C">
        <w:rPr>
          <w:rFonts w:ascii="Cambria" w:hAnsi="Cambria"/>
          <w:b/>
          <w:i/>
          <w:sz w:val="21"/>
          <w:szCs w:val="21"/>
        </w:rPr>
        <w:t xml:space="preserve">LVM v. Akanoc </w:t>
      </w:r>
      <w:r w:rsidRPr="00E9103C">
        <w:rPr>
          <w:rFonts w:ascii="Cambria" w:hAnsi="Cambria"/>
          <w:b/>
          <w:sz w:val="21"/>
          <w:szCs w:val="21"/>
        </w:rPr>
        <w:t>(9</w:t>
      </w:r>
      <w:r w:rsidRPr="00E9103C">
        <w:rPr>
          <w:rFonts w:ascii="Cambria" w:hAnsi="Cambria"/>
          <w:b/>
          <w:sz w:val="21"/>
          <w:szCs w:val="21"/>
          <w:vertAlign w:val="superscript"/>
        </w:rPr>
        <w:t>th</w:t>
      </w:r>
      <w:r w:rsidRPr="00E9103C">
        <w:rPr>
          <w:rFonts w:ascii="Cambria" w:hAnsi="Cambria"/>
          <w:b/>
          <w:sz w:val="21"/>
          <w:szCs w:val="21"/>
        </w:rPr>
        <w:t xml:space="preserve"> Cir. 2011): </w:t>
      </w:r>
      <w:r w:rsidRPr="00E9103C">
        <w:rPr>
          <w:rFonts w:ascii="Cambria" w:hAnsi="Cambria"/>
          <w:sz w:val="21"/>
          <w:szCs w:val="21"/>
        </w:rPr>
        <w:t>vacating judgment/remanding with instructions that D. Ct. award statutory damages in amount of $10.5M for contributory TM infringement, and $300k for contributory copyright infringement, for which 2 ∆s jointly/severally liable</w:t>
      </w:r>
    </w:p>
    <w:p w:rsidR="00147E37" w:rsidRPr="00E9103C" w:rsidRDefault="00147E37" w:rsidP="00CE1AD4">
      <w:pPr>
        <w:pStyle w:val="ListParagraph"/>
        <w:numPr>
          <w:ilvl w:val="1"/>
          <w:numId w:val="55"/>
        </w:numPr>
        <w:spacing w:after="0" w:line="240" w:lineRule="auto"/>
        <w:rPr>
          <w:rFonts w:asciiTheme="majorHAnsi" w:hAnsiTheme="majorHAnsi"/>
          <w:sz w:val="21"/>
          <w:szCs w:val="21"/>
          <w:u w:val="single"/>
        </w:rPr>
      </w:pPr>
      <w:r w:rsidRPr="00E9103C">
        <w:rPr>
          <w:rFonts w:asciiTheme="majorHAnsi" w:hAnsiTheme="majorHAnsi"/>
          <w:b/>
          <w:i/>
          <w:sz w:val="21"/>
          <w:szCs w:val="21"/>
        </w:rPr>
        <w:t xml:space="preserve">Rodgers v. Wright </w:t>
      </w:r>
      <w:r w:rsidRPr="00E9103C">
        <w:rPr>
          <w:rFonts w:asciiTheme="majorHAnsi" w:hAnsiTheme="majorHAnsi"/>
          <w:b/>
          <w:sz w:val="21"/>
          <w:szCs w:val="21"/>
        </w:rPr>
        <w:t xml:space="preserve">(SDNY 2011): </w:t>
      </w:r>
      <w:r w:rsidRPr="00E9103C">
        <w:rPr>
          <w:rFonts w:asciiTheme="majorHAnsi" w:hAnsiTheme="majorHAnsi"/>
          <w:sz w:val="21"/>
          <w:szCs w:val="21"/>
        </w:rPr>
        <w:t xml:space="preserve">finding infringement, but concluding </w:t>
      </w:r>
      <w:r w:rsidRPr="00E9103C">
        <w:rPr>
          <w:rFonts w:ascii="Cambria" w:hAnsi="Cambria"/>
          <w:sz w:val="21"/>
          <w:szCs w:val="21"/>
        </w:rPr>
        <w:t>Π is not entitled to damages for ∆’s infringement of his TM or attorney’s fees where ∆ did not act in bad faith</w:t>
      </w:r>
    </w:p>
    <w:p w:rsidR="00EE5FB3" w:rsidRPr="00E9103C" w:rsidRDefault="00147E37" w:rsidP="00CE1AD4">
      <w:pPr>
        <w:pStyle w:val="ListParagraph"/>
        <w:numPr>
          <w:ilvl w:val="0"/>
          <w:numId w:val="55"/>
        </w:numPr>
        <w:spacing w:after="0" w:line="240" w:lineRule="auto"/>
        <w:rPr>
          <w:rFonts w:asciiTheme="majorHAnsi" w:hAnsiTheme="majorHAnsi"/>
          <w:sz w:val="21"/>
          <w:szCs w:val="21"/>
        </w:rPr>
      </w:pPr>
      <w:r w:rsidRPr="00E9103C">
        <w:rPr>
          <w:rFonts w:asciiTheme="majorHAnsi" w:hAnsiTheme="majorHAnsi"/>
          <w:b/>
          <w:sz w:val="21"/>
          <w:szCs w:val="21"/>
        </w:rPr>
        <w:t>Corrective Advertising</w:t>
      </w:r>
    </w:p>
    <w:p w:rsidR="009C47BD" w:rsidRPr="00E9103C" w:rsidRDefault="009C47BD" w:rsidP="00CE1AD4">
      <w:pPr>
        <w:pStyle w:val="ListParagraph"/>
        <w:numPr>
          <w:ilvl w:val="1"/>
          <w:numId w:val="55"/>
        </w:numPr>
        <w:spacing w:after="0" w:line="240" w:lineRule="auto"/>
        <w:rPr>
          <w:rFonts w:asciiTheme="majorHAnsi" w:hAnsiTheme="majorHAnsi"/>
          <w:sz w:val="21"/>
          <w:szCs w:val="21"/>
        </w:rPr>
      </w:pPr>
      <w:r w:rsidRPr="00E9103C">
        <w:rPr>
          <w:rFonts w:ascii="Cambria" w:hAnsi="Cambria"/>
          <w:sz w:val="21"/>
          <w:szCs w:val="21"/>
        </w:rPr>
        <w:t xml:space="preserve">Πs with money may begin combatting the ads and be reimbursed for expenditures </w:t>
      </w:r>
    </w:p>
    <w:p w:rsidR="009C47BD" w:rsidRPr="00E9103C" w:rsidRDefault="009C47B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 xml:space="preserve">Πs without resources are not disadvantaged </w:t>
      </w:r>
      <w:r w:rsidRPr="00E9103C">
        <w:rPr>
          <w:rFonts w:ascii="Cambria" w:hAnsi="Cambria"/>
          <w:sz w:val="21"/>
          <w:szCs w:val="21"/>
        </w:rPr>
        <w:sym w:font="Wingdings" w:char="F0E0"/>
      </w:r>
      <w:r w:rsidRPr="00E9103C">
        <w:rPr>
          <w:rFonts w:ascii="Cambria" w:hAnsi="Cambria"/>
          <w:sz w:val="21"/>
          <w:szCs w:val="21"/>
        </w:rPr>
        <w:t xml:space="preserve"> still compensated for cost of proportional corrective ad campaign (</w:t>
      </w:r>
      <w:r w:rsidRPr="00E9103C">
        <w:rPr>
          <w:rFonts w:ascii="Cambria" w:hAnsi="Cambria"/>
          <w:i/>
          <w:sz w:val="21"/>
          <w:szCs w:val="21"/>
        </w:rPr>
        <w:t>Big O</w:t>
      </w:r>
      <w:r w:rsidRPr="00E9103C">
        <w:rPr>
          <w:rFonts w:ascii="Cambria" w:hAnsi="Cambria"/>
          <w:sz w:val="21"/>
          <w:szCs w:val="21"/>
        </w:rPr>
        <w:t>)</w:t>
      </w:r>
    </w:p>
    <w:p w:rsidR="009C47BD" w:rsidRPr="00E9103C" w:rsidRDefault="009C47B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sz w:val="21"/>
          <w:szCs w:val="21"/>
        </w:rPr>
        <w:t xml:space="preserve">No requirement that </w:t>
      </w:r>
      <w:r w:rsidRPr="00E9103C">
        <w:rPr>
          <w:rFonts w:ascii="Cambria" w:hAnsi="Cambria"/>
          <w:sz w:val="21"/>
          <w:szCs w:val="21"/>
        </w:rPr>
        <w:t xml:space="preserve">∆ engage in ‘passing off’ </w:t>
      </w:r>
      <w:r w:rsidRPr="00E9103C">
        <w:rPr>
          <w:rFonts w:ascii="Cambria" w:hAnsi="Cambria"/>
          <w:sz w:val="21"/>
          <w:szCs w:val="21"/>
        </w:rPr>
        <w:sym w:font="Wingdings" w:char="F0E0"/>
      </w:r>
      <w:r w:rsidRPr="00E9103C">
        <w:rPr>
          <w:rFonts w:ascii="Cambria" w:hAnsi="Cambria"/>
          <w:sz w:val="21"/>
          <w:szCs w:val="21"/>
        </w:rPr>
        <w:t xml:space="preserve"> would grant big brands impunity in snatching small senior’s marks</w:t>
      </w:r>
    </w:p>
    <w:p w:rsidR="009C47BD" w:rsidRPr="00E97D53" w:rsidRDefault="009C47B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sz w:val="21"/>
          <w:szCs w:val="21"/>
        </w:rPr>
        <w:t>Case of reverse confusion, no intent to trade on Π’s goodwill = still may be compensated for corrective ad campaign</w:t>
      </w:r>
    </w:p>
    <w:p w:rsidR="00BB5C26" w:rsidRPr="00E9103C" w:rsidRDefault="00BB5C26"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Calculation of Corrective Advertising Award: </w:t>
      </w:r>
      <w:r w:rsidRPr="00E9103C">
        <w:rPr>
          <w:rFonts w:asciiTheme="majorHAnsi" w:hAnsiTheme="majorHAnsi"/>
          <w:sz w:val="21"/>
          <w:szCs w:val="21"/>
        </w:rPr>
        <w:t xml:space="preserve">Market-presence of </w:t>
      </w:r>
      <w:r w:rsidRPr="00E9103C">
        <w:rPr>
          <w:rFonts w:ascii="Cambria" w:hAnsi="Cambria"/>
          <w:sz w:val="21"/>
          <w:szCs w:val="21"/>
        </w:rPr>
        <w:t>Π (where Π must run corrective ads) to correct for ad campaign of ∆, take that percent of ∆’s ad expenditure, discount by 75% under FTC rule (award 25% of amount ∆ spent infringement)</w:t>
      </w:r>
      <w:r w:rsidR="00E97D53">
        <w:rPr>
          <w:rFonts w:ascii="Cambria" w:hAnsi="Cambria"/>
          <w:sz w:val="21"/>
          <w:szCs w:val="21"/>
        </w:rPr>
        <w:t xml:space="preserve"> </w:t>
      </w:r>
      <w:r w:rsidR="00E97D53" w:rsidRPr="00E97D53">
        <w:rPr>
          <w:rFonts w:ascii="Cambria" w:hAnsi="Cambria"/>
          <w:sz w:val="21"/>
          <w:szCs w:val="21"/>
        </w:rPr>
        <w:sym w:font="Wingdings" w:char="F0E0"/>
      </w:r>
      <w:r w:rsidR="00E97D53">
        <w:rPr>
          <w:rFonts w:ascii="Cambria" w:hAnsi="Cambria"/>
          <w:sz w:val="21"/>
          <w:szCs w:val="21"/>
        </w:rPr>
        <w:t xml:space="preserve"> Does not have to be a 1:1 ratio to correct!!</w:t>
      </w:r>
    </w:p>
    <w:p w:rsidR="00147E37" w:rsidRPr="00E9103C" w:rsidRDefault="00BB5C26"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sz w:val="21"/>
          <w:szCs w:val="21"/>
        </w:rPr>
        <w:t xml:space="preserve">E.g., </w:t>
      </w:r>
      <w:r w:rsidRPr="00E9103C">
        <w:rPr>
          <w:rFonts w:asciiTheme="majorHAnsi" w:hAnsiTheme="majorHAnsi"/>
          <w:i/>
          <w:sz w:val="21"/>
          <w:szCs w:val="21"/>
        </w:rPr>
        <w:t xml:space="preserve">Big O v. Goodyear </w:t>
      </w:r>
      <w:r w:rsidRPr="00E9103C">
        <w:rPr>
          <w:rFonts w:asciiTheme="majorHAnsi" w:hAnsiTheme="majorHAnsi"/>
          <w:sz w:val="21"/>
          <w:szCs w:val="21"/>
        </w:rPr>
        <w:t>(10</w:t>
      </w:r>
      <w:r w:rsidRPr="00E9103C">
        <w:rPr>
          <w:rFonts w:asciiTheme="majorHAnsi" w:hAnsiTheme="majorHAnsi"/>
          <w:sz w:val="21"/>
          <w:szCs w:val="21"/>
          <w:vertAlign w:val="superscript"/>
        </w:rPr>
        <w:t>th</w:t>
      </w:r>
      <w:r w:rsidRPr="00E9103C">
        <w:rPr>
          <w:rFonts w:asciiTheme="majorHAnsi" w:hAnsiTheme="majorHAnsi"/>
          <w:sz w:val="21"/>
          <w:szCs w:val="21"/>
        </w:rPr>
        <w:t xml:space="preserve"> Cir. 1977): </w:t>
      </w:r>
      <w:r w:rsidRPr="00E9103C">
        <w:rPr>
          <w:rFonts w:ascii="Cambria" w:hAnsi="Cambria"/>
          <w:sz w:val="21"/>
          <w:szCs w:val="21"/>
        </w:rPr>
        <w:t xml:space="preserve"> Big O in 14:50 states Goodyear advertised (28%) </w:t>
      </w:r>
      <w:r w:rsidRPr="00E9103C">
        <w:rPr>
          <w:rFonts w:ascii="Cambria" w:hAnsi="Cambria"/>
          <w:sz w:val="21"/>
          <w:szCs w:val="21"/>
        </w:rPr>
        <w:sym w:font="Wingdings" w:char="F0E0"/>
      </w:r>
      <w:r w:rsidRPr="00E9103C">
        <w:rPr>
          <w:rFonts w:ascii="Cambria" w:hAnsi="Cambria"/>
          <w:sz w:val="21"/>
          <w:szCs w:val="21"/>
        </w:rPr>
        <w:t xml:space="preserve"> 28% of %10M = $2.8M </w:t>
      </w:r>
      <w:r w:rsidRPr="00E9103C">
        <w:rPr>
          <w:rFonts w:ascii="Cambria" w:hAnsi="Cambria"/>
          <w:sz w:val="21"/>
          <w:szCs w:val="21"/>
        </w:rPr>
        <w:sym w:font="Wingdings" w:char="F0E0"/>
      </w:r>
      <w:r w:rsidRPr="00E9103C">
        <w:rPr>
          <w:rFonts w:ascii="Cambria" w:hAnsi="Cambria"/>
          <w:sz w:val="21"/>
          <w:szCs w:val="21"/>
        </w:rPr>
        <w:t xml:space="preserve"> 25% of $2.8M = $680k cap</w:t>
      </w:r>
    </w:p>
    <w:p w:rsidR="009C47BD" w:rsidRPr="00E9103C" w:rsidRDefault="009C47BD" w:rsidP="00CE1AD4">
      <w:pPr>
        <w:pStyle w:val="ListParagraph"/>
        <w:numPr>
          <w:ilvl w:val="3"/>
          <w:numId w:val="55"/>
        </w:numPr>
        <w:spacing w:after="0" w:line="240" w:lineRule="auto"/>
        <w:rPr>
          <w:rFonts w:asciiTheme="majorHAnsi" w:hAnsiTheme="majorHAnsi"/>
          <w:sz w:val="21"/>
          <w:szCs w:val="21"/>
        </w:rPr>
      </w:pPr>
      <w:r w:rsidRPr="00E9103C">
        <w:rPr>
          <w:rFonts w:asciiTheme="majorHAnsi" w:hAnsiTheme="majorHAnsi"/>
          <w:sz w:val="21"/>
          <w:szCs w:val="21"/>
        </w:rPr>
        <w:t xml:space="preserve">Also awarded punitive damages of $4M </w:t>
      </w:r>
    </w:p>
    <w:p w:rsidR="009C47BD" w:rsidRPr="00E9103C" w:rsidRDefault="009C47BD" w:rsidP="00CE1AD4">
      <w:pPr>
        <w:pStyle w:val="ListParagraph"/>
        <w:numPr>
          <w:ilvl w:val="0"/>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Trademark Counterfeiting </w:t>
      </w:r>
      <w:r w:rsidR="00153C4C" w:rsidRPr="00E9103C">
        <w:rPr>
          <w:rFonts w:asciiTheme="majorHAnsi" w:hAnsiTheme="majorHAnsi"/>
          <w:b/>
          <w:sz w:val="21"/>
          <w:szCs w:val="21"/>
        </w:rPr>
        <w:t>– Special Remedies</w:t>
      </w:r>
      <w:r w:rsidR="00E97D53">
        <w:rPr>
          <w:rFonts w:asciiTheme="majorHAnsi" w:hAnsiTheme="majorHAnsi"/>
          <w:b/>
          <w:sz w:val="21"/>
          <w:szCs w:val="21"/>
        </w:rPr>
        <w:t>:</w:t>
      </w:r>
    </w:p>
    <w:p w:rsidR="00EE5FB3" w:rsidRPr="00E9103C" w:rsidRDefault="009C47B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Trademark Counterfeiting Act of 1984: </w:t>
      </w:r>
      <w:r w:rsidRPr="00E9103C">
        <w:rPr>
          <w:rFonts w:asciiTheme="majorHAnsi" w:hAnsiTheme="majorHAnsi"/>
          <w:sz w:val="21"/>
          <w:szCs w:val="21"/>
        </w:rPr>
        <w:t xml:space="preserve">knowingly counterfeiting a mark in connection with sale of goods/service is a FELONY </w:t>
      </w:r>
      <w:r w:rsidRPr="00E9103C">
        <w:rPr>
          <w:rFonts w:asciiTheme="majorHAnsi" w:hAnsiTheme="majorHAnsi"/>
          <w:sz w:val="21"/>
          <w:szCs w:val="21"/>
        </w:rPr>
        <w:sym w:font="Wingdings" w:char="F0E0"/>
      </w:r>
      <w:r w:rsidRPr="00E9103C">
        <w:rPr>
          <w:rFonts w:asciiTheme="majorHAnsi" w:hAnsiTheme="majorHAnsi"/>
          <w:sz w:val="21"/>
          <w:szCs w:val="21"/>
        </w:rPr>
        <w:t xml:space="preserve"> FINES + IMPRISONMENT for offenders + Permissible DESTRUCTION of counterfeit goods</w:t>
      </w:r>
    </w:p>
    <w:p w:rsidR="009C47BD" w:rsidRPr="00E9103C" w:rsidRDefault="009C47B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b/>
          <w:sz w:val="21"/>
          <w:szCs w:val="21"/>
        </w:rPr>
        <w:t>Lanham §34(d):</w:t>
      </w:r>
      <w:r w:rsidRPr="00E9103C">
        <w:rPr>
          <w:rFonts w:asciiTheme="majorHAnsi" w:hAnsiTheme="majorHAnsi"/>
          <w:sz w:val="21"/>
          <w:szCs w:val="21"/>
        </w:rPr>
        <w:t xml:space="preserve"> seizure of counterfeit goods/records of sale before trial</w:t>
      </w:r>
    </w:p>
    <w:p w:rsidR="009C47BD" w:rsidRPr="00E9103C" w:rsidRDefault="009C47B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b/>
          <w:sz w:val="21"/>
          <w:szCs w:val="21"/>
        </w:rPr>
        <w:t>Lanham §35(d):</w:t>
      </w:r>
      <w:r w:rsidRPr="00E9103C">
        <w:rPr>
          <w:rFonts w:asciiTheme="majorHAnsi" w:hAnsiTheme="majorHAnsi"/>
          <w:sz w:val="21"/>
          <w:szCs w:val="21"/>
        </w:rPr>
        <w:t xml:space="preserve"> award of treble damages + attorney’s fees and prejudgment interest against counterfeiters unless court finds ‘extenuating circumstances’</w:t>
      </w:r>
    </w:p>
    <w:p w:rsidR="009C47BD" w:rsidRPr="00E9103C" w:rsidRDefault="009C47BD" w:rsidP="00CE1AD4">
      <w:pPr>
        <w:pStyle w:val="ListParagraph"/>
        <w:numPr>
          <w:ilvl w:val="2"/>
          <w:numId w:val="55"/>
        </w:numPr>
        <w:spacing w:after="0" w:line="240" w:lineRule="auto"/>
        <w:rPr>
          <w:rFonts w:asciiTheme="majorHAnsi" w:hAnsiTheme="majorHAnsi"/>
          <w:sz w:val="21"/>
          <w:szCs w:val="21"/>
        </w:rPr>
      </w:pPr>
      <w:r w:rsidRPr="00E9103C">
        <w:rPr>
          <w:rFonts w:ascii="Cambria" w:hAnsi="Cambria"/>
          <w:b/>
          <w:sz w:val="21"/>
          <w:szCs w:val="21"/>
        </w:rPr>
        <w:t>Lanham §36:</w:t>
      </w:r>
      <w:r w:rsidRPr="00E9103C">
        <w:rPr>
          <w:rFonts w:asciiTheme="majorHAnsi" w:hAnsiTheme="majorHAnsi"/>
          <w:sz w:val="21"/>
          <w:szCs w:val="21"/>
        </w:rPr>
        <w:t xml:space="preserve"> destruction of counterfeit goods</w:t>
      </w:r>
    </w:p>
    <w:p w:rsidR="009C47BD" w:rsidRPr="00E9103C" w:rsidRDefault="009C47B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Exception</w:t>
      </w:r>
      <w:r w:rsidRPr="00E9103C">
        <w:rPr>
          <w:rFonts w:asciiTheme="majorHAnsi" w:hAnsiTheme="majorHAnsi"/>
          <w:sz w:val="21"/>
          <w:szCs w:val="21"/>
        </w:rPr>
        <w:t xml:space="preserve"> </w:t>
      </w:r>
      <w:r w:rsidRPr="00E9103C">
        <w:rPr>
          <w:rFonts w:asciiTheme="majorHAnsi" w:hAnsiTheme="majorHAnsi"/>
          <w:b/>
          <w:sz w:val="21"/>
          <w:szCs w:val="21"/>
        </w:rPr>
        <w:t>to 1984 Act</w:t>
      </w:r>
      <w:r w:rsidRPr="00E9103C">
        <w:rPr>
          <w:rFonts w:asciiTheme="majorHAnsi" w:hAnsiTheme="majorHAnsi"/>
          <w:sz w:val="21"/>
          <w:szCs w:val="21"/>
        </w:rPr>
        <w:t>: those who are authorized to use TM “at time of manufacture or production” of goods</w:t>
      </w:r>
    </w:p>
    <w:p w:rsidR="009C47BD" w:rsidRPr="00E9103C" w:rsidRDefault="009C47B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Anti-Counterfeiting Consumer Protection Act 1996: </w:t>
      </w:r>
      <w:r w:rsidRPr="00E9103C">
        <w:rPr>
          <w:rFonts w:asciiTheme="majorHAnsi" w:hAnsiTheme="majorHAnsi"/>
          <w:sz w:val="21"/>
          <w:szCs w:val="21"/>
        </w:rPr>
        <w:t xml:space="preserve">Amended Lanham </w:t>
      </w:r>
      <w:r w:rsidRPr="00E9103C">
        <w:rPr>
          <w:rFonts w:ascii="Cambria" w:hAnsi="Cambria"/>
          <w:sz w:val="21"/>
          <w:szCs w:val="21"/>
        </w:rPr>
        <w:t xml:space="preserve">§35(c) </w:t>
      </w:r>
      <w:r w:rsidRPr="00E9103C">
        <w:rPr>
          <w:rFonts w:ascii="Cambria" w:hAnsi="Cambria"/>
          <w:sz w:val="21"/>
          <w:szCs w:val="21"/>
        </w:rPr>
        <w:sym w:font="Wingdings" w:char="F0E0"/>
      </w:r>
      <w:r w:rsidRPr="00E9103C">
        <w:rPr>
          <w:rFonts w:ascii="Cambria" w:hAnsi="Cambria"/>
          <w:sz w:val="21"/>
          <w:szCs w:val="21"/>
        </w:rPr>
        <w:t xml:space="preserve"> statutory damages as alternative to actual damages in civil counterfeiting cases </w:t>
      </w:r>
    </w:p>
    <w:p w:rsidR="009C47BD" w:rsidRPr="00E9103C" w:rsidRDefault="009C47BD" w:rsidP="00CE1AD4">
      <w:pPr>
        <w:pStyle w:val="ListParagraph"/>
        <w:numPr>
          <w:ilvl w:val="2"/>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2008 – Doubled statutory range: </w:t>
      </w:r>
      <w:r w:rsidRPr="00E9103C">
        <w:rPr>
          <w:rFonts w:asciiTheme="majorHAnsi" w:hAnsiTheme="majorHAnsi"/>
          <w:sz w:val="21"/>
          <w:szCs w:val="21"/>
        </w:rPr>
        <w:t>May award statutory damages “not less than $1,000 or more than $200,000 per counterfeit mark per type of goods or services sold,” and may award up to $2M if violation is “willful”</w:t>
      </w:r>
    </w:p>
    <w:p w:rsidR="00AF0B32" w:rsidRPr="00E9103C" w:rsidRDefault="009C47B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Posner</w:t>
      </w:r>
      <w:r w:rsidR="00AF0B32" w:rsidRPr="00E9103C">
        <w:rPr>
          <w:rFonts w:asciiTheme="majorHAnsi" w:hAnsiTheme="majorHAnsi"/>
          <w:b/>
          <w:sz w:val="21"/>
          <w:szCs w:val="21"/>
        </w:rPr>
        <w:t xml:space="preserve"> (</w:t>
      </w:r>
      <w:r w:rsidR="00AF0B32" w:rsidRPr="00E9103C">
        <w:rPr>
          <w:rFonts w:asciiTheme="majorHAnsi" w:hAnsiTheme="majorHAnsi"/>
          <w:b/>
          <w:i/>
          <w:sz w:val="21"/>
          <w:szCs w:val="21"/>
        </w:rPr>
        <w:t xml:space="preserve">LVM v. Lee </w:t>
      </w:r>
      <w:r w:rsidR="00AF0B32" w:rsidRPr="00E9103C">
        <w:rPr>
          <w:rFonts w:asciiTheme="majorHAnsi" w:hAnsiTheme="majorHAnsi"/>
          <w:b/>
          <w:sz w:val="21"/>
          <w:szCs w:val="21"/>
        </w:rPr>
        <w:t>– 7</w:t>
      </w:r>
      <w:r w:rsidR="00AF0B32" w:rsidRPr="00E9103C">
        <w:rPr>
          <w:rFonts w:asciiTheme="majorHAnsi" w:hAnsiTheme="majorHAnsi"/>
          <w:b/>
          <w:sz w:val="21"/>
          <w:szCs w:val="21"/>
          <w:vertAlign w:val="superscript"/>
        </w:rPr>
        <w:t>th</w:t>
      </w:r>
      <w:r w:rsidR="00AF0B32" w:rsidRPr="00E9103C">
        <w:rPr>
          <w:rFonts w:asciiTheme="majorHAnsi" w:hAnsiTheme="majorHAnsi"/>
          <w:b/>
          <w:sz w:val="21"/>
          <w:szCs w:val="21"/>
        </w:rPr>
        <w:t xml:space="preserve"> Cir. 1989)</w:t>
      </w:r>
      <w:r w:rsidRPr="00E9103C">
        <w:rPr>
          <w:rFonts w:asciiTheme="majorHAnsi" w:hAnsiTheme="majorHAnsi"/>
          <w:b/>
          <w:sz w:val="21"/>
          <w:szCs w:val="21"/>
        </w:rPr>
        <w:t xml:space="preserve">: </w:t>
      </w:r>
      <w:r w:rsidR="00AF0B32" w:rsidRPr="00E9103C">
        <w:rPr>
          <w:rFonts w:asciiTheme="majorHAnsi" w:hAnsiTheme="majorHAnsi"/>
          <w:sz w:val="21"/>
          <w:szCs w:val="21"/>
        </w:rPr>
        <w:t xml:space="preserve">Deterrence with multiple damages in counterfeiting because impossible for TM owners to police every retail store in nation + stop counterfeiting with injunctions </w:t>
      </w:r>
    </w:p>
    <w:p w:rsidR="001E369D" w:rsidRPr="00E9103C" w:rsidRDefault="001E369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sz w:val="21"/>
          <w:szCs w:val="21"/>
        </w:rPr>
        <w:t xml:space="preserve">Special Counterfeiting </w:t>
      </w:r>
      <w:r w:rsidRPr="00E9103C">
        <w:rPr>
          <w:rFonts w:asciiTheme="majorHAnsi" w:hAnsiTheme="majorHAnsi"/>
          <w:sz w:val="21"/>
          <w:szCs w:val="21"/>
        </w:rPr>
        <w:t xml:space="preserve">– </w:t>
      </w:r>
      <w:r w:rsidRPr="00E9103C">
        <w:rPr>
          <w:rFonts w:asciiTheme="majorHAnsi" w:hAnsiTheme="majorHAnsi"/>
          <w:b/>
          <w:sz w:val="21"/>
          <w:szCs w:val="21"/>
        </w:rPr>
        <w:t>Aerospace and pharmaceuticals:</w:t>
      </w:r>
      <w:r w:rsidRPr="00E9103C">
        <w:rPr>
          <w:rFonts w:asciiTheme="majorHAnsi" w:hAnsiTheme="majorHAnsi"/>
          <w:sz w:val="21"/>
          <w:szCs w:val="21"/>
        </w:rPr>
        <w:t xml:space="preserve"> Especially dangerous </w:t>
      </w:r>
      <w:r w:rsidRPr="00E9103C">
        <w:rPr>
          <w:sz w:val="21"/>
          <w:szCs w:val="21"/>
        </w:rPr>
        <w:sym w:font="Wingdings" w:char="F0E0"/>
      </w:r>
      <w:r w:rsidRPr="00E9103C">
        <w:rPr>
          <w:rFonts w:asciiTheme="majorHAnsi" w:hAnsiTheme="majorHAnsi"/>
          <w:sz w:val="21"/>
          <w:szCs w:val="21"/>
        </w:rPr>
        <w:t xml:space="preserve"> double penalties ($5M or 20 years in prison)</w:t>
      </w:r>
    </w:p>
    <w:p w:rsidR="001E369D" w:rsidRPr="00E9103C" w:rsidRDefault="001E369D" w:rsidP="00CE1AD4">
      <w:pPr>
        <w:pStyle w:val="ListParagraph"/>
        <w:numPr>
          <w:ilvl w:val="1"/>
          <w:numId w:val="55"/>
        </w:numPr>
        <w:spacing w:after="0" w:line="240" w:lineRule="auto"/>
        <w:rPr>
          <w:rFonts w:asciiTheme="majorHAnsi" w:hAnsiTheme="majorHAnsi"/>
          <w:sz w:val="21"/>
          <w:szCs w:val="21"/>
        </w:rPr>
      </w:pPr>
      <w:r w:rsidRPr="00E9103C">
        <w:rPr>
          <w:rFonts w:asciiTheme="majorHAnsi" w:hAnsiTheme="majorHAnsi"/>
          <w:b/>
          <w:i/>
          <w:sz w:val="21"/>
          <w:szCs w:val="21"/>
        </w:rPr>
        <w:t xml:space="preserve">US v. Giles </w:t>
      </w:r>
      <w:r w:rsidRPr="00E9103C">
        <w:rPr>
          <w:rFonts w:asciiTheme="majorHAnsi" w:hAnsiTheme="majorHAnsi"/>
          <w:b/>
          <w:sz w:val="21"/>
          <w:szCs w:val="21"/>
        </w:rPr>
        <w:t>(10</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2000): </w:t>
      </w:r>
      <w:r w:rsidRPr="00E9103C">
        <w:rPr>
          <w:rFonts w:asciiTheme="majorHAnsi" w:hAnsiTheme="majorHAnsi"/>
          <w:sz w:val="21"/>
          <w:szCs w:val="21"/>
        </w:rPr>
        <w:t xml:space="preserve">I’m not trafficking in goods because I only have labels/marks, and no purses!  </w:t>
      </w:r>
      <w:r w:rsidRPr="00E9103C">
        <w:rPr>
          <w:rFonts w:asciiTheme="majorHAnsi" w:hAnsiTheme="majorHAnsi"/>
          <w:sz w:val="21"/>
          <w:szCs w:val="21"/>
        </w:rPr>
        <w:sym w:font="Wingdings" w:char="F0E0"/>
      </w:r>
      <w:r w:rsidRPr="00E9103C">
        <w:rPr>
          <w:rFonts w:asciiTheme="majorHAnsi" w:hAnsiTheme="majorHAnsi"/>
          <w:sz w:val="21"/>
          <w:szCs w:val="21"/>
        </w:rPr>
        <w:t xml:space="preserve"> Innocent because labels not attached, but NOW AMENDED!! </w:t>
      </w:r>
    </w:p>
    <w:p w:rsidR="00EE5FB3" w:rsidRPr="00E9103C" w:rsidRDefault="00EE5FB3" w:rsidP="005D1CE5">
      <w:pPr>
        <w:spacing w:after="0" w:line="240" w:lineRule="auto"/>
        <w:rPr>
          <w:rFonts w:asciiTheme="majorHAnsi" w:hAnsiTheme="majorHAnsi"/>
          <w:sz w:val="21"/>
          <w:szCs w:val="21"/>
        </w:rPr>
      </w:pPr>
    </w:p>
    <w:p w:rsidR="00035F32" w:rsidRPr="00E9103C" w:rsidRDefault="00035F32" w:rsidP="005D1CE5">
      <w:pPr>
        <w:spacing w:after="0" w:line="240" w:lineRule="auto"/>
        <w:rPr>
          <w:rFonts w:asciiTheme="majorHAnsi" w:hAnsiTheme="majorHAnsi"/>
          <w:b/>
          <w:sz w:val="21"/>
          <w:szCs w:val="21"/>
        </w:rPr>
      </w:pPr>
      <w:r w:rsidRPr="00E9103C">
        <w:rPr>
          <w:rFonts w:asciiTheme="majorHAnsi" w:hAnsiTheme="majorHAnsi"/>
          <w:b/>
          <w:sz w:val="21"/>
          <w:szCs w:val="21"/>
        </w:rPr>
        <w:t>B. Remedies for False Advertising</w:t>
      </w:r>
      <w:r w:rsidR="007D44FD">
        <w:rPr>
          <w:rFonts w:asciiTheme="majorHAnsi" w:hAnsiTheme="majorHAnsi"/>
          <w:b/>
          <w:sz w:val="21"/>
          <w:szCs w:val="21"/>
        </w:rPr>
        <w:t xml:space="preserve"> </w:t>
      </w:r>
      <w:r w:rsidR="007D44FD" w:rsidRPr="007D44FD">
        <w:rPr>
          <w:rFonts w:asciiTheme="majorHAnsi" w:hAnsiTheme="majorHAnsi"/>
          <w:b/>
          <w:sz w:val="21"/>
          <w:szCs w:val="21"/>
        </w:rPr>
        <w:sym w:font="Wingdings" w:char="F0E0"/>
      </w:r>
      <w:r w:rsidR="007D44FD">
        <w:rPr>
          <w:rFonts w:asciiTheme="majorHAnsi" w:hAnsiTheme="majorHAnsi"/>
          <w:b/>
          <w:sz w:val="21"/>
          <w:szCs w:val="21"/>
        </w:rPr>
        <w:t xml:space="preserve"> May treat the same, but note the different Cause of Action!!!</w:t>
      </w:r>
    </w:p>
    <w:p w:rsidR="000A4E9D" w:rsidRPr="00E9103C" w:rsidRDefault="000A4E9D" w:rsidP="00CE1AD4">
      <w:pPr>
        <w:pStyle w:val="ListParagraph"/>
        <w:numPr>
          <w:ilvl w:val="0"/>
          <w:numId w:val="57"/>
        </w:numPr>
        <w:spacing w:after="0" w:line="240" w:lineRule="auto"/>
        <w:rPr>
          <w:rFonts w:asciiTheme="majorHAnsi" w:hAnsiTheme="majorHAnsi"/>
          <w:b/>
          <w:sz w:val="21"/>
          <w:szCs w:val="21"/>
        </w:rPr>
      </w:pPr>
      <w:r w:rsidRPr="00E9103C">
        <w:rPr>
          <w:rFonts w:asciiTheme="majorHAnsi" w:hAnsiTheme="majorHAnsi"/>
          <w:b/>
          <w:sz w:val="21"/>
          <w:szCs w:val="21"/>
        </w:rPr>
        <w:t>Remedies: Doctrine is Basically the same as TM Infringement</w:t>
      </w:r>
    </w:p>
    <w:p w:rsidR="000A4E9D" w:rsidRPr="00E9103C" w:rsidRDefault="000A4E9D"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Injunctive Relief under Lanham</w:t>
      </w:r>
    </w:p>
    <w:p w:rsidR="000A4E9D" w:rsidRPr="00E9103C" w:rsidRDefault="000A4E9D"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Must show LIKELIHOOD of Deception/Confusion</w:t>
      </w:r>
    </w:p>
    <w:p w:rsidR="000A4E9D" w:rsidRPr="00E9103C" w:rsidRDefault="000A4E9D"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 xml:space="preserve">Damages under Lanham </w:t>
      </w:r>
    </w:p>
    <w:p w:rsidR="000A4E9D" w:rsidRPr="00E9103C" w:rsidRDefault="000A4E9D" w:rsidP="00CE1AD4">
      <w:pPr>
        <w:pStyle w:val="ListParagraph"/>
        <w:numPr>
          <w:ilvl w:val="2"/>
          <w:numId w:val="57"/>
        </w:numPr>
        <w:spacing w:after="0" w:line="240" w:lineRule="auto"/>
        <w:rPr>
          <w:rFonts w:asciiTheme="majorHAnsi" w:hAnsiTheme="majorHAnsi"/>
          <w:b/>
          <w:sz w:val="21"/>
          <w:szCs w:val="21"/>
        </w:rPr>
      </w:pPr>
      <w:r w:rsidRPr="00E9103C">
        <w:rPr>
          <w:rFonts w:asciiTheme="majorHAnsi" w:hAnsiTheme="majorHAnsi"/>
          <w:sz w:val="21"/>
          <w:szCs w:val="21"/>
        </w:rPr>
        <w:t>Must show ACTUAL Deception/Confusion</w:t>
      </w:r>
    </w:p>
    <w:p w:rsidR="00035F32" w:rsidRPr="00E9103C" w:rsidRDefault="00035F32" w:rsidP="00CE1AD4">
      <w:pPr>
        <w:pStyle w:val="ListParagraph"/>
        <w:numPr>
          <w:ilvl w:val="0"/>
          <w:numId w:val="57"/>
        </w:numPr>
        <w:spacing w:after="0" w:line="240" w:lineRule="auto"/>
        <w:rPr>
          <w:rFonts w:asciiTheme="majorHAnsi" w:hAnsiTheme="majorHAnsi"/>
          <w:b/>
          <w:sz w:val="21"/>
          <w:szCs w:val="21"/>
        </w:rPr>
      </w:pPr>
      <w:r w:rsidRPr="00E9103C">
        <w:rPr>
          <w:rFonts w:asciiTheme="majorHAnsi" w:hAnsiTheme="majorHAnsi"/>
          <w:b/>
          <w:sz w:val="21"/>
          <w:szCs w:val="21"/>
        </w:rPr>
        <w:t>Elements of False Advertising Claim</w:t>
      </w:r>
      <w:r w:rsidR="00ED75DE" w:rsidRPr="00E9103C">
        <w:rPr>
          <w:rFonts w:asciiTheme="majorHAnsi" w:hAnsiTheme="majorHAnsi"/>
          <w:b/>
          <w:sz w:val="21"/>
          <w:szCs w:val="21"/>
        </w:rPr>
        <w:t xml:space="preserve"> – Lanham </w:t>
      </w:r>
      <w:r w:rsidR="00ED75DE" w:rsidRPr="00E9103C">
        <w:rPr>
          <w:rFonts w:ascii="Cambria" w:hAnsi="Cambria"/>
          <w:b/>
          <w:sz w:val="21"/>
          <w:szCs w:val="21"/>
        </w:rPr>
        <w:t>§43(a)(1)(B)</w:t>
      </w:r>
    </w:p>
    <w:p w:rsidR="00035F32" w:rsidRPr="00E9103C" w:rsidRDefault="00035F32"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(1) False or misleading</w:t>
      </w:r>
    </w:p>
    <w:p w:rsidR="00035F32" w:rsidRPr="00E9103C" w:rsidRDefault="00035F32"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 xml:space="preserve">(2) Description or representation of fact regarding </w:t>
      </w:r>
      <w:r w:rsidRPr="00E9103C">
        <w:rPr>
          <w:rFonts w:ascii="Cambria" w:hAnsi="Cambria"/>
          <w:b/>
          <w:sz w:val="21"/>
          <w:szCs w:val="21"/>
        </w:rPr>
        <w:t>Π’s goods, which</w:t>
      </w:r>
    </w:p>
    <w:p w:rsidR="00035F32" w:rsidRPr="00E9103C" w:rsidRDefault="00035F32"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(3) Actually deceives or is likely to deceive consumers, and is</w:t>
      </w:r>
    </w:p>
    <w:p w:rsidR="00035F32" w:rsidRPr="00E9103C" w:rsidRDefault="00035F32"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(4) Material to the consumers purchasing decision, and</w:t>
      </w:r>
    </w:p>
    <w:p w:rsidR="00035F32" w:rsidRPr="00E9103C" w:rsidRDefault="00035F32"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 xml:space="preserve">(5) Injures the </w:t>
      </w:r>
      <w:r w:rsidRPr="00E9103C">
        <w:rPr>
          <w:rFonts w:ascii="Cambria" w:hAnsi="Cambria"/>
          <w:b/>
          <w:sz w:val="21"/>
          <w:szCs w:val="21"/>
        </w:rPr>
        <w:t>Π</w:t>
      </w:r>
    </w:p>
    <w:p w:rsidR="00ED75DE" w:rsidRPr="00E9103C" w:rsidRDefault="00ED75DE" w:rsidP="00CE1AD4">
      <w:pPr>
        <w:pStyle w:val="ListParagraph"/>
        <w:numPr>
          <w:ilvl w:val="0"/>
          <w:numId w:val="57"/>
        </w:numPr>
        <w:spacing w:after="0" w:line="240" w:lineRule="auto"/>
        <w:rPr>
          <w:rFonts w:asciiTheme="majorHAnsi" w:hAnsiTheme="majorHAnsi"/>
          <w:b/>
          <w:sz w:val="21"/>
          <w:szCs w:val="21"/>
        </w:rPr>
      </w:pPr>
      <w:r w:rsidRPr="00E9103C">
        <w:rPr>
          <w:rFonts w:asciiTheme="majorHAnsi" w:hAnsiTheme="majorHAnsi"/>
          <w:b/>
          <w:sz w:val="21"/>
          <w:szCs w:val="21"/>
        </w:rPr>
        <w:t>Modes of False Advertising</w:t>
      </w:r>
    </w:p>
    <w:p w:rsidR="00ED75DE" w:rsidRPr="00E9103C" w:rsidRDefault="00ED75DE"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 xml:space="preserve">Literally False </w:t>
      </w:r>
      <w:r w:rsidRPr="00E9103C">
        <w:rPr>
          <w:rFonts w:asciiTheme="majorHAnsi" w:hAnsiTheme="majorHAnsi"/>
          <w:b/>
          <w:sz w:val="21"/>
          <w:szCs w:val="21"/>
        </w:rPr>
        <w:sym w:font="Wingdings" w:char="F0E0"/>
      </w:r>
      <w:r w:rsidRPr="00E9103C">
        <w:rPr>
          <w:rFonts w:asciiTheme="majorHAnsi" w:hAnsiTheme="majorHAnsi"/>
          <w:b/>
          <w:sz w:val="21"/>
          <w:szCs w:val="21"/>
        </w:rPr>
        <w:t xml:space="preserve"> Presumption of Deception</w:t>
      </w:r>
      <w:r w:rsidR="000A4E9D" w:rsidRPr="00E9103C">
        <w:rPr>
          <w:rFonts w:asciiTheme="majorHAnsi" w:hAnsiTheme="majorHAnsi"/>
          <w:b/>
          <w:sz w:val="21"/>
          <w:szCs w:val="21"/>
        </w:rPr>
        <w:t xml:space="preserve"> (unclear if </w:t>
      </w:r>
      <w:r w:rsidR="000A4E9D" w:rsidRPr="00E9103C">
        <w:rPr>
          <w:rFonts w:asciiTheme="majorHAnsi" w:hAnsiTheme="majorHAnsi"/>
          <w:b/>
          <w:sz w:val="21"/>
          <w:szCs w:val="21"/>
          <w:u w:val="single"/>
        </w:rPr>
        <w:t>Likelihood</w:t>
      </w:r>
      <w:r w:rsidR="000A4E9D" w:rsidRPr="00E9103C">
        <w:rPr>
          <w:rFonts w:asciiTheme="majorHAnsi" w:hAnsiTheme="majorHAnsi"/>
          <w:b/>
          <w:sz w:val="21"/>
          <w:szCs w:val="21"/>
        </w:rPr>
        <w:t xml:space="preserve"> or </w:t>
      </w:r>
      <w:r w:rsidR="000A4E9D" w:rsidRPr="00E9103C">
        <w:rPr>
          <w:rFonts w:asciiTheme="majorHAnsi" w:hAnsiTheme="majorHAnsi"/>
          <w:b/>
          <w:sz w:val="21"/>
          <w:szCs w:val="21"/>
          <w:u w:val="single"/>
        </w:rPr>
        <w:t>Actual</w:t>
      </w:r>
      <w:r w:rsidR="000A4E9D" w:rsidRPr="00E9103C">
        <w:rPr>
          <w:rFonts w:asciiTheme="majorHAnsi" w:hAnsiTheme="majorHAnsi"/>
          <w:b/>
          <w:sz w:val="21"/>
          <w:szCs w:val="21"/>
        </w:rPr>
        <w:t>)</w:t>
      </w:r>
    </w:p>
    <w:p w:rsidR="00ED75DE" w:rsidRPr="00E9103C" w:rsidRDefault="00ED75DE"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Literally False (</w:t>
      </w:r>
      <w:r w:rsidRPr="00E9103C">
        <w:rPr>
          <w:rFonts w:asciiTheme="majorHAnsi" w:hAnsiTheme="majorHAnsi"/>
          <w:i/>
          <w:sz w:val="21"/>
          <w:szCs w:val="21"/>
        </w:rPr>
        <w:t xml:space="preserve">Direct TV – </w:t>
      </w:r>
      <w:r w:rsidRPr="00E9103C">
        <w:rPr>
          <w:rFonts w:asciiTheme="majorHAnsi" w:hAnsiTheme="majorHAnsi"/>
          <w:sz w:val="21"/>
          <w:szCs w:val="21"/>
        </w:rPr>
        <w:t>Simpson)</w:t>
      </w:r>
    </w:p>
    <w:p w:rsidR="00ED75DE" w:rsidRPr="00E9103C" w:rsidRDefault="00ED75DE"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False by Necessary Implication (</w:t>
      </w:r>
      <w:r w:rsidRPr="00E9103C">
        <w:rPr>
          <w:rFonts w:asciiTheme="majorHAnsi" w:hAnsiTheme="majorHAnsi"/>
          <w:i/>
          <w:sz w:val="21"/>
          <w:szCs w:val="21"/>
        </w:rPr>
        <w:t xml:space="preserve">Direct TV </w:t>
      </w:r>
      <w:r w:rsidRPr="00E9103C">
        <w:rPr>
          <w:rFonts w:asciiTheme="majorHAnsi" w:hAnsiTheme="majorHAnsi"/>
          <w:sz w:val="21"/>
          <w:szCs w:val="21"/>
        </w:rPr>
        <w:t>– Shatner)</w:t>
      </w:r>
    </w:p>
    <w:p w:rsidR="00ED75DE" w:rsidRPr="00E9103C" w:rsidRDefault="00ED75DE" w:rsidP="00CE1AD4">
      <w:pPr>
        <w:pStyle w:val="ListParagraph"/>
        <w:numPr>
          <w:ilvl w:val="1"/>
          <w:numId w:val="57"/>
        </w:numPr>
        <w:spacing w:after="0" w:line="240" w:lineRule="auto"/>
        <w:rPr>
          <w:rFonts w:asciiTheme="majorHAnsi" w:hAnsiTheme="majorHAnsi"/>
          <w:b/>
          <w:sz w:val="21"/>
          <w:szCs w:val="21"/>
        </w:rPr>
      </w:pPr>
      <w:r w:rsidRPr="00E9103C">
        <w:rPr>
          <w:rFonts w:asciiTheme="majorHAnsi" w:hAnsiTheme="majorHAnsi"/>
          <w:b/>
          <w:sz w:val="21"/>
          <w:szCs w:val="21"/>
        </w:rPr>
        <w:t>Misleading (Impliedly False)</w:t>
      </w:r>
    </w:p>
    <w:p w:rsidR="00ED75DE" w:rsidRPr="00E9103C" w:rsidRDefault="00ED75DE"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i/>
          <w:sz w:val="21"/>
          <w:szCs w:val="21"/>
        </w:rPr>
        <w:t xml:space="preserve">Kraft </w:t>
      </w:r>
      <w:r w:rsidRPr="00E9103C">
        <w:rPr>
          <w:rFonts w:asciiTheme="majorHAnsi" w:hAnsiTheme="majorHAnsi"/>
          <w:sz w:val="21"/>
          <w:szCs w:val="21"/>
        </w:rPr>
        <w:t>– processing removes calcium</w:t>
      </w:r>
    </w:p>
    <w:p w:rsidR="00F31419" w:rsidRPr="00E9103C" w:rsidRDefault="00F31419" w:rsidP="00CE1AD4">
      <w:pPr>
        <w:pStyle w:val="ListParagraph"/>
        <w:numPr>
          <w:ilvl w:val="0"/>
          <w:numId w:val="57"/>
        </w:numPr>
        <w:spacing w:after="0" w:line="240" w:lineRule="auto"/>
        <w:rPr>
          <w:rFonts w:asciiTheme="majorHAnsi" w:hAnsiTheme="majorHAnsi"/>
          <w:sz w:val="21"/>
          <w:szCs w:val="21"/>
        </w:rPr>
      </w:pPr>
      <w:r w:rsidRPr="00E9103C">
        <w:rPr>
          <w:rFonts w:asciiTheme="majorHAnsi" w:hAnsiTheme="majorHAnsi"/>
          <w:b/>
          <w:sz w:val="21"/>
          <w:szCs w:val="21"/>
        </w:rPr>
        <w:t>Injunctive Relief – Overbreadth Arguments:</w:t>
      </w:r>
      <w:r w:rsidRPr="00E9103C">
        <w:rPr>
          <w:rFonts w:asciiTheme="majorHAnsi" w:hAnsiTheme="majorHAnsi"/>
          <w:b/>
          <w:sz w:val="21"/>
          <w:szCs w:val="21"/>
        </w:rPr>
        <w:tab/>
      </w:r>
    </w:p>
    <w:p w:rsidR="00F31419" w:rsidRPr="00E9103C" w:rsidRDefault="00F31419"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sz w:val="21"/>
          <w:szCs w:val="21"/>
        </w:rPr>
        <w:t>Courts must closely tailor injunctions to harm addressed (</w:t>
      </w:r>
      <w:r w:rsidRPr="00E9103C">
        <w:rPr>
          <w:rFonts w:asciiTheme="majorHAnsi" w:hAnsiTheme="majorHAnsi"/>
          <w:i/>
          <w:sz w:val="21"/>
          <w:szCs w:val="21"/>
        </w:rPr>
        <w:t xml:space="preserve">Gulf Oil </w:t>
      </w:r>
      <w:r w:rsidRPr="00E9103C">
        <w:rPr>
          <w:rFonts w:asciiTheme="majorHAnsi" w:hAnsiTheme="majorHAnsi"/>
          <w:sz w:val="21"/>
          <w:szCs w:val="21"/>
        </w:rPr>
        <w:t>– DC Cir. 1985)</w:t>
      </w:r>
    </w:p>
    <w:p w:rsidR="00F31419" w:rsidRPr="00E9103C" w:rsidRDefault="00F3141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Redressing the harm, not suppression of speech (e.g., </w:t>
      </w:r>
      <w:r w:rsidRPr="00E9103C">
        <w:rPr>
          <w:rFonts w:asciiTheme="majorHAnsi" w:hAnsiTheme="majorHAnsi"/>
          <w:i/>
          <w:sz w:val="21"/>
          <w:szCs w:val="21"/>
        </w:rPr>
        <w:t xml:space="preserve">ALPO – </w:t>
      </w:r>
      <w:r w:rsidRPr="00E9103C">
        <w:rPr>
          <w:rFonts w:asciiTheme="majorHAnsi" w:hAnsiTheme="majorHAnsi"/>
          <w:sz w:val="21"/>
          <w:szCs w:val="21"/>
        </w:rPr>
        <w:t xml:space="preserve">Ralston barred from hip discussion in veterinary magazines </w:t>
      </w:r>
      <w:r w:rsidRPr="00E9103C">
        <w:rPr>
          <w:rFonts w:asciiTheme="majorHAnsi" w:hAnsiTheme="majorHAnsi"/>
          <w:sz w:val="21"/>
          <w:szCs w:val="21"/>
        </w:rPr>
        <w:sym w:font="Wingdings" w:char="F0E0"/>
      </w:r>
      <w:r w:rsidRPr="00E9103C">
        <w:rPr>
          <w:rFonts w:asciiTheme="majorHAnsi" w:hAnsiTheme="majorHAnsi"/>
          <w:sz w:val="21"/>
          <w:szCs w:val="21"/>
        </w:rPr>
        <w:t xml:space="preserve"> not related to harm)</w:t>
      </w:r>
    </w:p>
    <w:p w:rsidR="00F31419" w:rsidRPr="00E9103C" w:rsidRDefault="00F3141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1A concerns</w:t>
      </w:r>
    </w:p>
    <w:p w:rsidR="00F31419" w:rsidRPr="00E9103C" w:rsidRDefault="00F3141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Also applies to FTC Cease &amp; Desist Orders (</w:t>
      </w:r>
      <w:r w:rsidRPr="00E9103C">
        <w:rPr>
          <w:rFonts w:asciiTheme="majorHAnsi" w:hAnsiTheme="majorHAnsi"/>
          <w:i/>
          <w:sz w:val="21"/>
          <w:szCs w:val="21"/>
        </w:rPr>
        <w:t>Kraft</w:t>
      </w:r>
      <w:r w:rsidRPr="00E9103C">
        <w:rPr>
          <w:rFonts w:asciiTheme="majorHAnsi" w:hAnsiTheme="majorHAnsi"/>
          <w:sz w:val="21"/>
          <w:szCs w:val="21"/>
        </w:rPr>
        <w:t xml:space="preserve"> – argument rejected by 7</w:t>
      </w:r>
      <w:r w:rsidRPr="00E9103C">
        <w:rPr>
          <w:rFonts w:asciiTheme="majorHAnsi" w:hAnsiTheme="majorHAnsi"/>
          <w:sz w:val="21"/>
          <w:szCs w:val="21"/>
          <w:vertAlign w:val="superscript"/>
        </w:rPr>
        <w:t>th</w:t>
      </w:r>
      <w:r w:rsidRPr="00E9103C">
        <w:rPr>
          <w:rFonts w:asciiTheme="majorHAnsi" w:hAnsiTheme="majorHAnsi"/>
          <w:sz w:val="21"/>
          <w:szCs w:val="21"/>
        </w:rPr>
        <w:t xml:space="preserve"> Cir.)</w:t>
      </w:r>
    </w:p>
    <w:p w:rsidR="001E369D" w:rsidRPr="00E9103C" w:rsidRDefault="001E369D" w:rsidP="00CE1AD4">
      <w:pPr>
        <w:pStyle w:val="ListParagraph"/>
        <w:numPr>
          <w:ilvl w:val="0"/>
          <w:numId w:val="57"/>
        </w:numPr>
        <w:spacing w:after="0" w:line="240" w:lineRule="auto"/>
        <w:rPr>
          <w:rFonts w:asciiTheme="majorHAnsi" w:hAnsiTheme="majorHAnsi"/>
          <w:sz w:val="21"/>
          <w:szCs w:val="21"/>
        </w:rPr>
      </w:pPr>
      <w:r w:rsidRPr="00E9103C">
        <w:rPr>
          <w:rFonts w:asciiTheme="majorHAnsi" w:hAnsiTheme="majorHAnsi"/>
          <w:b/>
          <w:i/>
          <w:sz w:val="21"/>
          <w:szCs w:val="21"/>
        </w:rPr>
        <w:t xml:space="preserve">ALPO v. Ralston </w:t>
      </w:r>
      <w:r w:rsidRPr="00E9103C">
        <w:rPr>
          <w:rFonts w:asciiTheme="majorHAnsi" w:hAnsiTheme="majorHAnsi"/>
          <w:b/>
          <w:sz w:val="21"/>
          <w:szCs w:val="21"/>
        </w:rPr>
        <w:t>(DC Cir. 1990):</w:t>
      </w:r>
    </w:p>
    <w:p w:rsidR="001E369D" w:rsidRPr="00E9103C" w:rsidRDefault="001E369D"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Both sued under </w:t>
      </w:r>
      <w:r w:rsidRPr="00E9103C">
        <w:rPr>
          <w:rFonts w:ascii="Cambria" w:hAnsi="Cambria"/>
          <w:sz w:val="21"/>
          <w:szCs w:val="21"/>
        </w:rPr>
        <w:t>§</w:t>
      </w:r>
      <w:r w:rsidRPr="00E9103C">
        <w:rPr>
          <w:rFonts w:asciiTheme="majorHAnsi" w:hAnsiTheme="majorHAnsi"/>
          <w:sz w:val="21"/>
          <w:szCs w:val="21"/>
        </w:rPr>
        <w:t>43(a)</w:t>
      </w:r>
      <w:r w:rsidR="0015051F" w:rsidRPr="00E9103C">
        <w:rPr>
          <w:rFonts w:asciiTheme="majorHAnsi" w:hAnsiTheme="majorHAnsi"/>
          <w:sz w:val="21"/>
          <w:szCs w:val="21"/>
        </w:rPr>
        <w:t xml:space="preserve"> about puppy food claims</w:t>
      </w:r>
      <w:r w:rsidR="00846D7F" w:rsidRPr="00E9103C">
        <w:rPr>
          <w:rFonts w:asciiTheme="majorHAnsi" w:hAnsiTheme="majorHAnsi"/>
          <w:sz w:val="21"/>
          <w:szCs w:val="21"/>
        </w:rPr>
        <w:t xml:space="preserve"> (Ralston – hip dysplasia; ALPO – 2:1 vets prefer)</w:t>
      </w:r>
      <w:r w:rsidR="0015051F" w:rsidRPr="00E9103C">
        <w:rPr>
          <w:rFonts w:asciiTheme="majorHAnsi" w:hAnsiTheme="majorHAnsi"/>
          <w:sz w:val="21"/>
          <w:szCs w:val="21"/>
        </w:rPr>
        <w:t xml:space="preserve">; both violated </w:t>
      </w:r>
      <w:r w:rsidR="0015051F" w:rsidRPr="00E9103C">
        <w:rPr>
          <w:rFonts w:ascii="Cambria" w:hAnsi="Cambria"/>
          <w:sz w:val="21"/>
          <w:szCs w:val="21"/>
        </w:rPr>
        <w:t xml:space="preserve">§43(a), but ALPO awarded ∆’s profits ($10.4M) </w:t>
      </w:r>
      <w:r w:rsidR="0015051F" w:rsidRPr="00E9103C">
        <w:rPr>
          <w:rFonts w:ascii="Cambria" w:hAnsi="Cambria"/>
          <w:sz w:val="21"/>
          <w:szCs w:val="21"/>
        </w:rPr>
        <w:sym w:font="Wingdings" w:char="F0E0"/>
      </w:r>
      <w:r w:rsidR="0015051F" w:rsidRPr="00E9103C">
        <w:rPr>
          <w:rFonts w:ascii="Cambria" w:hAnsi="Cambria"/>
          <w:sz w:val="21"/>
          <w:szCs w:val="21"/>
        </w:rPr>
        <w:t xml:space="preserve"> VACATED</w:t>
      </w:r>
    </w:p>
    <w:p w:rsidR="0015051F" w:rsidRPr="00E9103C" w:rsidRDefault="00846D7F"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Damages </w:t>
      </w:r>
      <w:r w:rsidR="0015051F" w:rsidRPr="00E9103C">
        <w:rPr>
          <w:rFonts w:asciiTheme="majorHAnsi" w:hAnsiTheme="majorHAnsi"/>
          <w:b/>
          <w:sz w:val="21"/>
          <w:szCs w:val="21"/>
        </w:rPr>
        <w:t>Holding:</w:t>
      </w:r>
      <w:r w:rsidR="0015051F" w:rsidRPr="00E9103C">
        <w:rPr>
          <w:rFonts w:asciiTheme="majorHAnsi" w:hAnsiTheme="majorHAnsi"/>
          <w:sz w:val="21"/>
          <w:szCs w:val="21"/>
        </w:rPr>
        <w:t xml:space="preserve"> </w:t>
      </w:r>
      <w:r w:rsidRPr="00E9103C">
        <w:rPr>
          <w:rFonts w:asciiTheme="majorHAnsi" w:hAnsiTheme="majorHAnsi"/>
          <w:sz w:val="21"/>
          <w:szCs w:val="21"/>
        </w:rPr>
        <w:t>Both entitled to actual damages (lost profits) and no attorney’s fees</w:t>
      </w:r>
    </w:p>
    <w:p w:rsidR="00846D7F" w:rsidRPr="00E9103C" w:rsidRDefault="0015051F"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D. Ct. erred awarding ALPO Raston’s profits (no willful, targeted wrongdoing) </w:t>
      </w:r>
      <w:r w:rsidRPr="00E9103C">
        <w:rPr>
          <w:rFonts w:asciiTheme="majorHAnsi" w:hAnsiTheme="majorHAnsi"/>
          <w:sz w:val="21"/>
          <w:szCs w:val="21"/>
        </w:rPr>
        <w:sym w:font="Wingdings" w:char="F0E0"/>
      </w:r>
      <w:r w:rsidRPr="00E9103C">
        <w:rPr>
          <w:rFonts w:asciiTheme="majorHAnsi" w:hAnsiTheme="majorHAnsi"/>
          <w:sz w:val="21"/>
          <w:szCs w:val="21"/>
        </w:rPr>
        <w:t xml:space="preserve"> ALPO entitled to actual damages.  Since both violated </w:t>
      </w:r>
      <w:r w:rsidRPr="00E9103C">
        <w:rPr>
          <w:rFonts w:ascii="Cambria" w:hAnsi="Cambria"/>
          <w:sz w:val="21"/>
          <w:szCs w:val="21"/>
        </w:rPr>
        <w:t>§43(a),  §35(a) does not authorize damages to less blameworthy party</w:t>
      </w:r>
      <w:r w:rsidR="00846D7F" w:rsidRPr="00E9103C">
        <w:rPr>
          <w:rFonts w:ascii="Cambria" w:hAnsi="Cambria"/>
          <w:sz w:val="21"/>
          <w:szCs w:val="21"/>
        </w:rPr>
        <w:t xml:space="preserve"> </w:t>
      </w:r>
      <w:r w:rsidR="00846D7F" w:rsidRPr="00E9103C">
        <w:rPr>
          <w:rFonts w:ascii="Cambria" w:hAnsi="Cambria"/>
          <w:sz w:val="21"/>
          <w:szCs w:val="21"/>
        </w:rPr>
        <w:sym w:font="Wingdings" w:char="F0E0"/>
      </w:r>
      <w:r w:rsidR="00846D7F" w:rsidRPr="00E9103C">
        <w:rPr>
          <w:rFonts w:ascii="Cambria" w:hAnsi="Cambria"/>
          <w:sz w:val="21"/>
          <w:szCs w:val="21"/>
        </w:rPr>
        <w:t xml:space="preserve"> Ralston gets actual damages too</w:t>
      </w:r>
    </w:p>
    <w:p w:rsidR="0015051F" w:rsidRPr="00E9103C" w:rsidRDefault="0015051F"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Attorney’s Fees </w:t>
      </w:r>
      <w:r w:rsidRPr="00E9103C">
        <w:rPr>
          <w:rFonts w:asciiTheme="majorHAnsi" w:hAnsiTheme="majorHAnsi"/>
          <w:sz w:val="21"/>
          <w:szCs w:val="21"/>
        </w:rPr>
        <w:sym w:font="Wingdings" w:char="F0E0"/>
      </w:r>
      <w:r w:rsidRPr="00E9103C">
        <w:rPr>
          <w:rFonts w:asciiTheme="majorHAnsi" w:hAnsiTheme="majorHAnsi"/>
          <w:sz w:val="21"/>
          <w:szCs w:val="21"/>
        </w:rPr>
        <w:t xml:space="preserve"> exceptional cases ‘willful/bad faith’</w:t>
      </w:r>
      <w:r w:rsidR="00846D7F" w:rsidRPr="00E9103C">
        <w:rPr>
          <w:rFonts w:asciiTheme="majorHAnsi" w:hAnsiTheme="majorHAnsi"/>
          <w:sz w:val="21"/>
          <w:szCs w:val="21"/>
        </w:rPr>
        <w:t xml:space="preserve"> no found here</w:t>
      </w:r>
    </w:p>
    <w:p w:rsidR="00F31419" w:rsidRPr="00E9103C" w:rsidRDefault="00F31419"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w:t>
      </w:r>
      <w:r w:rsidRPr="00E9103C">
        <w:rPr>
          <w:rFonts w:ascii="Cambria" w:hAnsi="Cambria"/>
          <w:b/>
          <w:sz w:val="21"/>
          <w:szCs w:val="21"/>
        </w:rPr>
        <w:t>Π may not get ∆’s profits (false ads or infringement) absent proof of ∆’s conduct was willful</w:t>
      </w:r>
    </w:p>
    <w:p w:rsidR="00846D7F" w:rsidRPr="00E9103C" w:rsidRDefault="00846D7F"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rPr>
        <w:t>Injunction Holding:</w:t>
      </w:r>
      <w:r w:rsidR="00F31419" w:rsidRPr="00E9103C">
        <w:rPr>
          <w:rFonts w:asciiTheme="majorHAnsi" w:hAnsiTheme="majorHAnsi"/>
          <w:b/>
          <w:sz w:val="21"/>
          <w:szCs w:val="21"/>
        </w:rPr>
        <w:t xml:space="preserve"> </w:t>
      </w:r>
      <w:r w:rsidR="00F31419" w:rsidRPr="00E9103C">
        <w:rPr>
          <w:rFonts w:asciiTheme="majorHAnsi" w:hAnsiTheme="majorHAnsi"/>
          <w:sz w:val="21"/>
          <w:szCs w:val="21"/>
        </w:rPr>
        <w:t xml:space="preserve">Injunction too expansive (barring all hip claims even non-Ralston) </w:t>
      </w:r>
    </w:p>
    <w:p w:rsidR="00F31419" w:rsidRPr="00E9103C" w:rsidRDefault="00F3141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D. Ct.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enjoined use of false ads, required to disseminate corrective releases</w:t>
      </w:r>
    </w:p>
    <w:p w:rsidR="00846D7F" w:rsidRPr="00E9103C" w:rsidRDefault="00846D7F" w:rsidP="00CE1AD4">
      <w:pPr>
        <w:pStyle w:val="ListParagraph"/>
        <w:numPr>
          <w:ilvl w:val="0"/>
          <w:numId w:val="57"/>
        </w:numPr>
        <w:spacing w:after="0" w:line="240" w:lineRule="auto"/>
        <w:rPr>
          <w:rFonts w:asciiTheme="majorHAnsi" w:hAnsiTheme="majorHAnsi"/>
          <w:sz w:val="21"/>
          <w:szCs w:val="21"/>
        </w:rPr>
      </w:pPr>
      <w:r w:rsidRPr="00E9103C">
        <w:rPr>
          <w:rFonts w:asciiTheme="majorHAnsi" w:hAnsiTheme="majorHAnsi"/>
          <w:b/>
          <w:i/>
          <w:sz w:val="21"/>
          <w:szCs w:val="21"/>
        </w:rPr>
        <w:t xml:space="preserve">Balance Dynamics v. Schmitt Ind. </w:t>
      </w:r>
      <w:r w:rsidRPr="00E9103C">
        <w:rPr>
          <w:rFonts w:asciiTheme="majorHAnsi" w:hAnsiTheme="majorHAnsi"/>
          <w:b/>
          <w:sz w:val="21"/>
          <w:szCs w:val="21"/>
        </w:rPr>
        <w:t>(6</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2000) – Corrective Ads: </w:t>
      </w:r>
    </w:p>
    <w:p w:rsidR="00846D7F" w:rsidRPr="00E9103C" w:rsidRDefault="00846D7F" w:rsidP="00CE1AD4">
      <w:pPr>
        <w:pStyle w:val="ListParagraph"/>
        <w:numPr>
          <w:ilvl w:val="1"/>
          <w:numId w:val="57"/>
        </w:numPr>
        <w:spacing w:after="0" w:line="240" w:lineRule="auto"/>
        <w:rPr>
          <w:rFonts w:asciiTheme="majorHAnsi" w:hAnsiTheme="majorHAnsi"/>
          <w:sz w:val="21"/>
          <w:szCs w:val="21"/>
        </w:rPr>
      </w:pPr>
      <w:r w:rsidRPr="00E9103C">
        <w:rPr>
          <w:rFonts w:ascii="Cambria" w:hAnsi="Cambria"/>
          <w:b/>
          <w:sz w:val="21"/>
          <w:szCs w:val="21"/>
        </w:rPr>
        <w:t xml:space="preserve">Facts: </w:t>
      </w:r>
      <w:r w:rsidRPr="00E9103C">
        <w:rPr>
          <w:rFonts w:ascii="Cambria" w:hAnsi="Cambria"/>
          <w:sz w:val="21"/>
          <w:szCs w:val="21"/>
        </w:rPr>
        <w:t>Π (Balance)</w:t>
      </w:r>
      <w:r w:rsidR="00BA6559" w:rsidRPr="00E9103C">
        <w:rPr>
          <w:rFonts w:ascii="Cambria" w:hAnsi="Cambria"/>
          <w:sz w:val="21"/>
          <w:szCs w:val="21"/>
        </w:rPr>
        <w:t xml:space="preserve"> sued ∆ for false ads over use of ozone-depleting materials; Π had engaged in corrective ads to mitigate damage </w:t>
      </w:r>
    </w:p>
    <w:p w:rsidR="00846D7F" w:rsidRPr="00E9103C" w:rsidRDefault="00846D7F"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(1) </w:t>
      </w:r>
      <w:r w:rsidRPr="00E9103C">
        <w:rPr>
          <w:rFonts w:ascii="Cambria" w:hAnsi="Cambria"/>
          <w:sz w:val="21"/>
          <w:szCs w:val="21"/>
        </w:rPr>
        <w:t xml:space="preserve">Π can recover for </w:t>
      </w:r>
      <w:r w:rsidRPr="00E9103C">
        <w:rPr>
          <w:rFonts w:ascii="Cambria" w:hAnsi="Cambria"/>
          <w:sz w:val="21"/>
          <w:szCs w:val="21"/>
          <w:u w:val="single"/>
        </w:rPr>
        <w:t>control costs</w:t>
      </w:r>
      <w:r w:rsidRPr="00E9103C">
        <w:rPr>
          <w:rFonts w:ascii="Cambria" w:hAnsi="Cambria"/>
          <w:sz w:val="21"/>
          <w:szCs w:val="21"/>
        </w:rPr>
        <w:t xml:space="preserve"> </w:t>
      </w:r>
      <w:r w:rsidRPr="00E9103C">
        <w:rPr>
          <w:rFonts w:ascii="Cambria" w:hAnsi="Cambria"/>
          <w:sz w:val="21"/>
          <w:szCs w:val="21"/>
          <w:u w:val="single"/>
        </w:rPr>
        <w:t>without</w:t>
      </w:r>
      <w:r w:rsidRPr="00E9103C">
        <w:rPr>
          <w:rFonts w:ascii="Cambria" w:hAnsi="Cambria"/>
          <w:sz w:val="21"/>
          <w:szCs w:val="21"/>
        </w:rPr>
        <w:t xml:space="preserve"> showing false ads created actual confusion in marketplace or actual damages; (2) To recover </w:t>
      </w:r>
      <w:r w:rsidRPr="00E9103C">
        <w:rPr>
          <w:rFonts w:ascii="Cambria" w:hAnsi="Cambria"/>
          <w:sz w:val="21"/>
          <w:szCs w:val="21"/>
          <w:u w:val="single"/>
        </w:rPr>
        <w:t>damages</w:t>
      </w:r>
      <w:r w:rsidRPr="00E9103C">
        <w:rPr>
          <w:rFonts w:ascii="Cambria" w:hAnsi="Cambria"/>
          <w:sz w:val="21"/>
          <w:szCs w:val="21"/>
        </w:rPr>
        <w:t xml:space="preserve"> to goodwill or </w:t>
      </w:r>
      <w:r w:rsidRPr="00E9103C">
        <w:rPr>
          <w:rFonts w:ascii="Cambria" w:hAnsi="Cambria"/>
          <w:sz w:val="21"/>
          <w:szCs w:val="21"/>
          <w:u w:val="single"/>
        </w:rPr>
        <w:t>disgorgement</w:t>
      </w:r>
      <w:r w:rsidRPr="00E9103C">
        <w:rPr>
          <w:rFonts w:ascii="Cambria" w:hAnsi="Cambria"/>
          <w:sz w:val="21"/>
          <w:szCs w:val="21"/>
        </w:rPr>
        <w:t xml:space="preserve"> of profits, </w:t>
      </w:r>
      <w:r w:rsidRPr="00E9103C">
        <w:rPr>
          <w:rFonts w:ascii="Cambria" w:hAnsi="Cambria"/>
          <w:sz w:val="21"/>
          <w:szCs w:val="21"/>
          <w:u w:val="single"/>
        </w:rPr>
        <w:t>MUST</w:t>
      </w:r>
      <w:r w:rsidRPr="00E9103C">
        <w:rPr>
          <w:rFonts w:ascii="Cambria" w:hAnsi="Cambria"/>
          <w:sz w:val="21"/>
          <w:szCs w:val="21"/>
        </w:rPr>
        <w:t xml:space="preserve"> show at least some damage and cannot rely solely on literal falsehood of ad</w:t>
      </w:r>
    </w:p>
    <w:p w:rsidR="00BA6559" w:rsidRPr="00E9103C" w:rsidRDefault="00BA655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Literal Falsity Proof: </w:t>
      </w:r>
      <w:r w:rsidRPr="00E9103C">
        <w:rPr>
          <w:rFonts w:asciiTheme="majorHAnsi" w:hAnsiTheme="majorHAnsi"/>
          <w:sz w:val="21"/>
          <w:szCs w:val="21"/>
        </w:rPr>
        <w:t xml:space="preserve">presumption of confusion, so </w:t>
      </w:r>
      <w:r w:rsidRPr="00E9103C">
        <w:rPr>
          <w:rFonts w:ascii="Cambria" w:hAnsi="Cambria"/>
          <w:sz w:val="21"/>
          <w:szCs w:val="21"/>
        </w:rPr>
        <w:t>Π doesn’t have to demonstrate, BUT! Can’t recover marketplace damages on this (</w:t>
      </w:r>
      <w:r w:rsidRPr="00E9103C">
        <w:rPr>
          <w:rFonts w:ascii="Cambria" w:hAnsi="Cambria"/>
          <w:i/>
          <w:sz w:val="21"/>
          <w:szCs w:val="21"/>
        </w:rPr>
        <w:t>Lindy</w:t>
      </w:r>
      <w:r w:rsidRPr="00E9103C">
        <w:rPr>
          <w:rFonts w:ascii="Cambria" w:hAnsi="Cambria"/>
          <w:sz w:val="21"/>
          <w:szCs w:val="21"/>
        </w:rPr>
        <w:t>)</w:t>
      </w:r>
    </w:p>
    <w:p w:rsidR="00BA6559" w:rsidRPr="00E9103C" w:rsidRDefault="00BA6559" w:rsidP="00CE1AD4">
      <w:pPr>
        <w:pStyle w:val="ListParagraph"/>
        <w:numPr>
          <w:ilvl w:val="3"/>
          <w:numId w:val="57"/>
        </w:numPr>
        <w:spacing w:after="0" w:line="240" w:lineRule="auto"/>
        <w:rPr>
          <w:rFonts w:asciiTheme="majorHAnsi" w:hAnsiTheme="majorHAnsi"/>
          <w:sz w:val="21"/>
          <w:szCs w:val="21"/>
        </w:rPr>
      </w:pPr>
      <w:r w:rsidRPr="00E9103C">
        <w:rPr>
          <w:rFonts w:asciiTheme="majorHAnsi" w:hAnsiTheme="majorHAnsi"/>
          <w:sz w:val="21"/>
          <w:szCs w:val="21"/>
        </w:rPr>
        <w:t xml:space="preserve">Literal falsity alone doesn’t raise inference of damage to goodwill, but may if accompanied by bad faith / deliberate intent </w:t>
      </w:r>
      <w:r w:rsidRPr="00E9103C">
        <w:rPr>
          <w:rFonts w:asciiTheme="majorHAnsi" w:hAnsiTheme="majorHAnsi"/>
          <w:sz w:val="21"/>
          <w:szCs w:val="21"/>
        </w:rPr>
        <w:sym w:font="Wingdings" w:char="F0E0"/>
      </w:r>
      <w:r w:rsidRPr="00E9103C">
        <w:rPr>
          <w:rFonts w:asciiTheme="majorHAnsi" w:hAnsiTheme="majorHAnsi"/>
          <w:sz w:val="21"/>
          <w:szCs w:val="21"/>
        </w:rPr>
        <w:t xml:space="preserve"> But!  Even though Schmitt targeted Balance, no damages to recover</w:t>
      </w:r>
    </w:p>
    <w:p w:rsidR="00BA6559" w:rsidRPr="00E9103C" w:rsidRDefault="00BA655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Damage Control Costs must be reasonably necessary to counter </w:t>
      </w:r>
      <w:r w:rsidRPr="00E9103C">
        <w:rPr>
          <w:rFonts w:ascii="Cambria" w:hAnsi="Cambria"/>
          <w:b/>
          <w:sz w:val="21"/>
          <w:szCs w:val="21"/>
        </w:rPr>
        <w:t>∆’s false ads</w:t>
      </w:r>
    </w:p>
    <w:p w:rsidR="00BA6559" w:rsidRPr="00E9103C" w:rsidRDefault="00BA6559"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Marketplace damages re</w:t>
      </w:r>
      <w:r w:rsidR="00144648" w:rsidRPr="00E9103C">
        <w:rPr>
          <w:rFonts w:asciiTheme="majorHAnsi" w:hAnsiTheme="majorHAnsi"/>
          <w:sz w:val="21"/>
          <w:szCs w:val="21"/>
        </w:rPr>
        <w:t>q</w:t>
      </w:r>
      <w:r w:rsidRPr="00E9103C">
        <w:rPr>
          <w:rFonts w:asciiTheme="majorHAnsi" w:hAnsiTheme="majorHAnsi"/>
          <w:sz w:val="21"/>
          <w:szCs w:val="21"/>
        </w:rPr>
        <w:t xml:space="preserve">uire ACTUAL damages, but Damage control expenses different </w:t>
      </w:r>
      <w:r w:rsidRPr="00E9103C">
        <w:rPr>
          <w:rFonts w:asciiTheme="majorHAnsi" w:hAnsiTheme="majorHAnsi"/>
          <w:sz w:val="21"/>
          <w:szCs w:val="21"/>
        </w:rPr>
        <w:sym w:font="Wingdings" w:char="F0E0"/>
      </w:r>
      <w:r w:rsidRPr="00E9103C">
        <w:rPr>
          <w:rFonts w:asciiTheme="majorHAnsi" w:hAnsiTheme="majorHAnsi"/>
          <w:sz w:val="21"/>
          <w:szCs w:val="21"/>
        </w:rPr>
        <w:t xml:space="preserve"> LIKE INJUNCTION done to prevent lost sales/profits/goodwill</w:t>
      </w:r>
    </w:p>
    <w:p w:rsidR="00BA6559" w:rsidRPr="00E9103C" w:rsidRDefault="00BA6559"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b/>
          <w:sz w:val="21"/>
          <w:szCs w:val="21"/>
          <w:u w:val="single"/>
        </w:rPr>
        <w:t xml:space="preserve">No requirement that </w:t>
      </w:r>
      <w:r w:rsidRPr="00E9103C">
        <w:rPr>
          <w:rFonts w:ascii="Cambria" w:hAnsi="Cambria"/>
          <w:b/>
          <w:sz w:val="21"/>
          <w:szCs w:val="21"/>
          <w:u w:val="single"/>
        </w:rPr>
        <w:t>Π wait to take action until actual damages</w:t>
      </w:r>
    </w:p>
    <w:p w:rsidR="007302C8" w:rsidRPr="00E9103C" w:rsidRDefault="007302C8" w:rsidP="00CE1AD4">
      <w:pPr>
        <w:pStyle w:val="ListParagraph"/>
        <w:numPr>
          <w:ilvl w:val="0"/>
          <w:numId w:val="57"/>
        </w:numPr>
        <w:spacing w:after="0" w:line="240" w:lineRule="auto"/>
        <w:rPr>
          <w:rFonts w:asciiTheme="majorHAnsi" w:hAnsiTheme="majorHAnsi"/>
          <w:sz w:val="21"/>
          <w:szCs w:val="21"/>
        </w:rPr>
      </w:pPr>
      <w:r w:rsidRPr="00E9103C">
        <w:rPr>
          <w:rFonts w:asciiTheme="majorHAnsi" w:hAnsiTheme="majorHAnsi"/>
          <w:b/>
          <w:i/>
          <w:sz w:val="21"/>
          <w:szCs w:val="21"/>
        </w:rPr>
        <w:t xml:space="preserve">Cashmere &amp; Camel v. Saks Fifth Ave. </w:t>
      </w:r>
      <w:r w:rsidRPr="00E9103C">
        <w:rPr>
          <w:rFonts w:asciiTheme="majorHAnsi" w:hAnsiTheme="majorHAnsi"/>
          <w:b/>
          <w:sz w:val="21"/>
          <w:szCs w:val="21"/>
        </w:rPr>
        <w:t>(1</w:t>
      </w:r>
      <w:r w:rsidRPr="00E9103C">
        <w:rPr>
          <w:rFonts w:asciiTheme="majorHAnsi" w:hAnsiTheme="majorHAnsi"/>
          <w:b/>
          <w:sz w:val="21"/>
          <w:szCs w:val="21"/>
          <w:vertAlign w:val="superscript"/>
        </w:rPr>
        <w:t>st</w:t>
      </w:r>
      <w:r w:rsidRPr="00E9103C">
        <w:rPr>
          <w:rFonts w:asciiTheme="majorHAnsi" w:hAnsiTheme="majorHAnsi"/>
          <w:b/>
          <w:sz w:val="21"/>
          <w:szCs w:val="21"/>
        </w:rPr>
        <w:t xml:space="preserve"> Cir. 2002):</w:t>
      </w:r>
    </w:p>
    <w:p w:rsidR="007302C8" w:rsidRPr="00E9103C" w:rsidRDefault="007302C8"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Cashmere manufacturers association sues Saks for saying (1) that goods sold contained </w:t>
      </w:r>
      <w:r w:rsidR="00144648" w:rsidRPr="00E9103C">
        <w:rPr>
          <w:rFonts w:asciiTheme="majorHAnsi" w:hAnsiTheme="majorHAnsi"/>
          <w:sz w:val="21"/>
          <w:szCs w:val="21"/>
        </w:rPr>
        <w:t>cashmere</w:t>
      </w:r>
      <w:r w:rsidRPr="00E9103C">
        <w:rPr>
          <w:rFonts w:asciiTheme="majorHAnsi" w:hAnsiTheme="majorHAnsi"/>
          <w:sz w:val="21"/>
          <w:szCs w:val="21"/>
        </w:rPr>
        <w:t xml:space="preserve">, and (2) that it didn’t specify ‘recycled cashmere’ when industry assumption is it is </w:t>
      </w:r>
      <w:r w:rsidR="00144648" w:rsidRPr="00E9103C">
        <w:rPr>
          <w:rFonts w:asciiTheme="majorHAnsi" w:hAnsiTheme="majorHAnsi"/>
          <w:sz w:val="21"/>
          <w:szCs w:val="21"/>
        </w:rPr>
        <w:t xml:space="preserve">virgin </w:t>
      </w:r>
      <w:r w:rsidR="00144648" w:rsidRPr="00E9103C">
        <w:rPr>
          <w:rFonts w:asciiTheme="majorHAnsi" w:hAnsiTheme="majorHAnsi"/>
          <w:sz w:val="21"/>
          <w:szCs w:val="21"/>
        </w:rPr>
        <w:sym w:font="Wingdings" w:char="F0E0"/>
      </w:r>
      <w:r w:rsidR="00144648" w:rsidRPr="00E9103C">
        <w:rPr>
          <w:rFonts w:asciiTheme="majorHAnsi" w:hAnsiTheme="majorHAnsi"/>
          <w:sz w:val="21"/>
          <w:szCs w:val="21"/>
        </w:rPr>
        <w:t xml:space="preserve"> manufacturers seek injunction (other </w:t>
      </w:r>
      <w:r w:rsidR="00144648" w:rsidRPr="00E9103C">
        <w:rPr>
          <w:rFonts w:ascii="Cambria" w:hAnsi="Cambria"/>
          <w:sz w:val="21"/>
          <w:szCs w:val="21"/>
        </w:rPr>
        <w:t>Πs sought damages)</w:t>
      </w:r>
    </w:p>
    <w:p w:rsidR="00144648" w:rsidRPr="00E9103C" w:rsidRDefault="00144648" w:rsidP="00CE1AD4">
      <w:pPr>
        <w:pStyle w:val="ListParagraph"/>
        <w:numPr>
          <w:ilvl w:val="1"/>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Pr="00E9103C">
        <w:rPr>
          <w:rFonts w:asciiTheme="majorHAnsi" w:hAnsiTheme="majorHAnsi"/>
          <w:sz w:val="21"/>
          <w:szCs w:val="21"/>
        </w:rPr>
        <w:t xml:space="preserve">A reasonable factfinder could conclude that </w:t>
      </w:r>
      <w:r w:rsidRPr="00E9103C">
        <w:rPr>
          <w:rFonts w:ascii="Cambria" w:hAnsi="Cambria"/>
          <w:sz w:val="21"/>
          <w:szCs w:val="21"/>
        </w:rPr>
        <w:t xml:space="preserve">∆’s material mislabeling of their garments deceived the consuming public, enabled ∆s to lower garment prices and caused Πs to lose sales </w:t>
      </w:r>
    </w:p>
    <w:p w:rsidR="00144648" w:rsidRPr="00E9103C" w:rsidRDefault="00144648"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Statement (1) </w:t>
      </w:r>
      <w:r w:rsidRPr="00E9103C">
        <w:rPr>
          <w:rFonts w:asciiTheme="majorHAnsi" w:hAnsiTheme="majorHAnsi"/>
          <w:sz w:val="21"/>
          <w:szCs w:val="21"/>
        </w:rPr>
        <w:sym w:font="Wingdings" w:char="F0E0"/>
      </w:r>
      <w:r w:rsidRPr="00E9103C">
        <w:rPr>
          <w:rFonts w:asciiTheme="majorHAnsi" w:hAnsiTheme="majorHAnsi"/>
          <w:sz w:val="21"/>
          <w:szCs w:val="21"/>
        </w:rPr>
        <w:t xml:space="preserve"> literally false; Statement (2) </w:t>
      </w:r>
      <w:r w:rsidRPr="00E9103C">
        <w:rPr>
          <w:rFonts w:asciiTheme="majorHAnsi" w:hAnsiTheme="majorHAnsi"/>
          <w:sz w:val="21"/>
          <w:szCs w:val="21"/>
        </w:rPr>
        <w:sym w:font="Wingdings" w:char="F0E0"/>
      </w:r>
      <w:r w:rsidRPr="00E9103C">
        <w:rPr>
          <w:rFonts w:asciiTheme="majorHAnsi" w:hAnsiTheme="majorHAnsi"/>
          <w:sz w:val="21"/>
          <w:szCs w:val="21"/>
        </w:rPr>
        <w:t xml:space="preserve"> false by necessary implication</w:t>
      </w:r>
    </w:p>
    <w:p w:rsidR="00144648" w:rsidRPr="00E9103C" w:rsidRDefault="00144648"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Materiality </w:t>
      </w:r>
      <w:r w:rsidRPr="00E9103C">
        <w:rPr>
          <w:rFonts w:asciiTheme="majorHAnsi" w:hAnsiTheme="majorHAnsi"/>
          <w:sz w:val="21"/>
          <w:szCs w:val="21"/>
        </w:rPr>
        <w:sym w:font="Wingdings" w:char="F0E0"/>
      </w:r>
      <w:r w:rsidRPr="00E9103C">
        <w:rPr>
          <w:rFonts w:asciiTheme="majorHAnsi" w:hAnsiTheme="majorHAnsi"/>
          <w:sz w:val="21"/>
          <w:szCs w:val="21"/>
        </w:rPr>
        <w:t xml:space="preserve"> likely to influence purchasing decision (prominent labels)</w:t>
      </w:r>
    </w:p>
    <w:p w:rsidR="00144648" w:rsidRPr="00E9103C" w:rsidRDefault="00144648"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LOC/LOD </w:t>
      </w:r>
      <w:r w:rsidRPr="00E9103C">
        <w:rPr>
          <w:rFonts w:asciiTheme="majorHAnsi" w:hAnsiTheme="majorHAnsi"/>
          <w:sz w:val="21"/>
          <w:szCs w:val="21"/>
        </w:rPr>
        <w:sym w:font="Wingdings" w:char="F0E0"/>
      </w:r>
      <w:r w:rsidRPr="00E9103C">
        <w:rPr>
          <w:rFonts w:asciiTheme="majorHAnsi" w:hAnsiTheme="majorHAnsi"/>
          <w:sz w:val="21"/>
          <w:szCs w:val="21"/>
        </w:rPr>
        <w:t xml:space="preserve"> presumption of deception for literally false statements</w:t>
      </w:r>
    </w:p>
    <w:p w:rsidR="00144648" w:rsidRPr="00E9103C" w:rsidRDefault="00144648" w:rsidP="00CE1AD4">
      <w:pPr>
        <w:pStyle w:val="ListParagraph"/>
        <w:numPr>
          <w:ilvl w:val="3"/>
          <w:numId w:val="57"/>
        </w:numPr>
        <w:spacing w:after="0" w:line="240" w:lineRule="auto"/>
        <w:rPr>
          <w:rFonts w:asciiTheme="majorHAnsi" w:hAnsiTheme="majorHAnsi"/>
          <w:sz w:val="21"/>
          <w:szCs w:val="21"/>
        </w:rPr>
      </w:pPr>
      <w:r w:rsidRPr="00E9103C">
        <w:rPr>
          <w:rFonts w:asciiTheme="majorHAnsi" w:hAnsiTheme="majorHAnsi"/>
          <w:b/>
          <w:sz w:val="21"/>
          <w:szCs w:val="21"/>
        </w:rPr>
        <w:t xml:space="preserve">Presumption of Deception for Literal Falsity </w:t>
      </w:r>
      <w:r w:rsidRPr="00E9103C">
        <w:rPr>
          <w:rFonts w:asciiTheme="majorHAnsi" w:hAnsiTheme="majorHAnsi"/>
          <w:b/>
          <w:sz w:val="21"/>
          <w:szCs w:val="21"/>
        </w:rPr>
        <w:sym w:font="Wingdings" w:char="F0E0"/>
      </w:r>
      <w:r w:rsidRPr="00E9103C">
        <w:rPr>
          <w:rFonts w:asciiTheme="majorHAnsi" w:hAnsiTheme="majorHAnsi"/>
          <w:b/>
          <w:sz w:val="21"/>
          <w:szCs w:val="21"/>
        </w:rPr>
        <w:t xml:space="preserve"> Injunction + Damages!</w:t>
      </w:r>
    </w:p>
    <w:p w:rsidR="00144648" w:rsidRPr="00E9103C" w:rsidRDefault="00144648" w:rsidP="00CE1AD4">
      <w:pPr>
        <w:pStyle w:val="ListParagraph"/>
        <w:numPr>
          <w:ilvl w:val="3"/>
          <w:numId w:val="57"/>
        </w:numPr>
        <w:spacing w:after="0" w:line="240" w:lineRule="auto"/>
        <w:rPr>
          <w:rFonts w:asciiTheme="majorHAnsi" w:hAnsiTheme="majorHAnsi"/>
          <w:sz w:val="21"/>
          <w:szCs w:val="21"/>
        </w:rPr>
      </w:pPr>
      <w:r w:rsidRPr="00E9103C">
        <w:rPr>
          <w:rFonts w:asciiTheme="majorHAnsi" w:hAnsiTheme="majorHAnsi"/>
          <w:sz w:val="21"/>
          <w:szCs w:val="21"/>
        </w:rPr>
        <w:t xml:space="preserve">Some Circuits find when ad is literally false, for damages, </w:t>
      </w:r>
      <w:r w:rsidRPr="00E9103C">
        <w:rPr>
          <w:rFonts w:ascii="Cambria" w:hAnsi="Cambria"/>
          <w:sz w:val="21"/>
          <w:szCs w:val="21"/>
        </w:rPr>
        <w:t>Π need not prove any of its customers were actually persuaded by ads (</w:t>
      </w:r>
      <w:r w:rsidRPr="00E9103C">
        <w:rPr>
          <w:rFonts w:ascii="Cambria" w:hAnsi="Cambria"/>
          <w:i/>
          <w:sz w:val="21"/>
          <w:szCs w:val="21"/>
        </w:rPr>
        <w:t xml:space="preserve">EFCO v. Symons </w:t>
      </w:r>
      <w:r w:rsidRPr="00E9103C">
        <w:rPr>
          <w:rFonts w:ascii="Cambria" w:hAnsi="Cambria"/>
          <w:sz w:val="21"/>
          <w:szCs w:val="21"/>
        </w:rPr>
        <w:t>– 8</w:t>
      </w:r>
      <w:r w:rsidRPr="00E9103C">
        <w:rPr>
          <w:rFonts w:ascii="Cambria" w:hAnsi="Cambria"/>
          <w:sz w:val="21"/>
          <w:szCs w:val="21"/>
          <w:vertAlign w:val="superscript"/>
        </w:rPr>
        <w:t>th</w:t>
      </w:r>
      <w:r w:rsidRPr="00E9103C">
        <w:rPr>
          <w:rFonts w:ascii="Cambria" w:hAnsi="Cambria"/>
          <w:sz w:val="21"/>
          <w:szCs w:val="21"/>
        </w:rPr>
        <w:t xml:space="preserve"> Cir. 2000) </w:t>
      </w:r>
      <w:r w:rsidRPr="00E9103C">
        <w:rPr>
          <w:rFonts w:ascii="Cambria" w:hAnsi="Cambria"/>
          <w:sz w:val="21"/>
          <w:szCs w:val="21"/>
        </w:rPr>
        <w:sym w:font="Wingdings" w:char="F0E0"/>
      </w:r>
      <w:r w:rsidRPr="00E9103C">
        <w:rPr>
          <w:rFonts w:ascii="Cambria" w:hAnsi="Cambria"/>
          <w:sz w:val="21"/>
          <w:szCs w:val="21"/>
        </w:rPr>
        <w:t xml:space="preserve"> may grant relief without evidence of consumer reaction if ads are literally false</w:t>
      </w:r>
    </w:p>
    <w:p w:rsidR="00144648" w:rsidRPr="00E9103C" w:rsidRDefault="00144648"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Interstate commerce is clear</w:t>
      </w:r>
    </w:p>
    <w:p w:rsidR="00144648" w:rsidRPr="00E9103C" w:rsidRDefault="00144648" w:rsidP="00CE1AD4">
      <w:pPr>
        <w:pStyle w:val="ListParagraph"/>
        <w:numPr>
          <w:ilvl w:val="2"/>
          <w:numId w:val="57"/>
        </w:numPr>
        <w:spacing w:after="0" w:line="240" w:lineRule="auto"/>
        <w:rPr>
          <w:rFonts w:asciiTheme="majorHAnsi" w:hAnsiTheme="majorHAnsi"/>
          <w:sz w:val="21"/>
          <w:szCs w:val="21"/>
        </w:rPr>
      </w:pPr>
      <w:r w:rsidRPr="00E9103C">
        <w:rPr>
          <w:rFonts w:asciiTheme="majorHAnsi" w:hAnsiTheme="majorHAnsi"/>
          <w:sz w:val="21"/>
          <w:szCs w:val="21"/>
        </w:rPr>
        <w:t xml:space="preserve">Injury </w:t>
      </w:r>
      <w:r w:rsidRPr="00E9103C">
        <w:rPr>
          <w:rFonts w:asciiTheme="majorHAnsi" w:hAnsiTheme="majorHAnsi"/>
          <w:sz w:val="21"/>
          <w:szCs w:val="21"/>
        </w:rPr>
        <w:sym w:font="Wingdings" w:char="F0E0"/>
      </w:r>
      <w:r w:rsidRPr="00E9103C">
        <w:rPr>
          <w:rFonts w:asciiTheme="majorHAnsi" w:hAnsiTheme="majorHAnsi"/>
          <w:sz w:val="21"/>
          <w:szCs w:val="21"/>
        </w:rPr>
        <w:t xml:space="preserve"> usually goodwill/diversion of sales</w:t>
      </w:r>
    </w:p>
    <w:p w:rsidR="00BA6559" w:rsidRPr="00E9103C" w:rsidRDefault="00BA6559" w:rsidP="00CE1AD4">
      <w:pPr>
        <w:pStyle w:val="ListParagraph"/>
        <w:numPr>
          <w:ilvl w:val="0"/>
          <w:numId w:val="57"/>
        </w:numPr>
        <w:spacing w:after="0" w:line="240" w:lineRule="auto"/>
        <w:rPr>
          <w:rFonts w:asciiTheme="majorHAnsi" w:hAnsiTheme="majorHAnsi"/>
          <w:sz w:val="21"/>
          <w:szCs w:val="21"/>
        </w:rPr>
      </w:pPr>
      <w:r w:rsidRPr="00E9103C">
        <w:rPr>
          <w:rFonts w:asciiTheme="majorHAnsi" w:hAnsiTheme="majorHAnsi"/>
          <w:b/>
          <w:i/>
          <w:sz w:val="21"/>
          <w:szCs w:val="21"/>
        </w:rPr>
        <w:t xml:space="preserve">Porous Media v. Pall </w:t>
      </w:r>
      <w:r w:rsidRPr="00E9103C">
        <w:rPr>
          <w:rFonts w:asciiTheme="majorHAnsi" w:hAnsiTheme="majorHAnsi"/>
          <w:b/>
          <w:sz w:val="21"/>
          <w:szCs w:val="21"/>
        </w:rPr>
        <w:t>(8</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1997): </w:t>
      </w:r>
      <w:r w:rsidRPr="00E9103C">
        <w:rPr>
          <w:rFonts w:ascii="Cambria" w:hAnsi="Cambria"/>
          <w:sz w:val="21"/>
          <w:szCs w:val="21"/>
        </w:rPr>
        <w:t xml:space="preserve">Π suing to enjoin need not prove specific damage, but courts require heightened level of proof of injury to recover money damages (affirmed $1.5M award) </w:t>
      </w:r>
    </w:p>
    <w:p w:rsidR="00EE5FB3" w:rsidRPr="00E9103C" w:rsidRDefault="00EE5FB3" w:rsidP="005D1CE5">
      <w:pPr>
        <w:spacing w:after="0" w:line="240" w:lineRule="auto"/>
        <w:rPr>
          <w:rFonts w:asciiTheme="majorHAnsi" w:hAnsiTheme="majorHAnsi"/>
          <w:sz w:val="21"/>
          <w:szCs w:val="21"/>
        </w:rPr>
      </w:pPr>
    </w:p>
    <w:p w:rsidR="00EA2F45" w:rsidRPr="00E9103C" w:rsidRDefault="00EA2F45" w:rsidP="005D1CE5">
      <w:pPr>
        <w:spacing w:after="0" w:line="240" w:lineRule="auto"/>
        <w:rPr>
          <w:rFonts w:asciiTheme="majorHAnsi" w:hAnsiTheme="majorHAnsi"/>
          <w:b/>
          <w:smallCaps/>
          <w:sz w:val="28"/>
          <w:szCs w:val="28"/>
        </w:rPr>
      </w:pPr>
      <w:r w:rsidRPr="00E9103C">
        <w:rPr>
          <w:rFonts w:asciiTheme="majorHAnsi" w:hAnsiTheme="majorHAnsi"/>
          <w:b/>
          <w:smallCaps/>
          <w:sz w:val="28"/>
          <w:szCs w:val="28"/>
        </w:rPr>
        <w:t>I</w:t>
      </w:r>
      <w:r w:rsidR="00B82DF0" w:rsidRPr="00E9103C">
        <w:rPr>
          <w:rFonts w:asciiTheme="majorHAnsi" w:hAnsiTheme="majorHAnsi"/>
          <w:b/>
          <w:smallCaps/>
          <w:sz w:val="28"/>
          <w:szCs w:val="28"/>
        </w:rPr>
        <w:t>X</w:t>
      </w:r>
      <w:r w:rsidRPr="00E9103C">
        <w:rPr>
          <w:rFonts w:asciiTheme="majorHAnsi" w:hAnsiTheme="majorHAnsi"/>
          <w:b/>
          <w:smallCaps/>
          <w:sz w:val="28"/>
          <w:szCs w:val="28"/>
        </w:rPr>
        <w:t xml:space="preserve">. </w:t>
      </w:r>
      <w:r w:rsidR="00C870B9" w:rsidRPr="00E9103C">
        <w:rPr>
          <w:rFonts w:asciiTheme="majorHAnsi" w:hAnsiTheme="majorHAnsi"/>
          <w:b/>
          <w:smallCaps/>
          <w:sz w:val="28"/>
          <w:szCs w:val="28"/>
        </w:rPr>
        <w:t>Trademark Infringement in the Age of the Internet</w:t>
      </w:r>
    </w:p>
    <w:p w:rsidR="00430E43" w:rsidRPr="00E9103C" w:rsidRDefault="00430E43" w:rsidP="00CE1AD4">
      <w:pPr>
        <w:pStyle w:val="ListParagraph"/>
        <w:numPr>
          <w:ilvl w:val="0"/>
          <w:numId w:val="54"/>
        </w:numPr>
        <w:spacing w:after="0" w:line="240" w:lineRule="auto"/>
        <w:rPr>
          <w:rFonts w:asciiTheme="majorHAnsi" w:hAnsiTheme="majorHAnsi"/>
          <w:b/>
          <w:sz w:val="21"/>
          <w:szCs w:val="21"/>
        </w:rPr>
      </w:pPr>
      <w:r w:rsidRPr="00E9103C">
        <w:rPr>
          <w:rFonts w:asciiTheme="majorHAnsi" w:hAnsiTheme="majorHAnsi"/>
          <w:b/>
          <w:i/>
          <w:sz w:val="21"/>
          <w:szCs w:val="21"/>
        </w:rPr>
        <w:t xml:space="preserve">Rescuecom Corp. v. Google </w:t>
      </w:r>
      <w:r w:rsidRPr="00E9103C">
        <w:rPr>
          <w:rFonts w:asciiTheme="majorHAnsi" w:hAnsiTheme="majorHAnsi"/>
          <w:b/>
          <w:sz w:val="21"/>
          <w:szCs w:val="21"/>
        </w:rPr>
        <w:t xml:space="preserve">(2d Cir. 2009) – Use of </w:t>
      </w:r>
      <w:r w:rsidRPr="00E9103C">
        <w:rPr>
          <w:rFonts w:ascii="Cambria" w:hAnsi="Cambria"/>
          <w:b/>
          <w:sz w:val="21"/>
          <w:szCs w:val="21"/>
        </w:rPr>
        <w:t>Π’s mark in search = Use in Commerce</w:t>
      </w:r>
    </w:p>
    <w:p w:rsidR="00430E43" w:rsidRPr="00E9103C" w:rsidRDefault="00430E43" w:rsidP="00CE1AD4">
      <w:pPr>
        <w:pStyle w:val="ListParagraph"/>
        <w:numPr>
          <w:ilvl w:val="1"/>
          <w:numId w:val="54"/>
        </w:numPr>
        <w:spacing w:after="0" w:line="240" w:lineRule="auto"/>
        <w:rPr>
          <w:rFonts w:asciiTheme="majorHAnsi" w:hAnsiTheme="majorHAnsi"/>
          <w:b/>
          <w:sz w:val="21"/>
          <w:szCs w:val="21"/>
        </w:rPr>
      </w:pPr>
      <w:r w:rsidRPr="00E9103C">
        <w:rPr>
          <w:rFonts w:asciiTheme="majorHAnsi" w:hAnsiTheme="majorHAnsi"/>
          <w:b/>
          <w:sz w:val="21"/>
          <w:szCs w:val="21"/>
        </w:rPr>
        <w:t>Six Aspects of Use in Commerce</w:t>
      </w:r>
      <w:r w:rsidR="00485DE7" w:rsidRPr="00E9103C">
        <w:rPr>
          <w:rFonts w:asciiTheme="majorHAnsi" w:hAnsiTheme="majorHAnsi"/>
          <w:b/>
          <w:sz w:val="21"/>
          <w:szCs w:val="21"/>
        </w:rPr>
        <w:t xml:space="preserve"> – TM use for Targeting Search = Actionable Use</w:t>
      </w:r>
    </w:p>
    <w:p w:rsidR="00430E43" w:rsidRPr="00E9103C" w:rsidRDefault="00430E43"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(1) Commerce clause limitation</w:t>
      </w:r>
    </w:p>
    <w:p w:rsidR="00430E43" w:rsidRPr="00E9103C" w:rsidRDefault="00430E43"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 xml:space="preserve">(2) Establishing priority: CL = actual use; Federal = actual/constructive use </w:t>
      </w:r>
    </w:p>
    <w:p w:rsidR="00430E43" w:rsidRPr="00E9103C" w:rsidRDefault="00430E43"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(3) Establishing ownership: who is the “user”?</w:t>
      </w:r>
    </w:p>
    <w:p w:rsidR="00430E43" w:rsidRPr="00E9103C" w:rsidRDefault="00430E43"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(4) Determining whether a mark has been abandoned: when does “use” stop?</w:t>
      </w:r>
    </w:p>
    <w:p w:rsidR="00430E43" w:rsidRPr="00E9103C" w:rsidRDefault="00430E43"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(5) Determining actionable use</w:t>
      </w:r>
    </w:p>
    <w:p w:rsidR="00430E43" w:rsidRPr="00E9103C" w:rsidRDefault="00430E43"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(6) Determining “fair use”</w:t>
      </w:r>
    </w:p>
    <w:p w:rsidR="00430E43" w:rsidRPr="00E9103C" w:rsidRDefault="00C870B9" w:rsidP="00CE1AD4">
      <w:pPr>
        <w:pStyle w:val="ListParagraph"/>
        <w:numPr>
          <w:ilvl w:val="0"/>
          <w:numId w:val="54"/>
        </w:numPr>
        <w:spacing w:after="0" w:line="240" w:lineRule="auto"/>
        <w:rPr>
          <w:rFonts w:asciiTheme="majorHAnsi" w:hAnsiTheme="majorHAnsi"/>
          <w:b/>
          <w:sz w:val="21"/>
          <w:szCs w:val="21"/>
        </w:rPr>
      </w:pPr>
      <w:r w:rsidRPr="00E9103C">
        <w:rPr>
          <w:rFonts w:asciiTheme="majorHAnsi" w:hAnsiTheme="majorHAnsi"/>
          <w:b/>
          <w:i/>
          <w:sz w:val="21"/>
          <w:szCs w:val="21"/>
        </w:rPr>
        <w:t xml:space="preserve">Network Automation v. Advanced Systems Concepts </w:t>
      </w:r>
      <w:r w:rsidRPr="00E9103C">
        <w:rPr>
          <w:rFonts w:asciiTheme="majorHAnsi" w:hAnsiTheme="majorHAnsi"/>
          <w:b/>
          <w:sz w:val="21"/>
          <w:szCs w:val="21"/>
        </w:rPr>
        <w:t>(9</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2011)</w:t>
      </w:r>
      <w:r w:rsidR="00430E43" w:rsidRPr="00E9103C">
        <w:rPr>
          <w:rFonts w:asciiTheme="majorHAnsi" w:hAnsiTheme="majorHAnsi"/>
          <w:b/>
          <w:sz w:val="21"/>
          <w:szCs w:val="21"/>
        </w:rPr>
        <w:t xml:space="preserve">: </w:t>
      </w:r>
    </w:p>
    <w:p w:rsidR="00C870B9" w:rsidRPr="00E9103C" w:rsidRDefault="00C870B9" w:rsidP="00CE1AD4">
      <w:pPr>
        <w:pStyle w:val="ListParagraph"/>
        <w:numPr>
          <w:ilvl w:val="1"/>
          <w:numId w:val="54"/>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 xml:space="preserve">Network (declaratory </w:t>
      </w:r>
      <w:r w:rsidRPr="00E9103C">
        <w:rPr>
          <w:rFonts w:ascii="Cambria" w:hAnsi="Cambria"/>
          <w:sz w:val="21"/>
          <w:szCs w:val="21"/>
        </w:rPr>
        <w:t>Π</w:t>
      </w:r>
      <w:r w:rsidR="003158CA" w:rsidRPr="00E9103C">
        <w:rPr>
          <w:rFonts w:ascii="Cambria" w:hAnsi="Cambria"/>
          <w:sz w:val="21"/>
          <w:szCs w:val="21"/>
        </w:rPr>
        <w:t xml:space="preserve"> seeks judgment of non-infringement</w:t>
      </w:r>
      <w:r w:rsidRPr="00E9103C">
        <w:rPr>
          <w:rFonts w:ascii="Cambria" w:hAnsi="Cambria"/>
          <w:sz w:val="21"/>
          <w:szCs w:val="21"/>
        </w:rPr>
        <w:t xml:space="preserve">) sells “AutoMate,” and Systems sells “ActiveBatch” </w:t>
      </w:r>
      <w:r w:rsidRPr="00E9103C">
        <w:rPr>
          <w:rFonts w:ascii="Cambria" w:hAnsi="Cambria"/>
          <w:sz w:val="21"/>
          <w:szCs w:val="21"/>
        </w:rPr>
        <w:sym w:font="Wingdings" w:char="F0E0"/>
      </w:r>
      <w:r w:rsidRPr="00E9103C">
        <w:rPr>
          <w:rFonts w:ascii="Cambria" w:hAnsi="Cambria"/>
          <w:sz w:val="21"/>
          <w:szCs w:val="21"/>
        </w:rPr>
        <w:t xml:space="preserve"> Network paid </w:t>
      </w:r>
      <w:r w:rsidR="003158CA" w:rsidRPr="00E9103C">
        <w:rPr>
          <w:rFonts w:ascii="Cambria" w:hAnsi="Cambria"/>
          <w:sz w:val="21"/>
          <w:szCs w:val="21"/>
        </w:rPr>
        <w:t>for “</w:t>
      </w:r>
      <w:r w:rsidRPr="00E9103C">
        <w:rPr>
          <w:rFonts w:ascii="Cambria" w:hAnsi="Cambria"/>
          <w:sz w:val="21"/>
          <w:szCs w:val="21"/>
        </w:rPr>
        <w:t>ActiveBatch</w:t>
      </w:r>
      <w:r w:rsidR="003158CA" w:rsidRPr="00E9103C">
        <w:rPr>
          <w:rFonts w:ascii="Cambria" w:hAnsi="Cambria"/>
          <w:sz w:val="21"/>
          <w:szCs w:val="21"/>
        </w:rPr>
        <w:t>”</w:t>
      </w:r>
      <w:r w:rsidRPr="00E9103C">
        <w:rPr>
          <w:rFonts w:ascii="Cambria" w:hAnsi="Cambria"/>
          <w:sz w:val="21"/>
          <w:szCs w:val="21"/>
        </w:rPr>
        <w:t xml:space="preserve"> keyword on search engines (Google/Bing) to serve sponsored links; D. Ct. ruled in favor of ∆</w:t>
      </w:r>
      <w:r w:rsidR="006B024B" w:rsidRPr="00E9103C">
        <w:rPr>
          <w:rFonts w:ascii="Cambria" w:hAnsi="Cambria"/>
          <w:sz w:val="21"/>
          <w:szCs w:val="21"/>
        </w:rPr>
        <w:t xml:space="preserve"> granting injunction</w:t>
      </w:r>
    </w:p>
    <w:p w:rsidR="00485DE7" w:rsidRPr="00E9103C" w:rsidRDefault="00430E43"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Holding: </w:t>
      </w:r>
      <w:r w:rsidR="003158CA" w:rsidRPr="00E9103C">
        <w:rPr>
          <w:rFonts w:asciiTheme="majorHAnsi" w:hAnsiTheme="majorHAnsi"/>
          <w:sz w:val="21"/>
          <w:szCs w:val="21"/>
        </w:rPr>
        <w:t xml:space="preserve">(1) Use of mark as search engine keyword was “use in commerce,” and (2) use of mark was </w:t>
      </w:r>
      <w:r w:rsidR="003158CA" w:rsidRPr="00E9103C">
        <w:rPr>
          <w:rFonts w:asciiTheme="majorHAnsi" w:hAnsiTheme="majorHAnsi"/>
          <w:sz w:val="21"/>
          <w:szCs w:val="21"/>
          <w:u w:val="single"/>
        </w:rPr>
        <w:t>NOT likely to cause initial interest confusion</w:t>
      </w:r>
    </w:p>
    <w:p w:rsidR="00055572" w:rsidRPr="00E9103C" w:rsidRDefault="006D10E3"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Applied 8-Factor (pliant/non-exhaustive) </w:t>
      </w:r>
      <w:r w:rsidRPr="00E9103C">
        <w:rPr>
          <w:rFonts w:asciiTheme="majorHAnsi" w:hAnsiTheme="majorHAnsi"/>
          <w:b/>
          <w:i/>
          <w:sz w:val="21"/>
          <w:szCs w:val="21"/>
        </w:rPr>
        <w:t xml:space="preserve">Sleekcraft </w:t>
      </w:r>
      <w:r w:rsidRPr="00E9103C">
        <w:rPr>
          <w:rFonts w:asciiTheme="majorHAnsi" w:hAnsiTheme="majorHAnsi"/>
          <w:b/>
          <w:sz w:val="21"/>
          <w:szCs w:val="21"/>
        </w:rPr>
        <w:t>LOC Test:</w:t>
      </w:r>
      <w:r w:rsidRPr="00E9103C">
        <w:rPr>
          <w:rFonts w:asciiTheme="majorHAnsi" w:hAnsiTheme="majorHAnsi"/>
          <w:sz w:val="21"/>
          <w:szCs w:val="21"/>
        </w:rPr>
        <w:t xml:space="preserve"> </w:t>
      </w:r>
    </w:p>
    <w:p w:rsidR="00055572"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u w:val="single"/>
        </w:rPr>
        <w:t>(1) strength</w:t>
      </w:r>
      <w:r w:rsidR="00055572" w:rsidRPr="00E9103C">
        <w:rPr>
          <w:rFonts w:asciiTheme="majorHAnsi" w:hAnsiTheme="majorHAnsi"/>
          <w:sz w:val="21"/>
          <w:szCs w:val="21"/>
        </w:rPr>
        <w:t xml:space="preserve"> </w:t>
      </w:r>
      <w:r w:rsidR="00055572" w:rsidRPr="00E9103C">
        <w:rPr>
          <w:rFonts w:asciiTheme="majorHAnsi" w:hAnsiTheme="majorHAnsi"/>
          <w:sz w:val="21"/>
          <w:szCs w:val="21"/>
        </w:rPr>
        <w:sym w:font="Wingdings" w:char="F0E0"/>
      </w:r>
      <w:r w:rsidR="00055572" w:rsidRPr="00E9103C">
        <w:rPr>
          <w:rFonts w:asciiTheme="majorHAnsi" w:hAnsiTheme="majorHAnsi"/>
          <w:sz w:val="21"/>
          <w:szCs w:val="21"/>
        </w:rPr>
        <w:t xml:space="preserve"> inherently distinctive</w:t>
      </w:r>
    </w:p>
    <w:p w:rsidR="00055572"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 xml:space="preserve">(2) </w:t>
      </w:r>
      <w:r w:rsidR="00055572" w:rsidRPr="00E9103C">
        <w:rPr>
          <w:rFonts w:asciiTheme="majorHAnsi" w:hAnsiTheme="majorHAnsi"/>
          <w:sz w:val="21"/>
          <w:szCs w:val="21"/>
        </w:rPr>
        <w:t xml:space="preserve">proximity of goods </w:t>
      </w:r>
      <w:r w:rsidR="00055572" w:rsidRPr="00E9103C">
        <w:rPr>
          <w:rFonts w:asciiTheme="majorHAnsi" w:hAnsiTheme="majorHAnsi"/>
          <w:sz w:val="21"/>
          <w:szCs w:val="21"/>
        </w:rPr>
        <w:sym w:font="Wingdings" w:char="F0E0"/>
      </w:r>
      <w:r w:rsidR="00055572" w:rsidRPr="00E9103C">
        <w:rPr>
          <w:rFonts w:asciiTheme="majorHAnsi" w:hAnsiTheme="majorHAnsi"/>
          <w:sz w:val="21"/>
          <w:szCs w:val="21"/>
        </w:rPr>
        <w:t xml:space="preserve"> closeness bolsters confusion (</w:t>
      </w:r>
      <w:r w:rsidR="00055572" w:rsidRPr="00E9103C">
        <w:rPr>
          <w:rFonts w:asciiTheme="majorHAnsi" w:hAnsiTheme="majorHAnsi"/>
          <w:i/>
          <w:sz w:val="21"/>
          <w:szCs w:val="21"/>
        </w:rPr>
        <w:t>Playboy</w:t>
      </w:r>
      <w:r w:rsidR="00055572" w:rsidRPr="00E9103C">
        <w:rPr>
          <w:rFonts w:asciiTheme="majorHAnsi" w:hAnsiTheme="majorHAnsi"/>
          <w:sz w:val="21"/>
          <w:szCs w:val="21"/>
        </w:rPr>
        <w:t>); interchangeable products, so consider degree of labeling/ad appearances</w:t>
      </w:r>
    </w:p>
    <w:p w:rsidR="00055572" w:rsidRPr="00E9103C" w:rsidRDefault="00055572"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Are consumers mislead or presented with choices?</w:t>
      </w:r>
    </w:p>
    <w:p w:rsidR="00055572"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(3) si</w:t>
      </w:r>
      <w:r w:rsidR="00055572" w:rsidRPr="00E9103C">
        <w:rPr>
          <w:rFonts w:asciiTheme="majorHAnsi" w:hAnsiTheme="majorHAnsi"/>
          <w:sz w:val="21"/>
          <w:szCs w:val="21"/>
        </w:rPr>
        <w:t xml:space="preserve">milarity of marks </w:t>
      </w:r>
      <w:r w:rsidR="00055572" w:rsidRPr="00E9103C">
        <w:rPr>
          <w:rFonts w:asciiTheme="majorHAnsi" w:hAnsiTheme="majorHAnsi"/>
          <w:sz w:val="21"/>
          <w:szCs w:val="21"/>
        </w:rPr>
        <w:sym w:font="Wingdings" w:char="F0E0"/>
      </w:r>
      <w:r w:rsidRPr="00E9103C">
        <w:rPr>
          <w:rFonts w:asciiTheme="majorHAnsi" w:hAnsiTheme="majorHAnsi"/>
          <w:sz w:val="21"/>
          <w:szCs w:val="21"/>
        </w:rPr>
        <w:t xml:space="preserve"> </w:t>
      </w:r>
      <w:r w:rsidR="00055572" w:rsidRPr="00E9103C">
        <w:rPr>
          <w:rFonts w:asciiTheme="majorHAnsi" w:hAnsiTheme="majorHAnsi"/>
          <w:sz w:val="21"/>
          <w:szCs w:val="21"/>
        </w:rPr>
        <w:t xml:space="preserve">D. Ct. erred in treating keyword differently from System’s TM </w:t>
      </w:r>
      <w:r w:rsidR="00055572" w:rsidRPr="00E9103C">
        <w:rPr>
          <w:rFonts w:asciiTheme="majorHAnsi" w:hAnsiTheme="majorHAnsi"/>
          <w:sz w:val="21"/>
          <w:szCs w:val="21"/>
        </w:rPr>
        <w:sym w:font="Wingdings" w:char="F0E0"/>
      </w:r>
      <w:r w:rsidR="00055572" w:rsidRPr="00E9103C">
        <w:rPr>
          <w:rFonts w:asciiTheme="majorHAnsi" w:hAnsiTheme="majorHAnsi"/>
          <w:sz w:val="21"/>
          <w:szCs w:val="21"/>
        </w:rPr>
        <w:t xml:space="preserve"> artificial distinction doesn’t reflect what consumers ‘encountered in the marketplace ‘</w:t>
      </w:r>
    </w:p>
    <w:p w:rsidR="00055572" w:rsidRPr="00E9103C" w:rsidRDefault="00055572"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Consider labeling/appearance of ad, whether it identifies Network’s mark, care and sophistication of consumer</w:t>
      </w:r>
    </w:p>
    <w:p w:rsidR="00055572"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(4</w:t>
      </w:r>
      <w:r w:rsidR="00055572" w:rsidRPr="00E9103C">
        <w:rPr>
          <w:rFonts w:asciiTheme="majorHAnsi" w:hAnsiTheme="majorHAnsi"/>
          <w:sz w:val="21"/>
          <w:szCs w:val="21"/>
        </w:rPr>
        <w:t xml:space="preserve">) evidence of actual confusion </w:t>
      </w:r>
      <w:r w:rsidR="00055572" w:rsidRPr="00E9103C">
        <w:rPr>
          <w:rFonts w:asciiTheme="majorHAnsi" w:hAnsiTheme="majorHAnsi"/>
          <w:sz w:val="21"/>
          <w:szCs w:val="21"/>
        </w:rPr>
        <w:sym w:font="Wingdings" w:char="F0E0"/>
      </w:r>
      <w:r w:rsidR="00055572" w:rsidRPr="00E9103C">
        <w:rPr>
          <w:rFonts w:asciiTheme="majorHAnsi" w:hAnsiTheme="majorHAnsi"/>
          <w:sz w:val="21"/>
          <w:szCs w:val="21"/>
        </w:rPr>
        <w:t xml:space="preserve"> proof is difficult; diminished weight at injunction stage (more so in SJ)</w:t>
      </w:r>
    </w:p>
    <w:p w:rsidR="00055572" w:rsidRPr="00E9103C" w:rsidRDefault="00055572"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 xml:space="preserve">(5) market channels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00DC15FA" w:rsidRPr="00E9103C">
        <w:rPr>
          <w:rFonts w:asciiTheme="majorHAnsi" w:hAnsiTheme="majorHAnsi"/>
          <w:sz w:val="21"/>
          <w:szCs w:val="21"/>
        </w:rPr>
        <w:t>less important when marketing channel less obscure; it would be rare for commercial retailer not to advertise online</w:t>
      </w:r>
    </w:p>
    <w:p w:rsidR="00055572"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(6) types of goods/degree of care of purchaser</w:t>
      </w:r>
      <w:r w:rsidR="00DC15FA" w:rsidRPr="00E9103C">
        <w:rPr>
          <w:rFonts w:asciiTheme="majorHAnsi" w:hAnsiTheme="majorHAnsi"/>
          <w:sz w:val="21"/>
          <w:szCs w:val="21"/>
        </w:rPr>
        <w:t xml:space="preserve"> </w:t>
      </w:r>
      <w:r w:rsidR="00DC15FA" w:rsidRPr="00E9103C">
        <w:rPr>
          <w:rFonts w:asciiTheme="majorHAnsi" w:hAnsiTheme="majorHAnsi"/>
          <w:sz w:val="21"/>
          <w:szCs w:val="21"/>
        </w:rPr>
        <w:sym w:font="Wingdings" w:char="F0E0"/>
      </w:r>
      <w:r w:rsidR="00DC15FA" w:rsidRPr="00E9103C">
        <w:rPr>
          <w:rFonts w:asciiTheme="majorHAnsi" w:hAnsiTheme="majorHAnsi"/>
          <w:sz w:val="21"/>
          <w:szCs w:val="21"/>
        </w:rPr>
        <w:t xml:space="preserve"> sophisticated consumer would shop for business software; growth of online marketplace</w:t>
      </w:r>
    </w:p>
    <w:p w:rsidR="00055572"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 xml:space="preserve">(7) </w:t>
      </w:r>
      <w:r w:rsidRPr="00E9103C">
        <w:rPr>
          <w:rFonts w:ascii="Cambria" w:hAnsi="Cambria"/>
          <w:sz w:val="21"/>
          <w:szCs w:val="21"/>
        </w:rPr>
        <w:t>∆’s intent in selecting mark</w:t>
      </w:r>
      <w:r w:rsidR="00DC15FA" w:rsidRPr="00E9103C">
        <w:rPr>
          <w:rFonts w:ascii="Cambria" w:hAnsi="Cambria"/>
          <w:sz w:val="21"/>
          <w:szCs w:val="21"/>
        </w:rPr>
        <w:t xml:space="preserve"> </w:t>
      </w:r>
      <w:r w:rsidR="00DC15FA" w:rsidRPr="00E9103C">
        <w:rPr>
          <w:rFonts w:ascii="Cambria" w:hAnsi="Cambria"/>
          <w:sz w:val="21"/>
          <w:szCs w:val="21"/>
        </w:rPr>
        <w:sym w:font="Wingdings" w:char="F0E0"/>
      </w:r>
      <w:r w:rsidR="00DC15FA" w:rsidRPr="00E9103C">
        <w:rPr>
          <w:rFonts w:ascii="Cambria" w:hAnsi="Cambria"/>
          <w:sz w:val="21"/>
          <w:szCs w:val="21"/>
        </w:rPr>
        <w:t xml:space="preserve"> only relevant insofar as it bolsters finding that use of TM serves to mislead consumers rather than truthfully inform them of choice of products </w:t>
      </w:r>
      <w:r w:rsidR="00DC15FA" w:rsidRPr="00E9103C">
        <w:rPr>
          <w:rFonts w:ascii="Cambria" w:hAnsi="Cambria"/>
          <w:sz w:val="21"/>
          <w:szCs w:val="21"/>
        </w:rPr>
        <w:sym w:font="Wingdings" w:char="F0E0"/>
      </w:r>
      <w:r w:rsidR="00DC15FA" w:rsidRPr="00E9103C">
        <w:rPr>
          <w:rFonts w:ascii="Cambria" w:hAnsi="Cambria"/>
          <w:sz w:val="21"/>
          <w:szCs w:val="21"/>
        </w:rPr>
        <w:t xml:space="preserve"> must first find </w:t>
      </w:r>
      <w:r w:rsidR="00DC15FA" w:rsidRPr="00E9103C">
        <w:rPr>
          <w:rFonts w:ascii="Cambria" w:hAnsi="Cambria"/>
          <w:sz w:val="21"/>
          <w:szCs w:val="21"/>
          <w:u w:val="single"/>
        </w:rPr>
        <w:t>intent to deceive</w:t>
      </w:r>
    </w:p>
    <w:p w:rsidR="006D10E3" w:rsidRPr="00E9103C" w:rsidRDefault="006D10E3" w:rsidP="00CE1AD4">
      <w:pPr>
        <w:pStyle w:val="ListParagraph"/>
        <w:numPr>
          <w:ilvl w:val="3"/>
          <w:numId w:val="54"/>
        </w:numPr>
        <w:spacing w:after="0" w:line="240" w:lineRule="auto"/>
        <w:rPr>
          <w:rFonts w:asciiTheme="majorHAnsi" w:hAnsiTheme="majorHAnsi"/>
          <w:sz w:val="21"/>
          <w:szCs w:val="21"/>
        </w:rPr>
      </w:pPr>
      <w:r w:rsidRPr="00E9103C">
        <w:rPr>
          <w:rFonts w:ascii="Cambria" w:hAnsi="Cambria"/>
          <w:sz w:val="21"/>
          <w:szCs w:val="21"/>
        </w:rPr>
        <w:t>(8) likelihood of expansion into product lines</w:t>
      </w:r>
      <w:r w:rsidR="00DC15FA" w:rsidRPr="00E9103C">
        <w:rPr>
          <w:rFonts w:ascii="Cambria" w:hAnsi="Cambria"/>
          <w:sz w:val="21"/>
          <w:szCs w:val="21"/>
        </w:rPr>
        <w:t xml:space="preserve"> </w:t>
      </w:r>
      <w:r w:rsidR="00DC15FA" w:rsidRPr="00E9103C">
        <w:rPr>
          <w:rFonts w:ascii="Cambria" w:hAnsi="Cambria"/>
          <w:sz w:val="21"/>
          <w:szCs w:val="21"/>
        </w:rPr>
        <w:sym w:font="Wingdings" w:char="F0E0"/>
      </w:r>
      <w:r w:rsidR="00DC15FA" w:rsidRPr="00E9103C">
        <w:rPr>
          <w:rFonts w:ascii="Cambria" w:hAnsi="Cambria"/>
          <w:sz w:val="21"/>
          <w:szCs w:val="21"/>
        </w:rPr>
        <w:t xml:space="preserve"> unimportant where direct competitors</w:t>
      </w:r>
    </w:p>
    <w:p w:rsidR="00DC15FA" w:rsidRPr="00E9103C" w:rsidRDefault="00DC15FA" w:rsidP="00CE1AD4">
      <w:pPr>
        <w:pStyle w:val="ListParagraph"/>
        <w:numPr>
          <w:ilvl w:val="3"/>
          <w:numId w:val="54"/>
        </w:numPr>
        <w:spacing w:after="0" w:line="240" w:lineRule="auto"/>
        <w:rPr>
          <w:rFonts w:asciiTheme="majorHAnsi" w:hAnsiTheme="majorHAnsi"/>
          <w:sz w:val="21"/>
          <w:szCs w:val="21"/>
        </w:rPr>
      </w:pPr>
      <w:r w:rsidRPr="00E9103C">
        <w:rPr>
          <w:rFonts w:ascii="Cambria" w:hAnsi="Cambria"/>
          <w:sz w:val="21"/>
          <w:szCs w:val="21"/>
        </w:rPr>
        <w:t xml:space="preserve">**(9) other relevant factors </w:t>
      </w:r>
      <w:r w:rsidRPr="00E9103C">
        <w:rPr>
          <w:rFonts w:ascii="Cambria" w:hAnsi="Cambria"/>
          <w:sz w:val="21"/>
          <w:szCs w:val="21"/>
        </w:rPr>
        <w:sym w:font="Wingdings" w:char="F0E0"/>
      </w:r>
      <w:r w:rsidRPr="00E9103C">
        <w:rPr>
          <w:rFonts w:ascii="Cambria" w:hAnsi="Cambria"/>
          <w:sz w:val="21"/>
          <w:szCs w:val="21"/>
        </w:rPr>
        <w:t xml:space="preserve"> what was seen on screen + what did consumers believe in context?</w:t>
      </w:r>
    </w:p>
    <w:p w:rsidR="006D10E3" w:rsidRPr="00E9103C" w:rsidRDefault="00055572"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D. Ct.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006D10E3" w:rsidRPr="00E9103C">
        <w:rPr>
          <w:rFonts w:asciiTheme="majorHAnsi" w:hAnsiTheme="majorHAnsi"/>
          <w:b/>
          <w:sz w:val="21"/>
          <w:szCs w:val="21"/>
        </w:rPr>
        <w:t>3-Factors Significant for Internet</w:t>
      </w:r>
      <w:r w:rsidR="0054461F" w:rsidRPr="00E9103C">
        <w:rPr>
          <w:rFonts w:asciiTheme="majorHAnsi" w:hAnsiTheme="majorHAnsi"/>
          <w:b/>
          <w:sz w:val="21"/>
          <w:szCs w:val="21"/>
        </w:rPr>
        <w:t xml:space="preserve"> (</w:t>
      </w:r>
      <w:r w:rsidR="0054461F" w:rsidRPr="00E9103C">
        <w:rPr>
          <w:rFonts w:asciiTheme="majorHAnsi" w:hAnsiTheme="majorHAnsi"/>
          <w:b/>
          <w:i/>
          <w:sz w:val="21"/>
          <w:szCs w:val="21"/>
        </w:rPr>
        <w:t>Brookfield</w:t>
      </w:r>
      <w:r w:rsidR="0054461F" w:rsidRPr="00E9103C">
        <w:rPr>
          <w:rFonts w:asciiTheme="majorHAnsi" w:hAnsiTheme="majorHAnsi"/>
          <w:b/>
          <w:sz w:val="21"/>
          <w:szCs w:val="21"/>
        </w:rPr>
        <w:t>)</w:t>
      </w:r>
      <w:r w:rsidR="00B74AE8" w:rsidRPr="00E9103C">
        <w:rPr>
          <w:rFonts w:asciiTheme="majorHAnsi" w:hAnsiTheme="majorHAnsi"/>
          <w:b/>
          <w:sz w:val="21"/>
          <w:szCs w:val="21"/>
        </w:rPr>
        <w:t>(Internet Trinity / “Troika” Factors)</w:t>
      </w:r>
      <w:r w:rsidR="006D10E3" w:rsidRPr="00E9103C">
        <w:rPr>
          <w:rFonts w:asciiTheme="majorHAnsi" w:hAnsiTheme="majorHAnsi"/>
          <w:b/>
          <w:sz w:val="21"/>
          <w:szCs w:val="21"/>
        </w:rPr>
        <w:t xml:space="preserve">: </w:t>
      </w:r>
      <w:r w:rsidR="006D10E3" w:rsidRPr="00E9103C">
        <w:rPr>
          <w:rFonts w:asciiTheme="majorHAnsi" w:hAnsiTheme="majorHAnsi"/>
          <w:sz w:val="21"/>
          <w:szCs w:val="21"/>
        </w:rPr>
        <w:t xml:space="preserve">(1) similarity of marks; (2) relatedness of goods or services; (3) simultaneous use of Web as marketing channel </w:t>
      </w:r>
      <w:r w:rsidR="006D10E3" w:rsidRPr="00E9103C">
        <w:rPr>
          <w:rFonts w:asciiTheme="majorHAnsi" w:hAnsiTheme="majorHAnsi"/>
          <w:sz w:val="21"/>
          <w:szCs w:val="21"/>
        </w:rPr>
        <w:sym w:font="Wingdings" w:char="F0E0"/>
      </w:r>
      <w:r w:rsidR="006D10E3" w:rsidRPr="00E9103C">
        <w:rPr>
          <w:rFonts w:asciiTheme="majorHAnsi" w:hAnsiTheme="majorHAnsi"/>
          <w:sz w:val="21"/>
          <w:szCs w:val="21"/>
        </w:rPr>
        <w:t xml:space="preserve"> all favored </w:t>
      </w:r>
      <w:r w:rsidR="006D10E3" w:rsidRPr="00E9103C">
        <w:rPr>
          <w:rFonts w:ascii="Cambria" w:hAnsi="Cambria"/>
          <w:sz w:val="21"/>
          <w:szCs w:val="21"/>
        </w:rPr>
        <w:t>∆</w:t>
      </w:r>
    </w:p>
    <w:p w:rsidR="006D10E3" w:rsidRPr="00E9103C" w:rsidRDefault="00055572"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Poor fit here!  Two Principles: </w:t>
      </w:r>
      <w:r w:rsidRPr="00E9103C">
        <w:rPr>
          <w:rFonts w:asciiTheme="majorHAnsi" w:hAnsiTheme="majorHAnsi"/>
          <w:sz w:val="21"/>
          <w:szCs w:val="21"/>
        </w:rPr>
        <w:t>(1) Non-exhaustive; (2) Flexible</w:t>
      </w:r>
    </w:p>
    <w:p w:rsidR="00055572" w:rsidRPr="00E9103C" w:rsidRDefault="00055572"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b/>
          <w:i/>
          <w:sz w:val="21"/>
          <w:szCs w:val="21"/>
        </w:rPr>
        <w:t xml:space="preserve">Sine qua non </w:t>
      </w:r>
      <w:r w:rsidRPr="00E9103C">
        <w:rPr>
          <w:rFonts w:asciiTheme="majorHAnsi" w:hAnsiTheme="majorHAnsi"/>
          <w:b/>
          <w:sz w:val="21"/>
          <w:szCs w:val="21"/>
        </w:rPr>
        <w:t>of TM Law is Consumer Confusion</w:t>
      </w:r>
    </w:p>
    <w:p w:rsidR="00430E43" w:rsidRPr="00E9103C" w:rsidRDefault="00430E43"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rPr>
        <w:t>Use of a TM as search engine keyword that triggers the display of a competitor’s advertisement is a “use in commerce” under Lanham Act</w:t>
      </w:r>
    </w:p>
    <w:p w:rsidR="00485DE7" w:rsidRPr="00E9103C" w:rsidRDefault="00485DE7"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u w:val="single"/>
        </w:rPr>
        <w:t>Implies sufficient labeling of sponsored link to distinguish it from organic</w:t>
      </w:r>
      <w:r w:rsidRPr="00E9103C">
        <w:rPr>
          <w:rFonts w:asciiTheme="majorHAnsi" w:hAnsiTheme="majorHAnsi"/>
          <w:sz w:val="21"/>
          <w:szCs w:val="21"/>
        </w:rPr>
        <w:t xml:space="preserve"> </w:t>
      </w:r>
      <w:r w:rsidRPr="00E9103C">
        <w:rPr>
          <w:rFonts w:asciiTheme="majorHAnsi" w:hAnsiTheme="majorHAnsi"/>
          <w:sz w:val="21"/>
          <w:szCs w:val="21"/>
          <w:u w:val="single"/>
        </w:rPr>
        <w:t>links</w:t>
      </w:r>
      <w:r w:rsidRPr="00E9103C">
        <w:rPr>
          <w:rFonts w:asciiTheme="majorHAnsi" w:hAnsiTheme="majorHAnsi"/>
          <w:sz w:val="21"/>
          <w:szCs w:val="21"/>
        </w:rPr>
        <w:t xml:space="preserve"> </w:t>
      </w:r>
      <w:r w:rsidRPr="00E9103C">
        <w:rPr>
          <w:rFonts w:asciiTheme="majorHAnsi" w:hAnsiTheme="majorHAnsi"/>
          <w:sz w:val="21"/>
          <w:szCs w:val="21"/>
        </w:rPr>
        <w:sym w:font="Wingdings" w:char="F0E0"/>
      </w:r>
      <w:r w:rsidRPr="00E9103C">
        <w:rPr>
          <w:rFonts w:asciiTheme="majorHAnsi" w:hAnsiTheme="majorHAnsi"/>
          <w:sz w:val="21"/>
          <w:szCs w:val="21"/>
        </w:rPr>
        <w:t xml:space="preserve"> can’t make the finding of fact, LOC must be found by D. Ct.</w:t>
      </w:r>
    </w:p>
    <w:p w:rsidR="00485DE7" w:rsidRPr="00E9103C" w:rsidRDefault="00485DE7"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 xml:space="preserve">Google has persuaded courts that organic links are “objective” </w:t>
      </w:r>
      <w:r w:rsidRPr="00E9103C">
        <w:rPr>
          <w:rFonts w:asciiTheme="majorHAnsi" w:hAnsiTheme="majorHAnsi"/>
          <w:sz w:val="21"/>
          <w:szCs w:val="21"/>
        </w:rPr>
        <w:sym w:font="Wingdings" w:char="F0E0"/>
      </w:r>
      <w:r w:rsidRPr="00E9103C">
        <w:rPr>
          <w:rFonts w:asciiTheme="majorHAnsi" w:hAnsiTheme="majorHAnsi"/>
          <w:sz w:val="21"/>
          <w:szCs w:val="21"/>
        </w:rPr>
        <w:t xml:space="preserve"> may be an issue if Google had biased approach to search results </w:t>
      </w:r>
    </w:p>
    <w:p w:rsidR="00485DE7" w:rsidRPr="00E9103C" w:rsidRDefault="00485DE7"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 xml:space="preserve">Open to abuse/retaliation </w:t>
      </w:r>
      <w:r w:rsidRPr="00E9103C">
        <w:rPr>
          <w:rFonts w:asciiTheme="majorHAnsi" w:hAnsiTheme="majorHAnsi"/>
          <w:sz w:val="21"/>
          <w:szCs w:val="21"/>
        </w:rPr>
        <w:sym w:font="Wingdings" w:char="F0E0"/>
      </w:r>
      <w:r w:rsidRPr="00E9103C">
        <w:rPr>
          <w:rFonts w:asciiTheme="majorHAnsi" w:hAnsiTheme="majorHAnsi"/>
          <w:sz w:val="21"/>
          <w:szCs w:val="21"/>
        </w:rPr>
        <w:t xml:space="preserve"> if Google didn’t list site, online presence would be dead </w:t>
      </w:r>
      <w:r w:rsidRPr="00E9103C">
        <w:rPr>
          <w:rFonts w:asciiTheme="majorHAnsi" w:hAnsiTheme="majorHAnsi"/>
          <w:sz w:val="21"/>
          <w:szCs w:val="21"/>
        </w:rPr>
        <w:sym w:font="Wingdings" w:char="F0E0"/>
      </w:r>
      <w:r w:rsidRPr="00E9103C">
        <w:rPr>
          <w:rFonts w:asciiTheme="majorHAnsi" w:hAnsiTheme="majorHAnsi"/>
          <w:sz w:val="21"/>
          <w:szCs w:val="21"/>
        </w:rPr>
        <w:t xml:space="preserve"> Google = “Gateway to Internet”</w:t>
      </w:r>
    </w:p>
    <w:p w:rsidR="00055572" w:rsidRPr="00E9103C" w:rsidRDefault="00055572"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sz w:val="21"/>
          <w:szCs w:val="21"/>
        </w:rPr>
        <w:t xml:space="preserve"> LOC is KEY!  (1) Labeling / appearance of ads; (2) Sophistication/care of consumers</w:t>
      </w:r>
    </w:p>
    <w:p w:rsidR="003158CA" w:rsidRPr="00E9103C" w:rsidRDefault="003158CA"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Note: </w:t>
      </w:r>
      <w:r w:rsidRPr="00E9103C">
        <w:rPr>
          <w:rFonts w:asciiTheme="majorHAnsi" w:hAnsiTheme="majorHAnsi"/>
          <w:sz w:val="21"/>
          <w:szCs w:val="21"/>
        </w:rPr>
        <w:t>“We must be acutely aware of excessive rigidity when apply the law int eh Internet context; emerging technologies require a flexible approach.”</w:t>
      </w:r>
    </w:p>
    <w:p w:rsidR="006D10E3" w:rsidRPr="00E9103C" w:rsidRDefault="0054461F"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i/>
          <w:sz w:val="21"/>
          <w:szCs w:val="21"/>
        </w:rPr>
        <w:t>Brookfield</w:t>
      </w:r>
      <w:r w:rsidRPr="00E9103C">
        <w:rPr>
          <w:rFonts w:asciiTheme="majorHAnsi" w:hAnsiTheme="majorHAnsi"/>
          <w:b/>
          <w:sz w:val="21"/>
          <w:szCs w:val="21"/>
        </w:rPr>
        <w:t xml:space="preserve"> (2001): </w:t>
      </w:r>
      <w:r w:rsidRPr="00E9103C">
        <w:rPr>
          <w:rFonts w:ascii="Cambria" w:hAnsi="Cambria"/>
          <w:sz w:val="21"/>
          <w:szCs w:val="21"/>
        </w:rPr>
        <w:t xml:space="preserve">Π </w:t>
      </w:r>
      <w:r w:rsidRPr="00E9103C">
        <w:rPr>
          <w:rFonts w:asciiTheme="majorHAnsi" w:hAnsiTheme="majorHAnsi"/>
          <w:sz w:val="21"/>
          <w:szCs w:val="21"/>
        </w:rPr>
        <w:t xml:space="preserve">had entertainment database “MovieBuff” and </w:t>
      </w:r>
      <w:r w:rsidRPr="00E9103C">
        <w:rPr>
          <w:rFonts w:ascii="Cambria" w:hAnsi="Cambria"/>
          <w:sz w:val="21"/>
          <w:szCs w:val="21"/>
        </w:rPr>
        <w:t xml:space="preserve">∆ registered domain for his movie store </w:t>
      </w:r>
      <w:r w:rsidRPr="00E9103C">
        <w:rPr>
          <w:rFonts w:ascii="Cambria" w:hAnsi="Cambria"/>
          <w:sz w:val="21"/>
          <w:szCs w:val="21"/>
        </w:rPr>
        <w:sym w:font="Wingdings" w:char="F0E0"/>
      </w:r>
      <w:r w:rsidRPr="00E9103C">
        <w:rPr>
          <w:rFonts w:ascii="Cambria" w:hAnsi="Cambria"/>
          <w:sz w:val="21"/>
          <w:szCs w:val="21"/>
        </w:rPr>
        <w:t xml:space="preserve"> </w:t>
      </w:r>
      <w:r w:rsidRPr="00E9103C">
        <w:rPr>
          <w:rFonts w:asciiTheme="majorHAnsi" w:hAnsiTheme="majorHAnsi"/>
          <w:sz w:val="21"/>
          <w:szCs w:val="21"/>
        </w:rPr>
        <w:t xml:space="preserve">LOC test is flexible; </w:t>
      </w:r>
      <w:r w:rsidRPr="00E9103C">
        <w:rPr>
          <w:rFonts w:ascii="Cambria" w:hAnsi="Cambria"/>
          <w:sz w:val="21"/>
          <w:szCs w:val="21"/>
        </w:rPr>
        <w:t>Π will likely succeed as senior user and LOC</w:t>
      </w:r>
    </w:p>
    <w:p w:rsidR="0054461F" w:rsidRPr="00E9103C" w:rsidRDefault="0054461F"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rPr>
        <w:t xml:space="preserve">Metatags are different than domain names </w:t>
      </w:r>
      <w:r w:rsidRPr="00E9103C">
        <w:rPr>
          <w:rFonts w:asciiTheme="majorHAnsi" w:hAnsiTheme="majorHAnsi"/>
          <w:sz w:val="21"/>
          <w:szCs w:val="21"/>
        </w:rPr>
        <w:sym w:font="Wingdings" w:char="F0E0"/>
      </w:r>
      <w:r w:rsidRPr="00E9103C">
        <w:rPr>
          <w:rFonts w:asciiTheme="majorHAnsi" w:hAnsiTheme="majorHAnsi"/>
          <w:sz w:val="21"/>
          <w:szCs w:val="21"/>
        </w:rPr>
        <w:t xml:space="preserve"> used to attract people to the site, </w:t>
      </w:r>
      <w:r w:rsidR="00B74AE8" w:rsidRPr="00E9103C">
        <w:rPr>
          <w:rFonts w:asciiTheme="majorHAnsi" w:hAnsiTheme="majorHAnsi"/>
          <w:sz w:val="21"/>
          <w:szCs w:val="21"/>
        </w:rPr>
        <w:t>may be</w:t>
      </w:r>
      <w:r w:rsidRPr="00E9103C">
        <w:rPr>
          <w:rFonts w:asciiTheme="majorHAnsi" w:hAnsiTheme="majorHAnsi"/>
          <w:sz w:val="21"/>
          <w:szCs w:val="21"/>
        </w:rPr>
        <w:t xml:space="preserve"> less likely to be confused</w:t>
      </w:r>
      <w:r w:rsidR="00B74AE8" w:rsidRPr="00E9103C">
        <w:rPr>
          <w:rFonts w:asciiTheme="majorHAnsi" w:hAnsiTheme="majorHAnsi"/>
          <w:sz w:val="21"/>
          <w:szCs w:val="21"/>
        </w:rPr>
        <w:t>, but found INITIAL INTEREST CONFUSION</w:t>
      </w:r>
    </w:p>
    <w:p w:rsidR="0054461F" w:rsidRPr="00E9103C" w:rsidRDefault="0054461F"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i/>
          <w:sz w:val="21"/>
          <w:szCs w:val="21"/>
        </w:rPr>
        <w:t>Playboy</w:t>
      </w:r>
      <w:r w:rsidRPr="00E9103C">
        <w:rPr>
          <w:rFonts w:asciiTheme="majorHAnsi" w:hAnsiTheme="majorHAnsi"/>
          <w:b/>
          <w:sz w:val="21"/>
          <w:szCs w:val="21"/>
        </w:rPr>
        <w:t xml:space="preserve"> (2006):</w:t>
      </w:r>
      <w:r w:rsidRPr="00E9103C">
        <w:rPr>
          <w:rFonts w:asciiTheme="majorHAnsi" w:hAnsiTheme="majorHAnsi"/>
          <w:sz w:val="21"/>
          <w:szCs w:val="21"/>
        </w:rPr>
        <w:t xml:space="preserve"> ‘keying’ practice by Netscape; sold  lists of terms to sponsors and ads would appear when keywords were searched; Netscape required advertisers from adult entertainment industry to link ads to list with 400 terms, including Playboy’s TM </w:t>
      </w:r>
      <w:r w:rsidRPr="00E9103C">
        <w:rPr>
          <w:rFonts w:asciiTheme="majorHAnsi" w:hAnsiTheme="majorHAnsi"/>
          <w:sz w:val="21"/>
          <w:szCs w:val="21"/>
        </w:rPr>
        <w:sym w:font="Wingdings" w:char="F0E0"/>
      </w:r>
      <w:r w:rsidRPr="00E9103C">
        <w:rPr>
          <w:rFonts w:asciiTheme="majorHAnsi" w:hAnsiTheme="majorHAnsi"/>
          <w:sz w:val="21"/>
          <w:szCs w:val="21"/>
        </w:rPr>
        <w:t xml:space="preserve"> reversed SJ for </w:t>
      </w:r>
      <w:r w:rsidRPr="00E9103C">
        <w:rPr>
          <w:rFonts w:ascii="Cambria" w:hAnsi="Cambria"/>
          <w:sz w:val="21"/>
          <w:szCs w:val="21"/>
        </w:rPr>
        <w:t xml:space="preserve">∆ as inappropriate because issues of fact </w:t>
      </w:r>
    </w:p>
    <w:p w:rsidR="0054461F" w:rsidRPr="00E9103C" w:rsidRDefault="0054461F"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rPr>
        <w:t xml:space="preserve">Analyzed </w:t>
      </w:r>
      <w:r w:rsidR="00B74AE8" w:rsidRPr="00E9103C">
        <w:rPr>
          <w:rFonts w:asciiTheme="majorHAnsi" w:hAnsiTheme="majorHAnsi"/>
          <w:sz w:val="21"/>
          <w:szCs w:val="21"/>
        </w:rPr>
        <w:t>initial</w:t>
      </w:r>
      <w:r w:rsidRPr="00E9103C">
        <w:rPr>
          <w:rFonts w:asciiTheme="majorHAnsi" w:hAnsiTheme="majorHAnsi"/>
          <w:sz w:val="21"/>
          <w:szCs w:val="21"/>
        </w:rPr>
        <w:t xml:space="preserve"> interest confusion </w:t>
      </w:r>
      <w:r w:rsidRPr="00E9103C">
        <w:rPr>
          <w:rFonts w:asciiTheme="majorHAnsi" w:hAnsiTheme="majorHAnsi"/>
          <w:sz w:val="21"/>
          <w:szCs w:val="21"/>
        </w:rPr>
        <w:sym w:font="Wingdings" w:char="F0E0"/>
      </w:r>
      <w:r w:rsidRPr="00E9103C">
        <w:rPr>
          <w:rFonts w:asciiTheme="majorHAnsi" w:hAnsiTheme="majorHAnsi"/>
          <w:sz w:val="21"/>
          <w:szCs w:val="21"/>
        </w:rPr>
        <w:t xml:space="preserve"> banners for ads unlabeled = more likely to cause confusion</w:t>
      </w:r>
    </w:p>
    <w:p w:rsidR="0054461F" w:rsidRPr="00E9103C" w:rsidRDefault="0054461F"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rPr>
        <w:t xml:space="preserve">Playboy claimed Netscape misappropriated goodwill of marks by leading Internet users to competitor’s sites </w:t>
      </w:r>
      <w:r w:rsidRPr="00E9103C">
        <w:rPr>
          <w:rFonts w:asciiTheme="majorHAnsi" w:hAnsiTheme="majorHAnsi"/>
          <w:sz w:val="21"/>
          <w:szCs w:val="21"/>
        </w:rPr>
        <w:sym w:font="Wingdings" w:char="F0E0"/>
      </w:r>
      <w:r w:rsidRPr="00E9103C">
        <w:rPr>
          <w:rFonts w:asciiTheme="majorHAnsi" w:hAnsiTheme="majorHAnsi"/>
          <w:sz w:val="21"/>
          <w:szCs w:val="21"/>
        </w:rPr>
        <w:t xml:space="preserve"> expert study that ‘statistically significant number’ of internet users thought Playboy </w:t>
      </w:r>
      <w:r w:rsidRPr="00E9103C">
        <w:rPr>
          <w:rFonts w:asciiTheme="majorHAnsi" w:hAnsiTheme="majorHAnsi"/>
          <w:sz w:val="21"/>
          <w:szCs w:val="21"/>
          <w:u w:val="single"/>
        </w:rPr>
        <w:t>SPONSORED</w:t>
      </w:r>
      <w:r w:rsidRPr="00E9103C">
        <w:rPr>
          <w:rFonts w:asciiTheme="majorHAnsi" w:hAnsiTheme="majorHAnsi"/>
          <w:sz w:val="21"/>
          <w:szCs w:val="21"/>
        </w:rPr>
        <w:t xml:space="preserve"> ads</w:t>
      </w:r>
    </w:p>
    <w:p w:rsidR="0054461F" w:rsidRPr="00E9103C" w:rsidRDefault="0054461F"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rPr>
        <w:t xml:space="preserve">Analyzing nature of goods + consumer </w:t>
      </w:r>
      <w:r w:rsidRPr="00E9103C">
        <w:rPr>
          <w:rFonts w:asciiTheme="majorHAnsi" w:hAnsiTheme="majorHAnsi"/>
          <w:sz w:val="21"/>
          <w:szCs w:val="21"/>
        </w:rPr>
        <w:sym w:font="Wingdings" w:char="F0E0"/>
      </w:r>
      <w:r w:rsidR="00DC15FA" w:rsidRPr="00E9103C">
        <w:rPr>
          <w:rFonts w:asciiTheme="majorHAnsi" w:hAnsiTheme="majorHAnsi"/>
          <w:sz w:val="21"/>
          <w:szCs w:val="21"/>
        </w:rPr>
        <w:t xml:space="preserve"> presumed average sea</w:t>
      </w:r>
      <w:r w:rsidRPr="00E9103C">
        <w:rPr>
          <w:rFonts w:asciiTheme="majorHAnsi" w:hAnsiTheme="majorHAnsi"/>
          <w:sz w:val="21"/>
          <w:szCs w:val="21"/>
        </w:rPr>
        <w:t xml:space="preserve">rcher seeking adult material online is easily diverted </w:t>
      </w:r>
      <w:r w:rsidR="00B74AE8" w:rsidRPr="00E9103C">
        <w:rPr>
          <w:rFonts w:asciiTheme="majorHAnsi" w:hAnsiTheme="majorHAnsi"/>
          <w:sz w:val="21"/>
          <w:szCs w:val="21"/>
        </w:rPr>
        <w:t xml:space="preserve">from a specific product s/he is seeking </w:t>
      </w:r>
      <w:r w:rsidR="00B74AE8" w:rsidRPr="00E9103C">
        <w:rPr>
          <w:rFonts w:asciiTheme="majorHAnsi" w:hAnsiTheme="majorHAnsi"/>
          <w:sz w:val="21"/>
          <w:szCs w:val="21"/>
        </w:rPr>
        <w:sym w:font="Wingdings" w:char="F0E0"/>
      </w:r>
      <w:r w:rsidR="00B74AE8" w:rsidRPr="00E9103C">
        <w:rPr>
          <w:rFonts w:asciiTheme="majorHAnsi" w:hAnsiTheme="majorHAnsi"/>
          <w:sz w:val="21"/>
          <w:szCs w:val="21"/>
        </w:rPr>
        <w:t xml:space="preserve"> especially if more graphi</w:t>
      </w:r>
      <w:r w:rsidR="00DC15FA" w:rsidRPr="00E9103C">
        <w:rPr>
          <w:rFonts w:asciiTheme="majorHAnsi" w:hAnsiTheme="majorHAnsi"/>
          <w:sz w:val="21"/>
          <w:szCs w:val="21"/>
        </w:rPr>
        <w:t>c</w:t>
      </w:r>
      <w:r w:rsidR="00B74AE8" w:rsidRPr="00E9103C">
        <w:rPr>
          <w:rFonts w:asciiTheme="majorHAnsi" w:hAnsiTheme="majorHAnsi"/>
          <w:sz w:val="21"/>
          <w:szCs w:val="21"/>
        </w:rPr>
        <w:t xml:space="preserve"> ones appear quickly</w:t>
      </w:r>
    </w:p>
    <w:p w:rsidR="00DC15FA" w:rsidRPr="00E9103C" w:rsidRDefault="00DC15FA"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i/>
          <w:sz w:val="21"/>
          <w:szCs w:val="21"/>
        </w:rPr>
        <w:t xml:space="preserve">Hearts on Fire v. Blue Nile </w:t>
      </w:r>
      <w:r w:rsidRPr="00E9103C">
        <w:rPr>
          <w:rFonts w:asciiTheme="majorHAnsi" w:hAnsiTheme="majorHAnsi"/>
          <w:b/>
          <w:sz w:val="21"/>
          <w:szCs w:val="21"/>
        </w:rPr>
        <w:t xml:space="preserve">(D. Mass. 2009): </w:t>
      </w:r>
      <w:r w:rsidRPr="00E9103C">
        <w:rPr>
          <w:rFonts w:asciiTheme="majorHAnsi" w:hAnsiTheme="majorHAnsi"/>
          <w:sz w:val="21"/>
          <w:szCs w:val="21"/>
        </w:rPr>
        <w:t>LOC will ultimately turn on what consumer saw on screen and reasonably believed given the context</w:t>
      </w:r>
    </w:p>
    <w:p w:rsidR="00B74AE8" w:rsidRPr="00E9103C" w:rsidRDefault="00B74AE8" w:rsidP="00CE1AD4">
      <w:pPr>
        <w:pStyle w:val="ListParagraph"/>
        <w:numPr>
          <w:ilvl w:val="0"/>
          <w:numId w:val="54"/>
        </w:numPr>
        <w:spacing w:after="0" w:line="240" w:lineRule="auto"/>
        <w:rPr>
          <w:rFonts w:asciiTheme="majorHAnsi" w:hAnsiTheme="majorHAnsi"/>
          <w:sz w:val="21"/>
          <w:szCs w:val="21"/>
        </w:rPr>
      </w:pPr>
      <w:r w:rsidRPr="00E9103C">
        <w:rPr>
          <w:rFonts w:asciiTheme="majorHAnsi" w:hAnsiTheme="majorHAnsi"/>
          <w:b/>
          <w:sz w:val="21"/>
          <w:szCs w:val="21"/>
        </w:rPr>
        <w:t>Analogies to Shopping in the Store</w:t>
      </w:r>
    </w:p>
    <w:p w:rsidR="00B74AE8" w:rsidRPr="00E9103C" w:rsidRDefault="00B74AE8"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i/>
          <w:sz w:val="21"/>
          <w:szCs w:val="21"/>
        </w:rPr>
        <w:t>Playboy</w:t>
      </w:r>
      <w:r w:rsidRPr="00E9103C">
        <w:rPr>
          <w:rFonts w:asciiTheme="majorHAnsi" w:hAnsiTheme="majorHAnsi"/>
          <w:b/>
          <w:sz w:val="21"/>
          <w:szCs w:val="21"/>
        </w:rPr>
        <w:t xml:space="preserve"> Concurrence: </w:t>
      </w:r>
      <w:r w:rsidRPr="00E9103C">
        <w:rPr>
          <w:rFonts w:asciiTheme="majorHAnsi" w:hAnsiTheme="majorHAnsi"/>
          <w:sz w:val="21"/>
          <w:szCs w:val="21"/>
        </w:rPr>
        <w:t xml:space="preserve">Shopping in Macy’s en route to CK, diverted by big Charter One ads, eventually reaches CK </w:t>
      </w:r>
      <w:r w:rsidRPr="00E9103C">
        <w:rPr>
          <w:rFonts w:asciiTheme="majorHAnsi" w:hAnsiTheme="majorHAnsi"/>
          <w:sz w:val="21"/>
          <w:szCs w:val="21"/>
        </w:rPr>
        <w:sym w:font="Wingdings" w:char="F0E0"/>
      </w:r>
      <w:r w:rsidRPr="00E9103C">
        <w:rPr>
          <w:rFonts w:asciiTheme="majorHAnsi" w:hAnsiTheme="majorHAnsi"/>
          <w:sz w:val="21"/>
          <w:szCs w:val="21"/>
        </w:rPr>
        <w:t xml:space="preserve"> </w:t>
      </w:r>
      <w:r w:rsidRPr="00E9103C">
        <w:rPr>
          <w:rFonts w:asciiTheme="majorHAnsi" w:hAnsiTheme="majorHAnsi"/>
          <w:sz w:val="21"/>
          <w:szCs w:val="21"/>
          <w:u w:val="single"/>
        </w:rPr>
        <w:t>can’t say that Macy’s infringed on CK’s TM by diverting customer with clearly labeled, but more prominent display</w:t>
      </w:r>
    </w:p>
    <w:p w:rsidR="00B74AE8" w:rsidRPr="00E9103C" w:rsidRDefault="00B74AE8"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Assumptions about Consumers: </w:t>
      </w:r>
      <w:r w:rsidRPr="00E9103C">
        <w:rPr>
          <w:rFonts w:asciiTheme="majorHAnsi" w:hAnsiTheme="majorHAnsi"/>
          <w:sz w:val="21"/>
          <w:szCs w:val="21"/>
        </w:rPr>
        <w:t>familiar with grocery stores, assume they can distinguish between name brand/generic products (</w:t>
      </w:r>
      <w:r w:rsidRPr="00E9103C">
        <w:rPr>
          <w:rFonts w:asciiTheme="majorHAnsi" w:hAnsiTheme="majorHAnsi"/>
          <w:i/>
          <w:sz w:val="21"/>
          <w:szCs w:val="21"/>
        </w:rPr>
        <w:t>Conopco</w:t>
      </w:r>
      <w:r w:rsidRPr="00E9103C">
        <w:rPr>
          <w:rFonts w:asciiTheme="majorHAnsi" w:hAnsiTheme="majorHAnsi"/>
          <w:sz w:val="21"/>
          <w:szCs w:val="21"/>
        </w:rPr>
        <w:t>); varying degrees of skill/</w:t>
      </w:r>
      <w:r w:rsidR="00055572" w:rsidRPr="00E9103C">
        <w:rPr>
          <w:rFonts w:asciiTheme="majorHAnsi" w:hAnsiTheme="majorHAnsi"/>
          <w:sz w:val="21"/>
          <w:szCs w:val="21"/>
        </w:rPr>
        <w:t>sophistication</w:t>
      </w:r>
      <w:r w:rsidRPr="00E9103C">
        <w:rPr>
          <w:rFonts w:asciiTheme="majorHAnsi" w:hAnsiTheme="majorHAnsi"/>
          <w:sz w:val="21"/>
          <w:szCs w:val="21"/>
        </w:rPr>
        <w:t xml:space="preserve"> wrt Internet</w:t>
      </w:r>
    </w:p>
    <w:p w:rsidR="00B74AE8" w:rsidRPr="00E9103C" w:rsidRDefault="00B74AE8" w:rsidP="00CE1AD4">
      <w:pPr>
        <w:pStyle w:val="ListParagraph"/>
        <w:numPr>
          <w:ilvl w:val="2"/>
          <w:numId w:val="54"/>
        </w:numPr>
        <w:spacing w:after="0" w:line="240" w:lineRule="auto"/>
        <w:rPr>
          <w:rFonts w:asciiTheme="majorHAnsi" w:hAnsiTheme="majorHAnsi"/>
          <w:sz w:val="21"/>
          <w:szCs w:val="21"/>
        </w:rPr>
      </w:pPr>
      <w:r w:rsidRPr="00E9103C">
        <w:rPr>
          <w:rFonts w:asciiTheme="majorHAnsi" w:hAnsiTheme="majorHAnsi"/>
          <w:sz w:val="21"/>
          <w:szCs w:val="21"/>
        </w:rPr>
        <w:t>Not the store shelf, you may start on the right thinking it is a featured link (</w:t>
      </w:r>
      <w:r w:rsidRPr="00E9103C">
        <w:rPr>
          <w:rFonts w:asciiTheme="majorHAnsi" w:hAnsiTheme="majorHAnsi"/>
          <w:i/>
          <w:sz w:val="21"/>
          <w:szCs w:val="21"/>
        </w:rPr>
        <w:t>Network</w:t>
      </w:r>
      <w:r w:rsidRPr="00E9103C">
        <w:rPr>
          <w:rFonts w:asciiTheme="majorHAnsi" w:hAnsiTheme="majorHAnsi"/>
          <w:sz w:val="21"/>
          <w:szCs w:val="21"/>
        </w:rPr>
        <w:t>)</w:t>
      </w:r>
      <w:r w:rsidR="00055572" w:rsidRPr="00E9103C">
        <w:rPr>
          <w:rFonts w:asciiTheme="majorHAnsi" w:hAnsiTheme="majorHAnsi"/>
          <w:sz w:val="21"/>
          <w:szCs w:val="21"/>
        </w:rPr>
        <w:t xml:space="preserve">; </w:t>
      </w:r>
      <w:r w:rsidR="00055572" w:rsidRPr="00E9103C">
        <w:rPr>
          <w:rFonts w:asciiTheme="majorHAnsi" w:hAnsiTheme="majorHAnsi"/>
          <w:i/>
          <w:sz w:val="21"/>
          <w:szCs w:val="21"/>
        </w:rPr>
        <w:t>Playboy</w:t>
      </w:r>
      <w:r w:rsidR="00055572" w:rsidRPr="00E9103C">
        <w:rPr>
          <w:rFonts w:asciiTheme="majorHAnsi" w:hAnsiTheme="majorHAnsi"/>
          <w:sz w:val="21"/>
          <w:szCs w:val="21"/>
        </w:rPr>
        <w:t xml:space="preserve"> assumption of unsophisticated consumers</w:t>
      </w:r>
    </w:p>
    <w:p w:rsidR="00B74AE8" w:rsidRPr="00E9103C" w:rsidRDefault="00B74AE8" w:rsidP="00CE1AD4">
      <w:pPr>
        <w:pStyle w:val="ListParagraph"/>
        <w:numPr>
          <w:ilvl w:val="1"/>
          <w:numId w:val="54"/>
        </w:numPr>
        <w:spacing w:after="0" w:line="240" w:lineRule="auto"/>
        <w:rPr>
          <w:rFonts w:asciiTheme="majorHAnsi" w:hAnsiTheme="majorHAnsi"/>
          <w:sz w:val="21"/>
          <w:szCs w:val="21"/>
        </w:rPr>
      </w:pPr>
      <w:r w:rsidRPr="00E9103C">
        <w:rPr>
          <w:rFonts w:asciiTheme="majorHAnsi" w:hAnsiTheme="majorHAnsi"/>
          <w:b/>
          <w:sz w:val="21"/>
          <w:szCs w:val="21"/>
        </w:rPr>
        <w:t xml:space="preserve">Dematerialization of Economy </w:t>
      </w:r>
      <w:r w:rsidRPr="00E9103C">
        <w:rPr>
          <w:rFonts w:asciiTheme="majorHAnsi" w:hAnsiTheme="majorHAnsi"/>
          <w:sz w:val="21"/>
          <w:szCs w:val="21"/>
        </w:rPr>
        <w:sym w:font="Wingdings" w:char="F0E0"/>
      </w:r>
      <w:r w:rsidRPr="00E9103C">
        <w:rPr>
          <w:rFonts w:asciiTheme="majorHAnsi" w:hAnsiTheme="majorHAnsi"/>
          <w:sz w:val="21"/>
          <w:szCs w:val="21"/>
        </w:rPr>
        <w:t xml:space="preserve"> resisted in </w:t>
      </w:r>
      <w:r w:rsidRPr="00E9103C">
        <w:rPr>
          <w:rFonts w:asciiTheme="majorHAnsi" w:hAnsiTheme="majorHAnsi"/>
          <w:i/>
          <w:sz w:val="21"/>
          <w:szCs w:val="21"/>
        </w:rPr>
        <w:t xml:space="preserve">Dastar </w:t>
      </w:r>
      <w:r w:rsidRPr="00E9103C">
        <w:rPr>
          <w:rFonts w:asciiTheme="majorHAnsi" w:hAnsiTheme="majorHAnsi"/>
          <w:sz w:val="21"/>
          <w:szCs w:val="21"/>
        </w:rPr>
        <w:t>grounded in tangible goods; consumers don’t’ care what the origin is (fetishization of commodity)</w:t>
      </w:r>
    </w:p>
    <w:p w:rsidR="00C870B9" w:rsidRPr="00E9103C" w:rsidRDefault="00C870B9" w:rsidP="00CE1AD4">
      <w:pPr>
        <w:pStyle w:val="ListParagraph"/>
        <w:numPr>
          <w:ilvl w:val="0"/>
          <w:numId w:val="54"/>
        </w:numPr>
        <w:spacing w:after="0" w:line="240" w:lineRule="auto"/>
        <w:rPr>
          <w:rFonts w:asciiTheme="majorHAnsi" w:hAnsiTheme="majorHAnsi"/>
          <w:b/>
          <w:sz w:val="21"/>
          <w:szCs w:val="21"/>
        </w:rPr>
      </w:pPr>
      <w:r w:rsidRPr="00E9103C">
        <w:rPr>
          <w:rFonts w:asciiTheme="majorHAnsi" w:hAnsiTheme="majorHAnsi"/>
          <w:b/>
          <w:i/>
          <w:sz w:val="21"/>
          <w:szCs w:val="21"/>
        </w:rPr>
        <w:t xml:space="preserve">Rosetta Stone v. Google </w:t>
      </w:r>
      <w:r w:rsidRPr="00E9103C">
        <w:rPr>
          <w:rFonts w:asciiTheme="majorHAnsi" w:hAnsiTheme="majorHAnsi"/>
          <w:b/>
          <w:sz w:val="21"/>
          <w:szCs w:val="21"/>
        </w:rPr>
        <w:t>(4</w:t>
      </w:r>
      <w:r w:rsidRPr="00E9103C">
        <w:rPr>
          <w:rFonts w:asciiTheme="majorHAnsi" w:hAnsiTheme="majorHAnsi"/>
          <w:b/>
          <w:sz w:val="21"/>
          <w:szCs w:val="21"/>
          <w:vertAlign w:val="superscript"/>
        </w:rPr>
        <w:t>th</w:t>
      </w:r>
      <w:r w:rsidRPr="00E9103C">
        <w:rPr>
          <w:rFonts w:asciiTheme="majorHAnsi" w:hAnsiTheme="majorHAnsi"/>
          <w:b/>
          <w:sz w:val="21"/>
          <w:szCs w:val="21"/>
        </w:rPr>
        <w:t xml:space="preserve"> Cir., 4/9/2012): </w:t>
      </w:r>
    </w:p>
    <w:p w:rsidR="00210F81" w:rsidRPr="00E9103C" w:rsidRDefault="00C870B9" w:rsidP="00CE1AD4">
      <w:pPr>
        <w:pStyle w:val="ListParagraph"/>
        <w:numPr>
          <w:ilvl w:val="1"/>
          <w:numId w:val="54"/>
        </w:numPr>
        <w:spacing w:after="0" w:line="240" w:lineRule="auto"/>
        <w:rPr>
          <w:rFonts w:asciiTheme="majorHAnsi" w:hAnsiTheme="majorHAnsi"/>
          <w:b/>
          <w:sz w:val="21"/>
          <w:szCs w:val="21"/>
        </w:rPr>
      </w:pPr>
      <w:r w:rsidRPr="00E9103C">
        <w:rPr>
          <w:rFonts w:asciiTheme="majorHAnsi" w:hAnsiTheme="majorHAnsi"/>
          <w:b/>
          <w:sz w:val="21"/>
          <w:szCs w:val="21"/>
        </w:rPr>
        <w:t xml:space="preserve">Facts: </w:t>
      </w:r>
      <w:r w:rsidRPr="00E9103C">
        <w:rPr>
          <w:rFonts w:asciiTheme="majorHAnsi" w:hAnsiTheme="majorHAnsi"/>
          <w:sz w:val="21"/>
          <w:szCs w:val="21"/>
        </w:rPr>
        <w:t>Pre-2004 Google said 3</w:t>
      </w:r>
      <w:r w:rsidRPr="00E9103C">
        <w:rPr>
          <w:rFonts w:asciiTheme="majorHAnsi" w:hAnsiTheme="majorHAnsi"/>
          <w:sz w:val="21"/>
          <w:szCs w:val="21"/>
          <w:vertAlign w:val="superscript"/>
        </w:rPr>
        <w:t>rd</w:t>
      </w:r>
      <w:r w:rsidRPr="00E9103C">
        <w:rPr>
          <w:rFonts w:asciiTheme="majorHAnsi" w:hAnsiTheme="majorHAnsi"/>
          <w:sz w:val="21"/>
          <w:szCs w:val="21"/>
        </w:rPr>
        <w:t xml:space="preserve"> parties couldn’t buy TMs that belong to others; Post-2004, Google changed allowing 3</w:t>
      </w:r>
      <w:r w:rsidRPr="00E9103C">
        <w:rPr>
          <w:rFonts w:asciiTheme="majorHAnsi" w:hAnsiTheme="majorHAnsi"/>
          <w:sz w:val="21"/>
          <w:szCs w:val="21"/>
          <w:vertAlign w:val="superscript"/>
        </w:rPr>
        <w:t>rd</w:t>
      </w:r>
      <w:r w:rsidRPr="00E9103C">
        <w:rPr>
          <w:rFonts w:asciiTheme="majorHAnsi" w:hAnsiTheme="majorHAnsi"/>
          <w:sz w:val="21"/>
          <w:szCs w:val="21"/>
        </w:rPr>
        <w:t xml:space="preserve"> parties to bid on ‘keywords’ to prompt ads linked to search terms – ranging from few cents to $2 per click! Process can pit company against competitor for its own TM!  </w:t>
      </w:r>
      <w:r w:rsidR="00210F81" w:rsidRPr="00E9103C">
        <w:rPr>
          <w:rFonts w:asciiTheme="majorHAnsi" w:hAnsiTheme="majorHAnsi"/>
          <w:sz w:val="21"/>
          <w:szCs w:val="21"/>
        </w:rPr>
        <w:t xml:space="preserve">2009 Policy: (1) Sponsor/reseller of genuine TM product; (2) sponsor makes/sells parts for TM product; (3) sponsor offers compatible parts/goods for TM product; (4) sponsor provides info/reviews on TM product.   </w:t>
      </w:r>
      <w:r w:rsidR="00210F81" w:rsidRPr="00E9103C">
        <w:rPr>
          <w:rFonts w:ascii="Cambria" w:hAnsi="Cambria"/>
          <w:sz w:val="21"/>
          <w:szCs w:val="21"/>
        </w:rPr>
        <w:t>Π’s product best known in market by far, 150 countries, millions on ads.</w:t>
      </w:r>
      <w:r w:rsidR="00210F81" w:rsidRPr="00E9103C">
        <w:rPr>
          <w:rFonts w:asciiTheme="majorHAnsi" w:hAnsiTheme="majorHAnsi"/>
          <w:b/>
          <w:sz w:val="21"/>
          <w:szCs w:val="21"/>
        </w:rPr>
        <w:t xml:space="preserve">  </w:t>
      </w:r>
      <w:r w:rsidR="00210F81" w:rsidRPr="00E9103C">
        <w:rPr>
          <w:rFonts w:asciiTheme="majorHAnsi" w:hAnsiTheme="majorHAnsi"/>
          <w:b/>
          <w:sz w:val="21"/>
          <w:szCs w:val="21"/>
        </w:rPr>
        <w:sym w:font="Wingdings" w:char="F0E0"/>
      </w:r>
      <w:r w:rsidR="00210F81" w:rsidRPr="00E9103C">
        <w:rPr>
          <w:rFonts w:asciiTheme="majorHAnsi" w:hAnsiTheme="majorHAnsi"/>
          <w:b/>
          <w:sz w:val="21"/>
          <w:szCs w:val="21"/>
        </w:rPr>
        <w:t xml:space="preserve"> Claims not only LOC, but actual confusion </w:t>
      </w:r>
      <w:r w:rsidR="00AD6106" w:rsidRPr="00E9103C">
        <w:rPr>
          <w:rFonts w:asciiTheme="majorHAnsi" w:hAnsiTheme="majorHAnsi"/>
          <w:b/>
          <w:sz w:val="21"/>
          <w:szCs w:val="21"/>
        </w:rPr>
        <w:t xml:space="preserve">misleading internet users into purchasing counterfeits </w:t>
      </w:r>
    </w:p>
    <w:p w:rsidR="00C870B9" w:rsidRPr="00E9103C" w:rsidRDefault="00C870B9"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sz w:val="21"/>
          <w:szCs w:val="21"/>
        </w:rPr>
        <w:t xml:space="preserve">Rosetta Stone sues Google </w:t>
      </w:r>
      <w:r w:rsidR="00CB53C0" w:rsidRPr="00E9103C">
        <w:rPr>
          <w:rFonts w:asciiTheme="majorHAnsi" w:hAnsiTheme="majorHAnsi"/>
          <w:sz w:val="21"/>
          <w:szCs w:val="21"/>
        </w:rPr>
        <w:t xml:space="preserve">for direct + contributory + vicarious </w:t>
      </w:r>
      <w:r w:rsidRPr="00E9103C">
        <w:rPr>
          <w:rFonts w:asciiTheme="majorHAnsi" w:hAnsiTheme="majorHAnsi"/>
          <w:sz w:val="21"/>
          <w:szCs w:val="21"/>
        </w:rPr>
        <w:t xml:space="preserve"> TM infringement</w:t>
      </w:r>
      <w:r w:rsidR="00CB53C0" w:rsidRPr="00E9103C">
        <w:rPr>
          <w:rFonts w:asciiTheme="majorHAnsi" w:hAnsiTheme="majorHAnsi"/>
          <w:sz w:val="21"/>
          <w:szCs w:val="21"/>
        </w:rPr>
        <w:t>, and TM dilution</w:t>
      </w:r>
      <w:r w:rsidRPr="00E9103C">
        <w:rPr>
          <w:rFonts w:asciiTheme="majorHAnsi" w:hAnsiTheme="majorHAnsi"/>
          <w:sz w:val="21"/>
          <w:szCs w:val="21"/>
        </w:rPr>
        <w:t>.</w:t>
      </w:r>
      <w:r w:rsidR="003158CA" w:rsidRPr="00E9103C">
        <w:rPr>
          <w:rFonts w:asciiTheme="majorHAnsi" w:hAnsiTheme="majorHAnsi"/>
          <w:sz w:val="21"/>
          <w:szCs w:val="21"/>
        </w:rPr>
        <w:t xml:space="preserve">  </w:t>
      </w:r>
      <w:r w:rsidR="00210F81" w:rsidRPr="00E9103C">
        <w:rPr>
          <w:rFonts w:asciiTheme="majorHAnsi" w:hAnsiTheme="majorHAnsi"/>
          <w:sz w:val="21"/>
          <w:szCs w:val="21"/>
        </w:rPr>
        <w:t>SJ vicarious + unjust enrichment claims; vacate SJ wrt direct + contributory infringement and dilution</w:t>
      </w:r>
    </w:p>
    <w:p w:rsidR="00AD6106" w:rsidRPr="00E9103C" w:rsidRDefault="00AD6106" w:rsidP="00CE1AD4">
      <w:pPr>
        <w:pStyle w:val="ListParagraph"/>
        <w:numPr>
          <w:ilvl w:val="1"/>
          <w:numId w:val="54"/>
        </w:numPr>
        <w:spacing w:after="0" w:line="240" w:lineRule="auto"/>
        <w:rPr>
          <w:rFonts w:asciiTheme="majorHAnsi" w:hAnsiTheme="majorHAnsi"/>
          <w:b/>
          <w:sz w:val="21"/>
          <w:szCs w:val="21"/>
        </w:rPr>
      </w:pPr>
      <w:r w:rsidRPr="00E9103C">
        <w:rPr>
          <w:rFonts w:asciiTheme="majorHAnsi" w:hAnsiTheme="majorHAnsi"/>
          <w:b/>
          <w:sz w:val="21"/>
          <w:szCs w:val="21"/>
        </w:rPr>
        <w:t>Holding:</w:t>
      </w:r>
    </w:p>
    <w:p w:rsidR="00AD6106" w:rsidRPr="00E9103C" w:rsidRDefault="00AD6106"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b/>
          <w:sz w:val="21"/>
          <w:szCs w:val="21"/>
        </w:rPr>
        <w:t>LOC (</w:t>
      </w:r>
      <w:r w:rsidRPr="00E9103C">
        <w:rPr>
          <w:rFonts w:asciiTheme="majorHAnsi" w:hAnsiTheme="majorHAnsi"/>
          <w:b/>
          <w:i/>
          <w:sz w:val="21"/>
          <w:szCs w:val="21"/>
        </w:rPr>
        <w:t xml:space="preserve">Haute Diggity Dog </w:t>
      </w:r>
      <w:r w:rsidRPr="00E9103C">
        <w:rPr>
          <w:rFonts w:asciiTheme="majorHAnsi" w:hAnsiTheme="majorHAnsi"/>
          <w:b/>
          <w:sz w:val="21"/>
          <w:szCs w:val="21"/>
        </w:rPr>
        <w:t xml:space="preserve"> Factors): </w:t>
      </w:r>
      <w:r w:rsidRPr="00E9103C">
        <w:rPr>
          <w:rFonts w:asciiTheme="majorHAnsi" w:hAnsiTheme="majorHAnsi"/>
          <w:sz w:val="21"/>
          <w:szCs w:val="21"/>
        </w:rPr>
        <w:t xml:space="preserve">(1) </w:t>
      </w:r>
      <w:r w:rsidRPr="00E9103C">
        <w:rPr>
          <w:rFonts w:ascii="Cambria" w:hAnsi="Cambria"/>
          <w:sz w:val="21"/>
          <w:szCs w:val="21"/>
        </w:rPr>
        <w:t>Π owns valid mark; (2) ∆’s use was use in commerce; (3) ∆ used mar (or imitation of it) “in connection with sale, offering for sale, distribution, or advertising” Of goods or services; (4) ∆’s LOC (9-Factor Test)</w:t>
      </w:r>
    </w:p>
    <w:p w:rsidR="00AD6106" w:rsidRPr="00E9103C" w:rsidRDefault="00AD6106"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sz w:val="21"/>
          <w:szCs w:val="21"/>
        </w:rPr>
        <w:t xml:space="preserve">D. Ct. didn’t address all LOC factors </w:t>
      </w:r>
      <w:r w:rsidRPr="00E9103C">
        <w:rPr>
          <w:rFonts w:asciiTheme="majorHAnsi" w:hAnsiTheme="majorHAnsi"/>
          <w:sz w:val="21"/>
          <w:szCs w:val="21"/>
        </w:rPr>
        <w:sym w:font="Wingdings" w:char="F0E0"/>
      </w:r>
      <w:r w:rsidRPr="00E9103C">
        <w:rPr>
          <w:rFonts w:asciiTheme="majorHAnsi" w:hAnsiTheme="majorHAnsi"/>
          <w:sz w:val="21"/>
          <w:szCs w:val="21"/>
        </w:rPr>
        <w:t xml:space="preserve"> Okay because in ‘referential or nominative type of use” application is difficult with all factors (e.g., mark will always be identical; strength of mark limited probative value)</w:t>
      </w:r>
    </w:p>
    <w:p w:rsidR="00AD6106" w:rsidRPr="00E9103C" w:rsidRDefault="00AD6106"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 xml:space="preserve">***NOT adopting position about viability of nominative fair-use doctrine as a defense to TM infringement or whether it should alter LOC test </w:t>
      </w:r>
      <w:r w:rsidRPr="00E9103C">
        <w:rPr>
          <w:rFonts w:asciiTheme="majorHAnsi" w:hAnsiTheme="majorHAnsi"/>
          <w:sz w:val="21"/>
          <w:szCs w:val="21"/>
        </w:rPr>
        <w:sym w:font="Wingdings" w:char="F0E0"/>
      </w:r>
      <w:r w:rsidRPr="00E9103C">
        <w:rPr>
          <w:rFonts w:asciiTheme="majorHAnsi" w:hAnsiTheme="majorHAnsi"/>
          <w:sz w:val="21"/>
          <w:szCs w:val="21"/>
        </w:rPr>
        <w:t xml:space="preserve"> save for another day</w:t>
      </w:r>
    </w:p>
    <w:p w:rsidR="006E578E" w:rsidRPr="00E9103C" w:rsidRDefault="006E578E"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 xml:space="preserve">INTENT FACTOR: Google increased revenue from 2009 policy </w:t>
      </w:r>
      <w:r w:rsidRPr="00E9103C">
        <w:rPr>
          <w:rFonts w:asciiTheme="majorHAnsi" w:hAnsiTheme="majorHAnsi"/>
          <w:sz w:val="21"/>
          <w:szCs w:val="21"/>
        </w:rPr>
        <w:sym w:font="Wingdings" w:char="F0E0"/>
      </w:r>
      <w:r w:rsidRPr="00E9103C">
        <w:rPr>
          <w:rFonts w:asciiTheme="majorHAnsi" w:hAnsiTheme="majorHAnsi"/>
          <w:sz w:val="21"/>
          <w:szCs w:val="21"/>
        </w:rPr>
        <w:t xml:space="preserve"> solicited advertisers “you may now use TM terms in ad text even if you don’t own TM”</w:t>
      </w:r>
    </w:p>
    <w:p w:rsidR="006E578E" w:rsidRPr="00E9103C" w:rsidRDefault="006E578E"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EVIDENCE OF LOC: anecdotal and survey + Google’s in house survey</w:t>
      </w:r>
    </w:p>
    <w:p w:rsidR="006E578E" w:rsidRPr="00E9103C" w:rsidRDefault="006E578E" w:rsidP="00CE1AD4">
      <w:pPr>
        <w:pStyle w:val="ListParagraph"/>
        <w:numPr>
          <w:ilvl w:val="5"/>
          <w:numId w:val="54"/>
        </w:numPr>
        <w:spacing w:after="0" w:line="240" w:lineRule="auto"/>
        <w:rPr>
          <w:rFonts w:asciiTheme="majorHAnsi" w:hAnsiTheme="majorHAnsi"/>
          <w:sz w:val="21"/>
          <w:szCs w:val="21"/>
        </w:rPr>
      </w:pPr>
      <w:r w:rsidRPr="00E9103C">
        <w:rPr>
          <w:rFonts w:asciiTheme="majorHAnsi" w:hAnsiTheme="majorHAnsi"/>
          <w:sz w:val="21"/>
          <w:szCs w:val="21"/>
        </w:rPr>
        <w:t xml:space="preserve">Sophistication of consumers </w:t>
      </w:r>
      <w:r w:rsidRPr="00E9103C">
        <w:rPr>
          <w:rFonts w:asciiTheme="majorHAnsi" w:hAnsiTheme="majorHAnsi"/>
          <w:sz w:val="21"/>
          <w:szCs w:val="21"/>
        </w:rPr>
        <w:sym w:font="Wingdings" w:char="F0E0"/>
      </w:r>
      <w:r w:rsidRPr="00E9103C">
        <w:rPr>
          <w:rFonts w:asciiTheme="majorHAnsi" w:hAnsiTheme="majorHAnsi"/>
          <w:sz w:val="21"/>
          <w:szCs w:val="21"/>
        </w:rPr>
        <w:t xml:space="preserve"> high (tech + educational)</w:t>
      </w:r>
    </w:p>
    <w:p w:rsidR="006E578E" w:rsidRPr="00E9103C" w:rsidRDefault="00602256"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b/>
          <w:sz w:val="21"/>
          <w:szCs w:val="21"/>
        </w:rPr>
        <w:t>Contributory Infringement (</w:t>
      </w:r>
      <w:r w:rsidRPr="00E9103C">
        <w:rPr>
          <w:rFonts w:asciiTheme="majorHAnsi" w:hAnsiTheme="majorHAnsi"/>
          <w:b/>
          <w:i/>
          <w:sz w:val="21"/>
          <w:szCs w:val="21"/>
        </w:rPr>
        <w:t>Inwood Labs.</w:t>
      </w:r>
      <w:r w:rsidRPr="00E9103C">
        <w:rPr>
          <w:rFonts w:asciiTheme="majorHAnsi" w:hAnsiTheme="majorHAnsi"/>
          <w:b/>
          <w:sz w:val="21"/>
          <w:szCs w:val="21"/>
        </w:rPr>
        <w:t>):</w:t>
      </w:r>
      <w:r w:rsidRPr="00E9103C">
        <w:rPr>
          <w:rFonts w:asciiTheme="majorHAnsi" w:hAnsiTheme="majorHAnsi"/>
          <w:sz w:val="21"/>
          <w:szCs w:val="21"/>
        </w:rPr>
        <w:t xml:space="preserve"> intentionally induces another to infringe TM or continues to supply product to one whom knows / has reason to know is engaging in TM infringement</w:t>
      </w:r>
    </w:p>
    <w:p w:rsidR="00602256" w:rsidRPr="00E9103C" w:rsidRDefault="00602256"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sz w:val="21"/>
          <w:szCs w:val="21"/>
        </w:rPr>
        <w:t xml:space="preserve">Google allowed keyword advertisers to continue after </w:t>
      </w:r>
      <w:r w:rsidRPr="00E9103C">
        <w:rPr>
          <w:rFonts w:ascii="Cambria" w:hAnsi="Cambria"/>
          <w:sz w:val="21"/>
          <w:szCs w:val="21"/>
        </w:rPr>
        <w:t xml:space="preserve">Π notified they were not authorized resellers / counterfeiters (200 times) </w:t>
      </w:r>
    </w:p>
    <w:p w:rsidR="00602256" w:rsidRPr="00E9103C" w:rsidRDefault="00602256" w:rsidP="00CE1AD4">
      <w:pPr>
        <w:pStyle w:val="ListParagraph"/>
        <w:numPr>
          <w:ilvl w:val="3"/>
          <w:numId w:val="54"/>
        </w:numPr>
        <w:spacing w:after="0" w:line="240" w:lineRule="auto"/>
        <w:rPr>
          <w:rFonts w:asciiTheme="majorHAnsi" w:hAnsiTheme="majorHAnsi"/>
          <w:sz w:val="21"/>
          <w:szCs w:val="21"/>
        </w:rPr>
      </w:pPr>
      <w:r w:rsidRPr="00E9103C">
        <w:rPr>
          <w:rFonts w:ascii="Cambria" w:hAnsi="Cambria"/>
          <w:b/>
          <w:sz w:val="21"/>
          <w:szCs w:val="21"/>
        </w:rPr>
        <w:t>Vicarious Infringement (</w:t>
      </w:r>
      <w:r w:rsidRPr="00E9103C">
        <w:rPr>
          <w:rFonts w:ascii="Cambria" w:hAnsi="Cambria"/>
          <w:b/>
          <w:i/>
          <w:sz w:val="21"/>
          <w:szCs w:val="21"/>
        </w:rPr>
        <w:t xml:space="preserve">Hard Rock v. Concession </w:t>
      </w:r>
      <w:r w:rsidRPr="00E9103C">
        <w:rPr>
          <w:rFonts w:ascii="Cambria" w:hAnsi="Cambria"/>
          <w:b/>
          <w:sz w:val="21"/>
          <w:szCs w:val="21"/>
        </w:rPr>
        <w:t>– 7</w:t>
      </w:r>
      <w:r w:rsidRPr="00E9103C">
        <w:rPr>
          <w:rFonts w:ascii="Cambria" w:hAnsi="Cambria"/>
          <w:b/>
          <w:sz w:val="21"/>
          <w:szCs w:val="21"/>
          <w:vertAlign w:val="superscript"/>
        </w:rPr>
        <w:t>th</w:t>
      </w:r>
      <w:r w:rsidRPr="00E9103C">
        <w:rPr>
          <w:rFonts w:ascii="Cambria" w:hAnsi="Cambria"/>
          <w:b/>
          <w:sz w:val="21"/>
          <w:szCs w:val="21"/>
        </w:rPr>
        <w:t xml:space="preserve"> Cir. 1992): </w:t>
      </w:r>
      <w:r w:rsidRPr="00E9103C">
        <w:rPr>
          <w:rFonts w:ascii="Cambria" w:hAnsi="Cambria"/>
          <w:sz w:val="21"/>
          <w:szCs w:val="21"/>
        </w:rPr>
        <w:t>∆ and infringer have apparent or actual partnership, authority to bind one another in transactions with 3</w:t>
      </w:r>
      <w:r w:rsidRPr="00E9103C">
        <w:rPr>
          <w:rFonts w:ascii="Cambria" w:hAnsi="Cambria"/>
          <w:sz w:val="21"/>
          <w:szCs w:val="21"/>
          <w:vertAlign w:val="superscript"/>
        </w:rPr>
        <w:t>rd</w:t>
      </w:r>
      <w:r w:rsidRPr="00E9103C">
        <w:rPr>
          <w:rFonts w:ascii="Cambria" w:hAnsi="Cambria"/>
          <w:sz w:val="21"/>
          <w:szCs w:val="21"/>
        </w:rPr>
        <w:t xml:space="preserve"> parties or exercise joint ownership or control over infringing product </w:t>
      </w:r>
      <w:r w:rsidRPr="00E9103C">
        <w:rPr>
          <w:rFonts w:ascii="Cambria" w:hAnsi="Cambria"/>
          <w:sz w:val="21"/>
          <w:szCs w:val="21"/>
        </w:rPr>
        <w:sym w:font="Wingdings" w:char="F0E0"/>
      </w:r>
      <w:r w:rsidRPr="00E9103C">
        <w:rPr>
          <w:rFonts w:ascii="Cambria" w:hAnsi="Cambria"/>
          <w:sz w:val="21"/>
          <w:szCs w:val="21"/>
        </w:rPr>
        <w:t xml:space="preserve"> NOT the case wrt Google</w:t>
      </w:r>
    </w:p>
    <w:p w:rsidR="00602256" w:rsidRPr="00E9103C" w:rsidRDefault="00602256" w:rsidP="00CE1AD4">
      <w:pPr>
        <w:pStyle w:val="ListParagraph"/>
        <w:numPr>
          <w:ilvl w:val="3"/>
          <w:numId w:val="54"/>
        </w:numPr>
        <w:spacing w:after="0" w:line="240" w:lineRule="auto"/>
        <w:rPr>
          <w:rFonts w:asciiTheme="majorHAnsi" w:hAnsiTheme="majorHAnsi"/>
          <w:sz w:val="21"/>
          <w:szCs w:val="21"/>
        </w:rPr>
      </w:pPr>
      <w:r w:rsidRPr="00E9103C">
        <w:rPr>
          <w:rFonts w:asciiTheme="majorHAnsi" w:hAnsiTheme="majorHAnsi"/>
          <w:b/>
          <w:sz w:val="21"/>
          <w:szCs w:val="21"/>
        </w:rPr>
        <w:t>Dilution (</w:t>
      </w:r>
      <w:r w:rsidRPr="00E9103C">
        <w:rPr>
          <w:rFonts w:asciiTheme="majorHAnsi" w:hAnsiTheme="majorHAnsi"/>
          <w:b/>
          <w:i/>
          <w:sz w:val="21"/>
          <w:szCs w:val="21"/>
        </w:rPr>
        <w:t xml:space="preserve">Mosely v. V Secret Catalogue </w:t>
      </w:r>
      <w:r w:rsidR="00B03397" w:rsidRPr="00E9103C">
        <w:rPr>
          <w:rFonts w:asciiTheme="majorHAnsi" w:hAnsiTheme="majorHAnsi"/>
          <w:b/>
          <w:sz w:val="21"/>
          <w:szCs w:val="21"/>
        </w:rPr>
        <w:t xml:space="preserve">– SCOTUS 2003): </w:t>
      </w:r>
      <w:r w:rsidR="00B03397" w:rsidRPr="00E9103C">
        <w:rPr>
          <w:rFonts w:asciiTheme="majorHAnsi" w:hAnsiTheme="majorHAnsi"/>
          <w:sz w:val="21"/>
          <w:szCs w:val="21"/>
        </w:rPr>
        <w:t>dilution not concerned with confusion, but concern over strong mark losing value through unauthorized use by others</w:t>
      </w:r>
    </w:p>
    <w:p w:rsidR="00B03397" w:rsidRPr="00E9103C" w:rsidRDefault="00B03397" w:rsidP="00CE1AD4">
      <w:pPr>
        <w:pStyle w:val="ListParagraph"/>
        <w:numPr>
          <w:ilvl w:val="4"/>
          <w:numId w:val="54"/>
        </w:numPr>
        <w:spacing w:after="0" w:line="240" w:lineRule="auto"/>
        <w:rPr>
          <w:rFonts w:asciiTheme="majorHAnsi" w:hAnsiTheme="majorHAnsi"/>
          <w:sz w:val="21"/>
          <w:szCs w:val="21"/>
        </w:rPr>
      </w:pPr>
      <w:r w:rsidRPr="00E9103C">
        <w:rPr>
          <w:rFonts w:asciiTheme="majorHAnsi" w:hAnsiTheme="majorHAnsi"/>
          <w:b/>
          <w:sz w:val="21"/>
          <w:szCs w:val="21"/>
        </w:rPr>
        <w:t>Federal TM Dilution Act (FTDA, 1996):</w:t>
      </w:r>
      <w:r w:rsidRPr="00E9103C">
        <w:rPr>
          <w:rFonts w:asciiTheme="majorHAnsi" w:hAnsiTheme="majorHAnsi"/>
          <w:sz w:val="21"/>
          <w:szCs w:val="21"/>
        </w:rPr>
        <w:t xml:space="preserve"> Owner of </w:t>
      </w:r>
      <w:r w:rsidRPr="00E9103C">
        <w:rPr>
          <w:rFonts w:asciiTheme="majorHAnsi" w:hAnsiTheme="majorHAnsi"/>
          <w:i/>
          <w:sz w:val="21"/>
          <w:szCs w:val="21"/>
        </w:rPr>
        <w:t xml:space="preserve">famous mark </w:t>
      </w:r>
      <w:r w:rsidRPr="00E9103C">
        <w:rPr>
          <w:rFonts w:asciiTheme="majorHAnsi" w:hAnsiTheme="majorHAnsi"/>
          <w:sz w:val="21"/>
          <w:szCs w:val="21"/>
        </w:rPr>
        <w:t xml:space="preserve">… shall be entitled to injunction against another person who … commences use of mark or trade name in commerce that is likely to cause </w:t>
      </w:r>
      <w:r w:rsidRPr="00E9103C">
        <w:rPr>
          <w:rFonts w:asciiTheme="majorHAnsi" w:hAnsiTheme="majorHAnsi"/>
          <w:i/>
          <w:sz w:val="21"/>
          <w:szCs w:val="21"/>
        </w:rPr>
        <w:t>dilution by luring or dilution by tarnishment</w:t>
      </w:r>
      <w:r w:rsidRPr="00E9103C">
        <w:rPr>
          <w:rFonts w:asciiTheme="majorHAnsi" w:hAnsiTheme="majorHAnsi"/>
          <w:sz w:val="21"/>
          <w:szCs w:val="21"/>
        </w:rPr>
        <w:t xml:space="preserve"> of the famous mark, regardless of the presence/absence of actual/likely confusion, competition, or actual economic injury.</w:t>
      </w:r>
    </w:p>
    <w:p w:rsidR="00485DE7" w:rsidRPr="00E9103C" w:rsidRDefault="00485DE7" w:rsidP="00CE1AD4">
      <w:pPr>
        <w:pStyle w:val="ListParagraph"/>
        <w:numPr>
          <w:ilvl w:val="1"/>
          <w:numId w:val="54"/>
        </w:numPr>
        <w:spacing w:after="0" w:line="240" w:lineRule="auto"/>
        <w:rPr>
          <w:rFonts w:asciiTheme="majorHAnsi" w:hAnsiTheme="majorHAnsi"/>
          <w:b/>
          <w:sz w:val="21"/>
          <w:szCs w:val="21"/>
        </w:rPr>
      </w:pPr>
      <w:r w:rsidRPr="00E9103C">
        <w:rPr>
          <w:rFonts w:asciiTheme="majorHAnsi" w:hAnsiTheme="majorHAnsi"/>
          <w:b/>
          <w:sz w:val="21"/>
          <w:szCs w:val="21"/>
        </w:rPr>
        <w:t xml:space="preserve">D. Ct.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 xml:space="preserve">TM “FUNCTIONAL” when used by search engine to trigger sponsored links, and therefore, uprotectable based on function </w:t>
      </w:r>
      <w:r w:rsidR="00AD6106" w:rsidRPr="00E9103C">
        <w:rPr>
          <w:rFonts w:asciiTheme="majorHAnsi" w:hAnsiTheme="majorHAnsi"/>
          <w:sz w:val="21"/>
          <w:szCs w:val="21"/>
        </w:rPr>
        <w:t>(VACATED BY CIRCUIT)</w:t>
      </w:r>
    </w:p>
    <w:p w:rsidR="00485DE7" w:rsidRPr="00E9103C" w:rsidRDefault="00485DE7" w:rsidP="00CE1AD4">
      <w:pPr>
        <w:pStyle w:val="ListParagraph"/>
        <w:numPr>
          <w:ilvl w:val="2"/>
          <w:numId w:val="54"/>
        </w:numPr>
        <w:spacing w:after="0" w:line="240" w:lineRule="auto"/>
        <w:rPr>
          <w:rFonts w:asciiTheme="majorHAnsi" w:hAnsiTheme="majorHAnsi"/>
          <w:b/>
          <w:sz w:val="21"/>
          <w:szCs w:val="21"/>
        </w:rPr>
      </w:pPr>
      <w:r w:rsidRPr="00E9103C">
        <w:rPr>
          <w:rFonts w:asciiTheme="majorHAnsi" w:hAnsiTheme="majorHAnsi"/>
          <w:b/>
          <w:sz w:val="21"/>
          <w:szCs w:val="21"/>
        </w:rPr>
        <w:t>BB</w:t>
      </w:r>
      <w:r w:rsidRPr="00E9103C">
        <w:rPr>
          <w:rFonts w:asciiTheme="majorHAnsi" w:hAnsiTheme="majorHAnsi"/>
          <w:sz w:val="21"/>
          <w:szCs w:val="21"/>
        </w:rPr>
        <w:t xml:space="preserve">: This is absolutely INSANE </w:t>
      </w:r>
      <w:r w:rsidRPr="00E9103C">
        <w:rPr>
          <w:rFonts w:asciiTheme="majorHAnsi" w:hAnsiTheme="majorHAnsi"/>
          <w:sz w:val="21"/>
          <w:szCs w:val="21"/>
        </w:rPr>
        <w:sym w:font="Wingdings" w:char="F0E0"/>
      </w:r>
      <w:r w:rsidRPr="00E9103C">
        <w:rPr>
          <w:rFonts w:asciiTheme="majorHAnsi" w:hAnsiTheme="majorHAnsi"/>
          <w:sz w:val="21"/>
          <w:szCs w:val="21"/>
        </w:rPr>
        <w:t xml:space="preserve"> could have called it ‘nominative fair use’ </w:t>
      </w:r>
    </w:p>
    <w:p w:rsidR="00602256" w:rsidRPr="00E9103C" w:rsidRDefault="00602256" w:rsidP="00CE1AD4">
      <w:pPr>
        <w:pStyle w:val="ListParagraph"/>
        <w:numPr>
          <w:ilvl w:val="0"/>
          <w:numId w:val="54"/>
        </w:numPr>
        <w:spacing w:after="0" w:line="240" w:lineRule="auto"/>
        <w:rPr>
          <w:rFonts w:asciiTheme="majorHAnsi" w:hAnsiTheme="majorHAnsi"/>
          <w:b/>
          <w:sz w:val="21"/>
          <w:szCs w:val="21"/>
        </w:rPr>
      </w:pPr>
      <w:r w:rsidRPr="00E9103C">
        <w:rPr>
          <w:rFonts w:asciiTheme="majorHAnsi" w:hAnsiTheme="majorHAnsi"/>
          <w:b/>
          <w:i/>
          <w:sz w:val="21"/>
          <w:szCs w:val="21"/>
        </w:rPr>
        <w:t xml:space="preserve">Tiffany v. eBay </w:t>
      </w:r>
      <w:r w:rsidRPr="00E9103C">
        <w:rPr>
          <w:rFonts w:asciiTheme="majorHAnsi" w:hAnsiTheme="majorHAnsi"/>
          <w:b/>
          <w:sz w:val="21"/>
          <w:szCs w:val="21"/>
        </w:rPr>
        <w:t xml:space="preserve">(2d Cir. 2010): </w:t>
      </w:r>
      <w:r w:rsidR="00824F4A" w:rsidRPr="00E9103C">
        <w:rPr>
          <w:rFonts w:asciiTheme="majorHAnsi" w:hAnsiTheme="majorHAnsi"/>
          <w:sz w:val="21"/>
          <w:szCs w:val="21"/>
        </w:rPr>
        <w:t>eBay maintain</w:t>
      </w:r>
      <w:r w:rsidRPr="00E9103C">
        <w:rPr>
          <w:rFonts w:asciiTheme="majorHAnsi" w:hAnsiTheme="majorHAnsi"/>
          <w:sz w:val="21"/>
          <w:szCs w:val="21"/>
        </w:rPr>
        <w:t xml:space="preserve">ed “Verified Rights Owner (‘VeRO’) Program” which allowed TM owners to report potentially infringing items so eBay could remove the listings </w:t>
      </w:r>
      <w:r w:rsidRPr="00E9103C">
        <w:rPr>
          <w:rFonts w:asciiTheme="majorHAnsi" w:hAnsiTheme="majorHAnsi"/>
          <w:sz w:val="21"/>
          <w:szCs w:val="21"/>
        </w:rPr>
        <w:sym w:font="Wingdings" w:char="F0E0"/>
      </w:r>
      <w:r w:rsidRPr="00E9103C">
        <w:rPr>
          <w:rFonts w:asciiTheme="majorHAnsi" w:hAnsiTheme="majorHAnsi"/>
          <w:sz w:val="21"/>
          <w:szCs w:val="21"/>
        </w:rPr>
        <w:t xml:space="preserve"> eBay promptly removed challenged listings</w:t>
      </w:r>
    </w:p>
    <w:p w:rsidR="00602256" w:rsidRPr="00E9103C" w:rsidRDefault="00602256" w:rsidP="00CE1AD4">
      <w:pPr>
        <w:pStyle w:val="ListParagraph"/>
        <w:numPr>
          <w:ilvl w:val="1"/>
          <w:numId w:val="54"/>
        </w:numPr>
        <w:spacing w:after="0" w:line="240" w:lineRule="auto"/>
        <w:rPr>
          <w:rFonts w:asciiTheme="majorHAnsi" w:hAnsiTheme="majorHAnsi"/>
          <w:b/>
          <w:sz w:val="21"/>
          <w:szCs w:val="21"/>
        </w:rPr>
      </w:pPr>
      <w:r w:rsidRPr="00E9103C">
        <w:rPr>
          <w:rFonts w:asciiTheme="majorHAnsi" w:hAnsiTheme="majorHAnsi"/>
          <w:b/>
          <w:i/>
          <w:sz w:val="21"/>
          <w:szCs w:val="21"/>
        </w:rPr>
        <w:t>But, Rosetta Stone</w:t>
      </w:r>
      <w:r w:rsidRPr="00E9103C">
        <w:rPr>
          <w:rFonts w:asciiTheme="majorHAnsi" w:hAnsiTheme="majorHAnsi"/>
          <w:b/>
          <w:sz w:val="21"/>
          <w:szCs w:val="21"/>
        </w:rPr>
        <w:t>: Issue of whether continued supply after notice of confusion / counterfeiting.</w:t>
      </w:r>
    </w:p>
    <w:p w:rsidR="00430E43" w:rsidRPr="00E9103C" w:rsidRDefault="00430E43" w:rsidP="00CE1AD4">
      <w:pPr>
        <w:pStyle w:val="ListParagraph"/>
        <w:numPr>
          <w:ilvl w:val="0"/>
          <w:numId w:val="54"/>
        </w:numPr>
        <w:spacing w:after="0" w:line="240" w:lineRule="auto"/>
        <w:rPr>
          <w:rFonts w:asciiTheme="majorHAnsi" w:hAnsiTheme="majorHAnsi"/>
          <w:b/>
          <w:sz w:val="21"/>
          <w:szCs w:val="21"/>
        </w:rPr>
      </w:pPr>
      <w:r w:rsidRPr="00E9103C">
        <w:rPr>
          <w:rFonts w:asciiTheme="majorHAnsi" w:hAnsiTheme="majorHAnsi"/>
          <w:b/>
          <w:sz w:val="21"/>
          <w:szCs w:val="21"/>
        </w:rPr>
        <w:t xml:space="preserve">European Court of Justice: </w:t>
      </w:r>
      <w:r w:rsidRPr="00E9103C">
        <w:rPr>
          <w:rFonts w:asciiTheme="majorHAnsi" w:hAnsiTheme="majorHAnsi"/>
          <w:sz w:val="21"/>
          <w:szCs w:val="21"/>
        </w:rPr>
        <w:t xml:space="preserve">Google search engine is likely NOT liable for any </w:t>
      </w:r>
      <w:r w:rsidR="0079691E" w:rsidRPr="00E9103C">
        <w:rPr>
          <w:rFonts w:asciiTheme="majorHAnsi" w:hAnsiTheme="majorHAnsi"/>
          <w:sz w:val="21"/>
          <w:szCs w:val="21"/>
        </w:rPr>
        <w:t>confusion</w:t>
      </w:r>
      <w:r w:rsidRPr="00E9103C">
        <w:rPr>
          <w:rFonts w:asciiTheme="majorHAnsi" w:hAnsiTheme="majorHAnsi"/>
          <w:sz w:val="21"/>
          <w:szCs w:val="21"/>
        </w:rPr>
        <w:t xml:space="preserve"> caused by sponsored links, BUT! Advertisers may potentially be found liable (and choose not to advertise with Google to avoid liability)</w:t>
      </w:r>
    </w:p>
    <w:p w:rsidR="001E369D" w:rsidRPr="00E9103C" w:rsidRDefault="001E369D" w:rsidP="005D1CE5">
      <w:pPr>
        <w:pStyle w:val="ListParagraph"/>
        <w:numPr>
          <w:ilvl w:val="0"/>
          <w:numId w:val="6"/>
        </w:numPr>
        <w:spacing w:after="0" w:line="240" w:lineRule="auto"/>
        <w:rPr>
          <w:rFonts w:asciiTheme="majorHAnsi" w:hAnsiTheme="majorHAnsi"/>
          <w:b/>
          <w:sz w:val="21"/>
          <w:szCs w:val="21"/>
        </w:rPr>
      </w:pPr>
      <w:r w:rsidRPr="00E9103C">
        <w:rPr>
          <w:rFonts w:asciiTheme="majorHAnsi" w:hAnsiTheme="majorHAnsi"/>
          <w:b/>
          <w:sz w:val="21"/>
          <w:szCs w:val="21"/>
        </w:rPr>
        <w:t xml:space="preserve">TM of Domain Names: </w:t>
      </w:r>
      <w:r w:rsidRPr="00E9103C">
        <w:rPr>
          <w:rFonts w:asciiTheme="majorHAnsi" w:hAnsiTheme="majorHAnsi"/>
          <w:i/>
          <w:sz w:val="21"/>
          <w:szCs w:val="21"/>
        </w:rPr>
        <w:t xml:space="preserve">In re Oppendahl </w:t>
      </w:r>
      <w:r w:rsidRPr="00E9103C">
        <w:rPr>
          <w:rFonts w:asciiTheme="majorHAnsi" w:hAnsiTheme="majorHAnsi"/>
          <w:sz w:val="21"/>
          <w:szCs w:val="21"/>
        </w:rPr>
        <w:t>(Fed Cir 2004): “Patents.com” merely descriptive of computer software for managing database of records/tracking records on Internet</w:t>
      </w:r>
    </w:p>
    <w:p w:rsidR="001E369D" w:rsidRPr="00E9103C" w:rsidRDefault="001E369D" w:rsidP="005D1CE5">
      <w:pPr>
        <w:pStyle w:val="NormalWeb"/>
        <w:numPr>
          <w:ilvl w:val="1"/>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TLDs (</w:t>
      </w:r>
      <w:r w:rsidRPr="00E9103C">
        <w:rPr>
          <w:rFonts w:asciiTheme="majorHAnsi" w:hAnsiTheme="majorHAnsi"/>
          <w:b/>
          <w:sz w:val="21"/>
          <w:szCs w:val="21"/>
        </w:rPr>
        <w:t>.</w:t>
      </w:r>
      <w:r w:rsidRPr="00E9103C">
        <w:rPr>
          <w:rFonts w:asciiTheme="majorHAnsi" w:hAnsiTheme="majorHAnsi"/>
          <w:sz w:val="21"/>
          <w:szCs w:val="21"/>
        </w:rPr>
        <w:t xml:space="preserve">com, .net, .org, etc.) </w:t>
      </w:r>
      <w:r w:rsidRPr="00E9103C">
        <w:rPr>
          <w:rFonts w:asciiTheme="majorHAnsi" w:hAnsiTheme="majorHAnsi"/>
          <w:sz w:val="21"/>
          <w:szCs w:val="21"/>
        </w:rPr>
        <w:sym w:font="Wingdings" w:char="F0E0"/>
      </w:r>
      <w:r w:rsidRPr="00E9103C">
        <w:rPr>
          <w:rFonts w:asciiTheme="majorHAnsi" w:hAnsiTheme="majorHAnsi"/>
          <w:sz w:val="21"/>
          <w:szCs w:val="21"/>
        </w:rPr>
        <w:t xml:space="preserve"> don’t hold meaning</w:t>
      </w:r>
    </w:p>
    <w:p w:rsidR="001E369D" w:rsidRPr="00E9103C" w:rsidRDefault="001E369D"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 xml:space="preserve">Compare to Corp., Co., Inc., and similar designations </w:t>
      </w:r>
      <w:r w:rsidRPr="00E9103C">
        <w:rPr>
          <w:rFonts w:asciiTheme="majorHAnsi" w:hAnsiTheme="majorHAnsi"/>
          <w:sz w:val="21"/>
          <w:szCs w:val="21"/>
        </w:rPr>
        <w:sym w:font="Wingdings" w:char="F0E0"/>
      </w:r>
      <w:r w:rsidRPr="00E9103C">
        <w:rPr>
          <w:rFonts w:asciiTheme="majorHAnsi" w:hAnsiTheme="majorHAnsi"/>
          <w:sz w:val="21"/>
          <w:szCs w:val="21"/>
        </w:rPr>
        <w:t xml:space="preserve"> TLDs give more information (type of association with internet)</w:t>
      </w:r>
    </w:p>
    <w:p w:rsidR="001E369D" w:rsidRDefault="001E369D" w:rsidP="005D1CE5">
      <w:pPr>
        <w:pStyle w:val="NormalWeb"/>
        <w:numPr>
          <w:ilvl w:val="2"/>
          <w:numId w:val="7"/>
        </w:numPr>
        <w:spacing w:before="0" w:beforeAutospacing="0" w:after="0" w:afterAutospacing="0"/>
        <w:rPr>
          <w:rFonts w:asciiTheme="majorHAnsi" w:hAnsiTheme="majorHAnsi"/>
          <w:sz w:val="21"/>
          <w:szCs w:val="21"/>
        </w:rPr>
      </w:pPr>
      <w:r w:rsidRPr="00E9103C">
        <w:rPr>
          <w:rFonts w:asciiTheme="majorHAnsi" w:hAnsiTheme="majorHAnsi"/>
          <w:sz w:val="21"/>
          <w:szCs w:val="21"/>
        </w:rPr>
        <w:t>But!  BB says ridiculous to think .com has no ID significance; e.g., “Half.com” never identified as “Half”</w:t>
      </w:r>
    </w:p>
    <w:p w:rsidR="00AC1D39" w:rsidRPr="00AC1D39" w:rsidRDefault="00AC1D39" w:rsidP="00AC1D39">
      <w:pPr>
        <w:pStyle w:val="ListParagraph"/>
        <w:numPr>
          <w:ilvl w:val="0"/>
          <w:numId w:val="7"/>
        </w:numPr>
        <w:spacing w:after="0" w:line="240" w:lineRule="auto"/>
        <w:rPr>
          <w:rFonts w:asciiTheme="majorHAnsi" w:hAnsiTheme="majorHAnsi"/>
          <w:sz w:val="21"/>
          <w:szCs w:val="21"/>
        </w:rPr>
      </w:pPr>
      <w:r>
        <w:rPr>
          <w:rFonts w:asciiTheme="majorHAnsi" w:hAnsiTheme="majorHAnsi"/>
          <w:b/>
          <w:sz w:val="21"/>
          <w:szCs w:val="21"/>
        </w:rPr>
        <w:t>Confusion</w:t>
      </w:r>
    </w:p>
    <w:p w:rsidR="00AC1D39" w:rsidRPr="00E9103C" w:rsidRDefault="00AC1D39" w:rsidP="00AC1D39">
      <w:pPr>
        <w:pStyle w:val="ListParagraph"/>
        <w:numPr>
          <w:ilvl w:val="1"/>
          <w:numId w:val="7"/>
        </w:numPr>
        <w:spacing w:after="0" w:line="240" w:lineRule="auto"/>
        <w:rPr>
          <w:rFonts w:asciiTheme="majorHAnsi" w:hAnsiTheme="majorHAnsi"/>
          <w:sz w:val="21"/>
          <w:szCs w:val="21"/>
        </w:rPr>
      </w:pPr>
      <w:r>
        <w:rPr>
          <w:rFonts w:asciiTheme="majorHAnsi" w:hAnsiTheme="majorHAnsi"/>
          <w:b/>
          <w:sz w:val="21"/>
          <w:szCs w:val="21"/>
        </w:rPr>
        <w:t xml:space="preserve">LOC </w:t>
      </w:r>
      <w:r w:rsidRPr="00AC1D39">
        <w:rPr>
          <w:rFonts w:asciiTheme="majorHAnsi" w:hAnsiTheme="majorHAnsi"/>
          <w:b/>
          <w:sz w:val="21"/>
          <w:szCs w:val="21"/>
        </w:rPr>
        <w:sym w:font="Wingdings" w:char="F0E0"/>
      </w:r>
      <w:r>
        <w:rPr>
          <w:rFonts w:asciiTheme="majorHAnsi" w:hAnsiTheme="majorHAnsi"/>
          <w:b/>
          <w:sz w:val="21"/>
          <w:szCs w:val="21"/>
        </w:rPr>
        <w:t xml:space="preserve"> </w:t>
      </w:r>
      <w:r w:rsidRPr="00E9103C">
        <w:rPr>
          <w:rFonts w:asciiTheme="majorHAnsi" w:hAnsiTheme="majorHAnsi"/>
          <w:b/>
          <w:sz w:val="21"/>
          <w:szCs w:val="21"/>
        </w:rPr>
        <w:t>Applying the Multi-Factor Test in Unique Contexts</w:t>
      </w:r>
    </w:p>
    <w:p w:rsidR="00AC1D39" w:rsidRPr="00E9103C" w:rsidRDefault="00AC1D39" w:rsidP="00AC1D39">
      <w:pPr>
        <w:pStyle w:val="ListParagraph"/>
        <w:numPr>
          <w:ilvl w:val="2"/>
          <w:numId w:val="7"/>
        </w:numPr>
        <w:spacing w:after="0" w:line="240" w:lineRule="auto"/>
        <w:rPr>
          <w:rFonts w:asciiTheme="majorHAnsi" w:hAnsiTheme="majorHAnsi"/>
          <w:sz w:val="21"/>
          <w:szCs w:val="21"/>
        </w:rPr>
      </w:pPr>
      <w:r w:rsidRPr="00E9103C">
        <w:rPr>
          <w:rFonts w:asciiTheme="majorHAnsi" w:hAnsiTheme="majorHAnsi"/>
          <w:b/>
          <w:sz w:val="21"/>
          <w:szCs w:val="21"/>
        </w:rPr>
        <w:t xml:space="preserve">The internet </w:t>
      </w:r>
      <w:r w:rsidRPr="00E9103C">
        <w:rPr>
          <w:rFonts w:asciiTheme="majorHAnsi" w:hAnsiTheme="majorHAnsi"/>
          <w:b/>
          <w:sz w:val="21"/>
          <w:szCs w:val="21"/>
        </w:rPr>
        <w:sym w:font="Wingdings" w:char="F0E0"/>
      </w:r>
      <w:r w:rsidRPr="00E9103C">
        <w:rPr>
          <w:rFonts w:asciiTheme="majorHAnsi" w:hAnsiTheme="majorHAnsi"/>
          <w:b/>
          <w:sz w:val="21"/>
          <w:szCs w:val="21"/>
        </w:rPr>
        <w:t xml:space="preserve"> </w:t>
      </w:r>
      <w:r w:rsidRPr="00E9103C">
        <w:rPr>
          <w:rFonts w:asciiTheme="majorHAnsi" w:hAnsiTheme="majorHAnsi"/>
          <w:sz w:val="21"/>
          <w:szCs w:val="21"/>
        </w:rPr>
        <w:t>internet actually increased LOC</w:t>
      </w:r>
    </w:p>
    <w:p w:rsidR="00AC1D39" w:rsidRPr="00E9103C" w:rsidRDefault="00AC1D39" w:rsidP="00AC1D39">
      <w:pPr>
        <w:pStyle w:val="ListParagraph"/>
        <w:numPr>
          <w:ilvl w:val="3"/>
          <w:numId w:val="7"/>
        </w:numPr>
        <w:spacing w:after="0" w:line="240" w:lineRule="auto"/>
        <w:rPr>
          <w:rFonts w:asciiTheme="majorHAnsi" w:hAnsiTheme="majorHAnsi"/>
          <w:sz w:val="21"/>
          <w:szCs w:val="21"/>
        </w:rPr>
      </w:pPr>
      <w:r w:rsidRPr="00E9103C">
        <w:rPr>
          <w:rFonts w:asciiTheme="majorHAnsi" w:hAnsiTheme="majorHAnsi"/>
          <w:b/>
          <w:i/>
          <w:sz w:val="21"/>
          <w:szCs w:val="21"/>
        </w:rPr>
        <w:t xml:space="preserve">GoTo.com v. Walt Disney </w:t>
      </w:r>
    </w:p>
    <w:p w:rsidR="00AC1D39" w:rsidRPr="00E9103C" w:rsidRDefault="00AC1D39" w:rsidP="00AC1D39">
      <w:pPr>
        <w:pStyle w:val="ListParagraph"/>
        <w:numPr>
          <w:ilvl w:val="4"/>
          <w:numId w:val="7"/>
        </w:numPr>
        <w:spacing w:after="0" w:line="240" w:lineRule="auto"/>
        <w:rPr>
          <w:rFonts w:asciiTheme="majorHAnsi" w:hAnsiTheme="majorHAnsi"/>
          <w:sz w:val="21"/>
          <w:szCs w:val="21"/>
        </w:rPr>
      </w:pPr>
      <w:r w:rsidRPr="00E9103C">
        <w:rPr>
          <w:rFonts w:asciiTheme="majorHAnsi" w:hAnsiTheme="majorHAnsi"/>
          <w:b/>
          <w:sz w:val="21"/>
          <w:szCs w:val="21"/>
        </w:rPr>
        <w:t>Facts</w:t>
      </w:r>
      <w:r w:rsidRPr="00E9103C">
        <w:rPr>
          <w:rFonts w:asciiTheme="majorHAnsi" w:hAnsiTheme="majorHAnsi"/>
          <w:sz w:val="21"/>
          <w:szCs w:val="21"/>
        </w:rPr>
        <w:t>:  GoTo sought preliminary injunction against Disney for use of the mark GoTo</w:t>
      </w:r>
    </w:p>
    <w:p w:rsidR="00AC1D39" w:rsidRPr="00E9103C" w:rsidRDefault="00AC1D39" w:rsidP="00AC1D39">
      <w:pPr>
        <w:pStyle w:val="ListParagraph"/>
        <w:numPr>
          <w:ilvl w:val="4"/>
          <w:numId w:val="7"/>
        </w:numPr>
        <w:spacing w:after="0" w:line="240" w:lineRule="auto"/>
        <w:rPr>
          <w:rFonts w:asciiTheme="majorHAnsi" w:hAnsiTheme="majorHAnsi"/>
          <w:sz w:val="21"/>
          <w:szCs w:val="21"/>
        </w:rPr>
      </w:pPr>
      <w:r w:rsidRPr="00E9103C">
        <w:rPr>
          <w:rFonts w:asciiTheme="majorHAnsi" w:hAnsiTheme="majorHAnsi"/>
          <w:b/>
          <w:sz w:val="21"/>
          <w:szCs w:val="21"/>
        </w:rPr>
        <w:t>Holding</w:t>
      </w:r>
      <w:r w:rsidRPr="00E9103C">
        <w:rPr>
          <w:rFonts w:asciiTheme="majorHAnsi" w:hAnsiTheme="majorHAnsi"/>
          <w:sz w:val="21"/>
          <w:szCs w:val="21"/>
        </w:rPr>
        <w:t>: In 9</w:t>
      </w:r>
      <w:r w:rsidRPr="00E9103C">
        <w:rPr>
          <w:rFonts w:asciiTheme="majorHAnsi" w:hAnsiTheme="majorHAnsi"/>
          <w:sz w:val="21"/>
          <w:szCs w:val="21"/>
          <w:vertAlign w:val="superscript"/>
        </w:rPr>
        <w:t>th</w:t>
      </w:r>
      <w:r w:rsidRPr="00E9103C">
        <w:rPr>
          <w:rFonts w:asciiTheme="majorHAnsi" w:hAnsiTheme="majorHAnsi"/>
          <w:sz w:val="21"/>
          <w:szCs w:val="21"/>
        </w:rPr>
        <w:t xml:space="preserve"> Circuit there are only three factors, the Troika Factors; but this is extremely pertinent in the internet context!</w:t>
      </w:r>
    </w:p>
    <w:p w:rsidR="00AC1D39" w:rsidRPr="00E9103C" w:rsidRDefault="00AC1D39" w:rsidP="00AC1D39">
      <w:pPr>
        <w:pStyle w:val="ListParagraph"/>
        <w:numPr>
          <w:ilvl w:val="4"/>
          <w:numId w:val="7"/>
        </w:numPr>
        <w:spacing w:after="0" w:line="240" w:lineRule="auto"/>
        <w:rPr>
          <w:rFonts w:asciiTheme="majorHAnsi" w:hAnsiTheme="majorHAnsi"/>
          <w:sz w:val="21"/>
          <w:szCs w:val="21"/>
        </w:rPr>
      </w:pPr>
      <w:r w:rsidRPr="00E9103C">
        <w:rPr>
          <w:rFonts w:asciiTheme="majorHAnsi" w:hAnsiTheme="majorHAnsi"/>
          <w:b/>
          <w:sz w:val="21"/>
          <w:szCs w:val="21"/>
          <w:u w:val="single"/>
        </w:rPr>
        <w:t>Takeaway:</w:t>
      </w:r>
      <w:r w:rsidRPr="00E9103C">
        <w:rPr>
          <w:rFonts w:asciiTheme="majorHAnsi" w:hAnsiTheme="majorHAnsi"/>
          <w:b/>
          <w:sz w:val="21"/>
          <w:szCs w:val="21"/>
        </w:rPr>
        <w:t xml:space="preserve"> Internet “Troika” </w:t>
      </w:r>
      <w:r w:rsidRPr="00E9103C">
        <w:rPr>
          <w:rFonts w:asciiTheme="majorHAnsi" w:hAnsiTheme="majorHAnsi"/>
          <w:b/>
          <w:sz w:val="21"/>
          <w:szCs w:val="21"/>
        </w:rPr>
        <w:sym w:font="Wingdings" w:char="F0E0"/>
      </w:r>
    </w:p>
    <w:p w:rsidR="00AC1D39" w:rsidRPr="00E9103C" w:rsidRDefault="00AC1D39" w:rsidP="00AC1D39">
      <w:pPr>
        <w:pStyle w:val="ListParagraph"/>
        <w:numPr>
          <w:ilvl w:val="5"/>
          <w:numId w:val="7"/>
        </w:numPr>
        <w:spacing w:after="0" w:line="240" w:lineRule="auto"/>
        <w:rPr>
          <w:rFonts w:asciiTheme="majorHAnsi" w:hAnsiTheme="majorHAnsi"/>
          <w:sz w:val="21"/>
          <w:szCs w:val="21"/>
        </w:rPr>
      </w:pPr>
      <w:r w:rsidRPr="00E9103C">
        <w:rPr>
          <w:rFonts w:asciiTheme="majorHAnsi" w:hAnsiTheme="majorHAnsi"/>
          <w:b/>
          <w:sz w:val="21"/>
          <w:szCs w:val="21"/>
        </w:rPr>
        <w:t>Similarity</w:t>
      </w:r>
    </w:p>
    <w:p w:rsidR="00AC1D39" w:rsidRPr="00E9103C" w:rsidRDefault="00AC1D39" w:rsidP="00AC1D39">
      <w:pPr>
        <w:pStyle w:val="ListParagraph"/>
        <w:numPr>
          <w:ilvl w:val="5"/>
          <w:numId w:val="7"/>
        </w:numPr>
        <w:spacing w:after="0" w:line="240" w:lineRule="auto"/>
        <w:rPr>
          <w:rFonts w:asciiTheme="majorHAnsi" w:hAnsiTheme="majorHAnsi"/>
          <w:sz w:val="21"/>
          <w:szCs w:val="21"/>
        </w:rPr>
      </w:pPr>
      <w:r w:rsidRPr="00E9103C">
        <w:rPr>
          <w:rFonts w:asciiTheme="majorHAnsi" w:hAnsiTheme="majorHAnsi"/>
          <w:b/>
          <w:sz w:val="21"/>
          <w:szCs w:val="21"/>
        </w:rPr>
        <w:t>Relatedness of Goods</w:t>
      </w:r>
    </w:p>
    <w:p w:rsidR="00AC1D39" w:rsidRPr="00E9103C" w:rsidRDefault="00AC1D39" w:rsidP="00AC1D39">
      <w:pPr>
        <w:pStyle w:val="ListParagraph"/>
        <w:numPr>
          <w:ilvl w:val="5"/>
          <w:numId w:val="7"/>
        </w:numPr>
        <w:spacing w:after="0" w:line="240" w:lineRule="auto"/>
        <w:rPr>
          <w:rFonts w:asciiTheme="majorHAnsi" w:hAnsiTheme="majorHAnsi"/>
          <w:sz w:val="21"/>
          <w:szCs w:val="21"/>
        </w:rPr>
      </w:pPr>
      <w:r w:rsidRPr="00E9103C">
        <w:rPr>
          <w:rFonts w:asciiTheme="majorHAnsi" w:hAnsiTheme="majorHAnsi"/>
          <w:b/>
          <w:sz w:val="21"/>
          <w:szCs w:val="21"/>
        </w:rPr>
        <w:t>Use of Web as market channel</w:t>
      </w:r>
    </w:p>
    <w:p w:rsidR="001E369D" w:rsidRDefault="00AC1D39" w:rsidP="00AC1D39">
      <w:pPr>
        <w:pStyle w:val="ListParagraph"/>
        <w:numPr>
          <w:ilvl w:val="2"/>
          <w:numId w:val="7"/>
        </w:numPr>
        <w:spacing w:after="0" w:line="240" w:lineRule="auto"/>
        <w:rPr>
          <w:rFonts w:asciiTheme="majorHAnsi" w:hAnsiTheme="majorHAnsi"/>
          <w:sz w:val="21"/>
          <w:szCs w:val="21"/>
        </w:rPr>
      </w:pPr>
      <w:r w:rsidRPr="00AC1D39">
        <w:rPr>
          <w:rFonts w:asciiTheme="majorHAnsi" w:hAnsiTheme="majorHAnsi"/>
          <w:b/>
          <w:sz w:val="21"/>
          <w:szCs w:val="21"/>
        </w:rPr>
        <w:t xml:space="preserve">Note: </w:t>
      </w:r>
      <w:r w:rsidRPr="00AC1D39">
        <w:rPr>
          <w:rFonts w:asciiTheme="majorHAnsi" w:hAnsiTheme="majorHAnsi"/>
          <w:sz w:val="21"/>
          <w:szCs w:val="21"/>
        </w:rPr>
        <w:t xml:space="preserve">In 2000, internet consumers seen as very unsophisticated </w:t>
      </w:r>
      <w:r w:rsidRPr="00E9103C">
        <w:rPr>
          <w:rFonts w:asciiTheme="majorHAnsi" w:hAnsiTheme="majorHAnsi"/>
          <w:sz w:val="21"/>
          <w:szCs w:val="21"/>
        </w:rPr>
        <w:sym w:font="Wingdings" w:char="F0E0"/>
      </w:r>
      <w:r w:rsidRPr="00AC1D39">
        <w:rPr>
          <w:rFonts w:asciiTheme="majorHAnsi" w:hAnsiTheme="majorHAnsi"/>
          <w:sz w:val="21"/>
          <w:szCs w:val="21"/>
        </w:rPr>
        <w:t xml:space="preserve"> may have changed since then</w:t>
      </w:r>
    </w:p>
    <w:p w:rsidR="00AC1D39" w:rsidRDefault="00AC1D39" w:rsidP="00F06F16">
      <w:pPr>
        <w:pStyle w:val="ListParagraph"/>
        <w:numPr>
          <w:ilvl w:val="1"/>
          <w:numId w:val="7"/>
        </w:numPr>
        <w:spacing w:after="0" w:line="240" w:lineRule="auto"/>
        <w:rPr>
          <w:rFonts w:asciiTheme="majorHAnsi" w:hAnsiTheme="majorHAnsi"/>
          <w:sz w:val="21"/>
          <w:szCs w:val="21"/>
        </w:rPr>
      </w:pPr>
      <w:r>
        <w:rPr>
          <w:rFonts w:asciiTheme="majorHAnsi" w:hAnsiTheme="majorHAnsi"/>
          <w:b/>
          <w:sz w:val="21"/>
          <w:szCs w:val="21"/>
        </w:rPr>
        <w:t xml:space="preserve">Initial Interest Confusion: </w:t>
      </w:r>
      <w:r>
        <w:rPr>
          <w:rFonts w:asciiTheme="majorHAnsi" w:hAnsiTheme="majorHAnsi"/>
          <w:sz w:val="21"/>
          <w:szCs w:val="21"/>
        </w:rPr>
        <w:t xml:space="preserve">rarely found on the internet by courts, </w:t>
      </w:r>
      <w:r w:rsidR="00253E9D">
        <w:rPr>
          <w:rFonts w:asciiTheme="majorHAnsi" w:hAnsiTheme="majorHAnsi"/>
          <w:sz w:val="21"/>
          <w:szCs w:val="21"/>
        </w:rPr>
        <w:t>ESPECIALLY</w:t>
      </w:r>
      <w:r>
        <w:rPr>
          <w:rFonts w:asciiTheme="majorHAnsi" w:hAnsiTheme="majorHAnsi"/>
          <w:sz w:val="21"/>
          <w:szCs w:val="21"/>
        </w:rPr>
        <w:t xml:space="preserve"> on the internet because it is easy to click the back button</w:t>
      </w:r>
    </w:p>
    <w:p w:rsidR="00F06F16" w:rsidRDefault="00F06F16" w:rsidP="00F06F16">
      <w:pPr>
        <w:numPr>
          <w:ilvl w:val="2"/>
          <w:numId w:val="7"/>
        </w:numPr>
        <w:spacing w:after="0" w:line="240" w:lineRule="auto"/>
        <w:contextualSpacing/>
        <w:rPr>
          <w:rFonts w:asciiTheme="majorHAnsi" w:hAnsiTheme="majorHAnsi"/>
          <w:sz w:val="21"/>
          <w:szCs w:val="21"/>
        </w:rPr>
      </w:pPr>
      <w:r>
        <w:rPr>
          <w:rFonts w:asciiTheme="majorHAnsi" w:hAnsiTheme="majorHAnsi"/>
          <w:sz w:val="21"/>
          <w:szCs w:val="21"/>
        </w:rPr>
        <w:t xml:space="preserve">Recent movement away from finding initial interest confusion, especially in the internet context because it is easy for consumer to “correct” mistake </w:t>
      </w:r>
    </w:p>
    <w:p w:rsidR="00F06F16" w:rsidRDefault="00F06F16" w:rsidP="00F06F16">
      <w:pPr>
        <w:numPr>
          <w:ilvl w:val="3"/>
          <w:numId w:val="7"/>
        </w:numPr>
        <w:spacing w:after="0" w:line="240" w:lineRule="auto"/>
        <w:contextualSpacing/>
        <w:rPr>
          <w:rFonts w:asciiTheme="majorHAnsi" w:hAnsiTheme="majorHAnsi"/>
          <w:sz w:val="21"/>
          <w:szCs w:val="21"/>
        </w:rPr>
      </w:pPr>
      <w:r>
        <w:rPr>
          <w:rFonts w:asciiTheme="majorHAnsi" w:hAnsiTheme="majorHAnsi"/>
          <w:b/>
          <w:i/>
          <w:sz w:val="21"/>
          <w:szCs w:val="21"/>
        </w:rPr>
        <w:t>Playboy Enterprises v. Netscape (9th Cir 2004)</w:t>
      </w:r>
      <w:r>
        <w:rPr>
          <w:rFonts w:asciiTheme="majorHAnsi" w:hAnsiTheme="majorHAnsi"/>
          <w:sz w:val="21"/>
          <w:szCs w:val="21"/>
        </w:rPr>
        <w:t xml:space="preserve"> – concurrence by Berzon: initial interest confusion should not be found simply because consumer is given a choice (here, however, it was found!)</w:t>
      </w:r>
    </w:p>
    <w:sectPr w:rsidR="00F06F16" w:rsidSect="004351AD">
      <w:headerReference w:type="default" r:id="rId12"/>
      <w:footerReference w:type="default" r:id="rId13"/>
      <w:pgSz w:w="12240" w:h="15840"/>
      <w:pgMar w:top="720" w:right="720" w:bottom="720" w:left="720" w:header="720" w:footer="720" w:gutter="0"/>
      <w:pgBorders w:offsetFrom="page">
        <w:top w:val="none" w:sz="0" w:space="0" w:color="000000"/>
        <w:left w:val="none" w:sz="0" w:space="0" w:color="000000"/>
        <w:bottom w:val="none" w:sz="0" w:space="0" w:color="000000"/>
        <w:right w:val="none" w:sz="0" w:space="0" w:color="00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AE" w:rsidRDefault="00F730AE" w:rsidP="00867BE3">
      <w:pPr>
        <w:spacing w:after="0" w:line="240" w:lineRule="auto"/>
      </w:pPr>
      <w:r>
        <w:separator/>
      </w:r>
    </w:p>
  </w:endnote>
  <w:endnote w:type="continuationSeparator" w:id="0">
    <w:p w:rsidR="00F730AE" w:rsidRDefault="00F730AE" w:rsidP="0086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rPr>
      <w:id w:val="816849510"/>
      <w:docPartObj>
        <w:docPartGallery w:val="Page Numbers (Bottom of Page)"/>
        <w:docPartUnique/>
      </w:docPartObj>
    </w:sdtPr>
    <w:sdtEndPr>
      <w:rPr>
        <w:noProof/>
      </w:rPr>
    </w:sdtEndPr>
    <w:sdtContent>
      <w:p w:rsidR="00DE66FB" w:rsidRPr="00867BE3" w:rsidRDefault="00DE66FB">
        <w:pPr>
          <w:pStyle w:val="Footer"/>
          <w:jc w:val="right"/>
          <w:rPr>
            <w:rFonts w:asciiTheme="majorHAnsi" w:hAnsiTheme="majorHAnsi"/>
            <w:b/>
          </w:rPr>
        </w:pPr>
        <w:r w:rsidRPr="00867BE3">
          <w:rPr>
            <w:rFonts w:asciiTheme="majorHAnsi" w:hAnsiTheme="majorHAnsi"/>
            <w:b/>
          </w:rPr>
          <w:fldChar w:fldCharType="begin"/>
        </w:r>
        <w:r w:rsidRPr="00867BE3">
          <w:rPr>
            <w:rFonts w:asciiTheme="majorHAnsi" w:hAnsiTheme="majorHAnsi"/>
            <w:b/>
          </w:rPr>
          <w:instrText xml:space="preserve"> PAGE   \* MERGEFORMAT </w:instrText>
        </w:r>
        <w:r w:rsidRPr="00867BE3">
          <w:rPr>
            <w:rFonts w:asciiTheme="majorHAnsi" w:hAnsiTheme="majorHAnsi"/>
            <w:b/>
          </w:rPr>
          <w:fldChar w:fldCharType="separate"/>
        </w:r>
        <w:r w:rsidR="00E96E9F">
          <w:rPr>
            <w:rFonts w:asciiTheme="majorHAnsi" w:hAnsiTheme="majorHAnsi"/>
            <w:b/>
            <w:noProof/>
          </w:rPr>
          <w:t>10</w:t>
        </w:r>
        <w:r w:rsidRPr="00867BE3">
          <w:rPr>
            <w:rFonts w:asciiTheme="majorHAnsi" w:hAnsiTheme="majorHAnsi"/>
            <w:b/>
            <w:noProof/>
          </w:rPr>
          <w:fldChar w:fldCharType="end"/>
        </w:r>
        <w:r w:rsidRPr="00867BE3">
          <w:rPr>
            <w:rFonts w:asciiTheme="majorHAnsi" w:hAnsiTheme="majorHAnsi"/>
            <w:b/>
            <w:noProof/>
          </w:rPr>
          <w:t xml:space="preserve"> - KMS</w:t>
        </w:r>
      </w:p>
    </w:sdtContent>
  </w:sdt>
  <w:p w:rsidR="00DE66FB" w:rsidRPr="00867BE3" w:rsidRDefault="00DE66FB">
    <w:pPr>
      <w:pStyle w:val="Footer"/>
      <w:rPr>
        <w:rFonts w:asciiTheme="majorHAnsi" w:hAnsiTheme="majorHAns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AE" w:rsidRDefault="00F730AE" w:rsidP="00867BE3">
      <w:pPr>
        <w:spacing w:after="0" w:line="240" w:lineRule="auto"/>
      </w:pPr>
      <w:r>
        <w:separator/>
      </w:r>
    </w:p>
  </w:footnote>
  <w:footnote w:type="continuationSeparator" w:id="0">
    <w:p w:rsidR="00F730AE" w:rsidRDefault="00F730AE" w:rsidP="00867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FB" w:rsidRPr="00867BE3" w:rsidRDefault="00DE66FB">
    <w:pPr>
      <w:pStyle w:val="Header"/>
      <w:rPr>
        <w:rFonts w:asciiTheme="majorHAnsi" w:hAnsiTheme="majorHAnsi"/>
        <w:b/>
      </w:rPr>
    </w:pPr>
    <w:r w:rsidRPr="00867BE3">
      <w:rPr>
        <w:rFonts w:asciiTheme="majorHAnsi" w:hAnsiTheme="majorHAnsi"/>
        <w:b/>
      </w:rPr>
      <w:t>Trademark &amp; Unfair Competition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604"/>
    <w:multiLevelType w:val="hybridMultilevel"/>
    <w:tmpl w:val="7E68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52A48"/>
    <w:multiLevelType w:val="hybridMultilevel"/>
    <w:tmpl w:val="A0824368"/>
    <w:lvl w:ilvl="0" w:tplc="EE0AAA08">
      <w:start w:val="1"/>
      <w:numFmt w:val="decimal"/>
      <w:lvlText w:val="%1."/>
      <w:lvlJc w:val="left"/>
      <w:pPr>
        <w:ind w:left="720" w:hanging="360"/>
      </w:pPr>
      <w:rPr>
        <w:b w:val="0"/>
      </w:rPr>
    </w:lvl>
    <w:lvl w:ilvl="1" w:tplc="8486A2E4">
      <w:start w:val="1"/>
      <w:numFmt w:val="lowerLetter"/>
      <w:lvlText w:val="%2."/>
      <w:lvlJc w:val="left"/>
      <w:pPr>
        <w:ind w:left="1440" w:hanging="360"/>
      </w:pPr>
      <w:rPr>
        <w:b w:val="0"/>
      </w:rPr>
    </w:lvl>
    <w:lvl w:ilvl="2" w:tplc="4CE697A8">
      <w:start w:val="1"/>
      <w:numFmt w:val="lowerRoman"/>
      <w:lvlText w:val="%3."/>
      <w:lvlJc w:val="right"/>
      <w:pPr>
        <w:ind w:left="2160" w:hanging="180"/>
      </w:pPr>
      <w:rPr>
        <w:b w:val="0"/>
      </w:rPr>
    </w:lvl>
    <w:lvl w:ilvl="3" w:tplc="C9F2C4BC">
      <w:start w:val="1"/>
      <w:numFmt w:val="decimal"/>
      <w:lvlText w:val="%4."/>
      <w:lvlJc w:val="left"/>
      <w:pPr>
        <w:ind w:left="2880" w:hanging="360"/>
      </w:pPr>
      <w:rPr>
        <w:b w:val="0"/>
      </w:rPr>
    </w:lvl>
    <w:lvl w:ilvl="4" w:tplc="631CBA22">
      <w:start w:val="1"/>
      <w:numFmt w:val="lowerLetter"/>
      <w:lvlText w:val="%5."/>
      <w:lvlJc w:val="left"/>
      <w:pPr>
        <w:ind w:left="3600" w:hanging="360"/>
      </w:pPr>
      <w:rPr>
        <w:b w:val="0"/>
        <w:i w:val="0"/>
      </w:rPr>
    </w:lvl>
    <w:lvl w:ilvl="5" w:tplc="6DD4D732">
      <w:start w:val="1"/>
      <w:numFmt w:val="lowerRoman"/>
      <w:lvlText w:val="%6."/>
      <w:lvlJc w:val="right"/>
      <w:pPr>
        <w:ind w:left="4320" w:hanging="180"/>
      </w:pPr>
      <w:rPr>
        <w:b w:val="0"/>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75E35"/>
    <w:multiLevelType w:val="hybridMultilevel"/>
    <w:tmpl w:val="C2F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31401"/>
    <w:multiLevelType w:val="hybridMultilevel"/>
    <w:tmpl w:val="0FCEA158"/>
    <w:lvl w:ilvl="0" w:tplc="F9F4988A">
      <w:start w:val="1"/>
      <w:numFmt w:val="decimal"/>
      <w:lvlText w:val="%1."/>
      <w:lvlJc w:val="left"/>
      <w:pPr>
        <w:ind w:left="720" w:hanging="360"/>
      </w:pPr>
      <w:rPr>
        <w:b w:val="0"/>
      </w:rPr>
    </w:lvl>
    <w:lvl w:ilvl="1" w:tplc="0E0664D0">
      <w:start w:val="1"/>
      <w:numFmt w:val="lowerLetter"/>
      <w:lvlText w:val="%2."/>
      <w:lvlJc w:val="left"/>
      <w:pPr>
        <w:ind w:left="1440" w:hanging="360"/>
      </w:pPr>
      <w:rPr>
        <w:rFonts w:asciiTheme="majorHAnsi" w:hAnsiTheme="majorHAnsi" w:hint="default"/>
        <w:b w:val="0"/>
        <w:sz w:val="24"/>
        <w:szCs w:val="24"/>
      </w:rPr>
    </w:lvl>
    <w:lvl w:ilvl="2" w:tplc="DEBE9D88">
      <w:start w:val="1"/>
      <w:numFmt w:val="lowerRoman"/>
      <w:lvlText w:val="%3."/>
      <w:lvlJc w:val="right"/>
      <w:pPr>
        <w:ind w:left="2160" w:hanging="180"/>
      </w:pPr>
      <w:rPr>
        <w:b w:val="0"/>
      </w:rPr>
    </w:lvl>
    <w:lvl w:ilvl="3" w:tplc="1D7C798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F29F8"/>
    <w:multiLevelType w:val="hybridMultilevel"/>
    <w:tmpl w:val="ACE4183A"/>
    <w:lvl w:ilvl="0" w:tplc="F1780C4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50985"/>
    <w:multiLevelType w:val="hybridMultilevel"/>
    <w:tmpl w:val="87705180"/>
    <w:lvl w:ilvl="0" w:tplc="FD50A996">
      <w:start w:val="1"/>
      <w:numFmt w:val="decimal"/>
      <w:lvlText w:val="%1."/>
      <w:lvlJc w:val="left"/>
      <w:pPr>
        <w:ind w:left="720" w:hanging="360"/>
      </w:pPr>
      <w:rPr>
        <w:b w:val="0"/>
        <w:i w:val="0"/>
      </w:rPr>
    </w:lvl>
    <w:lvl w:ilvl="1" w:tplc="E9D89432">
      <w:start w:val="1"/>
      <w:numFmt w:val="lowerLetter"/>
      <w:lvlText w:val="%2."/>
      <w:lvlJc w:val="left"/>
      <w:pPr>
        <w:ind w:left="1440" w:hanging="360"/>
      </w:pPr>
      <w:rPr>
        <w:b w:val="0"/>
        <w:i w:val="0"/>
      </w:rPr>
    </w:lvl>
    <w:lvl w:ilvl="2" w:tplc="237EF1B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E71D3"/>
    <w:multiLevelType w:val="hybridMultilevel"/>
    <w:tmpl w:val="0C0C759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0E1538"/>
    <w:multiLevelType w:val="hybridMultilevel"/>
    <w:tmpl w:val="F8B0026E"/>
    <w:lvl w:ilvl="0" w:tplc="86F4B9DC">
      <w:start w:val="1"/>
      <w:numFmt w:val="decimal"/>
      <w:lvlText w:val="%1."/>
      <w:lvlJc w:val="left"/>
      <w:pPr>
        <w:ind w:left="720" w:hanging="360"/>
      </w:pPr>
      <w:rPr>
        <w:b w:val="0"/>
      </w:rPr>
    </w:lvl>
    <w:lvl w:ilvl="1" w:tplc="F910940E">
      <w:start w:val="1"/>
      <w:numFmt w:val="lowerLetter"/>
      <w:lvlText w:val="%2."/>
      <w:lvlJc w:val="left"/>
      <w:pPr>
        <w:ind w:left="1440" w:hanging="360"/>
      </w:pPr>
      <w:rPr>
        <w:b w:val="0"/>
      </w:rPr>
    </w:lvl>
    <w:lvl w:ilvl="2" w:tplc="B7024CC4">
      <w:start w:val="1"/>
      <w:numFmt w:val="lowerRoman"/>
      <w:lvlText w:val="%3."/>
      <w:lvlJc w:val="right"/>
      <w:pPr>
        <w:ind w:left="2160" w:hanging="180"/>
      </w:pPr>
      <w:rPr>
        <w:b w:val="0"/>
      </w:rPr>
    </w:lvl>
    <w:lvl w:ilvl="3" w:tplc="048E3446">
      <w:start w:val="1"/>
      <w:numFmt w:val="decimal"/>
      <w:lvlText w:val="%4."/>
      <w:lvlJc w:val="left"/>
      <w:pPr>
        <w:ind w:left="2880" w:hanging="360"/>
      </w:pPr>
      <w:rPr>
        <w:b w:val="0"/>
      </w:rPr>
    </w:lvl>
    <w:lvl w:ilvl="4" w:tplc="A5A88E98">
      <w:start w:val="1"/>
      <w:numFmt w:val="lowerLetter"/>
      <w:lvlText w:val="%5."/>
      <w:lvlJc w:val="left"/>
      <w:pPr>
        <w:ind w:left="3600" w:hanging="360"/>
      </w:pPr>
      <w:rPr>
        <w:b w:val="0"/>
      </w:rPr>
    </w:lvl>
    <w:lvl w:ilvl="5" w:tplc="7200E56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403D83"/>
    <w:multiLevelType w:val="hybridMultilevel"/>
    <w:tmpl w:val="7FCAC762"/>
    <w:lvl w:ilvl="0" w:tplc="F9F4988A">
      <w:start w:val="1"/>
      <w:numFmt w:val="decimal"/>
      <w:lvlText w:val="%1."/>
      <w:lvlJc w:val="left"/>
      <w:pPr>
        <w:ind w:left="720" w:hanging="360"/>
      </w:pPr>
      <w:rPr>
        <w:b w:val="0"/>
      </w:rPr>
    </w:lvl>
    <w:lvl w:ilvl="1" w:tplc="F4D2C89E">
      <w:start w:val="1"/>
      <w:numFmt w:val="lowerLetter"/>
      <w:lvlText w:val="%2."/>
      <w:lvlJc w:val="left"/>
      <w:pPr>
        <w:ind w:left="1440" w:hanging="360"/>
      </w:pPr>
      <w:rPr>
        <w:b w:val="0"/>
      </w:rPr>
    </w:lvl>
    <w:lvl w:ilvl="2" w:tplc="805E1D1E">
      <w:start w:val="1"/>
      <w:numFmt w:val="lowerRoman"/>
      <w:lvlText w:val="%3."/>
      <w:lvlJc w:val="right"/>
      <w:pPr>
        <w:ind w:left="2160" w:hanging="180"/>
      </w:pPr>
      <w:rPr>
        <w:b w:val="0"/>
      </w:rPr>
    </w:lvl>
    <w:lvl w:ilvl="3" w:tplc="95C40C4A">
      <w:start w:val="1"/>
      <w:numFmt w:val="decimal"/>
      <w:lvlText w:val="%4."/>
      <w:lvlJc w:val="left"/>
      <w:pPr>
        <w:ind w:left="2880" w:hanging="360"/>
      </w:pPr>
      <w:rPr>
        <w:b w:val="0"/>
      </w:rPr>
    </w:lvl>
    <w:lvl w:ilvl="4" w:tplc="F3B882C0">
      <w:start w:val="1"/>
      <w:numFmt w:val="lowerLetter"/>
      <w:lvlText w:val="%5."/>
      <w:lvlJc w:val="left"/>
      <w:pPr>
        <w:ind w:left="3600" w:hanging="360"/>
      </w:pPr>
      <w:rPr>
        <w:b w:val="0"/>
      </w:rPr>
    </w:lvl>
    <w:lvl w:ilvl="5" w:tplc="79845BD6">
      <w:start w:val="1"/>
      <w:numFmt w:val="lowerRoman"/>
      <w:lvlText w:val="%6."/>
      <w:lvlJc w:val="right"/>
      <w:pPr>
        <w:ind w:left="4320" w:hanging="180"/>
      </w:pPr>
      <w:rPr>
        <w:b w:val="0"/>
      </w:rPr>
    </w:lvl>
    <w:lvl w:ilvl="6" w:tplc="8DA0D3CC">
      <w:start w:val="1"/>
      <w:numFmt w:val="decimal"/>
      <w:lvlText w:val="%7."/>
      <w:lvlJc w:val="left"/>
      <w:pPr>
        <w:ind w:left="5040" w:hanging="360"/>
      </w:pPr>
      <w:rPr>
        <w:b w:val="0"/>
      </w:rPr>
    </w:lvl>
    <w:lvl w:ilvl="7" w:tplc="741CC6A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9">
    <w:nsid w:val="295F540A"/>
    <w:multiLevelType w:val="hybridMultilevel"/>
    <w:tmpl w:val="50AC2FB4"/>
    <w:lvl w:ilvl="0" w:tplc="F8AA4ABA">
      <w:start w:val="1"/>
      <w:numFmt w:val="decimal"/>
      <w:lvlText w:val="%1."/>
      <w:lvlJc w:val="left"/>
      <w:pPr>
        <w:ind w:left="720" w:hanging="360"/>
      </w:pPr>
      <w:rPr>
        <w:b w:val="0"/>
      </w:rPr>
    </w:lvl>
    <w:lvl w:ilvl="1" w:tplc="0B3A0606">
      <w:start w:val="1"/>
      <w:numFmt w:val="lowerLetter"/>
      <w:lvlText w:val="%2."/>
      <w:lvlJc w:val="left"/>
      <w:pPr>
        <w:ind w:left="1440" w:hanging="360"/>
      </w:pPr>
      <w:rPr>
        <w:b w:val="0"/>
      </w:rPr>
    </w:lvl>
    <w:lvl w:ilvl="2" w:tplc="942AAF72">
      <w:start w:val="1"/>
      <w:numFmt w:val="lowerRoman"/>
      <w:lvlText w:val="%3."/>
      <w:lvlJc w:val="right"/>
      <w:pPr>
        <w:ind w:left="2160" w:hanging="180"/>
      </w:pPr>
      <w:rPr>
        <w:b w:val="0"/>
      </w:rPr>
    </w:lvl>
    <w:lvl w:ilvl="3" w:tplc="D9F6695A">
      <w:start w:val="1"/>
      <w:numFmt w:val="decimal"/>
      <w:lvlText w:val="%4."/>
      <w:lvlJc w:val="left"/>
      <w:pPr>
        <w:ind w:left="2880" w:hanging="360"/>
      </w:pPr>
      <w:rPr>
        <w:b w:val="0"/>
      </w:rPr>
    </w:lvl>
    <w:lvl w:ilvl="4" w:tplc="7C0660F8">
      <w:start w:val="1"/>
      <w:numFmt w:val="lowerLetter"/>
      <w:lvlText w:val="%5."/>
      <w:lvlJc w:val="left"/>
      <w:pPr>
        <w:ind w:left="3600" w:hanging="360"/>
      </w:pPr>
      <w:rPr>
        <w:b w:val="0"/>
      </w:rPr>
    </w:lvl>
    <w:lvl w:ilvl="5" w:tplc="97BEED70">
      <w:start w:val="1"/>
      <w:numFmt w:val="lowerRoman"/>
      <w:lvlText w:val="%6."/>
      <w:lvlJc w:val="right"/>
      <w:pPr>
        <w:ind w:left="4320" w:hanging="180"/>
      </w:pPr>
      <w:rPr>
        <w:b w:val="0"/>
      </w:rPr>
    </w:lvl>
    <w:lvl w:ilvl="6" w:tplc="6448BE06">
      <w:start w:val="1"/>
      <w:numFmt w:val="decimal"/>
      <w:lvlText w:val="(%7)"/>
      <w:lvlJc w:val="left"/>
      <w:pPr>
        <w:ind w:left="5040" w:hanging="360"/>
      </w:pPr>
      <w:rPr>
        <w:rFonts w:ascii="Cambria" w:hAnsi="Cambria"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DD0519"/>
    <w:multiLevelType w:val="hybridMultilevel"/>
    <w:tmpl w:val="A0824368"/>
    <w:lvl w:ilvl="0" w:tplc="EE0AAA08">
      <w:start w:val="1"/>
      <w:numFmt w:val="decimal"/>
      <w:lvlText w:val="%1."/>
      <w:lvlJc w:val="left"/>
      <w:pPr>
        <w:ind w:left="720" w:hanging="360"/>
      </w:pPr>
      <w:rPr>
        <w:b w:val="0"/>
      </w:rPr>
    </w:lvl>
    <w:lvl w:ilvl="1" w:tplc="8486A2E4">
      <w:start w:val="1"/>
      <w:numFmt w:val="lowerLetter"/>
      <w:lvlText w:val="%2."/>
      <w:lvlJc w:val="left"/>
      <w:pPr>
        <w:ind w:left="1440" w:hanging="360"/>
      </w:pPr>
      <w:rPr>
        <w:b w:val="0"/>
      </w:rPr>
    </w:lvl>
    <w:lvl w:ilvl="2" w:tplc="4CE697A8">
      <w:start w:val="1"/>
      <w:numFmt w:val="lowerRoman"/>
      <w:lvlText w:val="%3."/>
      <w:lvlJc w:val="right"/>
      <w:pPr>
        <w:ind w:left="2160" w:hanging="180"/>
      </w:pPr>
      <w:rPr>
        <w:b w:val="0"/>
      </w:rPr>
    </w:lvl>
    <w:lvl w:ilvl="3" w:tplc="C9F2C4BC">
      <w:start w:val="1"/>
      <w:numFmt w:val="decimal"/>
      <w:lvlText w:val="%4."/>
      <w:lvlJc w:val="left"/>
      <w:pPr>
        <w:ind w:left="2880" w:hanging="360"/>
      </w:pPr>
      <w:rPr>
        <w:b w:val="0"/>
      </w:rPr>
    </w:lvl>
    <w:lvl w:ilvl="4" w:tplc="631CBA22">
      <w:start w:val="1"/>
      <w:numFmt w:val="lowerLetter"/>
      <w:lvlText w:val="%5."/>
      <w:lvlJc w:val="left"/>
      <w:pPr>
        <w:ind w:left="3600" w:hanging="360"/>
      </w:pPr>
      <w:rPr>
        <w:b w:val="0"/>
        <w:i w:val="0"/>
      </w:rPr>
    </w:lvl>
    <w:lvl w:ilvl="5" w:tplc="6DD4D732">
      <w:start w:val="1"/>
      <w:numFmt w:val="lowerRoman"/>
      <w:lvlText w:val="%6."/>
      <w:lvlJc w:val="right"/>
      <w:pPr>
        <w:ind w:left="4320" w:hanging="180"/>
      </w:pPr>
      <w:rPr>
        <w:b w:val="0"/>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7253B"/>
    <w:multiLevelType w:val="hybridMultilevel"/>
    <w:tmpl w:val="1B947CEC"/>
    <w:lvl w:ilvl="0" w:tplc="81D6908A">
      <w:start w:val="1"/>
      <w:numFmt w:val="decimal"/>
      <w:lvlText w:val="%1."/>
      <w:lvlJc w:val="left"/>
      <w:pPr>
        <w:ind w:left="720" w:hanging="360"/>
      </w:pPr>
      <w:rPr>
        <w:b w:val="0"/>
        <w:i w:val="0"/>
      </w:rPr>
    </w:lvl>
    <w:lvl w:ilvl="1" w:tplc="FDDA4288">
      <w:start w:val="1"/>
      <w:numFmt w:val="lowerLetter"/>
      <w:lvlText w:val="%2."/>
      <w:lvlJc w:val="left"/>
      <w:pPr>
        <w:ind w:left="1440" w:hanging="360"/>
      </w:pPr>
      <w:rPr>
        <w:b w:val="0"/>
        <w:i w:val="0"/>
      </w:rPr>
    </w:lvl>
    <w:lvl w:ilvl="2" w:tplc="01FC9A0E">
      <w:start w:val="1"/>
      <w:numFmt w:val="lowerRoman"/>
      <w:lvlText w:val="%3."/>
      <w:lvlJc w:val="right"/>
      <w:pPr>
        <w:ind w:left="2160" w:hanging="180"/>
      </w:pPr>
      <w:rPr>
        <w:b w:val="0"/>
        <w:i w:val="0"/>
      </w:rPr>
    </w:lvl>
    <w:lvl w:ilvl="3" w:tplc="F0D812AA">
      <w:start w:val="1"/>
      <w:numFmt w:val="decimal"/>
      <w:lvlText w:val="%4."/>
      <w:lvlJc w:val="left"/>
      <w:pPr>
        <w:ind w:left="2880" w:hanging="360"/>
      </w:pPr>
      <w:rPr>
        <w:b w:val="0"/>
        <w:i w:val="0"/>
      </w:rPr>
    </w:lvl>
    <w:lvl w:ilvl="4" w:tplc="A66E3F0A">
      <w:start w:val="1"/>
      <w:numFmt w:val="lowerLetter"/>
      <w:lvlText w:val="%5."/>
      <w:lvlJc w:val="left"/>
      <w:pPr>
        <w:ind w:left="3600" w:hanging="360"/>
      </w:pPr>
      <w:rPr>
        <w:b w:val="0"/>
        <w:i w:val="0"/>
      </w:rPr>
    </w:lvl>
    <w:lvl w:ilvl="5" w:tplc="DF0A33F8">
      <w:start w:val="1"/>
      <w:numFmt w:val="lowerRoman"/>
      <w:lvlText w:val="%6."/>
      <w:lvlJc w:val="right"/>
      <w:pPr>
        <w:ind w:left="4320" w:hanging="180"/>
      </w:pPr>
      <w:rPr>
        <w:b w:val="0"/>
        <w:i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E6C60"/>
    <w:multiLevelType w:val="hybridMultilevel"/>
    <w:tmpl w:val="E6C4A146"/>
    <w:lvl w:ilvl="0" w:tplc="F9F4988A">
      <w:start w:val="1"/>
      <w:numFmt w:val="decimal"/>
      <w:lvlText w:val="%1."/>
      <w:lvlJc w:val="left"/>
      <w:pPr>
        <w:ind w:left="720" w:hanging="360"/>
      </w:pPr>
      <w:rPr>
        <w:b w:val="0"/>
      </w:rPr>
    </w:lvl>
    <w:lvl w:ilvl="1" w:tplc="0282B0A0">
      <w:start w:val="1"/>
      <w:numFmt w:val="lowerLetter"/>
      <w:lvlText w:val="%2."/>
      <w:lvlJc w:val="left"/>
      <w:pPr>
        <w:ind w:left="1440" w:hanging="360"/>
      </w:pPr>
      <w:rPr>
        <w:b w:val="0"/>
      </w:rPr>
    </w:lvl>
    <w:lvl w:ilvl="2" w:tplc="07A0EBC0">
      <w:start w:val="1"/>
      <w:numFmt w:val="lowerRoman"/>
      <w:lvlText w:val="%3."/>
      <w:lvlJc w:val="right"/>
      <w:pPr>
        <w:ind w:left="2160" w:hanging="180"/>
      </w:pPr>
      <w:rPr>
        <w:b w:val="0"/>
      </w:rPr>
    </w:lvl>
    <w:lvl w:ilvl="3" w:tplc="94B8E34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F6C8B"/>
    <w:multiLevelType w:val="hybridMultilevel"/>
    <w:tmpl w:val="58B4814E"/>
    <w:lvl w:ilvl="0" w:tplc="FD50A996">
      <w:start w:val="1"/>
      <w:numFmt w:val="decimal"/>
      <w:lvlText w:val="%1."/>
      <w:lvlJc w:val="left"/>
      <w:pPr>
        <w:ind w:left="780" w:hanging="360"/>
      </w:pPr>
      <w:rPr>
        <w:b w:val="0"/>
        <w:i w:val="0"/>
      </w:rPr>
    </w:lvl>
    <w:lvl w:ilvl="1" w:tplc="2F14606A">
      <w:start w:val="1"/>
      <w:numFmt w:val="lowerLetter"/>
      <w:lvlText w:val="%2."/>
      <w:lvlJc w:val="left"/>
      <w:pPr>
        <w:ind w:left="1500" w:hanging="360"/>
      </w:pPr>
      <w:rPr>
        <w:b w:val="0"/>
      </w:rPr>
    </w:lvl>
    <w:lvl w:ilvl="2" w:tplc="0409001B">
      <w:start w:val="1"/>
      <w:numFmt w:val="lowerRoman"/>
      <w:lvlText w:val="%3."/>
      <w:lvlJc w:val="right"/>
      <w:pPr>
        <w:ind w:left="2220" w:hanging="180"/>
      </w:pPr>
    </w:lvl>
    <w:lvl w:ilvl="3" w:tplc="653E8670">
      <w:start w:val="1"/>
      <w:numFmt w:val="decimal"/>
      <w:lvlText w:val="%4."/>
      <w:lvlJc w:val="left"/>
      <w:pPr>
        <w:ind w:left="2940" w:hanging="360"/>
      </w:pPr>
      <w:rPr>
        <w:b w:val="0"/>
      </w:rPr>
    </w:lvl>
    <w:lvl w:ilvl="4" w:tplc="1892EE40">
      <w:start w:val="1"/>
      <w:numFmt w:val="lowerLetter"/>
      <w:lvlText w:val="%5."/>
      <w:lvlJc w:val="left"/>
      <w:pPr>
        <w:ind w:left="3660" w:hanging="360"/>
      </w:pPr>
      <w:rPr>
        <w:b w:val="0"/>
      </w:r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4F73635"/>
    <w:multiLevelType w:val="hybridMultilevel"/>
    <w:tmpl w:val="FB384C80"/>
    <w:lvl w:ilvl="0" w:tplc="04090001">
      <w:start w:val="1"/>
      <w:numFmt w:val="bullet"/>
      <w:lvlText w:val=""/>
      <w:lvlJc w:val="left"/>
      <w:pPr>
        <w:ind w:left="720" w:hanging="360"/>
      </w:pPr>
      <w:rPr>
        <w:rFonts w:ascii="Symbol" w:hAnsi="Symbol" w:hint="default"/>
        <w:b w:val="0"/>
      </w:rPr>
    </w:lvl>
    <w:lvl w:ilvl="1" w:tplc="DF74E9BC">
      <w:start w:val="1"/>
      <w:numFmt w:val="lowerLetter"/>
      <w:lvlText w:val="%2."/>
      <w:lvlJc w:val="left"/>
      <w:pPr>
        <w:ind w:left="1440" w:hanging="360"/>
      </w:pPr>
      <w:rPr>
        <w:b w:val="0"/>
      </w:rPr>
    </w:lvl>
    <w:lvl w:ilvl="2" w:tplc="B5341AA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347B9"/>
    <w:multiLevelType w:val="hybridMultilevel"/>
    <w:tmpl w:val="AEE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53EC1"/>
    <w:multiLevelType w:val="hybridMultilevel"/>
    <w:tmpl w:val="D28E487C"/>
    <w:lvl w:ilvl="0" w:tplc="CA3C092A">
      <w:start w:val="1"/>
      <w:numFmt w:val="decimal"/>
      <w:lvlText w:val="%1."/>
      <w:lvlJc w:val="left"/>
      <w:pPr>
        <w:ind w:left="720" w:hanging="360"/>
      </w:pPr>
      <w:rPr>
        <w:b w:val="0"/>
      </w:rPr>
    </w:lvl>
    <w:lvl w:ilvl="1" w:tplc="20246A04">
      <w:start w:val="1"/>
      <w:numFmt w:val="lowerLetter"/>
      <w:lvlText w:val="%2."/>
      <w:lvlJc w:val="left"/>
      <w:pPr>
        <w:ind w:left="1440" w:hanging="360"/>
      </w:pPr>
      <w:rPr>
        <w:b w:val="0"/>
      </w:rPr>
    </w:lvl>
    <w:lvl w:ilvl="2" w:tplc="0C42A90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028BB"/>
    <w:multiLevelType w:val="hybridMultilevel"/>
    <w:tmpl w:val="10864B16"/>
    <w:lvl w:ilvl="0" w:tplc="F8AA4ABA">
      <w:start w:val="1"/>
      <w:numFmt w:val="decimal"/>
      <w:lvlText w:val="%1."/>
      <w:lvlJc w:val="left"/>
      <w:pPr>
        <w:ind w:left="720" w:hanging="360"/>
      </w:pPr>
      <w:rPr>
        <w:b w:val="0"/>
      </w:rPr>
    </w:lvl>
    <w:lvl w:ilvl="1" w:tplc="9404F63C">
      <w:start w:val="1"/>
      <w:numFmt w:val="lowerLetter"/>
      <w:lvlText w:val="%2."/>
      <w:lvlJc w:val="left"/>
      <w:pPr>
        <w:ind w:left="1440" w:hanging="360"/>
      </w:pPr>
      <w:rPr>
        <w:b w:val="0"/>
      </w:rPr>
    </w:lvl>
    <w:lvl w:ilvl="2" w:tplc="6D96B10A">
      <w:start w:val="1"/>
      <w:numFmt w:val="lowerRoman"/>
      <w:lvlText w:val="%3."/>
      <w:lvlJc w:val="right"/>
      <w:pPr>
        <w:ind w:left="2160" w:hanging="180"/>
      </w:pPr>
      <w:rPr>
        <w:b w:val="0"/>
      </w:rPr>
    </w:lvl>
    <w:lvl w:ilvl="3" w:tplc="EA0441FE">
      <w:start w:val="1"/>
      <w:numFmt w:val="decimal"/>
      <w:lvlText w:val="%4."/>
      <w:lvlJc w:val="left"/>
      <w:pPr>
        <w:ind w:left="2880" w:hanging="360"/>
      </w:pPr>
      <w:rPr>
        <w:b w:val="0"/>
      </w:rPr>
    </w:lvl>
    <w:lvl w:ilvl="4" w:tplc="DEC000E6">
      <w:start w:val="1"/>
      <w:numFmt w:val="lowerLetter"/>
      <w:lvlText w:val="%5."/>
      <w:lvlJc w:val="left"/>
      <w:pPr>
        <w:ind w:left="3600" w:hanging="360"/>
      </w:pPr>
      <w:rPr>
        <w:b w:val="0"/>
      </w:rPr>
    </w:lvl>
    <w:lvl w:ilvl="5" w:tplc="0C98A11E">
      <w:start w:val="1"/>
      <w:numFmt w:val="lowerRoman"/>
      <w:lvlText w:val="%6."/>
      <w:lvlJc w:val="right"/>
      <w:pPr>
        <w:ind w:left="4320" w:hanging="180"/>
      </w:pPr>
      <w:rPr>
        <w:b w:val="0"/>
      </w:rPr>
    </w:lvl>
    <w:lvl w:ilvl="6" w:tplc="029C987E">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71617"/>
    <w:multiLevelType w:val="hybridMultilevel"/>
    <w:tmpl w:val="8FE83866"/>
    <w:lvl w:ilvl="0" w:tplc="81C26FF6">
      <w:start w:val="1"/>
      <w:numFmt w:val="decimal"/>
      <w:lvlText w:val="%1."/>
      <w:lvlJc w:val="left"/>
      <w:pPr>
        <w:ind w:left="720" w:hanging="360"/>
      </w:pPr>
      <w:rPr>
        <w:b w:val="0"/>
      </w:rPr>
    </w:lvl>
    <w:lvl w:ilvl="1" w:tplc="8E001A66">
      <w:start w:val="1"/>
      <w:numFmt w:val="lowerLetter"/>
      <w:lvlText w:val="%2."/>
      <w:lvlJc w:val="left"/>
      <w:pPr>
        <w:ind w:left="1440" w:hanging="360"/>
      </w:pPr>
      <w:rPr>
        <w:b w:val="0"/>
      </w:rPr>
    </w:lvl>
    <w:lvl w:ilvl="2" w:tplc="1C2C044E">
      <w:start w:val="1"/>
      <w:numFmt w:val="lowerRoman"/>
      <w:lvlText w:val="%3."/>
      <w:lvlJc w:val="right"/>
      <w:pPr>
        <w:ind w:left="2160" w:hanging="180"/>
      </w:pPr>
      <w:rPr>
        <w:b w:val="0"/>
      </w:rPr>
    </w:lvl>
    <w:lvl w:ilvl="3" w:tplc="7884C8C6">
      <w:start w:val="1"/>
      <w:numFmt w:val="decimal"/>
      <w:lvlText w:val="%4."/>
      <w:lvlJc w:val="left"/>
      <w:pPr>
        <w:ind w:left="2880" w:hanging="360"/>
      </w:pPr>
      <w:rPr>
        <w:b w:val="0"/>
      </w:rPr>
    </w:lvl>
    <w:lvl w:ilvl="4" w:tplc="37E83E90">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36E20"/>
    <w:multiLevelType w:val="hybridMultilevel"/>
    <w:tmpl w:val="A86A6126"/>
    <w:lvl w:ilvl="0" w:tplc="1BDE70EE">
      <w:start w:val="1"/>
      <w:numFmt w:val="lowerLetter"/>
      <w:lvlText w:val="%1."/>
      <w:lvlJc w:val="left"/>
      <w:pPr>
        <w:ind w:left="1440" w:hanging="360"/>
      </w:pPr>
      <w:rPr>
        <w:b w:val="0"/>
      </w:rPr>
    </w:lvl>
    <w:lvl w:ilvl="1" w:tplc="8C9CBC3C">
      <w:start w:val="1"/>
      <w:numFmt w:val="lowerLetter"/>
      <w:lvlText w:val="%2."/>
      <w:lvlJc w:val="left"/>
      <w:pPr>
        <w:ind w:left="1440" w:hanging="360"/>
      </w:pPr>
      <w:rPr>
        <w:b w:val="0"/>
      </w:rPr>
    </w:lvl>
    <w:lvl w:ilvl="2" w:tplc="DF36AE22">
      <w:start w:val="1"/>
      <w:numFmt w:val="lowerRoman"/>
      <w:lvlText w:val="%3."/>
      <w:lvlJc w:val="right"/>
      <w:pPr>
        <w:ind w:left="2160" w:hanging="180"/>
      </w:pPr>
      <w:rPr>
        <w:b w:val="0"/>
      </w:rPr>
    </w:lvl>
    <w:lvl w:ilvl="3" w:tplc="ACD2625C">
      <w:start w:val="1"/>
      <w:numFmt w:val="decimal"/>
      <w:lvlText w:val="%4."/>
      <w:lvlJc w:val="left"/>
      <w:pPr>
        <w:ind w:left="2880" w:hanging="360"/>
      </w:pPr>
      <w:rPr>
        <w:b w:val="0"/>
      </w:rPr>
    </w:lvl>
    <w:lvl w:ilvl="4" w:tplc="72E2BC70">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D7858"/>
    <w:multiLevelType w:val="hybridMultilevel"/>
    <w:tmpl w:val="467676BE"/>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AE079B"/>
    <w:multiLevelType w:val="hybridMultilevel"/>
    <w:tmpl w:val="9D08D898"/>
    <w:lvl w:ilvl="0" w:tplc="F9F498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261D5"/>
    <w:multiLevelType w:val="hybridMultilevel"/>
    <w:tmpl w:val="1F5C4FFC"/>
    <w:lvl w:ilvl="0" w:tplc="81C26FF6">
      <w:start w:val="1"/>
      <w:numFmt w:val="decimal"/>
      <w:lvlText w:val="%1."/>
      <w:lvlJc w:val="left"/>
      <w:pPr>
        <w:ind w:left="720" w:hanging="360"/>
      </w:pPr>
      <w:rPr>
        <w:b w:val="0"/>
      </w:rPr>
    </w:lvl>
    <w:lvl w:ilvl="1" w:tplc="E0C69700">
      <w:start w:val="1"/>
      <w:numFmt w:val="lowerLetter"/>
      <w:lvlText w:val="%2."/>
      <w:lvlJc w:val="left"/>
      <w:pPr>
        <w:ind w:left="1440" w:hanging="360"/>
      </w:pPr>
      <w:rPr>
        <w:b w:val="0"/>
      </w:rPr>
    </w:lvl>
    <w:lvl w:ilvl="2" w:tplc="DDDE3302">
      <w:start w:val="1"/>
      <w:numFmt w:val="lowerRoman"/>
      <w:lvlText w:val="%3."/>
      <w:lvlJc w:val="right"/>
      <w:pPr>
        <w:ind w:left="2160" w:hanging="180"/>
      </w:pPr>
      <w:rPr>
        <w:b w:val="0"/>
      </w:rPr>
    </w:lvl>
    <w:lvl w:ilvl="3" w:tplc="0AE2BE1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B3FC8"/>
    <w:multiLevelType w:val="hybridMultilevel"/>
    <w:tmpl w:val="5B22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0976BE"/>
    <w:multiLevelType w:val="hybridMultilevel"/>
    <w:tmpl w:val="FC3E8632"/>
    <w:lvl w:ilvl="0" w:tplc="634A883C">
      <w:start w:val="1"/>
      <w:numFmt w:val="decimal"/>
      <w:lvlText w:val="%1."/>
      <w:lvlJc w:val="left"/>
      <w:pPr>
        <w:ind w:left="720" w:hanging="360"/>
      </w:pPr>
      <w:rPr>
        <w:b w:val="0"/>
      </w:rPr>
    </w:lvl>
    <w:lvl w:ilvl="1" w:tplc="B9849E9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9343B"/>
    <w:multiLevelType w:val="hybridMultilevel"/>
    <w:tmpl w:val="E7568128"/>
    <w:lvl w:ilvl="0" w:tplc="81D6908A">
      <w:start w:val="1"/>
      <w:numFmt w:val="decimal"/>
      <w:lvlText w:val="%1."/>
      <w:lvlJc w:val="left"/>
      <w:pPr>
        <w:ind w:left="720" w:hanging="360"/>
      </w:pPr>
      <w:rPr>
        <w:b w:val="0"/>
        <w:i w:val="0"/>
      </w:rPr>
    </w:lvl>
    <w:lvl w:ilvl="1" w:tplc="1BDE70EE">
      <w:start w:val="1"/>
      <w:numFmt w:val="lowerLetter"/>
      <w:lvlText w:val="%2."/>
      <w:lvlJc w:val="left"/>
      <w:pPr>
        <w:ind w:left="1440" w:hanging="360"/>
      </w:pPr>
      <w:rPr>
        <w:b w:val="0"/>
      </w:rPr>
    </w:lvl>
    <w:lvl w:ilvl="2" w:tplc="43428B18">
      <w:start w:val="1"/>
      <w:numFmt w:val="lowerRoman"/>
      <w:lvlText w:val="%3."/>
      <w:lvlJc w:val="right"/>
      <w:pPr>
        <w:ind w:left="2160" w:hanging="180"/>
      </w:pPr>
      <w:rPr>
        <w:b w:val="0"/>
      </w:rPr>
    </w:lvl>
    <w:lvl w:ilvl="3" w:tplc="E0523760">
      <w:start w:val="1"/>
      <w:numFmt w:val="decimal"/>
      <w:lvlText w:val="%4."/>
      <w:lvlJc w:val="left"/>
      <w:pPr>
        <w:ind w:left="2880" w:hanging="360"/>
      </w:pPr>
      <w:rPr>
        <w:b w:val="0"/>
      </w:rPr>
    </w:lvl>
    <w:lvl w:ilvl="4" w:tplc="25301A5E">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BB79AC"/>
    <w:multiLevelType w:val="hybridMultilevel"/>
    <w:tmpl w:val="C4CC4776"/>
    <w:lvl w:ilvl="0" w:tplc="F9E0D316">
      <w:start w:val="1"/>
      <w:numFmt w:val="decimal"/>
      <w:lvlText w:val="%1."/>
      <w:lvlJc w:val="left"/>
      <w:pPr>
        <w:ind w:left="720" w:hanging="360"/>
      </w:pPr>
      <w:rPr>
        <w:b w:val="0"/>
      </w:rPr>
    </w:lvl>
    <w:lvl w:ilvl="1" w:tplc="9FBEC6A0">
      <w:start w:val="1"/>
      <w:numFmt w:val="lowerLetter"/>
      <w:lvlText w:val="%2."/>
      <w:lvlJc w:val="left"/>
      <w:pPr>
        <w:ind w:left="1440" w:hanging="360"/>
      </w:pPr>
      <w:rPr>
        <w:b w:val="0"/>
      </w:rPr>
    </w:lvl>
    <w:lvl w:ilvl="2" w:tplc="622E0F04">
      <w:start w:val="1"/>
      <w:numFmt w:val="lowerRoman"/>
      <w:lvlText w:val="%3."/>
      <w:lvlJc w:val="right"/>
      <w:pPr>
        <w:ind w:left="2160" w:hanging="180"/>
      </w:pPr>
      <w:rPr>
        <w:b w:val="0"/>
      </w:rPr>
    </w:lvl>
    <w:lvl w:ilvl="3" w:tplc="0F06DE48">
      <w:start w:val="1"/>
      <w:numFmt w:val="decimal"/>
      <w:lvlText w:val="%4."/>
      <w:lvlJc w:val="left"/>
      <w:pPr>
        <w:ind w:left="2880" w:hanging="360"/>
      </w:pPr>
      <w:rPr>
        <w:b w:val="0"/>
      </w:rPr>
    </w:lvl>
    <w:lvl w:ilvl="4" w:tplc="738C514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80D74"/>
    <w:multiLevelType w:val="hybridMultilevel"/>
    <w:tmpl w:val="A7BE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32AD4"/>
    <w:multiLevelType w:val="hybridMultilevel"/>
    <w:tmpl w:val="67BAD6EA"/>
    <w:lvl w:ilvl="0" w:tplc="E8A83158">
      <w:start w:val="1"/>
      <w:numFmt w:val="decimal"/>
      <w:lvlText w:val="%1."/>
      <w:lvlJc w:val="left"/>
      <w:pPr>
        <w:ind w:left="720" w:hanging="360"/>
      </w:pPr>
      <w:rPr>
        <w:b w:val="0"/>
      </w:rPr>
    </w:lvl>
    <w:lvl w:ilvl="1" w:tplc="4D8689CE">
      <w:start w:val="1"/>
      <w:numFmt w:val="lowerLetter"/>
      <w:lvlText w:val="%2."/>
      <w:lvlJc w:val="left"/>
      <w:pPr>
        <w:ind w:left="1440" w:hanging="360"/>
      </w:pPr>
      <w:rPr>
        <w:b w:val="0"/>
      </w:rPr>
    </w:lvl>
    <w:lvl w:ilvl="2" w:tplc="DD0C8F14">
      <w:start w:val="1"/>
      <w:numFmt w:val="lowerRoman"/>
      <w:lvlText w:val="%3."/>
      <w:lvlJc w:val="right"/>
      <w:pPr>
        <w:ind w:left="2160" w:hanging="180"/>
      </w:pPr>
      <w:rPr>
        <w:b w:val="0"/>
      </w:rPr>
    </w:lvl>
    <w:lvl w:ilvl="3" w:tplc="B7244F7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A3249"/>
    <w:multiLevelType w:val="hybridMultilevel"/>
    <w:tmpl w:val="ACBE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11BE5"/>
    <w:multiLevelType w:val="hybridMultilevel"/>
    <w:tmpl w:val="AA7493B4"/>
    <w:lvl w:ilvl="0" w:tplc="622E0F0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80E5F"/>
    <w:multiLevelType w:val="hybridMultilevel"/>
    <w:tmpl w:val="41C47578"/>
    <w:lvl w:ilvl="0" w:tplc="F1780C44">
      <w:start w:val="1"/>
      <w:numFmt w:val="decimal"/>
      <w:lvlText w:val="%1."/>
      <w:lvlJc w:val="left"/>
      <w:pPr>
        <w:ind w:left="720" w:hanging="360"/>
      </w:pPr>
      <w:rPr>
        <w:b w:val="0"/>
      </w:rPr>
    </w:lvl>
    <w:lvl w:ilvl="1" w:tplc="02CA67CA">
      <w:start w:val="1"/>
      <w:numFmt w:val="lowerLetter"/>
      <w:lvlText w:val="%2."/>
      <w:lvlJc w:val="left"/>
      <w:pPr>
        <w:ind w:left="1440" w:hanging="360"/>
      </w:pPr>
      <w:rPr>
        <w:b w:val="0"/>
      </w:rPr>
    </w:lvl>
    <w:lvl w:ilvl="2" w:tplc="1206B1B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B4E43"/>
    <w:multiLevelType w:val="hybridMultilevel"/>
    <w:tmpl w:val="3094FF2E"/>
    <w:lvl w:ilvl="0" w:tplc="86E0DDAA">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235F6"/>
    <w:multiLevelType w:val="hybridMultilevel"/>
    <w:tmpl w:val="57A2333A"/>
    <w:lvl w:ilvl="0" w:tplc="F8AA4ABA">
      <w:start w:val="1"/>
      <w:numFmt w:val="decimal"/>
      <w:lvlText w:val="%1."/>
      <w:lvlJc w:val="left"/>
      <w:pPr>
        <w:ind w:left="720" w:hanging="360"/>
      </w:pPr>
      <w:rPr>
        <w:b w:val="0"/>
      </w:rPr>
    </w:lvl>
    <w:lvl w:ilvl="1" w:tplc="3B1AC48A">
      <w:start w:val="1"/>
      <w:numFmt w:val="lowerLetter"/>
      <w:lvlText w:val="%2."/>
      <w:lvlJc w:val="left"/>
      <w:pPr>
        <w:ind w:left="1440" w:hanging="360"/>
      </w:pPr>
      <w:rPr>
        <w:b w:val="0"/>
      </w:rPr>
    </w:lvl>
    <w:lvl w:ilvl="2" w:tplc="44C249F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06A57"/>
    <w:multiLevelType w:val="hybridMultilevel"/>
    <w:tmpl w:val="E4B47750"/>
    <w:lvl w:ilvl="0" w:tplc="81C26FF6">
      <w:start w:val="1"/>
      <w:numFmt w:val="decimal"/>
      <w:lvlText w:val="%1."/>
      <w:lvlJc w:val="left"/>
      <w:pPr>
        <w:ind w:left="720" w:hanging="360"/>
      </w:pPr>
      <w:rPr>
        <w:b w:val="0"/>
      </w:rPr>
    </w:lvl>
    <w:lvl w:ilvl="1" w:tplc="663ECF56">
      <w:start w:val="1"/>
      <w:numFmt w:val="lowerLetter"/>
      <w:lvlText w:val="%2."/>
      <w:lvlJc w:val="left"/>
      <w:pPr>
        <w:ind w:left="1440" w:hanging="360"/>
      </w:pPr>
      <w:rPr>
        <w:b w:val="0"/>
      </w:rPr>
    </w:lvl>
    <w:lvl w:ilvl="2" w:tplc="E2EE4038">
      <w:start w:val="1"/>
      <w:numFmt w:val="lowerRoman"/>
      <w:lvlText w:val="%3."/>
      <w:lvlJc w:val="right"/>
      <w:pPr>
        <w:ind w:left="2160" w:hanging="180"/>
      </w:pPr>
      <w:rPr>
        <w:b w:val="0"/>
      </w:rPr>
    </w:lvl>
    <w:lvl w:ilvl="3" w:tplc="66FEBB50">
      <w:start w:val="1"/>
      <w:numFmt w:val="decimal"/>
      <w:lvlText w:val="%4."/>
      <w:lvlJc w:val="left"/>
      <w:pPr>
        <w:ind w:left="2880" w:hanging="360"/>
      </w:pPr>
      <w:rPr>
        <w:b w:val="0"/>
      </w:rPr>
    </w:lvl>
    <w:lvl w:ilvl="4" w:tplc="DE2277EC">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E327E2"/>
    <w:multiLevelType w:val="hybridMultilevel"/>
    <w:tmpl w:val="A81E0980"/>
    <w:lvl w:ilvl="0" w:tplc="EE0AAA08">
      <w:start w:val="1"/>
      <w:numFmt w:val="decimal"/>
      <w:lvlText w:val="%1."/>
      <w:lvlJc w:val="left"/>
      <w:pPr>
        <w:ind w:left="720" w:hanging="360"/>
      </w:pPr>
      <w:rPr>
        <w:b w:val="0"/>
      </w:rPr>
    </w:lvl>
    <w:lvl w:ilvl="1" w:tplc="E542CD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13D33"/>
    <w:multiLevelType w:val="hybridMultilevel"/>
    <w:tmpl w:val="AA7493B4"/>
    <w:lvl w:ilvl="0" w:tplc="622E0F0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94602"/>
    <w:multiLevelType w:val="hybridMultilevel"/>
    <w:tmpl w:val="0DF2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DB0B33"/>
    <w:multiLevelType w:val="hybridMultilevel"/>
    <w:tmpl w:val="C856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DC1C5B"/>
    <w:multiLevelType w:val="hybridMultilevel"/>
    <w:tmpl w:val="F3082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D713F8"/>
    <w:multiLevelType w:val="hybridMultilevel"/>
    <w:tmpl w:val="7B7CC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41F20"/>
    <w:multiLevelType w:val="hybridMultilevel"/>
    <w:tmpl w:val="0972C2AC"/>
    <w:lvl w:ilvl="0" w:tplc="81D6908A">
      <w:start w:val="1"/>
      <w:numFmt w:val="decimal"/>
      <w:lvlText w:val="%1."/>
      <w:lvlJc w:val="left"/>
      <w:pPr>
        <w:ind w:left="720" w:hanging="360"/>
      </w:pPr>
      <w:rPr>
        <w:b w:val="0"/>
        <w:i w:val="0"/>
      </w:rPr>
    </w:lvl>
    <w:lvl w:ilvl="1" w:tplc="5E3223C2">
      <w:start w:val="1"/>
      <w:numFmt w:val="lowerLetter"/>
      <w:lvlText w:val="%2."/>
      <w:lvlJc w:val="left"/>
      <w:pPr>
        <w:ind w:left="1440" w:hanging="360"/>
      </w:pPr>
      <w:rPr>
        <w:b w:val="0"/>
        <w:i w:val="0"/>
      </w:rPr>
    </w:lvl>
    <w:lvl w:ilvl="2" w:tplc="9C4212B6">
      <w:start w:val="1"/>
      <w:numFmt w:val="lowerRoman"/>
      <w:lvlText w:val="%3."/>
      <w:lvlJc w:val="right"/>
      <w:pPr>
        <w:ind w:left="2160" w:hanging="180"/>
      </w:pPr>
      <w:rPr>
        <w:b w:val="0"/>
        <w:i w:val="0"/>
      </w:rPr>
    </w:lvl>
    <w:lvl w:ilvl="3" w:tplc="FB0E0D7C">
      <w:start w:val="1"/>
      <w:numFmt w:val="decimal"/>
      <w:lvlText w:val="%4."/>
      <w:lvlJc w:val="left"/>
      <w:pPr>
        <w:ind w:left="2880" w:hanging="360"/>
      </w:pPr>
      <w:rPr>
        <w:b w:val="0"/>
        <w:i w:val="0"/>
      </w:rPr>
    </w:lvl>
    <w:lvl w:ilvl="4" w:tplc="C76E63A2">
      <w:start w:val="1"/>
      <w:numFmt w:val="lowerLetter"/>
      <w:lvlText w:val="%5."/>
      <w:lvlJc w:val="left"/>
      <w:pPr>
        <w:ind w:left="3600" w:hanging="360"/>
      </w:pPr>
      <w:rPr>
        <w:b w:val="0"/>
      </w:rPr>
    </w:lvl>
    <w:lvl w:ilvl="5" w:tplc="D9F07ADE">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33F52"/>
    <w:multiLevelType w:val="hybridMultilevel"/>
    <w:tmpl w:val="A0824368"/>
    <w:lvl w:ilvl="0" w:tplc="EE0AAA08">
      <w:start w:val="1"/>
      <w:numFmt w:val="decimal"/>
      <w:lvlText w:val="%1."/>
      <w:lvlJc w:val="left"/>
      <w:pPr>
        <w:ind w:left="720" w:hanging="360"/>
      </w:pPr>
      <w:rPr>
        <w:b w:val="0"/>
      </w:rPr>
    </w:lvl>
    <w:lvl w:ilvl="1" w:tplc="8486A2E4">
      <w:start w:val="1"/>
      <w:numFmt w:val="lowerLetter"/>
      <w:lvlText w:val="%2."/>
      <w:lvlJc w:val="left"/>
      <w:pPr>
        <w:ind w:left="1440" w:hanging="360"/>
      </w:pPr>
      <w:rPr>
        <w:b w:val="0"/>
      </w:rPr>
    </w:lvl>
    <w:lvl w:ilvl="2" w:tplc="4CE697A8">
      <w:start w:val="1"/>
      <w:numFmt w:val="lowerRoman"/>
      <w:lvlText w:val="%3."/>
      <w:lvlJc w:val="right"/>
      <w:pPr>
        <w:ind w:left="2160" w:hanging="180"/>
      </w:pPr>
      <w:rPr>
        <w:b w:val="0"/>
      </w:rPr>
    </w:lvl>
    <w:lvl w:ilvl="3" w:tplc="C9F2C4BC">
      <w:start w:val="1"/>
      <w:numFmt w:val="decimal"/>
      <w:lvlText w:val="%4."/>
      <w:lvlJc w:val="left"/>
      <w:pPr>
        <w:ind w:left="2880" w:hanging="360"/>
      </w:pPr>
      <w:rPr>
        <w:b w:val="0"/>
      </w:rPr>
    </w:lvl>
    <w:lvl w:ilvl="4" w:tplc="631CBA22">
      <w:start w:val="1"/>
      <w:numFmt w:val="lowerLetter"/>
      <w:lvlText w:val="%5."/>
      <w:lvlJc w:val="left"/>
      <w:pPr>
        <w:ind w:left="3600" w:hanging="360"/>
      </w:pPr>
      <w:rPr>
        <w:b w:val="0"/>
        <w:i w:val="0"/>
      </w:rPr>
    </w:lvl>
    <w:lvl w:ilvl="5" w:tplc="6DD4D732">
      <w:start w:val="1"/>
      <w:numFmt w:val="lowerRoman"/>
      <w:lvlText w:val="%6."/>
      <w:lvlJc w:val="right"/>
      <w:pPr>
        <w:ind w:left="4320" w:hanging="180"/>
      </w:pPr>
      <w:rPr>
        <w:b w:val="0"/>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3B510D"/>
    <w:multiLevelType w:val="hybridMultilevel"/>
    <w:tmpl w:val="1F4C17AA"/>
    <w:lvl w:ilvl="0" w:tplc="1A520180">
      <w:start w:val="1"/>
      <w:numFmt w:val="decimal"/>
      <w:lvlText w:val="%1."/>
      <w:lvlJc w:val="left"/>
      <w:pPr>
        <w:ind w:left="720" w:hanging="360"/>
      </w:pPr>
      <w:rPr>
        <w:b w:val="0"/>
      </w:rPr>
    </w:lvl>
    <w:lvl w:ilvl="1" w:tplc="24205DBE">
      <w:start w:val="1"/>
      <w:numFmt w:val="lowerLetter"/>
      <w:lvlText w:val="%2."/>
      <w:lvlJc w:val="left"/>
      <w:pPr>
        <w:ind w:left="1440" w:hanging="360"/>
      </w:pPr>
      <w:rPr>
        <w:b w:val="0"/>
      </w:rPr>
    </w:lvl>
    <w:lvl w:ilvl="2" w:tplc="29B8EBE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F75C91"/>
    <w:multiLevelType w:val="hybridMultilevel"/>
    <w:tmpl w:val="F420148E"/>
    <w:lvl w:ilvl="0" w:tplc="FD50A996">
      <w:start w:val="1"/>
      <w:numFmt w:val="decimal"/>
      <w:lvlText w:val="%1."/>
      <w:lvlJc w:val="left"/>
      <w:pPr>
        <w:ind w:left="720" w:hanging="360"/>
      </w:pPr>
      <w:rPr>
        <w:b w:val="0"/>
        <w:i w:val="0"/>
      </w:rPr>
    </w:lvl>
    <w:lvl w:ilvl="1" w:tplc="E9D89432">
      <w:start w:val="1"/>
      <w:numFmt w:val="lowerLetter"/>
      <w:lvlText w:val="%2."/>
      <w:lvlJc w:val="left"/>
      <w:pPr>
        <w:ind w:left="1440" w:hanging="360"/>
      </w:pPr>
      <w:rPr>
        <w:b w:val="0"/>
        <w:i w:val="0"/>
      </w:rPr>
    </w:lvl>
    <w:lvl w:ilvl="2" w:tplc="237EF1B2">
      <w:start w:val="1"/>
      <w:numFmt w:val="lowerRoman"/>
      <w:lvlText w:val="%3."/>
      <w:lvlJc w:val="right"/>
      <w:pPr>
        <w:ind w:left="2160" w:hanging="180"/>
      </w:pPr>
      <w:rPr>
        <w:b w:val="0"/>
        <w:i w:val="0"/>
      </w:rPr>
    </w:lvl>
    <w:lvl w:ilvl="3" w:tplc="9734301C">
      <w:start w:val="1"/>
      <w:numFmt w:val="decimal"/>
      <w:lvlText w:val="%4."/>
      <w:lvlJc w:val="left"/>
      <w:pPr>
        <w:ind w:left="2880" w:hanging="360"/>
      </w:pPr>
      <w:rPr>
        <w:b w:val="0"/>
        <w:i w:val="0"/>
      </w:rPr>
    </w:lvl>
    <w:lvl w:ilvl="4" w:tplc="00B440D4">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1421B1"/>
    <w:multiLevelType w:val="hybridMultilevel"/>
    <w:tmpl w:val="14BCF5F6"/>
    <w:lvl w:ilvl="0" w:tplc="0F18757A">
      <w:start w:val="1"/>
      <w:numFmt w:val="decimal"/>
      <w:lvlText w:val="%1."/>
      <w:lvlJc w:val="left"/>
      <w:pPr>
        <w:ind w:left="820" w:hanging="360"/>
      </w:pPr>
      <w:rPr>
        <w:b w:val="0"/>
      </w:rPr>
    </w:lvl>
    <w:lvl w:ilvl="1" w:tplc="458201EC">
      <w:start w:val="1"/>
      <w:numFmt w:val="lowerLetter"/>
      <w:lvlText w:val="%2."/>
      <w:lvlJc w:val="left"/>
      <w:pPr>
        <w:ind w:left="1540" w:hanging="360"/>
      </w:pPr>
      <w:rPr>
        <w:b w:val="0"/>
      </w:rPr>
    </w:lvl>
    <w:lvl w:ilvl="2" w:tplc="A9524318">
      <w:start w:val="1"/>
      <w:numFmt w:val="lowerRoman"/>
      <w:lvlText w:val="%3."/>
      <w:lvlJc w:val="right"/>
      <w:pPr>
        <w:ind w:left="2260" w:hanging="180"/>
      </w:pPr>
      <w:rPr>
        <w:b w:val="0"/>
      </w:r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nsid w:val="68DD3F04"/>
    <w:multiLevelType w:val="hybridMultilevel"/>
    <w:tmpl w:val="5C6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EC390F"/>
    <w:multiLevelType w:val="hybridMultilevel"/>
    <w:tmpl w:val="60306A6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16E6946"/>
    <w:multiLevelType w:val="hybridMultilevel"/>
    <w:tmpl w:val="B8B466B4"/>
    <w:lvl w:ilvl="0" w:tplc="3EAA67A8">
      <w:start w:val="1"/>
      <w:numFmt w:val="decimal"/>
      <w:lvlText w:val="%1."/>
      <w:lvlJc w:val="left"/>
      <w:pPr>
        <w:ind w:left="720" w:hanging="360"/>
      </w:pPr>
      <w:rPr>
        <w:b w:val="0"/>
      </w:rPr>
    </w:lvl>
    <w:lvl w:ilvl="1" w:tplc="29E6B122">
      <w:start w:val="1"/>
      <w:numFmt w:val="lowerLetter"/>
      <w:lvlText w:val="%2."/>
      <w:lvlJc w:val="left"/>
      <w:pPr>
        <w:ind w:left="1440" w:hanging="360"/>
      </w:pPr>
      <w:rPr>
        <w:b w:val="0"/>
      </w:rPr>
    </w:lvl>
    <w:lvl w:ilvl="2" w:tplc="78AA90E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7B14B3"/>
    <w:multiLevelType w:val="hybridMultilevel"/>
    <w:tmpl w:val="D1927E5A"/>
    <w:lvl w:ilvl="0" w:tplc="0F241576">
      <w:start w:val="1"/>
      <w:numFmt w:val="upperRoman"/>
      <w:lvlText w:val="%1."/>
      <w:lvlJc w:val="left"/>
      <w:pPr>
        <w:ind w:left="288" w:hanging="288"/>
      </w:pPr>
      <w:rPr>
        <w:rFonts w:cs="Times New Roman"/>
      </w:rPr>
    </w:lvl>
    <w:lvl w:ilvl="1" w:tplc="04090019">
      <w:start w:val="1"/>
      <w:numFmt w:val="upperLetter"/>
      <w:lvlText w:val="%2."/>
      <w:lvlJc w:val="left"/>
      <w:pPr>
        <w:ind w:left="720" w:hanging="360"/>
      </w:pPr>
      <w:rPr>
        <w:rFonts w:cs="Times New Roman"/>
      </w:rPr>
    </w:lvl>
    <w:lvl w:ilvl="2" w:tplc="0409001B">
      <w:start w:val="1"/>
      <w:numFmt w:val="decimal"/>
      <w:lvlText w:val="%3."/>
      <w:lvlJc w:val="right"/>
      <w:pPr>
        <w:ind w:left="1080" w:hanging="180"/>
      </w:pPr>
      <w:rPr>
        <w:rFonts w:cs="Times New Roman"/>
      </w:rPr>
    </w:lvl>
    <w:lvl w:ilvl="3" w:tplc="86E0DDAA">
      <w:start w:val="1"/>
      <w:numFmt w:val="decimal"/>
      <w:lvlText w:val="%4."/>
      <w:lvlJc w:val="left"/>
      <w:pPr>
        <w:ind w:left="1620" w:hanging="360"/>
      </w:pPr>
    </w:lvl>
    <w:lvl w:ilvl="4" w:tplc="04090019">
      <w:start w:val="1"/>
      <w:numFmt w:val="lowerLetter"/>
      <w:lvlText w:val="%5."/>
      <w:lvlJc w:val="left"/>
      <w:pPr>
        <w:ind w:left="2070" w:hanging="360"/>
      </w:pPr>
    </w:lvl>
    <w:lvl w:ilvl="5" w:tplc="0409001B">
      <w:start w:val="1"/>
      <w:numFmt w:val="lowerRoman"/>
      <w:lvlText w:val="%6."/>
      <w:lvlJc w:val="right"/>
      <w:pPr>
        <w:ind w:left="2610" w:hanging="180"/>
      </w:pPr>
    </w:lvl>
    <w:lvl w:ilvl="6" w:tplc="0409000F">
      <w:start w:val="1"/>
      <w:numFmt w:val="lowerRoman"/>
      <w:lvlText w:val="%7."/>
      <w:lvlJc w:val="left"/>
      <w:pPr>
        <w:ind w:left="3150" w:hanging="360"/>
      </w:pPr>
    </w:lvl>
    <w:lvl w:ilvl="7" w:tplc="04090019">
      <w:start w:val="1"/>
      <w:numFmt w:val="lowerLetter"/>
      <w:lvlText w:val="%8."/>
      <w:lvlJc w:val="left"/>
      <w:pPr>
        <w:ind w:left="3600" w:hanging="360"/>
      </w:pPr>
      <w:rPr>
        <w:rFonts w:cs="Times New Roman"/>
      </w:rPr>
    </w:lvl>
    <w:lvl w:ilvl="8" w:tplc="0409001B">
      <w:start w:val="1"/>
      <w:numFmt w:val="lowerRoman"/>
      <w:lvlText w:val="%9."/>
      <w:lvlJc w:val="right"/>
      <w:pPr>
        <w:ind w:left="3960" w:hanging="180"/>
      </w:pPr>
      <w:rPr>
        <w:rFonts w:cs="Times New Roman"/>
      </w:rPr>
    </w:lvl>
  </w:abstractNum>
  <w:abstractNum w:abstractNumId="50">
    <w:nsid w:val="75087D21"/>
    <w:multiLevelType w:val="hybridMultilevel"/>
    <w:tmpl w:val="F718F06A"/>
    <w:lvl w:ilvl="0" w:tplc="81C26FF6">
      <w:start w:val="1"/>
      <w:numFmt w:val="decimal"/>
      <w:lvlText w:val="%1."/>
      <w:lvlJc w:val="left"/>
      <w:pPr>
        <w:ind w:left="720" w:hanging="360"/>
      </w:pPr>
      <w:rPr>
        <w:b w:val="0"/>
      </w:rPr>
    </w:lvl>
    <w:lvl w:ilvl="1" w:tplc="25E29C2E">
      <w:start w:val="1"/>
      <w:numFmt w:val="lowerLetter"/>
      <w:lvlText w:val="%2."/>
      <w:lvlJc w:val="left"/>
      <w:pPr>
        <w:ind w:left="1440" w:hanging="360"/>
      </w:pPr>
      <w:rPr>
        <w:b w:val="0"/>
      </w:rPr>
    </w:lvl>
    <w:lvl w:ilvl="2" w:tplc="AF2260E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2B5263"/>
    <w:multiLevelType w:val="hybridMultilevel"/>
    <w:tmpl w:val="6E3090B6"/>
    <w:lvl w:ilvl="0" w:tplc="F8AA4ABA">
      <w:start w:val="1"/>
      <w:numFmt w:val="decimal"/>
      <w:lvlText w:val="%1."/>
      <w:lvlJc w:val="left"/>
      <w:pPr>
        <w:ind w:left="720" w:hanging="360"/>
      </w:pPr>
      <w:rPr>
        <w:b w:val="0"/>
      </w:rPr>
    </w:lvl>
    <w:lvl w:ilvl="1" w:tplc="ED6E4C00">
      <w:start w:val="1"/>
      <w:numFmt w:val="lowerLetter"/>
      <w:lvlText w:val="%2."/>
      <w:lvlJc w:val="left"/>
      <w:pPr>
        <w:ind w:left="1440" w:hanging="360"/>
      </w:pPr>
      <w:rPr>
        <w:b w:val="0"/>
      </w:rPr>
    </w:lvl>
    <w:lvl w:ilvl="2" w:tplc="D22EC51C">
      <w:start w:val="1"/>
      <w:numFmt w:val="lowerRoman"/>
      <w:lvlText w:val="%3."/>
      <w:lvlJc w:val="right"/>
      <w:pPr>
        <w:ind w:left="2160" w:hanging="180"/>
      </w:pPr>
      <w:rPr>
        <w:b w:val="0"/>
      </w:rPr>
    </w:lvl>
    <w:lvl w:ilvl="3" w:tplc="227A274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871EF7"/>
    <w:multiLevelType w:val="hybridMultilevel"/>
    <w:tmpl w:val="D3342FD2"/>
    <w:lvl w:ilvl="0" w:tplc="F9F4988A">
      <w:start w:val="1"/>
      <w:numFmt w:val="decimal"/>
      <w:lvlText w:val="%1."/>
      <w:lvlJc w:val="left"/>
      <w:pPr>
        <w:ind w:left="720" w:hanging="360"/>
      </w:pPr>
      <w:rPr>
        <w:b w:val="0"/>
      </w:rPr>
    </w:lvl>
    <w:lvl w:ilvl="1" w:tplc="A5F64D86">
      <w:start w:val="1"/>
      <w:numFmt w:val="lowerLetter"/>
      <w:lvlText w:val="%2."/>
      <w:lvlJc w:val="left"/>
      <w:pPr>
        <w:ind w:left="1440" w:hanging="360"/>
      </w:pPr>
      <w:rPr>
        <w:b w:val="0"/>
      </w:rPr>
    </w:lvl>
    <w:lvl w:ilvl="2" w:tplc="104CBAE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332457"/>
    <w:multiLevelType w:val="hybridMultilevel"/>
    <w:tmpl w:val="8DFEB720"/>
    <w:lvl w:ilvl="0" w:tplc="81D6908A">
      <w:start w:val="1"/>
      <w:numFmt w:val="decimal"/>
      <w:lvlText w:val="%1."/>
      <w:lvlJc w:val="left"/>
      <w:pPr>
        <w:ind w:left="770" w:hanging="360"/>
      </w:pPr>
      <w:rPr>
        <w:b w:val="0"/>
        <w:i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4">
    <w:nsid w:val="77E442EA"/>
    <w:multiLevelType w:val="hybridMultilevel"/>
    <w:tmpl w:val="6BD442DE"/>
    <w:lvl w:ilvl="0" w:tplc="5ED0AD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E73CC4"/>
    <w:multiLevelType w:val="hybridMultilevel"/>
    <w:tmpl w:val="C8EC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1A3AF4"/>
    <w:multiLevelType w:val="hybridMultilevel"/>
    <w:tmpl w:val="A0C07D9C"/>
    <w:lvl w:ilvl="0" w:tplc="9FBEC6A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3294BB2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4341A9"/>
    <w:multiLevelType w:val="hybridMultilevel"/>
    <w:tmpl w:val="9F3E8C80"/>
    <w:lvl w:ilvl="0" w:tplc="3C96C340">
      <w:start w:val="1"/>
      <w:numFmt w:val="decimal"/>
      <w:lvlText w:val="%1."/>
      <w:lvlJc w:val="left"/>
      <w:pPr>
        <w:ind w:left="720" w:hanging="360"/>
      </w:pPr>
      <w:rPr>
        <w:b w:val="0"/>
      </w:rPr>
    </w:lvl>
    <w:lvl w:ilvl="1" w:tplc="DF74E9BC">
      <w:start w:val="1"/>
      <w:numFmt w:val="lowerLetter"/>
      <w:lvlText w:val="%2."/>
      <w:lvlJc w:val="left"/>
      <w:pPr>
        <w:ind w:left="1440" w:hanging="360"/>
      </w:pPr>
      <w:rPr>
        <w:b w:val="0"/>
      </w:rPr>
    </w:lvl>
    <w:lvl w:ilvl="2" w:tplc="B5341AA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443E5D"/>
    <w:multiLevelType w:val="hybridMultilevel"/>
    <w:tmpl w:val="E60E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655351"/>
    <w:multiLevelType w:val="hybridMultilevel"/>
    <w:tmpl w:val="FF308A36"/>
    <w:lvl w:ilvl="0" w:tplc="81C26FF6">
      <w:start w:val="1"/>
      <w:numFmt w:val="decimal"/>
      <w:lvlText w:val="%1."/>
      <w:lvlJc w:val="left"/>
      <w:pPr>
        <w:ind w:left="720" w:hanging="360"/>
      </w:pPr>
      <w:rPr>
        <w:b w:val="0"/>
      </w:rPr>
    </w:lvl>
    <w:lvl w:ilvl="1" w:tplc="F8E64E0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4"/>
  </w:num>
  <w:num w:numId="4">
    <w:abstractNumId w:val="23"/>
  </w:num>
  <w:num w:numId="5">
    <w:abstractNumId w:val="50"/>
  </w:num>
  <w:num w:numId="6">
    <w:abstractNumId w:val="22"/>
  </w:num>
  <w:num w:numId="7">
    <w:abstractNumId w:val="59"/>
  </w:num>
  <w:num w:numId="8">
    <w:abstractNumId w:val="18"/>
  </w:num>
  <w:num w:numId="9">
    <w:abstractNumId w:val="28"/>
  </w:num>
  <w:num w:numId="10">
    <w:abstractNumId w:val="34"/>
  </w:num>
  <w:num w:numId="11">
    <w:abstractNumId w:val="55"/>
  </w:num>
  <w:num w:numId="12">
    <w:abstractNumId w:val="37"/>
  </w:num>
  <w:num w:numId="13">
    <w:abstractNumId w:val="35"/>
  </w:num>
  <w:num w:numId="14">
    <w:abstractNumId w:val="10"/>
  </w:num>
  <w:num w:numId="15">
    <w:abstractNumId w:val="58"/>
  </w:num>
  <w:num w:numId="16">
    <w:abstractNumId w:val="27"/>
  </w:num>
  <w:num w:numId="17">
    <w:abstractNumId w:val="0"/>
  </w:num>
  <w:num w:numId="18">
    <w:abstractNumId w:val="2"/>
  </w:num>
  <w:num w:numId="19">
    <w:abstractNumId w:val="42"/>
  </w:num>
  <w:num w:numId="20">
    <w:abstractNumId w:val="47"/>
  </w:num>
  <w:num w:numId="21">
    <w:abstractNumId w:val="20"/>
  </w:num>
  <w:num w:numId="22">
    <w:abstractNumId w:val="39"/>
  </w:num>
  <w:num w:numId="23">
    <w:abstractNumId w:val="48"/>
  </w:num>
  <w:num w:numId="24">
    <w:abstractNumId w:val="45"/>
  </w:num>
  <w:num w:numId="25">
    <w:abstractNumId w:val="21"/>
  </w:num>
  <w:num w:numId="26">
    <w:abstractNumId w:val="8"/>
  </w:num>
  <w:num w:numId="27">
    <w:abstractNumId w:val="46"/>
  </w:num>
  <w:num w:numId="28">
    <w:abstractNumId w:val="52"/>
  </w:num>
  <w:num w:numId="29">
    <w:abstractNumId w:val="3"/>
  </w:num>
  <w:num w:numId="30">
    <w:abstractNumId w:val="38"/>
  </w:num>
  <w:num w:numId="31">
    <w:abstractNumId w:val="12"/>
  </w:num>
  <w:num w:numId="32">
    <w:abstractNumId w:val="7"/>
  </w:num>
  <w:num w:numId="33">
    <w:abstractNumId w:val="15"/>
  </w:num>
  <w:num w:numId="34">
    <w:abstractNumId w:val="11"/>
  </w:num>
  <w:num w:numId="35">
    <w:abstractNumId w:val="41"/>
  </w:num>
  <w:num w:numId="36">
    <w:abstractNumId w:val="53"/>
  </w:num>
  <w:num w:numId="37">
    <w:abstractNumId w:val="25"/>
  </w:num>
  <w:num w:numId="38">
    <w:abstractNumId w:val="19"/>
  </w:num>
  <w:num w:numId="39">
    <w:abstractNumId w:val="43"/>
  </w:num>
  <w:num w:numId="40">
    <w:abstractNumId w:val="51"/>
  </w:num>
  <w:num w:numId="41">
    <w:abstractNumId w:val="9"/>
  </w:num>
  <w:num w:numId="42">
    <w:abstractNumId w:val="17"/>
  </w:num>
  <w:num w:numId="43">
    <w:abstractNumId w:val="33"/>
  </w:num>
  <w:num w:numId="44">
    <w:abstractNumId w:val="26"/>
  </w:num>
  <w:num w:numId="45">
    <w:abstractNumId w:val="56"/>
  </w:num>
  <w:num w:numId="46">
    <w:abstractNumId w:val="30"/>
  </w:num>
  <w:num w:numId="47">
    <w:abstractNumId w:val="36"/>
  </w:num>
  <w:num w:numId="48">
    <w:abstractNumId w:val="6"/>
  </w:num>
  <w:num w:numId="49">
    <w:abstractNumId w:val="54"/>
  </w:num>
  <w:num w:numId="50">
    <w:abstractNumId w:val="5"/>
  </w:num>
  <w:num w:numId="51">
    <w:abstractNumId w:val="44"/>
  </w:num>
  <w:num w:numId="52">
    <w:abstractNumId w:val="13"/>
  </w:num>
  <w:num w:numId="53">
    <w:abstractNumId w:val="29"/>
  </w:num>
  <w:num w:numId="54">
    <w:abstractNumId w:val="16"/>
  </w:num>
  <w:num w:numId="55">
    <w:abstractNumId w:val="57"/>
  </w:num>
  <w:num w:numId="56">
    <w:abstractNumId w:val="14"/>
  </w:num>
  <w:num w:numId="57">
    <w:abstractNumId w:val="24"/>
  </w:num>
  <w:num w:numId="58">
    <w:abstractNumId w:val="1"/>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eckedForWebBugs" w:val="True"/>
  </w:docVars>
  <w:rsids>
    <w:rsidRoot w:val="00A03A8D"/>
    <w:rsid w:val="00002691"/>
    <w:rsid w:val="00005DF9"/>
    <w:rsid w:val="00012696"/>
    <w:rsid w:val="000149F4"/>
    <w:rsid w:val="00030D2D"/>
    <w:rsid w:val="00033518"/>
    <w:rsid w:val="00035F32"/>
    <w:rsid w:val="0003768A"/>
    <w:rsid w:val="00050DF0"/>
    <w:rsid w:val="00052830"/>
    <w:rsid w:val="00053892"/>
    <w:rsid w:val="00055572"/>
    <w:rsid w:val="00057D7B"/>
    <w:rsid w:val="00065EB5"/>
    <w:rsid w:val="00084C31"/>
    <w:rsid w:val="00091602"/>
    <w:rsid w:val="00091923"/>
    <w:rsid w:val="000A4E9D"/>
    <w:rsid w:val="000C2BEB"/>
    <w:rsid w:val="000C2FF3"/>
    <w:rsid w:val="000C3F92"/>
    <w:rsid w:val="000D6EDC"/>
    <w:rsid w:val="000D7EF9"/>
    <w:rsid w:val="000F1EE7"/>
    <w:rsid w:val="000F6D33"/>
    <w:rsid w:val="0010362F"/>
    <w:rsid w:val="00104EBF"/>
    <w:rsid w:val="001223B8"/>
    <w:rsid w:val="00122582"/>
    <w:rsid w:val="00124569"/>
    <w:rsid w:val="00137A7A"/>
    <w:rsid w:val="0014036F"/>
    <w:rsid w:val="00140784"/>
    <w:rsid w:val="00144648"/>
    <w:rsid w:val="00147E37"/>
    <w:rsid w:val="0015051F"/>
    <w:rsid w:val="00150CFE"/>
    <w:rsid w:val="00153C4C"/>
    <w:rsid w:val="00154D32"/>
    <w:rsid w:val="001550D6"/>
    <w:rsid w:val="00157D2E"/>
    <w:rsid w:val="0016130C"/>
    <w:rsid w:val="0016187E"/>
    <w:rsid w:val="00167433"/>
    <w:rsid w:val="00190BC0"/>
    <w:rsid w:val="00194EAE"/>
    <w:rsid w:val="00195B7A"/>
    <w:rsid w:val="001A5E41"/>
    <w:rsid w:val="001B3144"/>
    <w:rsid w:val="001C6DE0"/>
    <w:rsid w:val="001C6F18"/>
    <w:rsid w:val="001E369D"/>
    <w:rsid w:val="00201A36"/>
    <w:rsid w:val="00206AB9"/>
    <w:rsid w:val="00206D8E"/>
    <w:rsid w:val="00210F81"/>
    <w:rsid w:val="00214CF0"/>
    <w:rsid w:val="00224FCC"/>
    <w:rsid w:val="00245341"/>
    <w:rsid w:val="00252267"/>
    <w:rsid w:val="00252929"/>
    <w:rsid w:val="00253E9D"/>
    <w:rsid w:val="0025729F"/>
    <w:rsid w:val="00263FB7"/>
    <w:rsid w:val="00264864"/>
    <w:rsid w:val="00270DCF"/>
    <w:rsid w:val="00271303"/>
    <w:rsid w:val="002876B0"/>
    <w:rsid w:val="002A3A61"/>
    <w:rsid w:val="002A3FA3"/>
    <w:rsid w:val="002A5221"/>
    <w:rsid w:val="002E5EC3"/>
    <w:rsid w:val="002E6F51"/>
    <w:rsid w:val="002F510D"/>
    <w:rsid w:val="002F7EB5"/>
    <w:rsid w:val="00300FC0"/>
    <w:rsid w:val="003158CA"/>
    <w:rsid w:val="00334DB0"/>
    <w:rsid w:val="00340A3F"/>
    <w:rsid w:val="0034275A"/>
    <w:rsid w:val="00360348"/>
    <w:rsid w:val="00362955"/>
    <w:rsid w:val="00364C89"/>
    <w:rsid w:val="00371C83"/>
    <w:rsid w:val="003833D7"/>
    <w:rsid w:val="00383C6E"/>
    <w:rsid w:val="00384DC5"/>
    <w:rsid w:val="00391C79"/>
    <w:rsid w:val="00392C3F"/>
    <w:rsid w:val="003B283D"/>
    <w:rsid w:val="003B382E"/>
    <w:rsid w:val="003B7582"/>
    <w:rsid w:val="003C119C"/>
    <w:rsid w:val="003D41D1"/>
    <w:rsid w:val="003E361A"/>
    <w:rsid w:val="003E66D7"/>
    <w:rsid w:val="0041016D"/>
    <w:rsid w:val="004101B9"/>
    <w:rsid w:val="00425B31"/>
    <w:rsid w:val="00430E43"/>
    <w:rsid w:val="004351AD"/>
    <w:rsid w:val="00442426"/>
    <w:rsid w:val="004451C7"/>
    <w:rsid w:val="00454EF0"/>
    <w:rsid w:val="004714B3"/>
    <w:rsid w:val="0047282B"/>
    <w:rsid w:val="0047595D"/>
    <w:rsid w:val="00482D29"/>
    <w:rsid w:val="00484A70"/>
    <w:rsid w:val="00485DE7"/>
    <w:rsid w:val="00490116"/>
    <w:rsid w:val="004909DA"/>
    <w:rsid w:val="00493660"/>
    <w:rsid w:val="00497FEE"/>
    <w:rsid w:val="004A39DC"/>
    <w:rsid w:val="004A4489"/>
    <w:rsid w:val="004B18A2"/>
    <w:rsid w:val="004B5ACF"/>
    <w:rsid w:val="004C09F6"/>
    <w:rsid w:val="004D71FE"/>
    <w:rsid w:val="004E22C7"/>
    <w:rsid w:val="004E4827"/>
    <w:rsid w:val="004F3444"/>
    <w:rsid w:val="004F5F99"/>
    <w:rsid w:val="004F6BE4"/>
    <w:rsid w:val="0050718D"/>
    <w:rsid w:val="00520984"/>
    <w:rsid w:val="00525657"/>
    <w:rsid w:val="00534B7C"/>
    <w:rsid w:val="0054461F"/>
    <w:rsid w:val="00544EA7"/>
    <w:rsid w:val="00564752"/>
    <w:rsid w:val="005726BA"/>
    <w:rsid w:val="00572F01"/>
    <w:rsid w:val="005813D3"/>
    <w:rsid w:val="0058398C"/>
    <w:rsid w:val="00587EC7"/>
    <w:rsid w:val="005A2B5F"/>
    <w:rsid w:val="005B25BA"/>
    <w:rsid w:val="005C4894"/>
    <w:rsid w:val="005D1CE5"/>
    <w:rsid w:val="005D6A21"/>
    <w:rsid w:val="005E3361"/>
    <w:rsid w:val="005F0C8F"/>
    <w:rsid w:val="00602256"/>
    <w:rsid w:val="00624AA1"/>
    <w:rsid w:val="00633294"/>
    <w:rsid w:val="006365D6"/>
    <w:rsid w:val="00644216"/>
    <w:rsid w:val="00656BB6"/>
    <w:rsid w:val="00663A53"/>
    <w:rsid w:val="00665288"/>
    <w:rsid w:val="00667ACC"/>
    <w:rsid w:val="00670E35"/>
    <w:rsid w:val="006A0239"/>
    <w:rsid w:val="006B024B"/>
    <w:rsid w:val="006C2F7E"/>
    <w:rsid w:val="006C7A54"/>
    <w:rsid w:val="006D10E3"/>
    <w:rsid w:val="006D6D01"/>
    <w:rsid w:val="006E578E"/>
    <w:rsid w:val="006F4234"/>
    <w:rsid w:val="006F5392"/>
    <w:rsid w:val="0070454C"/>
    <w:rsid w:val="00717DC4"/>
    <w:rsid w:val="00720B25"/>
    <w:rsid w:val="00722DDA"/>
    <w:rsid w:val="007302C8"/>
    <w:rsid w:val="00731587"/>
    <w:rsid w:val="007371E5"/>
    <w:rsid w:val="00740DDA"/>
    <w:rsid w:val="00751363"/>
    <w:rsid w:val="00751801"/>
    <w:rsid w:val="00756808"/>
    <w:rsid w:val="007641E5"/>
    <w:rsid w:val="0077284C"/>
    <w:rsid w:val="00782BB3"/>
    <w:rsid w:val="0078749C"/>
    <w:rsid w:val="007922C0"/>
    <w:rsid w:val="0079691E"/>
    <w:rsid w:val="007A2DE3"/>
    <w:rsid w:val="007B0393"/>
    <w:rsid w:val="007B0701"/>
    <w:rsid w:val="007B208A"/>
    <w:rsid w:val="007B2951"/>
    <w:rsid w:val="007C795F"/>
    <w:rsid w:val="007D44FD"/>
    <w:rsid w:val="007D6FB4"/>
    <w:rsid w:val="007E27D6"/>
    <w:rsid w:val="0081153A"/>
    <w:rsid w:val="00824F4A"/>
    <w:rsid w:val="0082540D"/>
    <w:rsid w:val="0083195F"/>
    <w:rsid w:val="00833B5D"/>
    <w:rsid w:val="00846D7F"/>
    <w:rsid w:val="00851863"/>
    <w:rsid w:val="0085380F"/>
    <w:rsid w:val="00853C42"/>
    <w:rsid w:val="00867183"/>
    <w:rsid w:val="00867BE3"/>
    <w:rsid w:val="00883CFA"/>
    <w:rsid w:val="00892382"/>
    <w:rsid w:val="008A7708"/>
    <w:rsid w:val="008B680E"/>
    <w:rsid w:val="008C63F0"/>
    <w:rsid w:val="008D1BCB"/>
    <w:rsid w:val="00903D0D"/>
    <w:rsid w:val="00906483"/>
    <w:rsid w:val="00911339"/>
    <w:rsid w:val="00914B9F"/>
    <w:rsid w:val="009319D3"/>
    <w:rsid w:val="00931BD9"/>
    <w:rsid w:val="0093778E"/>
    <w:rsid w:val="0094216B"/>
    <w:rsid w:val="00950ABA"/>
    <w:rsid w:val="00951448"/>
    <w:rsid w:val="00981A29"/>
    <w:rsid w:val="00984AF4"/>
    <w:rsid w:val="0098758F"/>
    <w:rsid w:val="009A1553"/>
    <w:rsid w:val="009A349F"/>
    <w:rsid w:val="009A6889"/>
    <w:rsid w:val="009B0EEE"/>
    <w:rsid w:val="009B14DC"/>
    <w:rsid w:val="009C47BD"/>
    <w:rsid w:val="009C4A50"/>
    <w:rsid w:val="009D3149"/>
    <w:rsid w:val="009D3D9C"/>
    <w:rsid w:val="009D7BFC"/>
    <w:rsid w:val="009E24AA"/>
    <w:rsid w:val="009E55AC"/>
    <w:rsid w:val="009F2D6A"/>
    <w:rsid w:val="00A03A8D"/>
    <w:rsid w:val="00A16763"/>
    <w:rsid w:val="00A255AD"/>
    <w:rsid w:val="00A27DB1"/>
    <w:rsid w:val="00A33CD7"/>
    <w:rsid w:val="00A44132"/>
    <w:rsid w:val="00A447B6"/>
    <w:rsid w:val="00A44891"/>
    <w:rsid w:val="00A46CA4"/>
    <w:rsid w:val="00A46D69"/>
    <w:rsid w:val="00A475A3"/>
    <w:rsid w:val="00A52ACC"/>
    <w:rsid w:val="00A56F83"/>
    <w:rsid w:val="00A60BEF"/>
    <w:rsid w:val="00A650C8"/>
    <w:rsid w:val="00A80810"/>
    <w:rsid w:val="00A903A2"/>
    <w:rsid w:val="00A95089"/>
    <w:rsid w:val="00AA4909"/>
    <w:rsid w:val="00AB0C23"/>
    <w:rsid w:val="00AB7811"/>
    <w:rsid w:val="00AC1D39"/>
    <w:rsid w:val="00AC7C4C"/>
    <w:rsid w:val="00AD060C"/>
    <w:rsid w:val="00AD6106"/>
    <w:rsid w:val="00AE725F"/>
    <w:rsid w:val="00AF0B32"/>
    <w:rsid w:val="00AF1D47"/>
    <w:rsid w:val="00AF2A4D"/>
    <w:rsid w:val="00B03397"/>
    <w:rsid w:val="00B11B5C"/>
    <w:rsid w:val="00B1696B"/>
    <w:rsid w:val="00B23E7F"/>
    <w:rsid w:val="00B32123"/>
    <w:rsid w:val="00B43552"/>
    <w:rsid w:val="00B50DCD"/>
    <w:rsid w:val="00B556A1"/>
    <w:rsid w:val="00B56659"/>
    <w:rsid w:val="00B67897"/>
    <w:rsid w:val="00B72C8D"/>
    <w:rsid w:val="00B74AE8"/>
    <w:rsid w:val="00B810F3"/>
    <w:rsid w:val="00B82DF0"/>
    <w:rsid w:val="00B844D6"/>
    <w:rsid w:val="00B86252"/>
    <w:rsid w:val="00B94271"/>
    <w:rsid w:val="00B95605"/>
    <w:rsid w:val="00BA46F2"/>
    <w:rsid w:val="00BA626D"/>
    <w:rsid w:val="00BA6559"/>
    <w:rsid w:val="00BB5C26"/>
    <w:rsid w:val="00BC46F4"/>
    <w:rsid w:val="00BC7165"/>
    <w:rsid w:val="00BD2867"/>
    <w:rsid w:val="00BD4719"/>
    <w:rsid w:val="00BD6157"/>
    <w:rsid w:val="00BE1FDE"/>
    <w:rsid w:val="00BE2EB0"/>
    <w:rsid w:val="00BE3E41"/>
    <w:rsid w:val="00BF113D"/>
    <w:rsid w:val="00C11D01"/>
    <w:rsid w:val="00C16051"/>
    <w:rsid w:val="00C22E40"/>
    <w:rsid w:val="00C2744D"/>
    <w:rsid w:val="00C40B84"/>
    <w:rsid w:val="00C54363"/>
    <w:rsid w:val="00C55B38"/>
    <w:rsid w:val="00C618A0"/>
    <w:rsid w:val="00C679BC"/>
    <w:rsid w:val="00C700E4"/>
    <w:rsid w:val="00C757D4"/>
    <w:rsid w:val="00C85FD9"/>
    <w:rsid w:val="00C870B9"/>
    <w:rsid w:val="00C9460F"/>
    <w:rsid w:val="00CA3558"/>
    <w:rsid w:val="00CA3B32"/>
    <w:rsid w:val="00CA5278"/>
    <w:rsid w:val="00CB53C0"/>
    <w:rsid w:val="00CB6F92"/>
    <w:rsid w:val="00CC0A9E"/>
    <w:rsid w:val="00CC3EFB"/>
    <w:rsid w:val="00CD1DC1"/>
    <w:rsid w:val="00CD4E51"/>
    <w:rsid w:val="00CE072B"/>
    <w:rsid w:val="00CE1AD4"/>
    <w:rsid w:val="00CF1253"/>
    <w:rsid w:val="00D06D37"/>
    <w:rsid w:val="00D149C9"/>
    <w:rsid w:val="00D21DDB"/>
    <w:rsid w:val="00D40774"/>
    <w:rsid w:val="00D41848"/>
    <w:rsid w:val="00D467FE"/>
    <w:rsid w:val="00D670B5"/>
    <w:rsid w:val="00D8762F"/>
    <w:rsid w:val="00D9317A"/>
    <w:rsid w:val="00D94267"/>
    <w:rsid w:val="00D945F9"/>
    <w:rsid w:val="00DA047C"/>
    <w:rsid w:val="00DA7F3E"/>
    <w:rsid w:val="00DB555A"/>
    <w:rsid w:val="00DC15FA"/>
    <w:rsid w:val="00DE66FB"/>
    <w:rsid w:val="00DF03D1"/>
    <w:rsid w:val="00DF4A1C"/>
    <w:rsid w:val="00DF6271"/>
    <w:rsid w:val="00E06A7D"/>
    <w:rsid w:val="00E1133A"/>
    <w:rsid w:val="00E13BA3"/>
    <w:rsid w:val="00E26B0F"/>
    <w:rsid w:val="00E35DB3"/>
    <w:rsid w:val="00E442AD"/>
    <w:rsid w:val="00E44828"/>
    <w:rsid w:val="00E52137"/>
    <w:rsid w:val="00E54597"/>
    <w:rsid w:val="00E56F91"/>
    <w:rsid w:val="00E639CC"/>
    <w:rsid w:val="00E75560"/>
    <w:rsid w:val="00E81E6F"/>
    <w:rsid w:val="00E9103C"/>
    <w:rsid w:val="00E96E9F"/>
    <w:rsid w:val="00E97D53"/>
    <w:rsid w:val="00EA196A"/>
    <w:rsid w:val="00EA2F45"/>
    <w:rsid w:val="00EB444E"/>
    <w:rsid w:val="00EC5ABF"/>
    <w:rsid w:val="00EC7C4F"/>
    <w:rsid w:val="00ED33B4"/>
    <w:rsid w:val="00ED75DE"/>
    <w:rsid w:val="00EE33F8"/>
    <w:rsid w:val="00EE5FB3"/>
    <w:rsid w:val="00EF2B12"/>
    <w:rsid w:val="00F038C9"/>
    <w:rsid w:val="00F059EC"/>
    <w:rsid w:val="00F06F16"/>
    <w:rsid w:val="00F07E5A"/>
    <w:rsid w:val="00F15498"/>
    <w:rsid w:val="00F31419"/>
    <w:rsid w:val="00F446C1"/>
    <w:rsid w:val="00F4777C"/>
    <w:rsid w:val="00F66CD9"/>
    <w:rsid w:val="00F71DC4"/>
    <w:rsid w:val="00F730AE"/>
    <w:rsid w:val="00F73131"/>
    <w:rsid w:val="00F75D74"/>
    <w:rsid w:val="00F80F3B"/>
    <w:rsid w:val="00F84007"/>
    <w:rsid w:val="00F85A1D"/>
    <w:rsid w:val="00F900EE"/>
    <w:rsid w:val="00F908B9"/>
    <w:rsid w:val="00F918AB"/>
    <w:rsid w:val="00F940DC"/>
    <w:rsid w:val="00FA0CBC"/>
    <w:rsid w:val="00FA1310"/>
    <w:rsid w:val="00FA4D8F"/>
    <w:rsid w:val="00FA6EDD"/>
    <w:rsid w:val="00FB5B5A"/>
    <w:rsid w:val="00FD4A5D"/>
    <w:rsid w:val="00FD722F"/>
    <w:rsid w:val="00FE265E"/>
    <w:rsid w:val="00FE7311"/>
    <w:rsid w:val="00FF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E3"/>
  </w:style>
  <w:style w:type="paragraph" w:styleId="Footer">
    <w:name w:val="footer"/>
    <w:basedOn w:val="Normal"/>
    <w:link w:val="FooterChar"/>
    <w:uiPriority w:val="99"/>
    <w:unhideWhenUsed/>
    <w:rsid w:val="00867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E3"/>
  </w:style>
  <w:style w:type="paragraph" w:styleId="ListParagraph">
    <w:name w:val="List Paragraph"/>
    <w:basedOn w:val="Normal"/>
    <w:uiPriority w:val="34"/>
    <w:qFormat/>
    <w:rsid w:val="00867BE3"/>
    <w:pPr>
      <w:ind w:left="720"/>
      <w:contextualSpacing/>
    </w:pPr>
  </w:style>
  <w:style w:type="paragraph" w:styleId="BalloonText">
    <w:name w:val="Balloon Text"/>
    <w:basedOn w:val="Normal"/>
    <w:link w:val="BalloonTextChar"/>
    <w:uiPriority w:val="99"/>
    <w:semiHidden/>
    <w:unhideWhenUsed/>
    <w:rsid w:val="00454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F0"/>
    <w:rPr>
      <w:rFonts w:ascii="Tahoma" w:hAnsi="Tahoma" w:cs="Tahoma"/>
      <w:sz w:val="16"/>
      <w:szCs w:val="16"/>
    </w:rPr>
  </w:style>
  <w:style w:type="table" w:styleId="TableGrid">
    <w:name w:val="Table Grid"/>
    <w:basedOn w:val="TableNormal"/>
    <w:uiPriority w:val="59"/>
    <w:rsid w:val="0043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4A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10F3"/>
    <w:rPr>
      <w:color w:val="0000FF"/>
      <w:u w:val="single"/>
    </w:rPr>
  </w:style>
  <w:style w:type="paragraph" w:customStyle="1" w:styleId="wp-style3-p">
    <w:name w:val="wp-style3-p"/>
    <w:basedOn w:val="Normal"/>
    <w:rsid w:val="00581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c">
    <w:name w:val="style3-c"/>
    <w:basedOn w:val="DefaultParagraphFont"/>
    <w:rsid w:val="005813D3"/>
  </w:style>
  <w:style w:type="character" w:customStyle="1" w:styleId="style3-c-c0">
    <w:name w:val="style3-c-c0"/>
    <w:basedOn w:val="DefaultParagraphFont"/>
    <w:rsid w:val="005813D3"/>
  </w:style>
  <w:style w:type="paragraph" w:styleId="MacroText">
    <w:name w:val="macro"/>
    <w:link w:val="MacroTextChar"/>
    <w:uiPriority w:val="99"/>
    <w:semiHidden/>
    <w:unhideWhenUsed/>
    <w:rsid w:val="009E24A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E24AA"/>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E3"/>
  </w:style>
  <w:style w:type="paragraph" w:styleId="Footer">
    <w:name w:val="footer"/>
    <w:basedOn w:val="Normal"/>
    <w:link w:val="FooterChar"/>
    <w:uiPriority w:val="99"/>
    <w:unhideWhenUsed/>
    <w:rsid w:val="00867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E3"/>
  </w:style>
  <w:style w:type="paragraph" w:styleId="ListParagraph">
    <w:name w:val="List Paragraph"/>
    <w:basedOn w:val="Normal"/>
    <w:uiPriority w:val="34"/>
    <w:qFormat/>
    <w:rsid w:val="00867BE3"/>
    <w:pPr>
      <w:ind w:left="720"/>
      <w:contextualSpacing/>
    </w:pPr>
  </w:style>
  <w:style w:type="paragraph" w:styleId="BalloonText">
    <w:name w:val="Balloon Text"/>
    <w:basedOn w:val="Normal"/>
    <w:link w:val="BalloonTextChar"/>
    <w:uiPriority w:val="99"/>
    <w:semiHidden/>
    <w:unhideWhenUsed/>
    <w:rsid w:val="00454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F0"/>
    <w:rPr>
      <w:rFonts w:ascii="Tahoma" w:hAnsi="Tahoma" w:cs="Tahoma"/>
      <w:sz w:val="16"/>
      <w:szCs w:val="16"/>
    </w:rPr>
  </w:style>
  <w:style w:type="table" w:styleId="TableGrid">
    <w:name w:val="Table Grid"/>
    <w:basedOn w:val="TableNormal"/>
    <w:uiPriority w:val="59"/>
    <w:rsid w:val="0043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4A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10F3"/>
    <w:rPr>
      <w:color w:val="0000FF"/>
      <w:u w:val="single"/>
    </w:rPr>
  </w:style>
  <w:style w:type="paragraph" w:customStyle="1" w:styleId="wp-style3-p">
    <w:name w:val="wp-style3-p"/>
    <w:basedOn w:val="Normal"/>
    <w:rsid w:val="00581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c">
    <w:name w:val="style3-c"/>
    <w:basedOn w:val="DefaultParagraphFont"/>
    <w:rsid w:val="005813D3"/>
  </w:style>
  <w:style w:type="character" w:customStyle="1" w:styleId="style3-c-c0">
    <w:name w:val="style3-c-c0"/>
    <w:basedOn w:val="DefaultParagraphFont"/>
    <w:rsid w:val="005813D3"/>
  </w:style>
  <w:style w:type="paragraph" w:styleId="MacroText">
    <w:name w:val="macro"/>
    <w:link w:val="MacroTextChar"/>
    <w:uiPriority w:val="99"/>
    <w:semiHidden/>
    <w:unhideWhenUsed/>
    <w:rsid w:val="009E24A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E24A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040">
      <w:bodyDiv w:val="1"/>
      <w:marLeft w:val="0"/>
      <w:marRight w:val="0"/>
      <w:marTop w:val="0"/>
      <w:marBottom w:val="0"/>
      <w:divBdr>
        <w:top w:val="none" w:sz="0" w:space="0" w:color="auto"/>
        <w:left w:val="none" w:sz="0" w:space="0" w:color="auto"/>
        <w:bottom w:val="none" w:sz="0" w:space="0" w:color="auto"/>
        <w:right w:val="none" w:sz="0" w:space="0" w:color="auto"/>
      </w:divBdr>
    </w:div>
    <w:div w:id="89011884">
      <w:bodyDiv w:val="1"/>
      <w:marLeft w:val="0"/>
      <w:marRight w:val="0"/>
      <w:marTop w:val="0"/>
      <w:marBottom w:val="0"/>
      <w:divBdr>
        <w:top w:val="none" w:sz="0" w:space="0" w:color="auto"/>
        <w:left w:val="none" w:sz="0" w:space="0" w:color="auto"/>
        <w:bottom w:val="none" w:sz="0" w:space="0" w:color="auto"/>
        <w:right w:val="none" w:sz="0" w:space="0" w:color="auto"/>
      </w:divBdr>
    </w:div>
    <w:div w:id="125247971">
      <w:bodyDiv w:val="1"/>
      <w:marLeft w:val="0"/>
      <w:marRight w:val="0"/>
      <w:marTop w:val="0"/>
      <w:marBottom w:val="0"/>
      <w:divBdr>
        <w:top w:val="none" w:sz="0" w:space="0" w:color="auto"/>
        <w:left w:val="none" w:sz="0" w:space="0" w:color="auto"/>
        <w:bottom w:val="none" w:sz="0" w:space="0" w:color="auto"/>
        <w:right w:val="none" w:sz="0" w:space="0" w:color="auto"/>
      </w:divBdr>
    </w:div>
    <w:div w:id="147483409">
      <w:bodyDiv w:val="1"/>
      <w:marLeft w:val="0"/>
      <w:marRight w:val="0"/>
      <w:marTop w:val="0"/>
      <w:marBottom w:val="0"/>
      <w:divBdr>
        <w:top w:val="none" w:sz="0" w:space="0" w:color="auto"/>
        <w:left w:val="none" w:sz="0" w:space="0" w:color="auto"/>
        <w:bottom w:val="none" w:sz="0" w:space="0" w:color="auto"/>
        <w:right w:val="none" w:sz="0" w:space="0" w:color="auto"/>
      </w:divBdr>
    </w:div>
    <w:div w:id="175273358">
      <w:bodyDiv w:val="1"/>
      <w:marLeft w:val="0"/>
      <w:marRight w:val="0"/>
      <w:marTop w:val="0"/>
      <w:marBottom w:val="0"/>
      <w:divBdr>
        <w:top w:val="none" w:sz="0" w:space="0" w:color="auto"/>
        <w:left w:val="none" w:sz="0" w:space="0" w:color="auto"/>
        <w:bottom w:val="none" w:sz="0" w:space="0" w:color="auto"/>
        <w:right w:val="none" w:sz="0" w:space="0" w:color="auto"/>
      </w:divBdr>
    </w:div>
    <w:div w:id="186452252">
      <w:bodyDiv w:val="1"/>
      <w:marLeft w:val="0"/>
      <w:marRight w:val="0"/>
      <w:marTop w:val="0"/>
      <w:marBottom w:val="0"/>
      <w:divBdr>
        <w:top w:val="none" w:sz="0" w:space="0" w:color="auto"/>
        <w:left w:val="none" w:sz="0" w:space="0" w:color="auto"/>
        <w:bottom w:val="none" w:sz="0" w:space="0" w:color="auto"/>
        <w:right w:val="none" w:sz="0" w:space="0" w:color="auto"/>
      </w:divBdr>
    </w:div>
    <w:div w:id="274100080">
      <w:bodyDiv w:val="1"/>
      <w:marLeft w:val="0"/>
      <w:marRight w:val="0"/>
      <w:marTop w:val="0"/>
      <w:marBottom w:val="0"/>
      <w:divBdr>
        <w:top w:val="none" w:sz="0" w:space="0" w:color="auto"/>
        <w:left w:val="none" w:sz="0" w:space="0" w:color="auto"/>
        <w:bottom w:val="none" w:sz="0" w:space="0" w:color="auto"/>
        <w:right w:val="none" w:sz="0" w:space="0" w:color="auto"/>
      </w:divBdr>
    </w:div>
    <w:div w:id="288784137">
      <w:bodyDiv w:val="1"/>
      <w:marLeft w:val="0"/>
      <w:marRight w:val="0"/>
      <w:marTop w:val="0"/>
      <w:marBottom w:val="0"/>
      <w:divBdr>
        <w:top w:val="none" w:sz="0" w:space="0" w:color="auto"/>
        <w:left w:val="none" w:sz="0" w:space="0" w:color="auto"/>
        <w:bottom w:val="none" w:sz="0" w:space="0" w:color="auto"/>
        <w:right w:val="none" w:sz="0" w:space="0" w:color="auto"/>
      </w:divBdr>
    </w:div>
    <w:div w:id="331302304">
      <w:bodyDiv w:val="1"/>
      <w:marLeft w:val="0"/>
      <w:marRight w:val="0"/>
      <w:marTop w:val="0"/>
      <w:marBottom w:val="0"/>
      <w:divBdr>
        <w:top w:val="none" w:sz="0" w:space="0" w:color="auto"/>
        <w:left w:val="none" w:sz="0" w:space="0" w:color="auto"/>
        <w:bottom w:val="none" w:sz="0" w:space="0" w:color="auto"/>
        <w:right w:val="none" w:sz="0" w:space="0" w:color="auto"/>
      </w:divBdr>
    </w:div>
    <w:div w:id="374014373">
      <w:bodyDiv w:val="1"/>
      <w:marLeft w:val="0"/>
      <w:marRight w:val="0"/>
      <w:marTop w:val="0"/>
      <w:marBottom w:val="0"/>
      <w:divBdr>
        <w:top w:val="none" w:sz="0" w:space="0" w:color="auto"/>
        <w:left w:val="none" w:sz="0" w:space="0" w:color="auto"/>
        <w:bottom w:val="none" w:sz="0" w:space="0" w:color="auto"/>
        <w:right w:val="none" w:sz="0" w:space="0" w:color="auto"/>
      </w:divBdr>
    </w:div>
    <w:div w:id="384833463">
      <w:bodyDiv w:val="1"/>
      <w:marLeft w:val="0"/>
      <w:marRight w:val="0"/>
      <w:marTop w:val="0"/>
      <w:marBottom w:val="0"/>
      <w:divBdr>
        <w:top w:val="none" w:sz="0" w:space="0" w:color="auto"/>
        <w:left w:val="none" w:sz="0" w:space="0" w:color="auto"/>
        <w:bottom w:val="none" w:sz="0" w:space="0" w:color="auto"/>
        <w:right w:val="none" w:sz="0" w:space="0" w:color="auto"/>
      </w:divBdr>
    </w:div>
    <w:div w:id="401176644">
      <w:bodyDiv w:val="1"/>
      <w:marLeft w:val="0"/>
      <w:marRight w:val="0"/>
      <w:marTop w:val="0"/>
      <w:marBottom w:val="0"/>
      <w:divBdr>
        <w:top w:val="none" w:sz="0" w:space="0" w:color="auto"/>
        <w:left w:val="none" w:sz="0" w:space="0" w:color="auto"/>
        <w:bottom w:val="none" w:sz="0" w:space="0" w:color="auto"/>
        <w:right w:val="none" w:sz="0" w:space="0" w:color="auto"/>
      </w:divBdr>
    </w:div>
    <w:div w:id="436170716">
      <w:bodyDiv w:val="1"/>
      <w:marLeft w:val="0"/>
      <w:marRight w:val="0"/>
      <w:marTop w:val="0"/>
      <w:marBottom w:val="0"/>
      <w:divBdr>
        <w:top w:val="none" w:sz="0" w:space="0" w:color="auto"/>
        <w:left w:val="none" w:sz="0" w:space="0" w:color="auto"/>
        <w:bottom w:val="none" w:sz="0" w:space="0" w:color="auto"/>
        <w:right w:val="none" w:sz="0" w:space="0" w:color="auto"/>
      </w:divBdr>
    </w:div>
    <w:div w:id="446659840">
      <w:bodyDiv w:val="1"/>
      <w:marLeft w:val="0"/>
      <w:marRight w:val="0"/>
      <w:marTop w:val="0"/>
      <w:marBottom w:val="0"/>
      <w:divBdr>
        <w:top w:val="none" w:sz="0" w:space="0" w:color="auto"/>
        <w:left w:val="none" w:sz="0" w:space="0" w:color="auto"/>
        <w:bottom w:val="none" w:sz="0" w:space="0" w:color="auto"/>
        <w:right w:val="none" w:sz="0" w:space="0" w:color="auto"/>
      </w:divBdr>
    </w:div>
    <w:div w:id="514661091">
      <w:bodyDiv w:val="1"/>
      <w:marLeft w:val="0"/>
      <w:marRight w:val="0"/>
      <w:marTop w:val="0"/>
      <w:marBottom w:val="0"/>
      <w:divBdr>
        <w:top w:val="none" w:sz="0" w:space="0" w:color="auto"/>
        <w:left w:val="none" w:sz="0" w:space="0" w:color="auto"/>
        <w:bottom w:val="none" w:sz="0" w:space="0" w:color="auto"/>
        <w:right w:val="none" w:sz="0" w:space="0" w:color="auto"/>
      </w:divBdr>
    </w:div>
    <w:div w:id="562370641">
      <w:bodyDiv w:val="1"/>
      <w:marLeft w:val="0"/>
      <w:marRight w:val="0"/>
      <w:marTop w:val="0"/>
      <w:marBottom w:val="0"/>
      <w:divBdr>
        <w:top w:val="none" w:sz="0" w:space="0" w:color="auto"/>
        <w:left w:val="none" w:sz="0" w:space="0" w:color="auto"/>
        <w:bottom w:val="none" w:sz="0" w:space="0" w:color="auto"/>
        <w:right w:val="none" w:sz="0" w:space="0" w:color="auto"/>
      </w:divBdr>
    </w:div>
    <w:div w:id="591668176">
      <w:bodyDiv w:val="1"/>
      <w:marLeft w:val="0"/>
      <w:marRight w:val="0"/>
      <w:marTop w:val="0"/>
      <w:marBottom w:val="0"/>
      <w:divBdr>
        <w:top w:val="none" w:sz="0" w:space="0" w:color="auto"/>
        <w:left w:val="none" w:sz="0" w:space="0" w:color="auto"/>
        <w:bottom w:val="none" w:sz="0" w:space="0" w:color="auto"/>
        <w:right w:val="none" w:sz="0" w:space="0" w:color="auto"/>
      </w:divBdr>
    </w:div>
    <w:div w:id="592708811">
      <w:bodyDiv w:val="1"/>
      <w:marLeft w:val="0"/>
      <w:marRight w:val="0"/>
      <w:marTop w:val="0"/>
      <w:marBottom w:val="0"/>
      <w:divBdr>
        <w:top w:val="none" w:sz="0" w:space="0" w:color="auto"/>
        <w:left w:val="none" w:sz="0" w:space="0" w:color="auto"/>
        <w:bottom w:val="none" w:sz="0" w:space="0" w:color="auto"/>
        <w:right w:val="none" w:sz="0" w:space="0" w:color="auto"/>
      </w:divBdr>
    </w:div>
    <w:div w:id="592708893">
      <w:bodyDiv w:val="1"/>
      <w:marLeft w:val="0"/>
      <w:marRight w:val="0"/>
      <w:marTop w:val="0"/>
      <w:marBottom w:val="0"/>
      <w:divBdr>
        <w:top w:val="none" w:sz="0" w:space="0" w:color="auto"/>
        <w:left w:val="none" w:sz="0" w:space="0" w:color="auto"/>
        <w:bottom w:val="none" w:sz="0" w:space="0" w:color="auto"/>
        <w:right w:val="none" w:sz="0" w:space="0" w:color="auto"/>
      </w:divBdr>
    </w:div>
    <w:div w:id="596987640">
      <w:bodyDiv w:val="1"/>
      <w:marLeft w:val="0"/>
      <w:marRight w:val="0"/>
      <w:marTop w:val="0"/>
      <w:marBottom w:val="0"/>
      <w:divBdr>
        <w:top w:val="none" w:sz="0" w:space="0" w:color="auto"/>
        <w:left w:val="none" w:sz="0" w:space="0" w:color="auto"/>
        <w:bottom w:val="none" w:sz="0" w:space="0" w:color="auto"/>
        <w:right w:val="none" w:sz="0" w:space="0" w:color="auto"/>
      </w:divBdr>
    </w:div>
    <w:div w:id="603534572">
      <w:bodyDiv w:val="1"/>
      <w:marLeft w:val="0"/>
      <w:marRight w:val="0"/>
      <w:marTop w:val="0"/>
      <w:marBottom w:val="0"/>
      <w:divBdr>
        <w:top w:val="none" w:sz="0" w:space="0" w:color="auto"/>
        <w:left w:val="none" w:sz="0" w:space="0" w:color="auto"/>
        <w:bottom w:val="none" w:sz="0" w:space="0" w:color="auto"/>
        <w:right w:val="none" w:sz="0" w:space="0" w:color="auto"/>
      </w:divBdr>
    </w:div>
    <w:div w:id="614679250">
      <w:bodyDiv w:val="1"/>
      <w:marLeft w:val="0"/>
      <w:marRight w:val="0"/>
      <w:marTop w:val="0"/>
      <w:marBottom w:val="0"/>
      <w:divBdr>
        <w:top w:val="none" w:sz="0" w:space="0" w:color="auto"/>
        <w:left w:val="none" w:sz="0" w:space="0" w:color="auto"/>
        <w:bottom w:val="none" w:sz="0" w:space="0" w:color="auto"/>
        <w:right w:val="none" w:sz="0" w:space="0" w:color="auto"/>
      </w:divBdr>
    </w:div>
    <w:div w:id="731655485">
      <w:bodyDiv w:val="1"/>
      <w:marLeft w:val="0"/>
      <w:marRight w:val="0"/>
      <w:marTop w:val="0"/>
      <w:marBottom w:val="0"/>
      <w:divBdr>
        <w:top w:val="none" w:sz="0" w:space="0" w:color="auto"/>
        <w:left w:val="none" w:sz="0" w:space="0" w:color="auto"/>
        <w:bottom w:val="none" w:sz="0" w:space="0" w:color="auto"/>
        <w:right w:val="none" w:sz="0" w:space="0" w:color="auto"/>
      </w:divBdr>
    </w:div>
    <w:div w:id="768432848">
      <w:bodyDiv w:val="1"/>
      <w:marLeft w:val="0"/>
      <w:marRight w:val="0"/>
      <w:marTop w:val="0"/>
      <w:marBottom w:val="0"/>
      <w:divBdr>
        <w:top w:val="none" w:sz="0" w:space="0" w:color="auto"/>
        <w:left w:val="none" w:sz="0" w:space="0" w:color="auto"/>
        <w:bottom w:val="none" w:sz="0" w:space="0" w:color="auto"/>
        <w:right w:val="none" w:sz="0" w:space="0" w:color="auto"/>
      </w:divBdr>
    </w:div>
    <w:div w:id="774902055">
      <w:bodyDiv w:val="1"/>
      <w:marLeft w:val="0"/>
      <w:marRight w:val="0"/>
      <w:marTop w:val="0"/>
      <w:marBottom w:val="0"/>
      <w:divBdr>
        <w:top w:val="none" w:sz="0" w:space="0" w:color="auto"/>
        <w:left w:val="none" w:sz="0" w:space="0" w:color="auto"/>
        <w:bottom w:val="none" w:sz="0" w:space="0" w:color="auto"/>
        <w:right w:val="none" w:sz="0" w:space="0" w:color="auto"/>
      </w:divBdr>
    </w:div>
    <w:div w:id="810751838">
      <w:bodyDiv w:val="1"/>
      <w:marLeft w:val="0"/>
      <w:marRight w:val="0"/>
      <w:marTop w:val="0"/>
      <w:marBottom w:val="0"/>
      <w:divBdr>
        <w:top w:val="none" w:sz="0" w:space="0" w:color="auto"/>
        <w:left w:val="none" w:sz="0" w:space="0" w:color="auto"/>
        <w:bottom w:val="none" w:sz="0" w:space="0" w:color="auto"/>
        <w:right w:val="none" w:sz="0" w:space="0" w:color="auto"/>
      </w:divBdr>
    </w:div>
    <w:div w:id="836043839">
      <w:bodyDiv w:val="1"/>
      <w:marLeft w:val="0"/>
      <w:marRight w:val="0"/>
      <w:marTop w:val="0"/>
      <w:marBottom w:val="0"/>
      <w:divBdr>
        <w:top w:val="none" w:sz="0" w:space="0" w:color="auto"/>
        <w:left w:val="none" w:sz="0" w:space="0" w:color="auto"/>
        <w:bottom w:val="none" w:sz="0" w:space="0" w:color="auto"/>
        <w:right w:val="none" w:sz="0" w:space="0" w:color="auto"/>
      </w:divBdr>
    </w:div>
    <w:div w:id="865605567">
      <w:bodyDiv w:val="1"/>
      <w:marLeft w:val="0"/>
      <w:marRight w:val="0"/>
      <w:marTop w:val="0"/>
      <w:marBottom w:val="0"/>
      <w:divBdr>
        <w:top w:val="none" w:sz="0" w:space="0" w:color="auto"/>
        <w:left w:val="none" w:sz="0" w:space="0" w:color="auto"/>
        <w:bottom w:val="none" w:sz="0" w:space="0" w:color="auto"/>
        <w:right w:val="none" w:sz="0" w:space="0" w:color="auto"/>
      </w:divBdr>
    </w:div>
    <w:div w:id="875654869">
      <w:bodyDiv w:val="1"/>
      <w:marLeft w:val="0"/>
      <w:marRight w:val="0"/>
      <w:marTop w:val="0"/>
      <w:marBottom w:val="0"/>
      <w:divBdr>
        <w:top w:val="none" w:sz="0" w:space="0" w:color="auto"/>
        <w:left w:val="none" w:sz="0" w:space="0" w:color="auto"/>
        <w:bottom w:val="none" w:sz="0" w:space="0" w:color="auto"/>
        <w:right w:val="none" w:sz="0" w:space="0" w:color="auto"/>
      </w:divBdr>
    </w:div>
    <w:div w:id="890459360">
      <w:bodyDiv w:val="1"/>
      <w:marLeft w:val="0"/>
      <w:marRight w:val="0"/>
      <w:marTop w:val="0"/>
      <w:marBottom w:val="0"/>
      <w:divBdr>
        <w:top w:val="none" w:sz="0" w:space="0" w:color="auto"/>
        <w:left w:val="none" w:sz="0" w:space="0" w:color="auto"/>
        <w:bottom w:val="none" w:sz="0" w:space="0" w:color="auto"/>
        <w:right w:val="none" w:sz="0" w:space="0" w:color="auto"/>
      </w:divBdr>
    </w:div>
    <w:div w:id="897394814">
      <w:bodyDiv w:val="1"/>
      <w:marLeft w:val="0"/>
      <w:marRight w:val="0"/>
      <w:marTop w:val="0"/>
      <w:marBottom w:val="0"/>
      <w:divBdr>
        <w:top w:val="none" w:sz="0" w:space="0" w:color="auto"/>
        <w:left w:val="none" w:sz="0" w:space="0" w:color="auto"/>
        <w:bottom w:val="none" w:sz="0" w:space="0" w:color="auto"/>
        <w:right w:val="none" w:sz="0" w:space="0" w:color="auto"/>
      </w:divBdr>
    </w:div>
    <w:div w:id="909116913">
      <w:bodyDiv w:val="1"/>
      <w:marLeft w:val="0"/>
      <w:marRight w:val="0"/>
      <w:marTop w:val="0"/>
      <w:marBottom w:val="0"/>
      <w:divBdr>
        <w:top w:val="none" w:sz="0" w:space="0" w:color="auto"/>
        <w:left w:val="none" w:sz="0" w:space="0" w:color="auto"/>
        <w:bottom w:val="none" w:sz="0" w:space="0" w:color="auto"/>
        <w:right w:val="none" w:sz="0" w:space="0" w:color="auto"/>
      </w:divBdr>
    </w:div>
    <w:div w:id="928580303">
      <w:bodyDiv w:val="1"/>
      <w:marLeft w:val="0"/>
      <w:marRight w:val="0"/>
      <w:marTop w:val="0"/>
      <w:marBottom w:val="0"/>
      <w:divBdr>
        <w:top w:val="none" w:sz="0" w:space="0" w:color="auto"/>
        <w:left w:val="none" w:sz="0" w:space="0" w:color="auto"/>
        <w:bottom w:val="none" w:sz="0" w:space="0" w:color="auto"/>
        <w:right w:val="none" w:sz="0" w:space="0" w:color="auto"/>
      </w:divBdr>
    </w:div>
    <w:div w:id="949092795">
      <w:bodyDiv w:val="1"/>
      <w:marLeft w:val="0"/>
      <w:marRight w:val="0"/>
      <w:marTop w:val="0"/>
      <w:marBottom w:val="0"/>
      <w:divBdr>
        <w:top w:val="none" w:sz="0" w:space="0" w:color="auto"/>
        <w:left w:val="none" w:sz="0" w:space="0" w:color="auto"/>
        <w:bottom w:val="none" w:sz="0" w:space="0" w:color="auto"/>
        <w:right w:val="none" w:sz="0" w:space="0" w:color="auto"/>
      </w:divBdr>
    </w:div>
    <w:div w:id="956911432">
      <w:bodyDiv w:val="1"/>
      <w:marLeft w:val="0"/>
      <w:marRight w:val="0"/>
      <w:marTop w:val="0"/>
      <w:marBottom w:val="0"/>
      <w:divBdr>
        <w:top w:val="none" w:sz="0" w:space="0" w:color="auto"/>
        <w:left w:val="none" w:sz="0" w:space="0" w:color="auto"/>
        <w:bottom w:val="none" w:sz="0" w:space="0" w:color="auto"/>
        <w:right w:val="none" w:sz="0" w:space="0" w:color="auto"/>
      </w:divBdr>
    </w:div>
    <w:div w:id="958030066">
      <w:bodyDiv w:val="1"/>
      <w:marLeft w:val="0"/>
      <w:marRight w:val="0"/>
      <w:marTop w:val="0"/>
      <w:marBottom w:val="0"/>
      <w:divBdr>
        <w:top w:val="none" w:sz="0" w:space="0" w:color="auto"/>
        <w:left w:val="none" w:sz="0" w:space="0" w:color="auto"/>
        <w:bottom w:val="none" w:sz="0" w:space="0" w:color="auto"/>
        <w:right w:val="none" w:sz="0" w:space="0" w:color="auto"/>
      </w:divBdr>
    </w:div>
    <w:div w:id="989023007">
      <w:bodyDiv w:val="1"/>
      <w:marLeft w:val="0"/>
      <w:marRight w:val="0"/>
      <w:marTop w:val="0"/>
      <w:marBottom w:val="0"/>
      <w:divBdr>
        <w:top w:val="none" w:sz="0" w:space="0" w:color="auto"/>
        <w:left w:val="none" w:sz="0" w:space="0" w:color="auto"/>
        <w:bottom w:val="none" w:sz="0" w:space="0" w:color="auto"/>
        <w:right w:val="none" w:sz="0" w:space="0" w:color="auto"/>
      </w:divBdr>
    </w:div>
    <w:div w:id="1000621185">
      <w:bodyDiv w:val="1"/>
      <w:marLeft w:val="0"/>
      <w:marRight w:val="0"/>
      <w:marTop w:val="0"/>
      <w:marBottom w:val="0"/>
      <w:divBdr>
        <w:top w:val="none" w:sz="0" w:space="0" w:color="auto"/>
        <w:left w:val="none" w:sz="0" w:space="0" w:color="auto"/>
        <w:bottom w:val="none" w:sz="0" w:space="0" w:color="auto"/>
        <w:right w:val="none" w:sz="0" w:space="0" w:color="auto"/>
      </w:divBdr>
    </w:div>
    <w:div w:id="1030449136">
      <w:bodyDiv w:val="1"/>
      <w:marLeft w:val="0"/>
      <w:marRight w:val="0"/>
      <w:marTop w:val="0"/>
      <w:marBottom w:val="0"/>
      <w:divBdr>
        <w:top w:val="none" w:sz="0" w:space="0" w:color="auto"/>
        <w:left w:val="none" w:sz="0" w:space="0" w:color="auto"/>
        <w:bottom w:val="none" w:sz="0" w:space="0" w:color="auto"/>
        <w:right w:val="none" w:sz="0" w:space="0" w:color="auto"/>
      </w:divBdr>
    </w:div>
    <w:div w:id="1030766264">
      <w:bodyDiv w:val="1"/>
      <w:marLeft w:val="0"/>
      <w:marRight w:val="0"/>
      <w:marTop w:val="0"/>
      <w:marBottom w:val="0"/>
      <w:divBdr>
        <w:top w:val="none" w:sz="0" w:space="0" w:color="auto"/>
        <w:left w:val="none" w:sz="0" w:space="0" w:color="auto"/>
        <w:bottom w:val="none" w:sz="0" w:space="0" w:color="auto"/>
        <w:right w:val="none" w:sz="0" w:space="0" w:color="auto"/>
      </w:divBdr>
    </w:div>
    <w:div w:id="1068725401">
      <w:bodyDiv w:val="1"/>
      <w:marLeft w:val="0"/>
      <w:marRight w:val="0"/>
      <w:marTop w:val="0"/>
      <w:marBottom w:val="0"/>
      <w:divBdr>
        <w:top w:val="none" w:sz="0" w:space="0" w:color="auto"/>
        <w:left w:val="none" w:sz="0" w:space="0" w:color="auto"/>
        <w:bottom w:val="none" w:sz="0" w:space="0" w:color="auto"/>
        <w:right w:val="none" w:sz="0" w:space="0" w:color="auto"/>
      </w:divBdr>
    </w:div>
    <w:div w:id="1078601161">
      <w:bodyDiv w:val="1"/>
      <w:marLeft w:val="0"/>
      <w:marRight w:val="0"/>
      <w:marTop w:val="0"/>
      <w:marBottom w:val="0"/>
      <w:divBdr>
        <w:top w:val="none" w:sz="0" w:space="0" w:color="auto"/>
        <w:left w:val="none" w:sz="0" w:space="0" w:color="auto"/>
        <w:bottom w:val="none" w:sz="0" w:space="0" w:color="auto"/>
        <w:right w:val="none" w:sz="0" w:space="0" w:color="auto"/>
      </w:divBdr>
    </w:div>
    <w:div w:id="1112360773">
      <w:bodyDiv w:val="1"/>
      <w:marLeft w:val="0"/>
      <w:marRight w:val="0"/>
      <w:marTop w:val="0"/>
      <w:marBottom w:val="0"/>
      <w:divBdr>
        <w:top w:val="none" w:sz="0" w:space="0" w:color="auto"/>
        <w:left w:val="none" w:sz="0" w:space="0" w:color="auto"/>
        <w:bottom w:val="none" w:sz="0" w:space="0" w:color="auto"/>
        <w:right w:val="none" w:sz="0" w:space="0" w:color="auto"/>
      </w:divBdr>
    </w:div>
    <w:div w:id="1138180289">
      <w:bodyDiv w:val="1"/>
      <w:marLeft w:val="0"/>
      <w:marRight w:val="0"/>
      <w:marTop w:val="0"/>
      <w:marBottom w:val="0"/>
      <w:divBdr>
        <w:top w:val="none" w:sz="0" w:space="0" w:color="auto"/>
        <w:left w:val="none" w:sz="0" w:space="0" w:color="auto"/>
        <w:bottom w:val="none" w:sz="0" w:space="0" w:color="auto"/>
        <w:right w:val="none" w:sz="0" w:space="0" w:color="auto"/>
      </w:divBdr>
    </w:div>
    <w:div w:id="1145851762">
      <w:bodyDiv w:val="1"/>
      <w:marLeft w:val="0"/>
      <w:marRight w:val="0"/>
      <w:marTop w:val="0"/>
      <w:marBottom w:val="0"/>
      <w:divBdr>
        <w:top w:val="none" w:sz="0" w:space="0" w:color="auto"/>
        <w:left w:val="none" w:sz="0" w:space="0" w:color="auto"/>
        <w:bottom w:val="none" w:sz="0" w:space="0" w:color="auto"/>
        <w:right w:val="none" w:sz="0" w:space="0" w:color="auto"/>
      </w:divBdr>
    </w:div>
    <w:div w:id="1216427315">
      <w:bodyDiv w:val="1"/>
      <w:marLeft w:val="0"/>
      <w:marRight w:val="0"/>
      <w:marTop w:val="0"/>
      <w:marBottom w:val="0"/>
      <w:divBdr>
        <w:top w:val="none" w:sz="0" w:space="0" w:color="auto"/>
        <w:left w:val="none" w:sz="0" w:space="0" w:color="auto"/>
        <w:bottom w:val="none" w:sz="0" w:space="0" w:color="auto"/>
        <w:right w:val="none" w:sz="0" w:space="0" w:color="auto"/>
      </w:divBdr>
    </w:div>
    <w:div w:id="1298534743">
      <w:bodyDiv w:val="1"/>
      <w:marLeft w:val="0"/>
      <w:marRight w:val="0"/>
      <w:marTop w:val="0"/>
      <w:marBottom w:val="0"/>
      <w:divBdr>
        <w:top w:val="none" w:sz="0" w:space="0" w:color="auto"/>
        <w:left w:val="none" w:sz="0" w:space="0" w:color="auto"/>
        <w:bottom w:val="none" w:sz="0" w:space="0" w:color="auto"/>
        <w:right w:val="none" w:sz="0" w:space="0" w:color="auto"/>
      </w:divBdr>
    </w:div>
    <w:div w:id="1318995097">
      <w:bodyDiv w:val="1"/>
      <w:marLeft w:val="0"/>
      <w:marRight w:val="0"/>
      <w:marTop w:val="0"/>
      <w:marBottom w:val="0"/>
      <w:divBdr>
        <w:top w:val="none" w:sz="0" w:space="0" w:color="auto"/>
        <w:left w:val="none" w:sz="0" w:space="0" w:color="auto"/>
        <w:bottom w:val="none" w:sz="0" w:space="0" w:color="auto"/>
        <w:right w:val="none" w:sz="0" w:space="0" w:color="auto"/>
      </w:divBdr>
    </w:div>
    <w:div w:id="1369262080">
      <w:bodyDiv w:val="1"/>
      <w:marLeft w:val="0"/>
      <w:marRight w:val="0"/>
      <w:marTop w:val="0"/>
      <w:marBottom w:val="0"/>
      <w:divBdr>
        <w:top w:val="none" w:sz="0" w:space="0" w:color="auto"/>
        <w:left w:val="none" w:sz="0" w:space="0" w:color="auto"/>
        <w:bottom w:val="none" w:sz="0" w:space="0" w:color="auto"/>
        <w:right w:val="none" w:sz="0" w:space="0" w:color="auto"/>
      </w:divBdr>
    </w:div>
    <w:div w:id="1380284485">
      <w:bodyDiv w:val="1"/>
      <w:marLeft w:val="0"/>
      <w:marRight w:val="0"/>
      <w:marTop w:val="0"/>
      <w:marBottom w:val="0"/>
      <w:divBdr>
        <w:top w:val="none" w:sz="0" w:space="0" w:color="auto"/>
        <w:left w:val="none" w:sz="0" w:space="0" w:color="auto"/>
        <w:bottom w:val="none" w:sz="0" w:space="0" w:color="auto"/>
        <w:right w:val="none" w:sz="0" w:space="0" w:color="auto"/>
      </w:divBdr>
    </w:div>
    <w:div w:id="1427925681">
      <w:bodyDiv w:val="1"/>
      <w:marLeft w:val="0"/>
      <w:marRight w:val="0"/>
      <w:marTop w:val="0"/>
      <w:marBottom w:val="0"/>
      <w:divBdr>
        <w:top w:val="none" w:sz="0" w:space="0" w:color="auto"/>
        <w:left w:val="none" w:sz="0" w:space="0" w:color="auto"/>
        <w:bottom w:val="none" w:sz="0" w:space="0" w:color="auto"/>
        <w:right w:val="none" w:sz="0" w:space="0" w:color="auto"/>
      </w:divBdr>
    </w:div>
    <w:div w:id="1432047244">
      <w:bodyDiv w:val="1"/>
      <w:marLeft w:val="0"/>
      <w:marRight w:val="0"/>
      <w:marTop w:val="0"/>
      <w:marBottom w:val="0"/>
      <w:divBdr>
        <w:top w:val="none" w:sz="0" w:space="0" w:color="auto"/>
        <w:left w:val="none" w:sz="0" w:space="0" w:color="auto"/>
        <w:bottom w:val="none" w:sz="0" w:space="0" w:color="auto"/>
        <w:right w:val="none" w:sz="0" w:space="0" w:color="auto"/>
      </w:divBdr>
    </w:div>
    <w:div w:id="1444496626">
      <w:bodyDiv w:val="1"/>
      <w:marLeft w:val="0"/>
      <w:marRight w:val="0"/>
      <w:marTop w:val="0"/>
      <w:marBottom w:val="0"/>
      <w:divBdr>
        <w:top w:val="none" w:sz="0" w:space="0" w:color="auto"/>
        <w:left w:val="none" w:sz="0" w:space="0" w:color="auto"/>
        <w:bottom w:val="none" w:sz="0" w:space="0" w:color="auto"/>
        <w:right w:val="none" w:sz="0" w:space="0" w:color="auto"/>
      </w:divBdr>
    </w:div>
    <w:div w:id="1476216591">
      <w:bodyDiv w:val="1"/>
      <w:marLeft w:val="0"/>
      <w:marRight w:val="0"/>
      <w:marTop w:val="0"/>
      <w:marBottom w:val="0"/>
      <w:divBdr>
        <w:top w:val="none" w:sz="0" w:space="0" w:color="auto"/>
        <w:left w:val="none" w:sz="0" w:space="0" w:color="auto"/>
        <w:bottom w:val="none" w:sz="0" w:space="0" w:color="auto"/>
        <w:right w:val="none" w:sz="0" w:space="0" w:color="auto"/>
      </w:divBdr>
    </w:div>
    <w:div w:id="1489635032">
      <w:bodyDiv w:val="1"/>
      <w:marLeft w:val="0"/>
      <w:marRight w:val="0"/>
      <w:marTop w:val="0"/>
      <w:marBottom w:val="0"/>
      <w:divBdr>
        <w:top w:val="none" w:sz="0" w:space="0" w:color="auto"/>
        <w:left w:val="none" w:sz="0" w:space="0" w:color="auto"/>
        <w:bottom w:val="none" w:sz="0" w:space="0" w:color="auto"/>
        <w:right w:val="none" w:sz="0" w:space="0" w:color="auto"/>
      </w:divBdr>
    </w:div>
    <w:div w:id="1521429344">
      <w:bodyDiv w:val="1"/>
      <w:marLeft w:val="0"/>
      <w:marRight w:val="0"/>
      <w:marTop w:val="0"/>
      <w:marBottom w:val="0"/>
      <w:divBdr>
        <w:top w:val="none" w:sz="0" w:space="0" w:color="auto"/>
        <w:left w:val="none" w:sz="0" w:space="0" w:color="auto"/>
        <w:bottom w:val="none" w:sz="0" w:space="0" w:color="auto"/>
        <w:right w:val="none" w:sz="0" w:space="0" w:color="auto"/>
      </w:divBdr>
    </w:div>
    <w:div w:id="1551307065">
      <w:bodyDiv w:val="1"/>
      <w:marLeft w:val="0"/>
      <w:marRight w:val="0"/>
      <w:marTop w:val="0"/>
      <w:marBottom w:val="0"/>
      <w:divBdr>
        <w:top w:val="none" w:sz="0" w:space="0" w:color="auto"/>
        <w:left w:val="none" w:sz="0" w:space="0" w:color="auto"/>
        <w:bottom w:val="none" w:sz="0" w:space="0" w:color="auto"/>
        <w:right w:val="none" w:sz="0" w:space="0" w:color="auto"/>
      </w:divBdr>
    </w:div>
    <w:div w:id="1560365066">
      <w:bodyDiv w:val="1"/>
      <w:marLeft w:val="0"/>
      <w:marRight w:val="0"/>
      <w:marTop w:val="0"/>
      <w:marBottom w:val="0"/>
      <w:divBdr>
        <w:top w:val="none" w:sz="0" w:space="0" w:color="auto"/>
        <w:left w:val="none" w:sz="0" w:space="0" w:color="auto"/>
        <w:bottom w:val="none" w:sz="0" w:space="0" w:color="auto"/>
        <w:right w:val="none" w:sz="0" w:space="0" w:color="auto"/>
      </w:divBdr>
      <w:divsChild>
        <w:div w:id="342587515">
          <w:marLeft w:val="0"/>
          <w:marRight w:val="0"/>
          <w:marTop w:val="0"/>
          <w:marBottom w:val="0"/>
          <w:divBdr>
            <w:top w:val="none" w:sz="0" w:space="0" w:color="auto"/>
            <w:left w:val="none" w:sz="0" w:space="0" w:color="auto"/>
            <w:bottom w:val="none" w:sz="0" w:space="0" w:color="auto"/>
            <w:right w:val="none" w:sz="0" w:space="0" w:color="auto"/>
          </w:divBdr>
          <w:divsChild>
            <w:div w:id="1735200356">
              <w:marLeft w:val="0"/>
              <w:marRight w:val="0"/>
              <w:marTop w:val="0"/>
              <w:marBottom w:val="0"/>
              <w:divBdr>
                <w:top w:val="none" w:sz="0" w:space="0" w:color="auto"/>
                <w:left w:val="none" w:sz="0" w:space="0" w:color="auto"/>
                <w:bottom w:val="none" w:sz="0" w:space="0" w:color="auto"/>
                <w:right w:val="none" w:sz="0" w:space="0" w:color="auto"/>
              </w:divBdr>
            </w:div>
          </w:divsChild>
        </w:div>
        <w:div w:id="1331257225">
          <w:marLeft w:val="0"/>
          <w:marRight w:val="0"/>
          <w:marTop w:val="0"/>
          <w:marBottom w:val="0"/>
          <w:divBdr>
            <w:top w:val="none" w:sz="0" w:space="0" w:color="auto"/>
            <w:left w:val="none" w:sz="0" w:space="0" w:color="auto"/>
            <w:bottom w:val="none" w:sz="0" w:space="0" w:color="auto"/>
            <w:right w:val="none" w:sz="0" w:space="0" w:color="auto"/>
          </w:divBdr>
          <w:divsChild>
            <w:div w:id="873536332">
              <w:marLeft w:val="0"/>
              <w:marRight w:val="0"/>
              <w:marTop w:val="0"/>
              <w:marBottom w:val="0"/>
              <w:divBdr>
                <w:top w:val="none" w:sz="0" w:space="0" w:color="auto"/>
                <w:left w:val="none" w:sz="0" w:space="0" w:color="auto"/>
                <w:bottom w:val="none" w:sz="0" w:space="0" w:color="auto"/>
                <w:right w:val="none" w:sz="0" w:space="0" w:color="auto"/>
              </w:divBdr>
            </w:div>
          </w:divsChild>
        </w:div>
        <w:div w:id="875774075">
          <w:marLeft w:val="0"/>
          <w:marRight w:val="0"/>
          <w:marTop w:val="0"/>
          <w:marBottom w:val="0"/>
          <w:divBdr>
            <w:top w:val="none" w:sz="0" w:space="0" w:color="auto"/>
            <w:left w:val="none" w:sz="0" w:space="0" w:color="auto"/>
            <w:bottom w:val="none" w:sz="0" w:space="0" w:color="auto"/>
            <w:right w:val="none" w:sz="0" w:space="0" w:color="auto"/>
          </w:divBdr>
          <w:divsChild>
            <w:div w:id="1082724215">
              <w:marLeft w:val="0"/>
              <w:marRight w:val="0"/>
              <w:marTop w:val="0"/>
              <w:marBottom w:val="0"/>
              <w:divBdr>
                <w:top w:val="none" w:sz="0" w:space="0" w:color="auto"/>
                <w:left w:val="none" w:sz="0" w:space="0" w:color="auto"/>
                <w:bottom w:val="none" w:sz="0" w:space="0" w:color="auto"/>
                <w:right w:val="none" w:sz="0" w:space="0" w:color="auto"/>
              </w:divBdr>
            </w:div>
            <w:div w:id="14386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4560">
      <w:bodyDiv w:val="1"/>
      <w:marLeft w:val="0"/>
      <w:marRight w:val="0"/>
      <w:marTop w:val="0"/>
      <w:marBottom w:val="0"/>
      <w:divBdr>
        <w:top w:val="none" w:sz="0" w:space="0" w:color="auto"/>
        <w:left w:val="none" w:sz="0" w:space="0" w:color="auto"/>
        <w:bottom w:val="none" w:sz="0" w:space="0" w:color="auto"/>
        <w:right w:val="none" w:sz="0" w:space="0" w:color="auto"/>
      </w:divBdr>
    </w:div>
    <w:div w:id="1597252920">
      <w:bodyDiv w:val="1"/>
      <w:marLeft w:val="0"/>
      <w:marRight w:val="0"/>
      <w:marTop w:val="0"/>
      <w:marBottom w:val="0"/>
      <w:divBdr>
        <w:top w:val="none" w:sz="0" w:space="0" w:color="auto"/>
        <w:left w:val="none" w:sz="0" w:space="0" w:color="auto"/>
        <w:bottom w:val="none" w:sz="0" w:space="0" w:color="auto"/>
        <w:right w:val="none" w:sz="0" w:space="0" w:color="auto"/>
      </w:divBdr>
    </w:div>
    <w:div w:id="1598948410">
      <w:bodyDiv w:val="1"/>
      <w:marLeft w:val="0"/>
      <w:marRight w:val="0"/>
      <w:marTop w:val="0"/>
      <w:marBottom w:val="0"/>
      <w:divBdr>
        <w:top w:val="none" w:sz="0" w:space="0" w:color="auto"/>
        <w:left w:val="none" w:sz="0" w:space="0" w:color="auto"/>
        <w:bottom w:val="none" w:sz="0" w:space="0" w:color="auto"/>
        <w:right w:val="none" w:sz="0" w:space="0" w:color="auto"/>
      </w:divBdr>
    </w:div>
    <w:div w:id="1624267720">
      <w:bodyDiv w:val="1"/>
      <w:marLeft w:val="0"/>
      <w:marRight w:val="0"/>
      <w:marTop w:val="0"/>
      <w:marBottom w:val="0"/>
      <w:divBdr>
        <w:top w:val="none" w:sz="0" w:space="0" w:color="auto"/>
        <w:left w:val="none" w:sz="0" w:space="0" w:color="auto"/>
        <w:bottom w:val="none" w:sz="0" w:space="0" w:color="auto"/>
        <w:right w:val="none" w:sz="0" w:space="0" w:color="auto"/>
      </w:divBdr>
    </w:div>
    <w:div w:id="1625693516">
      <w:bodyDiv w:val="1"/>
      <w:marLeft w:val="0"/>
      <w:marRight w:val="0"/>
      <w:marTop w:val="0"/>
      <w:marBottom w:val="0"/>
      <w:divBdr>
        <w:top w:val="none" w:sz="0" w:space="0" w:color="auto"/>
        <w:left w:val="none" w:sz="0" w:space="0" w:color="auto"/>
        <w:bottom w:val="none" w:sz="0" w:space="0" w:color="auto"/>
        <w:right w:val="none" w:sz="0" w:space="0" w:color="auto"/>
      </w:divBdr>
    </w:div>
    <w:div w:id="1673534101">
      <w:bodyDiv w:val="1"/>
      <w:marLeft w:val="0"/>
      <w:marRight w:val="0"/>
      <w:marTop w:val="0"/>
      <w:marBottom w:val="0"/>
      <w:divBdr>
        <w:top w:val="none" w:sz="0" w:space="0" w:color="auto"/>
        <w:left w:val="none" w:sz="0" w:space="0" w:color="auto"/>
        <w:bottom w:val="none" w:sz="0" w:space="0" w:color="auto"/>
        <w:right w:val="none" w:sz="0" w:space="0" w:color="auto"/>
      </w:divBdr>
    </w:div>
    <w:div w:id="168034660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94722784">
      <w:bodyDiv w:val="1"/>
      <w:marLeft w:val="0"/>
      <w:marRight w:val="0"/>
      <w:marTop w:val="0"/>
      <w:marBottom w:val="0"/>
      <w:divBdr>
        <w:top w:val="none" w:sz="0" w:space="0" w:color="auto"/>
        <w:left w:val="none" w:sz="0" w:space="0" w:color="auto"/>
        <w:bottom w:val="none" w:sz="0" w:space="0" w:color="auto"/>
        <w:right w:val="none" w:sz="0" w:space="0" w:color="auto"/>
      </w:divBdr>
    </w:div>
    <w:div w:id="1727990826">
      <w:bodyDiv w:val="1"/>
      <w:marLeft w:val="0"/>
      <w:marRight w:val="0"/>
      <w:marTop w:val="0"/>
      <w:marBottom w:val="0"/>
      <w:divBdr>
        <w:top w:val="none" w:sz="0" w:space="0" w:color="auto"/>
        <w:left w:val="none" w:sz="0" w:space="0" w:color="auto"/>
        <w:bottom w:val="none" w:sz="0" w:space="0" w:color="auto"/>
        <w:right w:val="none" w:sz="0" w:space="0" w:color="auto"/>
      </w:divBdr>
    </w:div>
    <w:div w:id="1829977558">
      <w:bodyDiv w:val="1"/>
      <w:marLeft w:val="0"/>
      <w:marRight w:val="0"/>
      <w:marTop w:val="0"/>
      <w:marBottom w:val="0"/>
      <w:divBdr>
        <w:top w:val="none" w:sz="0" w:space="0" w:color="auto"/>
        <w:left w:val="none" w:sz="0" w:space="0" w:color="auto"/>
        <w:bottom w:val="none" w:sz="0" w:space="0" w:color="auto"/>
        <w:right w:val="none" w:sz="0" w:space="0" w:color="auto"/>
      </w:divBdr>
    </w:div>
    <w:div w:id="1880386543">
      <w:bodyDiv w:val="1"/>
      <w:marLeft w:val="0"/>
      <w:marRight w:val="0"/>
      <w:marTop w:val="0"/>
      <w:marBottom w:val="0"/>
      <w:divBdr>
        <w:top w:val="none" w:sz="0" w:space="0" w:color="auto"/>
        <w:left w:val="none" w:sz="0" w:space="0" w:color="auto"/>
        <w:bottom w:val="none" w:sz="0" w:space="0" w:color="auto"/>
        <w:right w:val="none" w:sz="0" w:space="0" w:color="auto"/>
      </w:divBdr>
    </w:div>
    <w:div w:id="1892880716">
      <w:bodyDiv w:val="1"/>
      <w:marLeft w:val="0"/>
      <w:marRight w:val="0"/>
      <w:marTop w:val="0"/>
      <w:marBottom w:val="0"/>
      <w:divBdr>
        <w:top w:val="none" w:sz="0" w:space="0" w:color="auto"/>
        <w:left w:val="none" w:sz="0" w:space="0" w:color="auto"/>
        <w:bottom w:val="none" w:sz="0" w:space="0" w:color="auto"/>
        <w:right w:val="none" w:sz="0" w:space="0" w:color="auto"/>
      </w:divBdr>
      <w:divsChild>
        <w:div w:id="35299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51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254482">
      <w:bodyDiv w:val="1"/>
      <w:marLeft w:val="0"/>
      <w:marRight w:val="0"/>
      <w:marTop w:val="0"/>
      <w:marBottom w:val="0"/>
      <w:divBdr>
        <w:top w:val="none" w:sz="0" w:space="0" w:color="auto"/>
        <w:left w:val="none" w:sz="0" w:space="0" w:color="auto"/>
        <w:bottom w:val="none" w:sz="0" w:space="0" w:color="auto"/>
        <w:right w:val="none" w:sz="0" w:space="0" w:color="auto"/>
      </w:divBdr>
    </w:div>
    <w:div w:id="1907372279">
      <w:bodyDiv w:val="1"/>
      <w:marLeft w:val="0"/>
      <w:marRight w:val="0"/>
      <w:marTop w:val="0"/>
      <w:marBottom w:val="0"/>
      <w:divBdr>
        <w:top w:val="none" w:sz="0" w:space="0" w:color="auto"/>
        <w:left w:val="none" w:sz="0" w:space="0" w:color="auto"/>
        <w:bottom w:val="none" w:sz="0" w:space="0" w:color="auto"/>
        <w:right w:val="none" w:sz="0" w:space="0" w:color="auto"/>
      </w:divBdr>
    </w:div>
    <w:div w:id="1953702688">
      <w:bodyDiv w:val="1"/>
      <w:marLeft w:val="0"/>
      <w:marRight w:val="0"/>
      <w:marTop w:val="0"/>
      <w:marBottom w:val="0"/>
      <w:divBdr>
        <w:top w:val="none" w:sz="0" w:space="0" w:color="auto"/>
        <w:left w:val="none" w:sz="0" w:space="0" w:color="auto"/>
        <w:bottom w:val="none" w:sz="0" w:space="0" w:color="auto"/>
        <w:right w:val="none" w:sz="0" w:space="0" w:color="auto"/>
      </w:divBdr>
    </w:div>
    <w:div w:id="1973972195">
      <w:bodyDiv w:val="1"/>
      <w:marLeft w:val="0"/>
      <w:marRight w:val="0"/>
      <w:marTop w:val="0"/>
      <w:marBottom w:val="0"/>
      <w:divBdr>
        <w:top w:val="none" w:sz="0" w:space="0" w:color="auto"/>
        <w:left w:val="none" w:sz="0" w:space="0" w:color="auto"/>
        <w:bottom w:val="none" w:sz="0" w:space="0" w:color="auto"/>
        <w:right w:val="none" w:sz="0" w:space="0" w:color="auto"/>
      </w:divBdr>
    </w:div>
    <w:div w:id="1988195398">
      <w:bodyDiv w:val="1"/>
      <w:marLeft w:val="0"/>
      <w:marRight w:val="0"/>
      <w:marTop w:val="0"/>
      <w:marBottom w:val="0"/>
      <w:divBdr>
        <w:top w:val="none" w:sz="0" w:space="0" w:color="auto"/>
        <w:left w:val="none" w:sz="0" w:space="0" w:color="auto"/>
        <w:bottom w:val="none" w:sz="0" w:space="0" w:color="auto"/>
        <w:right w:val="none" w:sz="0" w:space="0" w:color="auto"/>
      </w:divBdr>
    </w:div>
    <w:div w:id="2013138049">
      <w:bodyDiv w:val="1"/>
      <w:marLeft w:val="0"/>
      <w:marRight w:val="0"/>
      <w:marTop w:val="0"/>
      <w:marBottom w:val="0"/>
      <w:divBdr>
        <w:top w:val="none" w:sz="0" w:space="0" w:color="auto"/>
        <w:left w:val="none" w:sz="0" w:space="0" w:color="auto"/>
        <w:bottom w:val="none" w:sz="0" w:space="0" w:color="auto"/>
        <w:right w:val="none" w:sz="0" w:space="0" w:color="auto"/>
      </w:divBdr>
    </w:div>
    <w:div w:id="2086149122">
      <w:bodyDiv w:val="1"/>
      <w:marLeft w:val="0"/>
      <w:marRight w:val="0"/>
      <w:marTop w:val="0"/>
      <w:marBottom w:val="0"/>
      <w:divBdr>
        <w:top w:val="none" w:sz="0" w:space="0" w:color="auto"/>
        <w:left w:val="none" w:sz="0" w:space="0" w:color="auto"/>
        <w:bottom w:val="none" w:sz="0" w:space="0" w:color="auto"/>
        <w:right w:val="none" w:sz="0" w:space="0" w:color="auto"/>
      </w:divBdr>
    </w:div>
    <w:div w:id="2093430080">
      <w:bodyDiv w:val="1"/>
      <w:marLeft w:val="0"/>
      <w:marRight w:val="0"/>
      <w:marTop w:val="0"/>
      <w:marBottom w:val="0"/>
      <w:divBdr>
        <w:top w:val="none" w:sz="0" w:space="0" w:color="auto"/>
        <w:left w:val="none" w:sz="0" w:space="0" w:color="auto"/>
        <w:bottom w:val="none" w:sz="0" w:space="0" w:color="auto"/>
        <w:right w:val="none" w:sz="0" w:space="0" w:color="auto"/>
      </w:divBdr>
    </w:div>
    <w:div w:id="2096780700">
      <w:bodyDiv w:val="1"/>
      <w:marLeft w:val="0"/>
      <w:marRight w:val="0"/>
      <w:marTop w:val="0"/>
      <w:marBottom w:val="0"/>
      <w:divBdr>
        <w:top w:val="none" w:sz="0" w:space="0" w:color="auto"/>
        <w:left w:val="none" w:sz="0" w:space="0" w:color="auto"/>
        <w:bottom w:val="none" w:sz="0" w:space="0" w:color="auto"/>
        <w:right w:val="none" w:sz="0" w:space="0" w:color="auto"/>
      </w:divBdr>
    </w:div>
    <w:div w:id="2107191292">
      <w:bodyDiv w:val="1"/>
      <w:marLeft w:val="0"/>
      <w:marRight w:val="0"/>
      <w:marTop w:val="0"/>
      <w:marBottom w:val="0"/>
      <w:divBdr>
        <w:top w:val="none" w:sz="0" w:space="0" w:color="auto"/>
        <w:left w:val="none" w:sz="0" w:space="0" w:color="auto"/>
        <w:bottom w:val="none" w:sz="0" w:space="0" w:color="auto"/>
        <w:right w:val="none" w:sz="0" w:space="0" w:color="auto"/>
      </w:divBdr>
    </w:div>
    <w:div w:id="2118255157">
      <w:bodyDiv w:val="1"/>
      <w:marLeft w:val="0"/>
      <w:marRight w:val="0"/>
      <w:marTop w:val="0"/>
      <w:marBottom w:val="0"/>
      <w:divBdr>
        <w:top w:val="none" w:sz="0" w:space="0" w:color="auto"/>
        <w:left w:val="none" w:sz="0" w:space="0" w:color="auto"/>
        <w:bottom w:val="none" w:sz="0" w:space="0" w:color="auto"/>
        <w:right w:val="none" w:sz="0" w:space="0" w:color="auto"/>
      </w:divBdr>
    </w:div>
    <w:div w:id="21326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3144-6E5D-4289-8DED-6339E504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40540</Words>
  <Characters>231079</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
    </vt:vector>
  </TitlesOfParts>
  <Company>Latham &amp; Watkins</Company>
  <LinksUpToDate>false</LinksUpToDate>
  <CharactersWithSpaces>271077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Scheiden</dc:creator>
  <cp:lastModifiedBy>Review Of Social Change</cp:lastModifiedBy>
  <cp:revision>2</cp:revision>
  <dcterms:created xsi:type="dcterms:W3CDTF">2013-04-08T16:31:00Z</dcterms:created>
  <dcterms:modified xsi:type="dcterms:W3CDTF">2013-04-08T16:31:00Z</dcterms:modified>
</cp:coreProperties>
</file>