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E93" w:rsidRPr="00A7606F" w:rsidRDefault="00CB3812" w:rsidP="007D29DA">
      <w:pPr>
        <w:jc w:val="center"/>
        <w:rPr>
          <w:b/>
          <w:sz w:val="22"/>
          <w:u w:val="single"/>
        </w:rPr>
      </w:pPr>
      <w:r w:rsidRPr="00A7606F">
        <w:rPr>
          <w:b/>
          <w:sz w:val="22"/>
          <w:u w:val="single"/>
        </w:rPr>
        <w:t xml:space="preserve">I. </w:t>
      </w:r>
      <w:r w:rsidR="00DB3E93" w:rsidRPr="00A7606F">
        <w:rPr>
          <w:b/>
          <w:sz w:val="22"/>
          <w:u w:val="single"/>
        </w:rPr>
        <w:t>Gatekeeper question: Is it a “security”?</w:t>
      </w:r>
    </w:p>
    <w:p w:rsidR="00DB3E93" w:rsidRPr="00A7606F" w:rsidRDefault="00DB3E93" w:rsidP="007D29DA">
      <w:pPr>
        <w:rPr>
          <w:sz w:val="22"/>
        </w:rPr>
      </w:pPr>
    </w:p>
    <w:p w:rsidR="00DB3E93" w:rsidRPr="00A7606F" w:rsidRDefault="002D0D8E" w:rsidP="007D29DA">
      <w:pPr>
        <w:rPr>
          <w:sz w:val="22"/>
        </w:rPr>
      </w:pPr>
      <w:r w:rsidRPr="00A7606F">
        <w:rPr>
          <w:sz w:val="22"/>
        </w:rPr>
        <w:t>IF</w:t>
      </w:r>
      <w:r w:rsidR="00DB3E93" w:rsidRPr="00A7606F">
        <w:rPr>
          <w:sz w:val="22"/>
        </w:rPr>
        <w:t xml:space="preserve"> </w:t>
      </w:r>
      <w:r w:rsidR="00E116EC" w:rsidRPr="00A7606F">
        <w:rPr>
          <w:sz w:val="22"/>
        </w:rPr>
        <w:t>transaction involves a “</w:t>
      </w:r>
      <w:r w:rsidR="00DB3E93" w:rsidRPr="00A7606F">
        <w:rPr>
          <w:sz w:val="22"/>
        </w:rPr>
        <w:t>security</w:t>
      </w:r>
      <w:r w:rsidR="00E116EC" w:rsidRPr="00A7606F">
        <w:rPr>
          <w:sz w:val="22"/>
        </w:rPr>
        <w:t>”</w:t>
      </w:r>
      <w:r w:rsidR="00DB3E93" w:rsidRPr="00A7606F">
        <w:rPr>
          <w:sz w:val="22"/>
        </w:rPr>
        <w:sym w:font="Wingdings" w:char="F0E0"/>
      </w:r>
      <w:r w:rsidR="00E116EC" w:rsidRPr="00A7606F">
        <w:rPr>
          <w:sz w:val="22"/>
        </w:rPr>
        <w:t xml:space="preserve">it may </w:t>
      </w:r>
      <w:r w:rsidR="00DB3E93" w:rsidRPr="00A7606F">
        <w:rPr>
          <w:sz w:val="22"/>
        </w:rPr>
        <w:t xml:space="preserve">trigger regulation </w:t>
      </w:r>
      <w:r w:rsidR="00E116EC" w:rsidRPr="00A7606F">
        <w:rPr>
          <w:sz w:val="22"/>
        </w:rPr>
        <w:t>under the securities laws!</w:t>
      </w:r>
    </w:p>
    <w:p w:rsidR="002D0D8E" w:rsidRPr="00A7606F" w:rsidRDefault="002D0D8E" w:rsidP="007D29DA">
      <w:pPr>
        <w:rPr>
          <w:sz w:val="22"/>
        </w:rPr>
      </w:pPr>
    </w:p>
    <w:p w:rsidR="00E116EC" w:rsidRPr="00A7606F" w:rsidRDefault="002D0D8E" w:rsidP="007D29DA">
      <w:pPr>
        <w:rPr>
          <w:sz w:val="22"/>
        </w:rPr>
      </w:pPr>
      <w:r w:rsidRPr="00A7606F">
        <w:rPr>
          <w:sz w:val="22"/>
        </w:rPr>
        <w:t>Note: IF “exempt security”</w:t>
      </w:r>
      <w:r w:rsidR="00E116EC" w:rsidRPr="00A7606F">
        <w:rPr>
          <w:sz w:val="22"/>
        </w:rPr>
        <w:t xml:space="preserve"> or “exempted transaction”</w:t>
      </w:r>
      <w:r w:rsidRPr="00A7606F">
        <w:rPr>
          <w:sz w:val="22"/>
        </w:rPr>
        <w:sym w:font="Wingdings" w:char="F0E0"/>
      </w:r>
      <w:r w:rsidRPr="00A7606F">
        <w:rPr>
          <w:sz w:val="22"/>
        </w:rPr>
        <w:t>not subject to the registration and disclosure requirements but may be subject to general antifraud and civil liability.</w:t>
      </w:r>
    </w:p>
    <w:p w:rsidR="00E348BC" w:rsidRPr="00A7606F" w:rsidRDefault="00E348BC" w:rsidP="007D29DA">
      <w:pPr>
        <w:rPr>
          <w:sz w:val="22"/>
        </w:rPr>
      </w:pPr>
    </w:p>
    <w:tbl>
      <w:tblPr>
        <w:tblStyle w:val="TableGrid"/>
        <w:tblW w:w="0" w:type="auto"/>
        <w:tblLook w:val="00BF"/>
      </w:tblPr>
      <w:tblGrid>
        <w:gridCol w:w="9576"/>
      </w:tblGrid>
      <w:tr w:rsidR="00E116EC" w:rsidRPr="00A7606F">
        <w:tc>
          <w:tcPr>
            <w:tcW w:w="9576" w:type="dxa"/>
          </w:tcPr>
          <w:p w:rsidR="00E116EC" w:rsidRPr="00A7606F" w:rsidRDefault="00E116EC" w:rsidP="007D29DA">
            <w:pPr>
              <w:pStyle w:val="ListParagraph"/>
              <w:numPr>
                <w:ilvl w:val="0"/>
                <w:numId w:val="1"/>
              </w:numPr>
              <w:rPr>
                <w:sz w:val="22"/>
              </w:rPr>
            </w:pPr>
            <w:r w:rsidRPr="00A7606F">
              <w:rPr>
                <w:sz w:val="22"/>
              </w:rPr>
              <w:t>Does it fall under the</w:t>
            </w:r>
            <w:r w:rsidRPr="00A7606F">
              <w:rPr>
                <w:b/>
                <w:sz w:val="22"/>
              </w:rPr>
              <w:t xml:space="preserve"> list of specific instruments </w:t>
            </w:r>
            <w:r w:rsidRPr="00A7606F">
              <w:rPr>
                <w:sz w:val="22"/>
              </w:rPr>
              <w:t>(note, stock, bond) in Securities Act, §2(a)(1)?</w:t>
            </w:r>
          </w:p>
          <w:p w:rsidR="00E116EC" w:rsidRPr="00A7606F" w:rsidRDefault="00E116EC" w:rsidP="007D29DA">
            <w:pPr>
              <w:pStyle w:val="ListParagraph"/>
              <w:numPr>
                <w:ilvl w:val="0"/>
                <w:numId w:val="1"/>
              </w:numPr>
              <w:rPr>
                <w:sz w:val="22"/>
              </w:rPr>
            </w:pPr>
            <w:r w:rsidRPr="00A7606F">
              <w:rPr>
                <w:sz w:val="22"/>
              </w:rPr>
              <w:t>IF enumerated in the list</w:t>
            </w:r>
            <w:r w:rsidRPr="00A7606F">
              <w:rPr>
                <w:sz w:val="22"/>
              </w:rPr>
              <w:sym w:font="Wingdings" w:char="F0E0"/>
            </w:r>
            <w:r w:rsidRPr="00A7606F">
              <w:rPr>
                <w:sz w:val="22"/>
              </w:rPr>
              <w:t xml:space="preserve">is it a “security” in </w:t>
            </w:r>
            <w:r w:rsidRPr="00A7606F">
              <w:rPr>
                <w:b/>
                <w:sz w:val="22"/>
              </w:rPr>
              <w:t>economic reality</w:t>
            </w:r>
            <w:r w:rsidRPr="00A7606F">
              <w:rPr>
                <w:sz w:val="22"/>
              </w:rPr>
              <w:t xml:space="preserve">? </w:t>
            </w:r>
          </w:p>
          <w:p w:rsidR="00E116EC" w:rsidRPr="00A7606F" w:rsidRDefault="00E116EC" w:rsidP="007D29DA">
            <w:pPr>
              <w:pStyle w:val="ListParagraph"/>
              <w:numPr>
                <w:ilvl w:val="0"/>
                <w:numId w:val="1"/>
              </w:numPr>
              <w:rPr>
                <w:sz w:val="22"/>
              </w:rPr>
            </w:pPr>
            <w:r w:rsidRPr="00A7606F">
              <w:rPr>
                <w:sz w:val="22"/>
              </w:rPr>
              <w:t>If NOT in the list</w:t>
            </w:r>
            <w:r w:rsidRPr="00A7606F">
              <w:rPr>
                <w:sz w:val="22"/>
              </w:rPr>
              <w:sym w:font="Wingdings" w:char="F0E0"/>
            </w:r>
            <w:r w:rsidRPr="00A7606F">
              <w:rPr>
                <w:sz w:val="22"/>
              </w:rPr>
              <w:t>it is an “</w:t>
            </w:r>
            <w:r w:rsidRPr="00A7606F">
              <w:rPr>
                <w:b/>
                <w:sz w:val="22"/>
              </w:rPr>
              <w:t>investment contract”?</w:t>
            </w:r>
          </w:p>
          <w:p w:rsidR="00E116EC" w:rsidRPr="00A7606F" w:rsidRDefault="00E116EC" w:rsidP="007D29DA">
            <w:pPr>
              <w:rPr>
                <w:b/>
                <w:sz w:val="22"/>
                <w:u w:val="single"/>
              </w:rPr>
            </w:pPr>
          </w:p>
        </w:tc>
      </w:tr>
    </w:tbl>
    <w:p w:rsidR="00B715E9" w:rsidRPr="00A7606F" w:rsidRDefault="00B715E9" w:rsidP="007D29DA">
      <w:pPr>
        <w:rPr>
          <w:b/>
          <w:sz w:val="22"/>
          <w:u w:val="single"/>
        </w:rPr>
      </w:pPr>
    </w:p>
    <w:p w:rsidR="00DB533B" w:rsidRPr="00A7606F" w:rsidRDefault="00DB533B" w:rsidP="007D29DA">
      <w:pPr>
        <w:jc w:val="center"/>
        <w:rPr>
          <w:sz w:val="22"/>
          <w:u w:val="single"/>
        </w:rPr>
      </w:pPr>
      <w:r w:rsidRPr="00A7606F">
        <w:rPr>
          <w:b/>
          <w:sz w:val="22"/>
          <w:u w:val="single"/>
        </w:rPr>
        <w:t xml:space="preserve">1. </w:t>
      </w:r>
      <w:r w:rsidR="00E116EC" w:rsidRPr="00A7606F">
        <w:rPr>
          <w:b/>
          <w:sz w:val="22"/>
          <w:u w:val="single"/>
        </w:rPr>
        <w:t>List of specific instruments</w:t>
      </w:r>
      <w:r w:rsidRPr="00A7606F">
        <w:rPr>
          <w:b/>
          <w:sz w:val="22"/>
          <w:u w:val="single"/>
        </w:rPr>
        <w:t xml:space="preserve"> </w:t>
      </w:r>
      <w:r w:rsidR="00E116EC" w:rsidRPr="00A7606F">
        <w:rPr>
          <w:sz w:val="22"/>
          <w:u w:val="single"/>
        </w:rPr>
        <w:t>Sec.</w:t>
      </w:r>
      <w:r w:rsidRPr="00A7606F">
        <w:rPr>
          <w:sz w:val="22"/>
          <w:u w:val="single"/>
        </w:rPr>
        <w:t xml:space="preserve"> Act, §</w:t>
      </w:r>
      <w:r w:rsidR="00E116EC" w:rsidRPr="00A7606F">
        <w:rPr>
          <w:sz w:val="22"/>
          <w:u w:val="single"/>
        </w:rPr>
        <w:t xml:space="preserve"> </w:t>
      </w:r>
      <w:r w:rsidRPr="00A7606F">
        <w:rPr>
          <w:sz w:val="22"/>
          <w:u w:val="single"/>
        </w:rPr>
        <w:t>2(a)(1)</w:t>
      </w:r>
      <w:r w:rsidR="00E116EC" w:rsidRPr="00A7606F">
        <w:rPr>
          <w:sz w:val="22"/>
          <w:u w:val="single"/>
        </w:rPr>
        <w:t>, Ex. Act § 3(a)(10)</w:t>
      </w:r>
    </w:p>
    <w:p w:rsidR="00E116EC" w:rsidRPr="00A7606F" w:rsidRDefault="00DB533B" w:rsidP="007D29DA">
      <w:pPr>
        <w:pStyle w:val="ListParagraph"/>
        <w:numPr>
          <w:ilvl w:val="0"/>
          <w:numId w:val="3"/>
        </w:numPr>
        <w:rPr>
          <w:sz w:val="22"/>
        </w:rPr>
      </w:pPr>
      <w:r w:rsidRPr="00A7606F">
        <w:rPr>
          <w:sz w:val="22"/>
        </w:rPr>
        <w:t xml:space="preserve">“The term "security" means any note, stock, treasury stock, security future, bond, debenture, </w:t>
      </w:r>
    </w:p>
    <w:p w:rsidR="00E116EC" w:rsidRPr="00A7606F" w:rsidRDefault="00DB533B" w:rsidP="007D29DA">
      <w:pPr>
        <w:pStyle w:val="ListParagraph"/>
        <w:numPr>
          <w:ilvl w:val="0"/>
          <w:numId w:val="3"/>
        </w:numPr>
        <w:rPr>
          <w:sz w:val="22"/>
        </w:rPr>
      </w:pPr>
      <w:r w:rsidRPr="00A7606F">
        <w:rPr>
          <w:sz w:val="22"/>
        </w:rPr>
        <w:t xml:space="preserve">evidence of indebtedness, certificate of interest or participation in any profit-sharing agreement, </w:t>
      </w:r>
    </w:p>
    <w:p w:rsidR="00E116EC" w:rsidRPr="00A7606F" w:rsidRDefault="00DB533B" w:rsidP="007D29DA">
      <w:pPr>
        <w:pStyle w:val="ListParagraph"/>
        <w:numPr>
          <w:ilvl w:val="0"/>
          <w:numId w:val="3"/>
        </w:numPr>
        <w:rPr>
          <w:sz w:val="22"/>
        </w:rPr>
      </w:pPr>
      <w:r w:rsidRPr="00A7606F">
        <w:rPr>
          <w:sz w:val="22"/>
        </w:rPr>
        <w:t xml:space="preserve">collateral-trust certificate, preorganization certificate or subscription, transferable share, investment contract, voting-trust certificate, certificate of deposit for a security, fractional undivided interest in oil, gas, or other mineral rights, </w:t>
      </w:r>
    </w:p>
    <w:p w:rsidR="00E116EC" w:rsidRPr="00A7606F" w:rsidRDefault="00DB533B" w:rsidP="007D29DA">
      <w:pPr>
        <w:pStyle w:val="ListParagraph"/>
        <w:numPr>
          <w:ilvl w:val="0"/>
          <w:numId w:val="3"/>
        </w:numPr>
        <w:rPr>
          <w:sz w:val="22"/>
        </w:rPr>
      </w:pPr>
      <w:r w:rsidRPr="00A7606F">
        <w:rPr>
          <w:sz w:val="22"/>
        </w:rPr>
        <w:t xml:space="preserve">any put, call, straddle, option, or privilege on any security, certificate of deposit, or group or index of securities (including any interest therein or based on the value thereof), or any put, call, straddle, option, or privilege entered into on a national securities exchange relating to foreign currency, </w:t>
      </w:r>
    </w:p>
    <w:p w:rsidR="00E116EC" w:rsidRPr="00A7606F" w:rsidRDefault="00DB533B" w:rsidP="007D29DA">
      <w:pPr>
        <w:pStyle w:val="ListParagraph"/>
        <w:numPr>
          <w:ilvl w:val="0"/>
          <w:numId w:val="3"/>
        </w:numPr>
        <w:rPr>
          <w:sz w:val="22"/>
        </w:rPr>
      </w:pPr>
      <w:r w:rsidRPr="00A7606F">
        <w:rPr>
          <w:sz w:val="22"/>
        </w:rPr>
        <w:t xml:space="preserve">or, in general, any interest or instrument commonly known as a "security", </w:t>
      </w:r>
    </w:p>
    <w:p w:rsidR="004869DD" w:rsidRPr="00A7606F" w:rsidRDefault="00DB533B" w:rsidP="007D29DA">
      <w:pPr>
        <w:pStyle w:val="ListParagraph"/>
        <w:numPr>
          <w:ilvl w:val="0"/>
          <w:numId w:val="3"/>
        </w:numPr>
        <w:rPr>
          <w:sz w:val="22"/>
        </w:rPr>
      </w:pPr>
      <w:r w:rsidRPr="00A7606F">
        <w:rPr>
          <w:sz w:val="22"/>
        </w:rPr>
        <w:t>or any certificate of interest or participation in, temporary or interim certificate for, receipt for, guarantee of, or warrant or right to subscribe to or purchase, any of the foregoing.”</w:t>
      </w:r>
    </w:p>
    <w:p w:rsidR="004869DD" w:rsidRPr="00A7606F" w:rsidRDefault="004869DD" w:rsidP="007D29DA">
      <w:pPr>
        <w:pStyle w:val="ListParagraph"/>
        <w:numPr>
          <w:ilvl w:val="0"/>
          <w:numId w:val="3"/>
        </w:numPr>
        <w:rPr>
          <w:sz w:val="22"/>
        </w:rPr>
      </w:pPr>
      <w:r w:rsidRPr="00A7606F">
        <w:rPr>
          <w:sz w:val="22"/>
        </w:rPr>
        <w:t>Under Dodd-Frank, security definition includes “security-based swap agreements”</w:t>
      </w:r>
    </w:p>
    <w:p w:rsidR="004869DD" w:rsidRPr="00A7606F" w:rsidRDefault="004869DD" w:rsidP="007D29DA">
      <w:pPr>
        <w:pStyle w:val="ListParagraph"/>
        <w:numPr>
          <w:ilvl w:val="1"/>
          <w:numId w:val="3"/>
        </w:numPr>
        <w:rPr>
          <w:sz w:val="22"/>
        </w:rPr>
      </w:pPr>
      <w:r w:rsidRPr="00A7606F">
        <w:rPr>
          <w:sz w:val="22"/>
        </w:rPr>
        <w:t xml:space="preserve">A swap agreement of which a material term is based on the price, yield, value or volatility of any sec. or any group or index of securities, or any interest therin. </w:t>
      </w:r>
    </w:p>
    <w:p w:rsidR="00E2512B" w:rsidRPr="00A7606F" w:rsidRDefault="004869DD" w:rsidP="007D29DA">
      <w:pPr>
        <w:pStyle w:val="ListParagraph"/>
        <w:numPr>
          <w:ilvl w:val="1"/>
          <w:numId w:val="3"/>
        </w:numPr>
        <w:rPr>
          <w:sz w:val="22"/>
        </w:rPr>
      </w:pPr>
      <w:r w:rsidRPr="00A7606F">
        <w:rPr>
          <w:sz w:val="22"/>
        </w:rPr>
        <w:t>“Based on” does NOT imply an exclusive dependent relationship. Rorech (SDNY)</w:t>
      </w:r>
    </w:p>
    <w:p w:rsidR="00DB533B" w:rsidRPr="00A7606F" w:rsidRDefault="005E44C4" w:rsidP="007D29DA">
      <w:pPr>
        <w:pStyle w:val="ListParagraph"/>
        <w:numPr>
          <w:ilvl w:val="0"/>
          <w:numId w:val="3"/>
        </w:numPr>
        <w:rPr>
          <w:sz w:val="22"/>
        </w:rPr>
      </w:pPr>
      <w:r w:rsidRPr="00A7606F">
        <w:rPr>
          <w:b/>
          <w:sz w:val="22"/>
        </w:rPr>
        <w:t>Note</w:t>
      </w:r>
      <w:r w:rsidR="00E2512B" w:rsidRPr="00A7606F">
        <w:rPr>
          <w:b/>
          <w:sz w:val="22"/>
        </w:rPr>
        <w:t>:</w:t>
      </w:r>
      <w:r w:rsidRPr="00A7606F">
        <w:rPr>
          <w:sz w:val="22"/>
        </w:rPr>
        <w:t xml:space="preserve"> It </w:t>
      </w:r>
      <w:r w:rsidR="00E2512B" w:rsidRPr="00A7606F">
        <w:rPr>
          <w:sz w:val="22"/>
        </w:rPr>
        <w:t>is a sec “unless the context otherwise require”</w:t>
      </w:r>
    </w:p>
    <w:p w:rsidR="00DB533B" w:rsidRPr="00A7606F" w:rsidRDefault="00DB533B" w:rsidP="007D29DA">
      <w:pPr>
        <w:rPr>
          <w:b/>
          <w:sz w:val="22"/>
          <w:u w:val="single"/>
        </w:rPr>
      </w:pPr>
    </w:p>
    <w:p w:rsidR="00E116EC" w:rsidRPr="00A7606F" w:rsidRDefault="00DB533B" w:rsidP="007D29DA">
      <w:pPr>
        <w:jc w:val="center"/>
        <w:rPr>
          <w:sz w:val="22"/>
        </w:rPr>
      </w:pPr>
      <w:r w:rsidRPr="00A7606F">
        <w:rPr>
          <w:b/>
          <w:sz w:val="22"/>
          <w:u w:val="single"/>
        </w:rPr>
        <w:t>2. Economic reality test</w:t>
      </w:r>
      <w:r w:rsidR="00DE036A" w:rsidRPr="00A7606F">
        <w:rPr>
          <w:b/>
          <w:sz w:val="22"/>
          <w:u w:val="single"/>
        </w:rPr>
        <w:t xml:space="preserve">: </w:t>
      </w:r>
      <w:r w:rsidR="00DE036A" w:rsidRPr="00A7606F">
        <w:rPr>
          <w:b/>
          <w:i/>
          <w:sz w:val="22"/>
          <w:u w:val="single"/>
        </w:rPr>
        <w:t>Forman</w:t>
      </w:r>
      <w:r w:rsidR="009C4B78" w:rsidRPr="00A7606F">
        <w:rPr>
          <w:b/>
          <w:i/>
          <w:sz w:val="22"/>
          <w:u w:val="single"/>
        </w:rPr>
        <w:t>, Reves</w:t>
      </w:r>
      <w:r w:rsidR="00E116EC" w:rsidRPr="00A7606F">
        <w:rPr>
          <w:sz w:val="22"/>
        </w:rPr>
        <w:t xml:space="preserve"> </w:t>
      </w:r>
    </w:p>
    <w:p w:rsidR="009C4B78" w:rsidRPr="00A7606F" w:rsidRDefault="009C4B78" w:rsidP="007D29DA">
      <w:pPr>
        <w:rPr>
          <w:b/>
          <w:sz w:val="22"/>
          <w:u w:val="single"/>
        </w:rPr>
      </w:pPr>
    </w:p>
    <w:p w:rsidR="009C4B78" w:rsidRPr="00A7606F" w:rsidRDefault="009C4B78" w:rsidP="007D29DA">
      <w:pPr>
        <w:jc w:val="center"/>
        <w:rPr>
          <w:b/>
          <w:sz w:val="22"/>
          <w:u w:val="single"/>
        </w:rPr>
      </w:pPr>
      <w:r w:rsidRPr="00A7606F">
        <w:rPr>
          <w:b/>
          <w:sz w:val="22"/>
          <w:u w:val="single"/>
        </w:rPr>
        <w:t>A. Stock (Forman)</w:t>
      </w:r>
    </w:p>
    <w:p w:rsidR="001261C3" w:rsidRPr="00A7606F" w:rsidRDefault="00DE036A" w:rsidP="007D29DA">
      <w:pPr>
        <w:rPr>
          <w:sz w:val="22"/>
        </w:rPr>
      </w:pPr>
      <w:r w:rsidRPr="00A7606F">
        <w:rPr>
          <w:sz w:val="22"/>
        </w:rPr>
        <w:t xml:space="preserve">In the case of </w:t>
      </w:r>
      <w:r w:rsidRPr="00A7606F">
        <w:rPr>
          <w:b/>
          <w:sz w:val="22"/>
        </w:rPr>
        <w:t>stock</w:t>
      </w:r>
      <w:r w:rsidRPr="00A7606F">
        <w:rPr>
          <w:sz w:val="22"/>
        </w:rPr>
        <w:t xml:space="preserve">, </w:t>
      </w:r>
      <w:r w:rsidR="00444646" w:rsidRPr="00A7606F">
        <w:rPr>
          <w:sz w:val="22"/>
        </w:rPr>
        <w:t>the label is dispositive IF it has</w:t>
      </w:r>
      <w:r w:rsidRPr="00A7606F">
        <w:rPr>
          <w:sz w:val="22"/>
        </w:rPr>
        <w:t xml:space="preserve"> typical characteristics: </w:t>
      </w:r>
    </w:p>
    <w:p w:rsidR="001261C3" w:rsidRPr="00A7606F" w:rsidRDefault="00DF57AC" w:rsidP="007D29DA">
      <w:pPr>
        <w:pStyle w:val="ListParagraph"/>
        <w:numPr>
          <w:ilvl w:val="0"/>
          <w:numId w:val="81"/>
        </w:numPr>
        <w:rPr>
          <w:sz w:val="22"/>
        </w:rPr>
      </w:pPr>
      <w:r w:rsidRPr="00A7606F">
        <w:rPr>
          <w:sz w:val="22"/>
        </w:rPr>
        <w:t xml:space="preserve">give rights to dividends that are contingent on profits, </w:t>
      </w:r>
    </w:p>
    <w:p w:rsidR="001261C3" w:rsidRPr="00A7606F" w:rsidRDefault="001261C3" w:rsidP="007D29DA">
      <w:pPr>
        <w:pStyle w:val="ListParagraph"/>
        <w:numPr>
          <w:ilvl w:val="0"/>
          <w:numId w:val="81"/>
        </w:numPr>
        <w:rPr>
          <w:sz w:val="22"/>
        </w:rPr>
      </w:pPr>
      <w:r w:rsidRPr="00A7606F">
        <w:rPr>
          <w:sz w:val="22"/>
        </w:rPr>
        <w:t>are negotiable</w:t>
      </w:r>
    </w:p>
    <w:p w:rsidR="001261C3" w:rsidRPr="00A7606F" w:rsidRDefault="00DE036A" w:rsidP="007D29DA">
      <w:pPr>
        <w:pStyle w:val="ListParagraph"/>
        <w:numPr>
          <w:ilvl w:val="0"/>
          <w:numId w:val="81"/>
        </w:numPr>
        <w:rPr>
          <w:sz w:val="22"/>
        </w:rPr>
      </w:pPr>
      <w:r w:rsidRPr="00A7606F">
        <w:rPr>
          <w:sz w:val="22"/>
        </w:rPr>
        <w:t xml:space="preserve">can be pledged or </w:t>
      </w:r>
      <w:r w:rsidR="001261C3" w:rsidRPr="00A7606F">
        <w:rPr>
          <w:sz w:val="22"/>
        </w:rPr>
        <w:t xml:space="preserve">hypothecated, </w:t>
      </w:r>
    </w:p>
    <w:p w:rsidR="001261C3" w:rsidRPr="00A7606F" w:rsidRDefault="00DE036A" w:rsidP="007D29DA">
      <w:pPr>
        <w:pStyle w:val="ListParagraph"/>
        <w:numPr>
          <w:ilvl w:val="0"/>
          <w:numId w:val="81"/>
        </w:numPr>
        <w:rPr>
          <w:sz w:val="22"/>
        </w:rPr>
      </w:pPr>
      <w:r w:rsidRPr="00A7606F">
        <w:rPr>
          <w:sz w:val="22"/>
        </w:rPr>
        <w:t xml:space="preserve">confer voting rights </w:t>
      </w:r>
      <w:r w:rsidR="001261C3" w:rsidRPr="00A7606F">
        <w:rPr>
          <w:sz w:val="22"/>
        </w:rPr>
        <w:t>in proportion to number owned</w:t>
      </w:r>
    </w:p>
    <w:p w:rsidR="006C33C2" w:rsidRPr="00A7606F" w:rsidRDefault="00DE036A" w:rsidP="007D29DA">
      <w:pPr>
        <w:pStyle w:val="ListParagraph"/>
        <w:numPr>
          <w:ilvl w:val="0"/>
          <w:numId w:val="81"/>
        </w:numPr>
        <w:rPr>
          <w:sz w:val="22"/>
        </w:rPr>
      </w:pPr>
      <w:r w:rsidRPr="00A7606F">
        <w:rPr>
          <w:sz w:val="22"/>
        </w:rPr>
        <w:t>can appreciate in value</w:t>
      </w:r>
    </w:p>
    <w:p w:rsidR="001261C3" w:rsidRPr="00A7606F" w:rsidRDefault="001261C3" w:rsidP="007D29DA">
      <w:pPr>
        <w:rPr>
          <w:sz w:val="22"/>
        </w:rPr>
      </w:pPr>
    </w:p>
    <w:p w:rsidR="0072048A" w:rsidRPr="00A7606F" w:rsidRDefault="006C33C2" w:rsidP="007D29DA">
      <w:pPr>
        <w:rPr>
          <w:sz w:val="22"/>
        </w:rPr>
      </w:pPr>
      <w:r w:rsidRPr="00A7606F">
        <w:rPr>
          <w:sz w:val="22"/>
        </w:rPr>
        <w:t>AND under the circumstances it was reasonable for the investor to rely on the word “stock” in assuming that the transaction was covered by the sec. law.</w:t>
      </w:r>
    </w:p>
    <w:p w:rsidR="0072048A" w:rsidRPr="00A7606F" w:rsidRDefault="0072048A" w:rsidP="007D29DA">
      <w:pPr>
        <w:rPr>
          <w:sz w:val="22"/>
        </w:rPr>
      </w:pPr>
    </w:p>
    <w:p w:rsidR="0072048A" w:rsidRPr="00A7606F" w:rsidRDefault="00CC3C49" w:rsidP="007D29DA">
      <w:pPr>
        <w:rPr>
          <w:b/>
          <w:sz w:val="22"/>
        </w:rPr>
      </w:pPr>
      <w:r w:rsidRPr="00A7606F">
        <w:rPr>
          <w:b/>
          <w:sz w:val="22"/>
        </w:rPr>
        <w:t xml:space="preserve">Do </w:t>
      </w:r>
      <w:r w:rsidR="00CD27B4" w:rsidRPr="00A7606F">
        <w:rPr>
          <w:b/>
          <w:sz w:val="22"/>
        </w:rPr>
        <w:t>NOT</w:t>
      </w:r>
      <w:r w:rsidR="0072048A" w:rsidRPr="00A7606F">
        <w:rPr>
          <w:b/>
          <w:sz w:val="22"/>
        </w:rPr>
        <w:t xml:space="preserve"> apply Howey test! (Landreth) </w:t>
      </w:r>
    </w:p>
    <w:p w:rsidR="001261C3" w:rsidRPr="00A7606F" w:rsidRDefault="001261C3" w:rsidP="007D29DA">
      <w:pPr>
        <w:rPr>
          <w:b/>
          <w:sz w:val="22"/>
          <w:u w:val="single"/>
        </w:rPr>
      </w:pPr>
    </w:p>
    <w:p w:rsidR="00DB533B" w:rsidRPr="00A7606F" w:rsidRDefault="00DB533B" w:rsidP="007D29DA">
      <w:pPr>
        <w:rPr>
          <w:b/>
          <w:sz w:val="22"/>
          <w:u w:val="single"/>
        </w:rPr>
      </w:pPr>
    </w:p>
    <w:p w:rsidR="005418AC" w:rsidRPr="00A7606F" w:rsidRDefault="009C4B78" w:rsidP="007D29DA">
      <w:pPr>
        <w:jc w:val="center"/>
        <w:rPr>
          <w:b/>
          <w:sz w:val="22"/>
          <w:u w:val="single"/>
        </w:rPr>
      </w:pPr>
      <w:r w:rsidRPr="00A7606F">
        <w:rPr>
          <w:b/>
          <w:sz w:val="22"/>
          <w:u w:val="single"/>
        </w:rPr>
        <w:t>B.</w:t>
      </w:r>
      <w:r w:rsidR="007A5A6A" w:rsidRPr="00A7606F">
        <w:rPr>
          <w:b/>
          <w:sz w:val="22"/>
          <w:u w:val="single"/>
        </w:rPr>
        <w:t xml:space="preserve"> Notes (</w:t>
      </w:r>
      <w:r w:rsidRPr="00A7606F">
        <w:rPr>
          <w:b/>
          <w:sz w:val="22"/>
          <w:u w:val="single"/>
        </w:rPr>
        <w:t>Reves</w:t>
      </w:r>
      <w:r w:rsidR="007A5A6A" w:rsidRPr="00A7606F">
        <w:rPr>
          <w:b/>
          <w:sz w:val="22"/>
          <w:u w:val="single"/>
        </w:rPr>
        <w:t>)</w:t>
      </w:r>
    </w:p>
    <w:p w:rsidR="009C4B78" w:rsidRPr="00A7606F" w:rsidRDefault="009C4B78" w:rsidP="007D29DA">
      <w:pPr>
        <w:rPr>
          <w:b/>
          <w:sz w:val="22"/>
          <w:u w:val="single"/>
        </w:rPr>
      </w:pPr>
    </w:p>
    <w:tbl>
      <w:tblPr>
        <w:tblStyle w:val="TableGrid"/>
        <w:tblW w:w="0" w:type="auto"/>
        <w:tblLook w:val="00BF"/>
      </w:tblPr>
      <w:tblGrid>
        <w:gridCol w:w="9576"/>
      </w:tblGrid>
      <w:tr w:rsidR="005418AC" w:rsidRPr="00A7606F">
        <w:tc>
          <w:tcPr>
            <w:tcW w:w="9576" w:type="dxa"/>
          </w:tcPr>
          <w:p w:rsidR="005E44C4" w:rsidRPr="00A7606F" w:rsidRDefault="005E44C4" w:rsidP="007D29DA">
            <w:pPr>
              <w:ind w:left="360"/>
              <w:rPr>
                <w:sz w:val="22"/>
                <w:u w:val="single"/>
              </w:rPr>
            </w:pPr>
          </w:p>
          <w:p w:rsidR="005418AC" w:rsidRPr="00A7606F" w:rsidRDefault="005418AC" w:rsidP="007D29DA">
            <w:pPr>
              <w:pStyle w:val="ListParagraph"/>
              <w:numPr>
                <w:ilvl w:val="0"/>
                <w:numId w:val="78"/>
              </w:numPr>
              <w:rPr>
                <w:sz w:val="22"/>
                <w:u w:val="single"/>
              </w:rPr>
            </w:pPr>
            <w:r w:rsidRPr="00A7606F">
              <w:rPr>
                <w:b/>
                <w:sz w:val="22"/>
              </w:rPr>
              <w:t>Rebuttable presumption</w:t>
            </w:r>
            <w:r w:rsidRPr="00A7606F">
              <w:rPr>
                <w:sz w:val="22"/>
              </w:rPr>
              <w:t xml:space="preserve"> that every note is a sec.</w:t>
            </w:r>
          </w:p>
          <w:p w:rsidR="005418AC" w:rsidRPr="00A7606F" w:rsidRDefault="005418AC" w:rsidP="007D29DA">
            <w:pPr>
              <w:pStyle w:val="ListParagraph"/>
              <w:numPr>
                <w:ilvl w:val="0"/>
                <w:numId w:val="78"/>
              </w:numPr>
              <w:rPr>
                <w:sz w:val="22"/>
                <w:u w:val="single"/>
              </w:rPr>
            </w:pPr>
            <w:r w:rsidRPr="00A7606F">
              <w:rPr>
                <w:sz w:val="22"/>
              </w:rPr>
              <w:t xml:space="preserve">Presumption can be rebutted if note is falls w/in </w:t>
            </w:r>
            <w:r w:rsidRPr="00A7606F">
              <w:rPr>
                <w:b/>
                <w:sz w:val="22"/>
              </w:rPr>
              <w:t>family resemblance</w:t>
            </w:r>
            <w:r w:rsidRPr="00A7606F">
              <w:rPr>
                <w:sz w:val="22"/>
              </w:rPr>
              <w:t xml:space="preserve"> test OR </w:t>
            </w:r>
          </w:p>
          <w:p w:rsidR="005418AC" w:rsidRPr="00A7606F" w:rsidRDefault="005418AC" w:rsidP="007D29DA">
            <w:pPr>
              <w:pStyle w:val="ListParagraph"/>
              <w:numPr>
                <w:ilvl w:val="0"/>
                <w:numId w:val="78"/>
              </w:numPr>
              <w:rPr>
                <w:sz w:val="22"/>
                <w:u w:val="single"/>
              </w:rPr>
            </w:pPr>
            <w:r w:rsidRPr="00A7606F">
              <w:rPr>
                <w:sz w:val="22"/>
              </w:rPr>
              <w:t xml:space="preserve">Meets Reves’ </w:t>
            </w:r>
            <w:r w:rsidRPr="00A7606F">
              <w:rPr>
                <w:b/>
                <w:sz w:val="22"/>
              </w:rPr>
              <w:t>multifactor test</w:t>
            </w:r>
          </w:p>
          <w:p w:rsidR="005418AC" w:rsidRPr="00A7606F" w:rsidRDefault="005418AC" w:rsidP="007D29DA">
            <w:pPr>
              <w:pStyle w:val="ListParagraph"/>
              <w:numPr>
                <w:ilvl w:val="1"/>
                <w:numId w:val="78"/>
              </w:numPr>
              <w:rPr>
                <w:sz w:val="22"/>
              </w:rPr>
            </w:pPr>
            <w:r w:rsidRPr="00A7606F">
              <w:rPr>
                <w:sz w:val="22"/>
              </w:rPr>
              <w:t>Motivation of buyer and seller</w:t>
            </w:r>
          </w:p>
          <w:p w:rsidR="005418AC" w:rsidRPr="00A7606F" w:rsidRDefault="005418AC" w:rsidP="007D29DA">
            <w:pPr>
              <w:pStyle w:val="ListParagraph"/>
              <w:numPr>
                <w:ilvl w:val="1"/>
                <w:numId w:val="78"/>
              </w:numPr>
              <w:rPr>
                <w:sz w:val="22"/>
              </w:rPr>
            </w:pPr>
            <w:r w:rsidRPr="00A7606F">
              <w:rPr>
                <w:sz w:val="22"/>
              </w:rPr>
              <w:t>Plan of distribution</w:t>
            </w:r>
          </w:p>
          <w:p w:rsidR="005418AC" w:rsidRPr="00A7606F" w:rsidRDefault="005418AC" w:rsidP="007D29DA">
            <w:pPr>
              <w:pStyle w:val="ListParagraph"/>
              <w:numPr>
                <w:ilvl w:val="1"/>
                <w:numId w:val="78"/>
              </w:numPr>
              <w:rPr>
                <w:sz w:val="22"/>
              </w:rPr>
            </w:pPr>
            <w:r w:rsidRPr="00A7606F">
              <w:rPr>
                <w:sz w:val="22"/>
              </w:rPr>
              <w:t>Reasonable expectations of investing public</w:t>
            </w:r>
          </w:p>
          <w:p w:rsidR="005418AC" w:rsidRPr="00A7606F" w:rsidRDefault="005418AC" w:rsidP="007D29DA">
            <w:pPr>
              <w:pStyle w:val="ListParagraph"/>
              <w:numPr>
                <w:ilvl w:val="1"/>
                <w:numId w:val="78"/>
              </w:numPr>
              <w:rPr>
                <w:sz w:val="22"/>
              </w:rPr>
            </w:pPr>
            <w:r w:rsidRPr="00A7606F">
              <w:rPr>
                <w:sz w:val="22"/>
              </w:rPr>
              <w:t>Other factors that reduce risk</w:t>
            </w:r>
          </w:p>
          <w:p w:rsidR="005418AC" w:rsidRPr="00A7606F" w:rsidRDefault="005418AC" w:rsidP="007D29DA">
            <w:pPr>
              <w:pStyle w:val="ListParagraph"/>
              <w:numPr>
                <w:ilvl w:val="0"/>
                <w:numId w:val="78"/>
              </w:numPr>
              <w:rPr>
                <w:sz w:val="22"/>
              </w:rPr>
            </w:pPr>
            <w:r w:rsidRPr="00A7606F">
              <w:rPr>
                <w:b/>
                <w:sz w:val="22"/>
              </w:rPr>
              <w:t>Check maturity date</w:t>
            </w:r>
            <w:r w:rsidRPr="00A7606F">
              <w:rPr>
                <w:sz w:val="22"/>
              </w:rPr>
              <w:t xml:space="preserve"> for exemption</w:t>
            </w:r>
          </w:p>
          <w:p w:rsidR="005418AC" w:rsidRPr="00A7606F" w:rsidRDefault="005418AC" w:rsidP="007D29DA">
            <w:pPr>
              <w:pStyle w:val="ListParagraph"/>
              <w:numPr>
                <w:ilvl w:val="0"/>
                <w:numId w:val="78"/>
              </w:numPr>
              <w:rPr>
                <w:sz w:val="22"/>
              </w:rPr>
            </w:pPr>
            <w:r w:rsidRPr="00A7606F">
              <w:rPr>
                <w:sz w:val="22"/>
              </w:rPr>
              <w:t>Do NOT apply Howey</w:t>
            </w:r>
            <w:r w:rsidR="00CC3C49" w:rsidRPr="00A7606F">
              <w:rPr>
                <w:sz w:val="22"/>
              </w:rPr>
              <w:t xml:space="preserve"> test</w:t>
            </w:r>
          </w:p>
          <w:p w:rsidR="005418AC" w:rsidRPr="00A7606F" w:rsidRDefault="005418AC" w:rsidP="007D29DA">
            <w:pPr>
              <w:pStyle w:val="ListParagraph"/>
              <w:ind w:left="1440"/>
              <w:rPr>
                <w:sz w:val="22"/>
                <w:u w:val="single"/>
              </w:rPr>
            </w:pPr>
          </w:p>
        </w:tc>
      </w:tr>
    </w:tbl>
    <w:p w:rsidR="00495AE2" w:rsidRPr="00A7606F" w:rsidRDefault="00495AE2" w:rsidP="007D29DA">
      <w:pPr>
        <w:rPr>
          <w:sz w:val="22"/>
          <w:u w:val="single"/>
        </w:rPr>
      </w:pPr>
    </w:p>
    <w:p w:rsidR="007A5A6A" w:rsidRPr="00A7606F" w:rsidRDefault="005418AC" w:rsidP="007D29DA">
      <w:pPr>
        <w:rPr>
          <w:sz w:val="22"/>
        </w:rPr>
      </w:pPr>
      <w:r w:rsidRPr="00A7606F">
        <w:rPr>
          <w:b/>
          <w:sz w:val="22"/>
        </w:rPr>
        <w:t>2.  F</w:t>
      </w:r>
      <w:r w:rsidR="007A5A6A" w:rsidRPr="00A7606F">
        <w:rPr>
          <w:b/>
          <w:sz w:val="22"/>
        </w:rPr>
        <w:t>amily resemblance test</w:t>
      </w:r>
      <w:r w:rsidR="007A5A6A" w:rsidRPr="00A7606F">
        <w:rPr>
          <w:sz w:val="22"/>
        </w:rPr>
        <w:t xml:space="preserve">: </w:t>
      </w:r>
      <w:r w:rsidR="005E44C4" w:rsidRPr="00A7606F">
        <w:rPr>
          <w:sz w:val="22"/>
        </w:rPr>
        <w:t>NOT</w:t>
      </w:r>
      <w:r w:rsidRPr="00A7606F">
        <w:rPr>
          <w:sz w:val="22"/>
        </w:rPr>
        <w:t xml:space="preserve"> a security, if</w:t>
      </w:r>
      <w:r w:rsidR="007A5A6A" w:rsidRPr="00A7606F">
        <w:rPr>
          <w:sz w:val="22"/>
        </w:rPr>
        <w:t xml:space="preserve"> </w:t>
      </w:r>
      <w:r w:rsidRPr="00A7606F">
        <w:rPr>
          <w:sz w:val="22"/>
        </w:rPr>
        <w:t>it</w:t>
      </w:r>
      <w:r w:rsidR="007A5A6A" w:rsidRPr="00A7606F">
        <w:rPr>
          <w:sz w:val="22"/>
        </w:rPr>
        <w:t xml:space="preserve"> falls into a category of instruments</w:t>
      </w:r>
      <w:r w:rsidRPr="00A7606F">
        <w:rPr>
          <w:sz w:val="22"/>
        </w:rPr>
        <w:t>:</w:t>
      </w:r>
    </w:p>
    <w:p w:rsidR="007A5A6A" w:rsidRPr="00A7606F" w:rsidRDefault="007A5A6A" w:rsidP="007D29DA">
      <w:pPr>
        <w:numPr>
          <w:ilvl w:val="1"/>
          <w:numId w:val="79"/>
        </w:numPr>
        <w:rPr>
          <w:sz w:val="22"/>
        </w:rPr>
      </w:pPr>
      <w:r w:rsidRPr="00A7606F">
        <w:rPr>
          <w:sz w:val="22"/>
        </w:rPr>
        <w:t>Notes used in consumer lending</w:t>
      </w:r>
    </w:p>
    <w:p w:rsidR="007A5A6A" w:rsidRPr="00A7606F" w:rsidRDefault="007A5A6A" w:rsidP="007D29DA">
      <w:pPr>
        <w:numPr>
          <w:ilvl w:val="1"/>
          <w:numId w:val="79"/>
        </w:numPr>
        <w:rPr>
          <w:sz w:val="22"/>
        </w:rPr>
      </w:pPr>
      <w:r w:rsidRPr="00A7606F">
        <w:rPr>
          <w:sz w:val="22"/>
        </w:rPr>
        <w:t>Notes secured by a mortgage on a home</w:t>
      </w:r>
    </w:p>
    <w:p w:rsidR="007A5A6A" w:rsidRPr="00A7606F" w:rsidRDefault="007A5A6A" w:rsidP="007D29DA">
      <w:pPr>
        <w:numPr>
          <w:ilvl w:val="1"/>
          <w:numId w:val="79"/>
        </w:numPr>
        <w:rPr>
          <w:sz w:val="22"/>
        </w:rPr>
      </w:pPr>
      <w:r w:rsidRPr="00A7606F">
        <w:rPr>
          <w:sz w:val="22"/>
        </w:rPr>
        <w:t>Short-tem notes secured by an assignment of accounts receivable</w:t>
      </w:r>
    </w:p>
    <w:p w:rsidR="007A5A6A" w:rsidRPr="00A7606F" w:rsidRDefault="007A5A6A" w:rsidP="007D29DA">
      <w:pPr>
        <w:numPr>
          <w:ilvl w:val="1"/>
          <w:numId w:val="79"/>
        </w:numPr>
        <w:rPr>
          <w:sz w:val="22"/>
        </w:rPr>
      </w:pPr>
      <w:r w:rsidRPr="00A7606F">
        <w:rPr>
          <w:sz w:val="22"/>
        </w:rPr>
        <w:t>Consumer financing</w:t>
      </w:r>
    </w:p>
    <w:p w:rsidR="007A5A6A" w:rsidRPr="00A7606F" w:rsidRDefault="007A5A6A" w:rsidP="007D29DA">
      <w:pPr>
        <w:numPr>
          <w:ilvl w:val="1"/>
          <w:numId w:val="79"/>
        </w:numPr>
        <w:rPr>
          <w:sz w:val="22"/>
        </w:rPr>
      </w:pPr>
      <w:r w:rsidRPr="00A7606F">
        <w:rPr>
          <w:sz w:val="22"/>
        </w:rPr>
        <w:t>“character” loans to bank customers</w:t>
      </w:r>
    </w:p>
    <w:p w:rsidR="007A5A6A" w:rsidRPr="00A7606F" w:rsidRDefault="007A5A6A" w:rsidP="007D29DA">
      <w:pPr>
        <w:numPr>
          <w:ilvl w:val="1"/>
          <w:numId w:val="79"/>
        </w:numPr>
        <w:rPr>
          <w:sz w:val="22"/>
        </w:rPr>
      </w:pPr>
      <w:r w:rsidRPr="00A7606F">
        <w:rPr>
          <w:sz w:val="22"/>
        </w:rPr>
        <w:t>short-term secured financing of accounts receivable</w:t>
      </w:r>
    </w:p>
    <w:p w:rsidR="007A5A6A" w:rsidRPr="00A7606F" w:rsidRDefault="007A5A6A" w:rsidP="007D29DA">
      <w:pPr>
        <w:numPr>
          <w:ilvl w:val="1"/>
          <w:numId w:val="79"/>
        </w:numPr>
        <w:rPr>
          <w:sz w:val="22"/>
        </w:rPr>
      </w:pPr>
      <w:r w:rsidRPr="00A7606F">
        <w:rPr>
          <w:sz w:val="22"/>
        </w:rPr>
        <w:t>commercial bank loans for current operations</w:t>
      </w:r>
    </w:p>
    <w:p w:rsidR="007A5A6A" w:rsidRPr="00A7606F" w:rsidRDefault="007A5A6A" w:rsidP="007D29DA">
      <w:pPr>
        <w:numPr>
          <w:ilvl w:val="1"/>
          <w:numId w:val="79"/>
        </w:numPr>
        <w:rPr>
          <w:sz w:val="22"/>
        </w:rPr>
      </w:pPr>
      <w:r w:rsidRPr="00A7606F">
        <w:rPr>
          <w:sz w:val="22"/>
        </w:rPr>
        <w:t>short-term open-account debts incurred in the ordinary course of business</w:t>
      </w:r>
    </w:p>
    <w:p w:rsidR="005418AC" w:rsidRPr="00A7606F" w:rsidRDefault="005418AC" w:rsidP="007D29DA">
      <w:pPr>
        <w:rPr>
          <w:sz w:val="22"/>
        </w:rPr>
      </w:pPr>
    </w:p>
    <w:p w:rsidR="002C4050" w:rsidRPr="00A7606F" w:rsidRDefault="005418AC" w:rsidP="007D29DA">
      <w:pPr>
        <w:rPr>
          <w:b/>
          <w:sz w:val="22"/>
        </w:rPr>
      </w:pPr>
      <w:r w:rsidRPr="00A7606F">
        <w:rPr>
          <w:b/>
          <w:sz w:val="22"/>
        </w:rPr>
        <w:t>3. OR if meets multifactor test</w:t>
      </w:r>
    </w:p>
    <w:p w:rsidR="002C4050" w:rsidRPr="00A7606F" w:rsidRDefault="00DA1CC2" w:rsidP="007D29DA">
      <w:pPr>
        <w:pStyle w:val="ListParagraph"/>
        <w:numPr>
          <w:ilvl w:val="0"/>
          <w:numId w:val="80"/>
        </w:numPr>
        <w:rPr>
          <w:sz w:val="22"/>
        </w:rPr>
      </w:pPr>
      <w:r w:rsidRPr="00A7606F">
        <w:rPr>
          <w:sz w:val="22"/>
        </w:rPr>
        <w:t>What is the</w:t>
      </w:r>
      <w:r w:rsidR="005E44C4" w:rsidRPr="00A7606F">
        <w:rPr>
          <w:sz w:val="22"/>
        </w:rPr>
        <w:t xml:space="preserve"> </w:t>
      </w:r>
      <w:r w:rsidRPr="00A7606F">
        <w:rPr>
          <w:b/>
          <w:sz w:val="22"/>
        </w:rPr>
        <w:t>m</w:t>
      </w:r>
      <w:r w:rsidR="002C4050" w:rsidRPr="00A7606F">
        <w:rPr>
          <w:b/>
          <w:sz w:val="22"/>
        </w:rPr>
        <w:t>otivation</w:t>
      </w:r>
      <w:r w:rsidR="002C4050" w:rsidRPr="00A7606F">
        <w:rPr>
          <w:sz w:val="22"/>
        </w:rPr>
        <w:t xml:space="preserve"> of buyer/seller</w:t>
      </w:r>
      <w:r w:rsidR="00820123" w:rsidRPr="00A7606F">
        <w:rPr>
          <w:sz w:val="22"/>
        </w:rPr>
        <w:t>?</w:t>
      </w:r>
    </w:p>
    <w:p w:rsidR="002C4050" w:rsidRPr="00A7606F" w:rsidRDefault="002C4050" w:rsidP="007D29DA">
      <w:pPr>
        <w:pStyle w:val="ListParagraph"/>
        <w:numPr>
          <w:ilvl w:val="1"/>
          <w:numId w:val="80"/>
        </w:numPr>
        <w:rPr>
          <w:sz w:val="22"/>
        </w:rPr>
      </w:pPr>
      <w:r w:rsidRPr="00A7606F">
        <w:rPr>
          <w:sz w:val="22"/>
        </w:rPr>
        <w:t xml:space="preserve">IF </w:t>
      </w:r>
      <w:r w:rsidR="005418AC" w:rsidRPr="00A7606F">
        <w:rPr>
          <w:sz w:val="22"/>
        </w:rPr>
        <w:t>to raise money for a business</w:t>
      </w:r>
      <w:r w:rsidRPr="00A7606F">
        <w:rPr>
          <w:sz w:val="22"/>
        </w:rPr>
        <w:t xml:space="preserve">/finance </w:t>
      </w:r>
      <w:r w:rsidR="00C435C9" w:rsidRPr="00A7606F">
        <w:rPr>
          <w:sz w:val="22"/>
        </w:rPr>
        <w:t>substantial investments</w:t>
      </w:r>
      <w:r w:rsidRPr="00A7606F">
        <w:rPr>
          <w:sz w:val="22"/>
        </w:rPr>
        <w:sym w:font="Wingdings" w:char="F0E0"/>
      </w:r>
      <w:r w:rsidRPr="00A7606F">
        <w:rPr>
          <w:sz w:val="22"/>
        </w:rPr>
        <w:t>more like sec.</w:t>
      </w:r>
    </w:p>
    <w:p w:rsidR="002C4050" w:rsidRPr="00A7606F" w:rsidRDefault="002C4050" w:rsidP="007D29DA">
      <w:pPr>
        <w:pStyle w:val="ListParagraph"/>
        <w:numPr>
          <w:ilvl w:val="1"/>
          <w:numId w:val="80"/>
        </w:numPr>
        <w:rPr>
          <w:sz w:val="22"/>
        </w:rPr>
      </w:pPr>
      <w:r w:rsidRPr="00A7606F">
        <w:rPr>
          <w:sz w:val="22"/>
        </w:rPr>
        <w:t>IF to finance purchase or sale of minor asset</w:t>
      </w:r>
      <w:r w:rsidR="00C435C9" w:rsidRPr="00A7606F">
        <w:rPr>
          <w:sz w:val="22"/>
        </w:rPr>
        <w:t xml:space="preserve"> or consumer good, correct for seller’s cash-flow difficulties, or advance some other commercial or consumer purpose</w:t>
      </w:r>
      <w:r w:rsidRPr="00A7606F">
        <w:rPr>
          <w:sz w:val="22"/>
        </w:rPr>
        <w:sym w:font="Wingdings" w:char="F0E0"/>
      </w:r>
      <w:r w:rsidRPr="00A7606F">
        <w:rPr>
          <w:sz w:val="22"/>
        </w:rPr>
        <w:t>less like sec.</w:t>
      </w:r>
    </w:p>
    <w:p w:rsidR="002C4050" w:rsidRPr="00A7606F" w:rsidRDefault="005418AC" w:rsidP="007D29DA">
      <w:pPr>
        <w:pStyle w:val="ListParagraph"/>
        <w:numPr>
          <w:ilvl w:val="0"/>
          <w:numId w:val="80"/>
        </w:numPr>
        <w:rPr>
          <w:sz w:val="22"/>
        </w:rPr>
      </w:pPr>
      <w:r w:rsidRPr="00A7606F">
        <w:rPr>
          <w:b/>
          <w:sz w:val="22"/>
        </w:rPr>
        <w:t>Plan of distribution</w:t>
      </w:r>
      <w:r w:rsidRPr="00A7606F">
        <w:rPr>
          <w:sz w:val="22"/>
        </w:rPr>
        <w:t>?</w:t>
      </w:r>
    </w:p>
    <w:p w:rsidR="002C4050" w:rsidRPr="00A7606F" w:rsidRDefault="002C4050" w:rsidP="007D29DA">
      <w:pPr>
        <w:pStyle w:val="ListParagraph"/>
        <w:numPr>
          <w:ilvl w:val="1"/>
          <w:numId w:val="80"/>
        </w:numPr>
        <w:rPr>
          <w:sz w:val="22"/>
        </w:rPr>
      </w:pPr>
      <w:r w:rsidRPr="00A7606F">
        <w:rPr>
          <w:sz w:val="22"/>
        </w:rPr>
        <w:t>IF widely offered and traded</w:t>
      </w:r>
      <w:r w:rsidRPr="00A7606F">
        <w:rPr>
          <w:sz w:val="22"/>
        </w:rPr>
        <w:sym w:font="Wingdings" w:char="F0E0"/>
      </w:r>
      <w:r w:rsidRPr="00A7606F">
        <w:rPr>
          <w:sz w:val="22"/>
        </w:rPr>
        <w:t>more like sec.</w:t>
      </w:r>
    </w:p>
    <w:p w:rsidR="002C4050" w:rsidRPr="00A7606F" w:rsidRDefault="002C4050" w:rsidP="007D29DA">
      <w:pPr>
        <w:pStyle w:val="ListParagraph"/>
        <w:numPr>
          <w:ilvl w:val="1"/>
          <w:numId w:val="80"/>
        </w:numPr>
        <w:rPr>
          <w:sz w:val="22"/>
        </w:rPr>
      </w:pPr>
      <w:r w:rsidRPr="00A7606F">
        <w:rPr>
          <w:sz w:val="22"/>
        </w:rPr>
        <w:t>IF given face-to-face or to limited no of investors</w:t>
      </w:r>
      <w:r w:rsidRPr="00A7606F">
        <w:rPr>
          <w:sz w:val="22"/>
        </w:rPr>
        <w:sym w:font="Wingdings" w:char="F0E0"/>
      </w:r>
      <w:r w:rsidRPr="00A7606F">
        <w:rPr>
          <w:sz w:val="22"/>
        </w:rPr>
        <w:t>less like sec.</w:t>
      </w:r>
    </w:p>
    <w:p w:rsidR="002C4050" w:rsidRPr="00A7606F" w:rsidRDefault="002C4050" w:rsidP="007D29DA">
      <w:pPr>
        <w:pStyle w:val="ListParagraph"/>
        <w:numPr>
          <w:ilvl w:val="0"/>
          <w:numId w:val="80"/>
        </w:numPr>
        <w:rPr>
          <w:sz w:val="22"/>
        </w:rPr>
      </w:pPr>
      <w:r w:rsidRPr="00A7606F">
        <w:rPr>
          <w:sz w:val="22"/>
        </w:rPr>
        <w:t xml:space="preserve">Reasonable </w:t>
      </w:r>
      <w:r w:rsidRPr="00A7606F">
        <w:rPr>
          <w:b/>
          <w:sz w:val="22"/>
        </w:rPr>
        <w:t>expectations of investing public</w:t>
      </w:r>
      <w:r w:rsidRPr="00A7606F">
        <w:rPr>
          <w:sz w:val="22"/>
        </w:rPr>
        <w:t xml:space="preserve"> suggesting that product was marketed like an investment</w:t>
      </w:r>
      <w:r w:rsidR="00820123" w:rsidRPr="00A7606F">
        <w:rPr>
          <w:sz w:val="22"/>
        </w:rPr>
        <w:t>?</w:t>
      </w:r>
    </w:p>
    <w:p w:rsidR="00DA1CC2" w:rsidRPr="00A7606F" w:rsidRDefault="005E44C4" w:rsidP="007D29DA">
      <w:pPr>
        <w:pStyle w:val="ListParagraph"/>
        <w:numPr>
          <w:ilvl w:val="0"/>
          <w:numId w:val="80"/>
        </w:numPr>
        <w:rPr>
          <w:sz w:val="22"/>
        </w:rPr>
      </w:pPr>
      <w:r w:rsidRPr="00A7606F">
        <w:rPr>
          <w:sz w:val="22"/>
        </w:rPr>
        <w:t xml:space="preserve">Is there any </w:t>
      </w:r>
      <w:r w:rsidR="00DA1CC2" w:rsidRPr="00A7606F">
        <w:rPr>
          <w:sz w:val="22"/>
        </w:rPr>
        <w:t xml:space="preserve">factor that significantly </w:t>
      </w:r>
      <w:r w:rsidR="00DA1CC2" w:rsidRPr="00A7606F">
        <w:rPr>
          <w:b/>
          <w:sz w:val="22"/>
        </w:rPr>
        <w:t>reduces the risk</w:t>
      </w:r>
      <w:r w:rsidR="00DA1CC2" w:rsidRPr="00A7606F">
        <w:rPr>
          <w:sz w:val="22"/>
        </w:rPr>
        <w:t xml:space="preserve"> of the instrument</w:t>
      </w:r>
      <w:r w:rsidR="00820123" w:rsidRPr="00A7606F">
        <w:rPr>
          <w:sz w:val="22"/>
        </w:rPr>
        <w:t>?</w:t>
      </w:r>
    </w:p>
    <w:p w:rsidR="00820123" w:rsidRPr="00A7606F" w:rsidRDefault="007A5A6A" w:rsidP="007D29DA">
      <w:pPr>
        <w:pStyle w:val="ListParagraph"/>
        <w:numPr>
          <w:ilvl w:val="1"/>
          <w:numId w:val="80"/>
        </w:numPr>
        <w:rPr>
          <w:sz w:val="22"/>
        </w:rPr>
      </w:pPr>
      <w:r w:rsidRPr="00A7606F">
        <w:rPr>
          <w:sz w:val="22"/>
        </w:rPr>
        <w:t>If note is secured</w:t>
      </w:r>
      <w:r w:rsidR="00820123" w:rsidRPr="00A7606F">
        <w:rPr>
          <w:sz w:val="22"/>
        </w:rPr>
        <w:t>, collateralized or</w:t>
      </w:r>
      <w:r w:rsidRPr="00A7606F">
        <w:rPr>
          <w:sz w:val="22"/>
        </w:rPr>
        <w:t xml:space="preserve"> regulated by another reg</w:t>
      </w:r>
      <w:r w:rsidR="005418AC" w:rsidRPr="00A7606F">
        <w:rPr>
          <w:sz w:val="22"/>
        </w:rPr>
        <w:t>ime</w:t>
      </w:r>
      <w:r w:rsidR="005418AC" w:rsidRPr="00A7606F">
        <w:rPr>
          <w:sz w:val="22"/>
        </w:rPr>
        <w:sym w:font="Wingdings" w:char="F0E0"/>
      </w:r>
      <w:r w:rsidR="005418AC" w:rsidRPr="00A7606F">
        <w:rPr>
          <w:sz w:val="22"/>
        </w:rPr>
        <w:t>less like a</w:t>
      </w:r>
      <w:r w:rsidR="00DA1CC2" w:rsidRPr="00A7606F">
        <w:rPr>
          <w:sz w:val="22"/>
        </w:rPr>
        <w:t xml:space="preserve"> sec.</w:t>
      </w:r>
    </w:p>
    <w:p w:rsidR="007A5A6A" w:rsidRPr="00A7606F" w:rsidRDefault="007A5A6A" w:rsidP="007D29DA">
      <w:pPr>
        <w:rPr>
          <w:sz w:val="22"/>
        </w:rPr>
      </w:pPr>
    </w:p>
    <w:p w:rsidR="00B22891" w:rsidRPr="00A7606F" w:rsidRDefault="005418AC" w:rsidP="007D29DA">
      <w:pPr>
        <w:rPr>
          <w:b/>
          <w:sz w:val="22"/>
        </w:rPr>
      </w:pPr>
      <w:r w:rsidRPr="00A7606F">
        <w:rPr>
          <w:b/>
          <w:sz w:val="22"/>
        </w:rPr>
        <w:t xml:space="preserve">4. </w:t>
      </w:r>
      <w:r w:rsidR="00B22891" w:rsidRPr="00A7606F">
        <w:rPr>
          <w:b/>
          <w:sz w:val="22"/>
        </w:rPr>
        <w:t>IF “note”</w:t>
      </w:r>
      <w:r w:rsidR="00B22891" w:rsidRPr="00A7606F">
        <w:rPr>
          <w:sz w:val="22"/>
        </w:rPr>
        <w:sym w:font="Wingdings" w:char="F0E0"/>
      </w:r>
      <w:r w:rsidR="00D45BA1" w:rsidRPr="00A7606F">
        <w:rPr>
          <w:b/>
          <w:sz w:val="22"/>
        </w:rPr>
        <w:t>check maturity date to see if exclusion applies!</w:t>
      </w:r>
      <w:r w:rsidRPr="00A7606F">
        <w:rPr>
          <w:sz w:val="22"/>
        </w:rPr>
        <w:t xml:space="preserve"> </w:t>
      </w:r>
    </w:p>
    <w:p w:rsidR="00B22891" w:rsidRPr="00A7606F" w:rsidRDefault="005418AC" w:rsidP="007D29DA">
      <w:pPr>
        <w:pStyle w:val="ListParagraph"/>
        <w:numPr>
          <w:ilvl w:val="0"/>
          <w:numId w:val="5"/>
        </w:numPr>
        <w:rPr>
          <w:sz w:val="22"/>
        </w:rPr>
      </w:pPr>
      <w:r w:rsidRPr="00A7606F">
        <w:rPr>
          <w:rFonts w:cs="Verdana"/>
          <w:sz w:val="22"/>
        </w:rPr>
        <w:t xml:space="preserve">Note is not a sec IF it </w:t>
      </w:r>
      <w:r w:rsidR="00B22891" w:rsidRPr="00A7606F">
        <w:rPr>
          <w:rFonts w:cs="Verdana"/>
          <w:sz w:val="22"/>
        </w:rPr>
        <w:t xml:space="preserve">has a maturity </w:t>
      </w:r>
      <w:r w:rsidRPr="00A7606F">
        <w:rPr>
          <w:rFonts w:cs="Verdana"/>
          <w:sz w:val="22"/>
        </w:rPr>
        <w:t>date of less than 9 months. §3(a)(10)</w:t>
      </w:r>
    </w:p>
    <w:p w:rsidR="00D45BA1" w:rsidRPr="00A7606F" w:rsidRDefault="00463515" w:rsidP="007D29DA">
      <w:pPr>
        <w:pStyle w:val="ListParagraph"/>
        <w:numPr>
          <w:ilvl w:val="0"/>
          <w:numId w:val="5"/>
        </w:numPr>
        <w:rPr>
          <w:b/>
          <w:sz w:val="22"/>
        </w:rPr>
      </w:pPr>
      <w:r w:rsidRPr="00A7606F">
        <w:rPr>
          <w:sz w:val="22"/>
        </w:rPr>
        <w:t>A note “payable upon demand</w:t>
      </w:r>
      <w:r w:rsidR="00271076" w:rsidRPr="00A7606F">
        <w:rPr>
          <w:sz w:val="22"/>
        </w:rPr>
        <w:t xml:space="preserve">” does not necessarily fall into this exception bc demand could be made immediately or could be made past the 9 mo window. </w:t>
      </w:r>
    </w:p>
    <w:p w:rsidR="00B22891" w:rsidRPr="00A7606F" w:rsidRDefault="00B22891" w:rsidP="007D29DA">
      <w:pPr>
        <w:rPr>
          <w:b/>
          <w:sz w:val="22"/>
        </w:rPr>
      </w:pPr>
    </w:p>
    <w:p w:rsidR="005418AC" w:rsidRPr="00A7606F" w:rsidRDefault="005418AC" w:rsidP="007D29DA">
      <w:pPr>
        <w:rPr>
          <w:sz w:val="22"/>
        </w:rPr>
      </w:pPr>
      <w:r w:rsidRPr="00A7606F">
        <w:rPr>
          <w:b/>
          <w:sz w:val="22"/>
        </w:rPr>
        <w:t xml:space="preserve">5. </w:t>
      </w:r>
      <w:r w:rsidR="00CC3C49" w:rsidRPr="00A7606F">
        <w:rPr>
          <w:b/>
          <w:sz w:val="22"/>
        </w:rPr>
        <w:t>D</w:t>
      </w:r>
      <w:r w:rsidR="00CD27B4" w:rsidRPr="00A7606F">
        <w:rPr>
          <w:b/>
          <w:sz w:val="22"/>
        </w:rPr>
        <w:t>o NOT</w:t>
      </w:r>
      <w:r w:rsidR="002C4050" w:rsidRPr="00A7606F">
        <w:rPr>
          <w:b/>
          <w:sz w:val="22"/>
        </w:rPr>
        <w:t xml:space="preserve"> apply Howey test! </w:t>
      </w:r>
      <w:r w:rsidR="00CC3C49" w:rsidRPr="00A7606F">
        <w:rPr>
          <w:sz w:val="22"/>
        </w:rPr>
        <w:t xml:space="preserve">Landreth </w:t>
      </w:r>
    </w:p>
    <w:p w:rsidR="00A7606F" w:rsidRDefault="00A7606F" w:rsidP="007D29DA">
      <w:pPr>
        <w:pStyle w:val="ListParagraph"/>
        <w:rPr>
          <w:b/>
          <w:sz w:val="22"/>
        </w:rPr>
      </w:pPr>
    </w:p>
    <w:p w:rsidR="00A7606F" w:rsidRDefault="00A7606F" w:rsidP="007D29DA">
      <w:pPr>
        <w:pStyle w:val="ListParagraph"/>
        <w:rPr>
          <w:b/>
          <w:sz w:val="22"/>
        </w:rPr>
      </w:pPr>
    </w:p>
    <w:p w:rsidR="00A7606F" w:rsidRDefault="00A7606F" w:rsidP="007D29DA">
      <w:pPr>
        <w:pStyle w:val="ListParagraph"/>
        <w:rPr>
          <w:b/>
          <w:sz w:val="22"/>
        </w:rPr>
      </w:pPr>
    </w:p>
    <w:p w:rsidR="00A7606F" w:rsidRDefault="00A7606F" w:rsidP="007D29DA">
      <w:pPr>
        <w:pStyle w:val="ListParagraph"/>
        <w:rPr>
          <w:b/>
          <w:sz w:val="22"/>
        </w:rPr>
      </w:pPr>
    </w:p>
    <w:p w:rsidR="00F96BDC" w:rsidRDefault="00F96BDC" w:rsidP="007D29DA">
      <w:pPr>
        <w:pStyle w:val="ListParagraph"/>
        <w:rPr>
          <w:b/>
          <w:sz w:val="22"/>
        </w:rPr>
      </w:pPr>
    </w:p>
    <w:p w:rsidR="00F96BDC" w:rsidRDefault="00F96BDC" w:rsidP="007D29DA">
      <w:pPr>
        <w:pStyle w:val="ListParagraph"/>
        <w:rPr>
          <w:b/>
          <w:sz w:val="22"/>
        </w:rPr>
      </w:pPr>
    </w:p>
    <w:p w:rsidR="009C4B78" w:rsidRPr="00A7606F" w:rsidRDefault="009C4B78" w:rsidP="007D29DA">
      <w:pPr>
        <w:pStyle w:val="ListParagraph"/>
        <w:rPr>
          <w:b/>
          <w:sz w:val="22"/>
        </w:rPr>
      </w:pPr>
    </w:p>
    <w:p w:rsidR="00E116EC" w:rsidRPr="00A7606F" w:rsidRDefault="00DB533B" w:rsidP="007D29DA">
      <w:pPr>
        <w:jc w:val="center"/>
        <w:rPr>
          <w:b/>
          <w:i/>
          <w:sz w:val="22"/>
          <w:u w:val="single"/>
        </w:rPr>
      </w:pPr>
      <w:r w:rsidRPr="00A7606F">
        <w:rPr>
          <w:b/>
          <w:sz w:val="22"/>
          <w:u w:val="single"/>
        </w:rPr>
        <w:t>3</w:t>
      </w:r>
      <w:r w:rsidR="001158D7" w:rsidRPr="00A7606F">
        <w:rPr>
          <w:b/>
          <w:sz w:val="22"/>
          <w:u w:val="single"/>
        </w:rPr>
        <w:t>. In</w:t>
      </w:r>
      <w:r w:rsidR="00E116EC" w:rsidRPr="00A7606F">
        <w:rPr>
          <w:b/>
          <w:sz w:val="22"/>
          <w:u w:val="single"/>
        </w:rPr>
        <w:t>vestment Contract:</w:t>
      </w:r>
      <w:r w:rsidR="00572346" w:rsidRPr="00A7606F">
        <w:rPr>
          <w:b/>
          <w:sz w:val="22"/>
          <w:u w:val="single"/>
        </w:rPr>
        <w:t xml:space="preserve"> </w:t>
      </w:r>
      <w:r w:rsidR="00572346" w:rsidRPr="00A7606F">
        <w:rPr>
          <w:b/>
          <w:i/>
          <w:sz w:val="22"/>
          <w:u w:val="single"/>
        </w:rPr>
        <w:t>Howey</w:t>
      </w:r>
    </w:p>
    <w:p w:rsidR="00005A08" w:rsidRPr="00A7606F" w:rsidRDefault="00005A08" w:rsidP="007D29DA">
      <w:pPr>
        <w:jc w:val="center"/>
        <w:rPr>
          <w:b/>
          <w:i/>
          <w:sz w:val="22"/>
          <w:u w:val="single"/>
        </w:rPr>
      </w:pPr>
    </w:p>
    <w:tbl>
      <w:tblPr>
        <w:tblStyle w:val="TableGrid"/>
        <w:tblW w:w="0" w:type="auto"/>
        <w:tblLook w:val="00BF"/>
      </w:tblPr>
      <w:tblGrid>
        <w:gridCol w:w="9576"/>
      </w:tblGrid>
      <w:tr w:rsidR="00E116EC" w:rsidRPr="00A7606F">
        <w:tc>
          <w:tcPr>
            <w:tcW w:w="9576" w:type="dxa"/>
          </w:tcPr>
          <w:p w:rsidR="00E116EC" w:rsidRPr="00A7606F" w:rsidRDefault="00E116EC" w:rsidP="007D29DA">
            <w:pPr>
              <w:pStyle w:val="ListParagraph"/>
              <w:numPr>
                <w:ilvl w:val="0"/>
                <w:numId w:val="74"/>
              </w:numPr>
              <w:rPr>
                <w:b/>
                <w:sz w:val="22"/>
              </w:rPr>
            </w:pPr>
            <w:r w:rsidRPr="00A7606F">
              <w:rPr>
                <w:b/>
                <w:sz w:val="22"/>
              </w:rPr>
              <w:t xml:space="preserve">Investment </w:t>
            </w:r>
          </w:p>
          <w:p w:rsidR="00E116EC" w:rsidRPr="00A7606F" w:rsidRDefault="00E116EC" w:rsidP="007D29DA">
            <w:pPr>
              <w:pStyle w:val="ListParagraph"/>
              <w:numPr>
                <w:ilvl w:val="0"/>
                <w:numId w:val="74"/>
              </w:numPr>
              <w:rPr>
                <w:b/>
                <w:sz w:val="22"/>
              </w:rPr>
            </w:pPr>
            <w:r w:rsidRPr="00A7606F">
              <w:rPr>
                <w:b/>
                <w:sz w:val="22"/>
              </w:rPr>
              <w:t>Commonality</w:t>
            </w:r>
          </w:p>
          <w:p w:rsidR="00E116EC" w:rsidRPr="00A7606F" w:rsidRDefault="00E116EC" w:rsidP="007D29DA">
            <w:pPr>
              <w:pStyle w:val="ListParagraph"/>
              <w:numPr>
                <w:ilvl w:val="0"/>
                <w:numId w:val="74"/>
              </w:numPr>
              <w:rPr>
                <w:b/>
                <w:sz w:val="22"/>
              </w:rPr>
            </w:pPr>
            <w:r w:rsidRPr="00A7606F">
              <w:rPr>
                <w:b/>
                <w:sz w:val="22"/>
              </w:rPr>
              <w:t>Expected profits</w:t>
            </w:r>
          </w:p>
          <w:p w:rsidR="00E116EC" w:rsidRPr="00A7606F" w:rsidRDefault="00E116EC" w:rsidP="007D29DA">
            <w:pPr>
              <w:pStyle w:val="ListParagraph"/>
              <w:numPr>
                <w:ilvl w:val="0"/>
                <w:numId w:val="74"/>
              </w:numPr>
              <w:rPr>
                <w:b/>
                <w:sz w:val="22"/>
              </w:rPr>
            </w:pPr>
            <w:r w:rsidRPr="00A7606F">
              <w:rPr>
                <w:b/>
                <w:sz w:val="22"/>
              </w:rPr>
              <w:t>Efforts of others</w:t>
            </w:r>
          </w:p>
          <w:p w:rsidR="00E116EC" w:rsidRPr="00A7606F" w:rsidRDefault="00E116EC" w:rsidP="007D29DA">
            <w:pPr>
              <w:pStyle w:val="ListParagraph"/>
              <w:rPr>
                <w:b/>
                <w:sz w:val="22"/>
              </w:rPr>
            </w:pPr>
          </w:p>
        </w:tc>
      </w:tr>
    </w:tbl>
    <w:p w:rsidR="00BC4DEF" w:rsidRPr="00A7606F" w:rsidRDefault="00BC4DEF" w:rsidP="007D29DA">
      <w:pPr>
        <w:rPr>
          <w:b/>
          <w:sz w:val="22"/>
        </w:rPr>
      </w:pPr>
    </w:p>
    <w:p w:rsidR="00585CE8" w:rsidRPr="00A7606F" w:rsidRDefault="001158D7" w:rsidP="007D29DA">
      <w:pPr>
        <w:pStyle w:val="ListParagraph"/>
        <w:numPr>
          <w:ilvl w:val="0"/>
          <w:numId w:val="2"/>
        </w:numPr>
        <w:rPr>
          <w:b/>
          <w:sz w:val="22"/>
          <w:u w:val="single"/>
        </w:rPr>
      </w:pPr>
      <w:r w:rsidRPr="00A7606F">
        <w:rPr>
          <w:b/>
          <w:sz w:val="22"/>
        </w:rPr>
        <w:t>A person invests value</w:t>
      </w:r>
    </w:p>
    <w:p w:rsidR="00E116EC" w:rsidRPr="00A7606F" w:rsidRDefault="00E116EC" w:rsidP="007D29DA">
      <w:pPr>
        <w:pStyle w:val="ListParagraph"/>
        <w:numPr>
          <w:ilvl w:val="1"/>
          <w:numId w:val="2"/>
        </w:numPr>
        <w:rPr>
          <w:sz w:val="22"/>
          <w:u w:val="single"/>
        </w:rPr>
      </w:pPr>
      <w:r w:rsidRPr="00A7606F">
        <w:rPr>
          <w:sz w:val="22"/>
        </w:rPr>
        <w:t xml:space="preserve">Can be in the form of goods and services, not just money (Daniel) </w:t>
      </w:r>
    </w:p>
    <w:p w:rsidR="00E116EC" w:rsidRPr="00A7606F" w:rsidRDefault="00E116EC" w:rsidP="007D29DA">
      <w:pPr>
        <w:pStyle w:val="ListParagraph"/>
        <w:numPr>
          <w:ilvl w:val="1"/>
          <w:numId w:val="2"/>
        </w:numPr>
        <w:rPr>
          <w:sz w:val="22"/>
          <w:u w:val="single"/>
        </w:rPr>
      </w:pPr>
      <w:r w:rsidRPr="00A7606F">
        <w:rPr>
          <w:sz w:val="22"/>
        </w:rPr>
        <w:t>= investor seeks financial return on investment, NOT consumption (Forman)</w:t>
      </w:r>
    </w:p>
    <w:p w:rsidR="00E116EC" w:rsidRPr="00A7606F" w:rsidRDefault="00E116EC" w:rsidP="007D29DA">
      <w:pPr>
        <w:pStyle w:val="ListParagraph"/>
        <w:numPr>
          <w:ilvl w:val="2"/>
          <w:numId w:val="2"/>
        </w:numPr>
        <w:rPr>
          <w:b/>
          <w:sz w:val="22"/>
          <w:u w:val="single"/>
        </w:rPr>
      </w:pPr>
      <w:r w:rsidRPr="00A7606F">
        <w:rPr>
          <w:sz w:val="22"/>
        </w:rPr>
        <w:t xml:space="preserve">= in mixed cases, court should see which was “purely incidental” and look to primary motive (C.f., Howey, transfer of rights in land was purely incidental w/ Forman, living quarters was primary motivation) </w:t>
      </w:r>
    </w:p>
    <w:p w:rsidR="000A6803" w:rsidRPr="00A7606F" w:rsidRDefault="00585CE8" w:rsidP="007D29DA">
      <w:pPr>
        <w:pStyle w:val="ListParagraph"/>
        <w:numPr>
          <w:ilvl w:val="1"/>
          <w:numId w:val="2"/>
        </w:numPr>
        <w:rPr>
          <w:sz w:val="22"/>
          <w:u w:val="single"/>
        </w:rPr>
      </w:pPr>
      <w:r w:rsidRPr="00A7606F">
        <w:rPr>
          <w:sz w:val="22"/>
        </w:rPr>
        <w:t>= specific consideration in return for a separable financial interes</w:t>
      </w:r>
      <w:r w:rsidR="003B0119" w:rsidRPr="00A7606F">
        <w:rPr>
          <w:sz w:val="22"/>
        </w:rPr>
        <w:t>t (Daniel)</w:t>
      </w:r>
      <w:r w:rsidR="00A7606F">
        <w:rPr>
          <w:sz w:val="22"/>
        </w:rPr>
        <w:t xml:space="preserve"> (rejecting</w:t>
      </w:r>
      <w:r w:rsidR="00A7606F">
        <w:rPr>
          <w:sz w:val="22"/>
          <w:u w:val="single"/>
        </w:rPr>
        <w:t xml:space="preserve"> </w:t>
      </w:r>
      <w:r w:rsidR="003B0119" w:rsidRPr="00A7606F">
        <w:rPr>
          <w:sz w:val="22"/>
        </w:rPr>
        <w:t xml:space="preserve">argument that </w:t>
      </w:r>
      <w:r w:rsidR="00E116EC" w:rsidRPr="00A7606F">
        <w:rPr>
          <w:sz w:val="22"/>
        </w:rPr>
        <w:t xml:space="preserve">P </w:t>
      </w:r>
      <w:r w:rsidR="000A6803" w:rsidRPr="00A7606F">
        <w:rPr>
          <w:sz w:val="22"/>
        </w:rPr>
        <w:t>had invested in the pension plan by permitting part of his compensation to take the form of a deferred pension benefit.</w:t>
      </w:r>
      <w:r w:rsidR="00A7606F">
        <w:rPr>
          <w:sz w:val="22"/>
        </w:rPr>
        <w:t>)</w:t>
      </w:r>
      <w:r w:rsidR="000A6803" w:rsidRPr="00A7606F">
        <w:rPr>
          <w:sz w:val="22"/>
        </w:rPr>
        <w:t xml:space="preserve"> </w:t>
      </w:r>
    </w:p>
    <w:p w:rsidR="001158D7" w:rsidRPr="00A7606F" w:rsidRDefault="001158D7" w:rsidP="007D29DA">
      <w:pPr>
        <w:rPr>
          <w:sz w:val="22"/>
          <w:u w:val="single"/>
        </w:rPr>
      </w:pPr>
    </w:p>
    <w:p w:rsidR="00A4737B" w:rsidRPr="00A7606F" w:rsidRDefault="001158D7" w:rsidP="007D29DA">
      <w:pPr>
        <w:pStyle w:val="ListParagraph"/>
        <w:numPr>
          <w:ilvl w:val="0"/>
          <w:numId w:val="2"/>
        </w:numPr>
        <w:rPr>
          <w:b/>
          <w:sz w:val="22"/>
          <w:u w:val="single"/>
        </w:rPr>
      </w:pPr>
      <w:r w:rsidRPr="00A7606F">
        <w:rPr>
          <w:b/>
          <w:sz w:val="22"/>
        </w:rPr>
        <w:t>In a common enterprise</w:t>
      </w:r>
    </w:p>
    <w:p w:rsidR="007C7368" w:rsidRPr="00A7606F" w:rsidRDefault="00A4737B" w:rsidP="007D29DA">
      <w:pPr>
        <w:pStyle w:val="ListParagraph"/>
        <w:numPr>
          <w:ilvl w:val="1"/>
          <w:numId w:val="2"/>
        </w:numPr>
        <w:rPr>
          <w:b/>
          <w:sz w:val="22"/>
          <w:u w:val="single"/>
        </w:rPr>
      </w:pPr>
      <w:r w:rsidRPr="00A7606F">
        <w:rPr>
          <w:b/>
          <w:sz w:val="22"/>
        </w:rPr>
        <w:t>Horizontal commonality</w:t>
      </w:r>
      <w:r w:rsidRPr="00A7606F">
        <w:rPr>
          <w:sz w:val="22"/>
        </w:rPr>
        <w:t>: pooling of investment funds, profit sharing and loss sharing</w:t>
      </w:r>
      <w:r w:rsidR="00A7606F">
        <w:rPr>
          <w:sz w:val="22"/>
        </w:rPr>
        <w:t>. (Life Partners)</w:t>
      </w:r>
    </w:p>
    <w:p w:rsidR="00BD2492" w:rsidRPr="00A7606F" w:rsidRDefault="00A4737B" w:rsidP="007D29DA">
      <w:pPr>
        <w:pStyle w:val="ListParagraph"/>
        <w:numPr>
          <w:ilvl w:val="1"/>
          <w:numId w:val="2"/>
        </w:numPr>
        <w:rPr>
          <w:b/>
          <w:sz w:val="22"/>
          <w:u w:val="single"/>
        </w:rPr>
      </w:pPr>
      <w:r w:rsidRPr="00A7606F">
        <w:rPr>
          <w:b/>
          <w:sz w:val="22"/>
        </w:rPr>
        <w:t>Vertical commonality</w:t>
      </w:r>
      <w:r w:rsidRPr="00A7606F">
        <w:rPr>
          <w:sz w:val="22"/>
        </w:rPr>
        <w:t xml:space="preserve">: </w:t>
      </w:r>
      <w:r w:rsidR="00E116EC" w:rsidRPr="00A7606F">
        <w:rPr>
          <w:sz w:val="22"/>
        </w:rPr>
        <w:t>promoter’s efforts impact individual investors collectively</w:t>
      </w:r>
      <w:r w:rsidR="00C0074A" w:rsidRPr="00A7606F">
        <w:rPr>
          <w:sz w:val="22"/>
        </w:rPr>
        <w:t>, but investor</w:t>
      </w:r>
      <w:r w:rsidR="00E116EC" w:rsidRPr="00A7606F">
        <w:rPr>
          <w:sz w:val="22"/>
        </w:rPr>
        <w:t>(</w:t>
      </w:r>
      <w:r w:rsidR="00C0074A" w:rsidRPr="00A7606F">
        <w:rPr>
          <w:sz w:val="22"/>
        </w:rPr>
        <w:t>s</w:t>
      </w:r>
      <w:r w:rsidR="00E116EC" w:rsidRPr="00A7606F">
        <w:rPr>
          <w:sz w:val="22"/>
        </w:rPr>
        <w:t>)</w:t>
      </w:r>
      <w:r w:rsidR="00C0074A" w:rsidRPr="00A7606F">
        <w:rPr>
          <w:sz w:val="22"/>
        </w:rPr>
        <w:t xml:space="preserve"> could earn different returns; </w:t>
      </w:r>
    </w:p>
    <w:p w:rsidR="00BD2492" w:rsidRPr="00A7606F" w:rsidRDefault="00BD2492" w:rsidP="007D29DA">
      <w:pPr>
        <w:pStyle w:val="ListParagraph"/>
        <w:numPr>
          <w:ilvl w:val="2"/>
          <w:numId w:val="2"/>
        </w:numPr>
        <w:rPr>
          <w:b/>
          <w:sz w:val="22"/>
          <w:u w:val="single"/>
        </w:rPr>
      </w:pPr>
      <w:r w:rsidRPr="00A7606F">
        <w:rPr>
          <w:sz w:val="22"/>
        </w:rPr>
        <w:t>Broad VC: Enough that investors fortunes is l</w:t>
      </w:r>
      <w:r w:rsidR="00E116EC" w:rsidRPr="00A7606F">
        <w:rPr>
          <w:sz w:val="22"/>
        </w:rPr>
        <w:t xml:space="preserve">inked to promoters’ efforts </w:t>
      </w:r>
    </w:p>
    <w:p w:rsidR="00042E7F" w:rsidRPr="00A7606F" w:rsidRDefault="00BD2492" w:rsidP="007D29DA">
      <w:pPr>
        <w:pStyle w:val="ListParagraph"/>
        <w:numPr>
          <w:ilvl w:val="2"/>
          <w:numId w:val="2"/>
        </w:numPr>
        <w:rPr>
          <w:sz w:val="22"/>
        </w:rPr>
      </w:pPr>
      <w:r w:rsidRPr="00A7606F">
        <w:rPr>
          <w:sz w:val="22"/>
        </w:rPr>
        <w:t xml:space="preserve">Strict VC: Investors fortunes must be linked to promoters </w:t>
      </w:r>
      <w:r w:rsidRPr="00A7606F">
        <w:rPr>
          <w:i/>
          <w:sz w:val="22"/>
        </w:rPr>
        <w:t>fortunes</w:t>
      </w:r>
      <w:r w:rsidR="00F91AF2" w:rsidRPr="00A7606F">
        <w:rPr>
          <w:sz w:val="22"/>
        </w:rPr>
        <w:t xml:space="preserve"> (direct correlation between parties’ financial success) </w:t>
      </w:r>
    </w:p>
    <w:p w:rsidR="00C0074A" w:rsidRPr="00A7606F" w:rsidRDefault="00C0074A" w:rsidP="007D29DA">
      <w:pPr>
        <w:pStyle w:val="ListParagraph"/>
        <w:numPr>
          <w:ilvl w:val="1"/>
          <w:numId w:val="2"/>
        </w:numPr>
        <w:rPr>
          <w:b/>
          <w:sz w:val="22"/>
          <w:u w:val="single"/>
        </w:rPr>
      </w:pPr>
      <w:r w:rsidRPr="00A7606F">
        <w:rPr>
          <w:b/>
          <w:sz w:val="22"/>
        </w:rPr>
        <w:t>Three different rules</w:t>
      </w:r>
    </w:p>
    <w:p w:rsidR="00C0074A" w:rsidRPr="00A7606F" w:rsidRDefault="00C0074A" w:rsidP="007D29DA">
      <w:pPr>
        <w:pStyle w:val="ListParagraph"/>
        <w:numPr>
          <w:ilvl w:val="2"/>
          <w:numId w:val="2"/>
        </w:numPr>
        <w:rPr>
          <w:sz w:val="22"/>
        </w:rPr>
      </w:pPr>
      <w:r w:rsidRPr="00A7606F">
        <w:rPr>
          <w:sz w:val="22"/>
        </w:rPr>
        <w:t>HC Required</w:t>
      </w:r>
    </w:p>
    <w:p w:rsidR="00C0074A" w:rsidRPr="00A7606F" w:rsidRDefault="00C0074A" w:rsidP="007D29DA">
      <w:pPr>
        <w:pStyle w:val="ListParagraph"/>
        <w:numPr>
          <w:ilvl w:val="2"/>
          <w:numId w:val="2"/>
        </w:numPr>
        <w:rPr>
          <w:sz w:val="22"/>
        </w:rPr>
      </w:pPr>
      <w:r w:rsidRPr="00A7606F">
        <w:rPr>
          <w:sz w:val="22"/>
        </w:rPr>
        <w:t>VC Sufficient</w:t>
      </w:r>
    </w:p>
    <w:p w:rsidR="00845533" w:rsidRPr="00A7606F" w:rsidRDefault="00C0074A" w:rsidP="007D29DA">
      <w:pPr>
        <w:pStyle w:val="ListParagraph"/>
        <w:numPr>
          <w:ilvl w:val="2"/>
          <w:numId w:val="2"/>
        </w:numPr>
        <w:rPr>
          <w:sz w:val="22"/>
        </w:rPr>
      </w:pPr>
      <w:r w:rsidRPr="00A7606F">
        <w:rPr>
          <w:sz w:val="22"/>
        </w:rPr>
        <w:t xml:space="preserve">Either </w:t>
      </w:r>
    </w:p>
    <w:p w:rsidR="001158D7" w:rsidRPr="00A7606F" w:rsidRDefault="001158D7" w:rsidP="007D29DA">
      <w:pPr>
        <w:pStyle w:val="ListParagraph"/>
        <w:ind w:left="2160"/>
        <w:rPr>
          <w:sz w:val="22"/>
        </w:rPr>
      </w:pPr>
    </w:p>
    <w:p w:rsidR="00C25712" w:rsidRPr="00A7606F" w:rsidRDefault="001158D7" w:rsidP="007D29DA">
      <w:pPr>
        <w:pStyle w:val="ListParagraph"/>
        <w:numPr>
          <w:ilvl w:val="0"/>
          <w:numId w:val="2"/>
        </w:numPr>
        <w:rPr>
          <w:b/>
          <w:sz w:val="22"/>
          <w:u w:val="single"/>
        </w:rPr>
      </w:pPr>
      <w:r w:rsidRPr="00A7606F">
        <w:rPr>
          <w:b/>
          <w:sz w:val="22"/>
        </w:rPr>
        <w:t>With the expectation of profits</w:t>
      </w:r>
    </w:p>
    <w:p w:rsidR="00C25712" w:rsidRPr="00A7606F" w:rsidRDefault="001B1DEC" w:rsidP="007D29DA">
      <w:pPr>
        <w:pStyle w:val="ListParagraph"/>
        <w:numPr>
          <w:ilvl w:val="1"/>
          <w:numId w:val="2"/>
        </w:numPr>
        <w:rPr>
          <w:sz w:val="22"/>
        </w:rPr>
      </w:pPr>
      <w:r w:rsidRPr="00A7606F">
        <w:rPr>
          <w:sz w:val="22"/>
        </w:rPr>
        <w:t xml:space="preserve">“By profits, the Court has meant either </w:t>
      </w:r>
      <w:r w:rsidRPr="00D63F33">
        <w:rPr>
          <w:b/>
          <w:sz w:val="22"/>
        </w:rPr>
        <w:t>capital appreciation</w:t>
      </w:r>
      <w:r w:rsidRPr="00A7606F">
        <w:rPr>
          <w:sz w:val="22"/>
        </w:rPr>
        <w:t xml:space="preserve"> resulting from the development of the initial investment … or a </w:t>
      </w:r>
      <w:r w:rsidRPr="00D63F33">
        <w:rPr>
          <w:b/>
          <w:sz w:val="22"/>
        </w:rPr>
        <w:t>participation in earnings</w:t>
      </w:r>
      <w:r w:rsidRPr="00A7606F">
        <w:rPr>
          <w:sz w:val="22"/>
        </w:rPr>
        <w:t xml:space="preserve"> resulting from the us</w:t>
      </w:r>
      <w:r w:rsidR="00082D62" w:rsidRPr="00A7606F">
        <w:rPr>
          <w:sz w:val="22"/>
        </w:rPr>
        <w:t>e of investors' funds …” Forman (dictum)</w:t>
      </w:r>
    </w:p>
    <w:p w:rsidR="009012BD" w:rsidRPr="00A7606F" w:rsidRDefault="00A7606F" w:rsidP="007D29DA">
      <w:pPr>
        <w:pStyle w:val="ListParagraph"/>
        <w:numPr>
          <w:ilvl w:val="2"/>
          <w:numId w:val="2"/>
        </w:numPr>
        <w:rPr>
          <w:b/>
          <w:sz w:val="22"/>
          <w:u w:val="single"/>
        </w:rPr>
      </w:pPr>
      <w:r>
        <w:rPr>
          <w:sz w:val="22"/>
        </w:rPr>
        <w:t xml:space="preserve">FYI </w:t>
      </w:r>
      <w:r w:rsidR="00C25712" w:rsidRPr="00A7606F">
        <w:rPr>
          <w:sz w:val="22"/>
        </w:rPr>
        <w:t xml:space="preserve">Life Partners (DC Cir.): </w:t>
      </w:r>
      <w:r w:rsidR="001B1DEC" w:rsidRPr="00A7606F">
        <w:rPr>
          <w:sz w:val="22"/>
        </w:rPr>
        <w:t xml:space="preserve">REJECTED LPI’s </w:t>
      </w:r>
      <w:r w:rsidR="009A4683" w:rsidRPr="00A7606F">
        <w:rPr>
          <w:sz w:val="22"/>
        </w:rPr>
        <w:t>argument based on this dictum</w:t>
      </w:r>
      <w:r w:rsidR="001B1DEC" w:rsidRPr="00A7606F">
        <w:rPr>
          <w:sz w:val="22"/>
        </w:rPr>
        <w:t>.</w:t>
      </w:r>
      <w:r w:rsidR="009A4683" w:rsidRPr="00A7606F">
        <w:rPr>
          <w:sz w:val="22"/>
        </w:rPr>
        <w:t xml:space="preserve"> It found that a claim on future death benefits was a form of financial return.</w:t>
      </w:r>
    </w:p>
    <w:p w:rsidR="00A7606F" w:rsidRDefault="00E116EC" w:rsidP="007D29DA">
      <w:pPr>
        <w:pStyle w:val="ListParagraph"/>
        <w:numPr>
          <w:ilvl w:val="1"/>
          <w:numId w:val="2"/>
        </w:numPr>
        <w:rPr>
          <w:sz w:val="22"/>
        </w:rPr>
      </w:pPr>
      <w:r w:rsidRPr="00A7606F">
        <w:rPr>
          <w:sz w:val="22"/>
        </w:rPr>
        <w:t>Re</w:t>
      </w:r>
      <w:r w:rsidR="00A7606F">
        <w:rPr>
          <w:sz w:val="22"/>
        </w:rPr>
        <w:t>turn must come from earnings/appreciation of the investment—NOT</w:t>
      </w:r>
      <w:r w:rsidRPr="00A7606F">
        <w:rPr>
          <w:sz w:val="22"/>
        </w:rPr>
        <w:t xml:space="preserve"> merely from additional contributions (Daniel)</w:t>
      </w:r>
    </w:p>
    <w:p w:rsidR="00DB533B" w:rsidRPr="00A7606F" w:rsidRDefault="00DB533B" w:rsidP="007D29DA">
      <w:pPr>
        <w:ind w:left="1080"/>
        <w:rPr>
          <w:sz w:val="22"/>
        </w:rPr>
      </w:pPr>
    </w:p>
    <w:p w:rsidR="00D81DA2" w:rsidRPr="00A7606F" w:rsidRDefault="001158D7" w:rsidP="007D29DA">
      <w:pPr>
        <w:pStyle w:val="ListParagraph"/>
        <w:numPr>
          <w:ilvl w:val="0"/>
          <w:numId w:val="2"/>
        </w:numPr>
        <w:rPr>
          <w:b/>
          <w:sz w:val="22"/>
          <w:u w:val="single"/>
        </w:rPr>
      </w:pPr>
      <w:r w:rsidRPr="00A7606F">
        <w:rPr>
          <w:b/>
          <w:sz w:val="22"/>
        </w:rPr>
        <w:t>From the efforts of a third party or promoter</w:t>
      </w:r>
    </w:p>
    <w:p w:rsidR="00C209A8" w:rsidRPr="00A7606F" w:rsidRDefault="00D81DA2" w:rsidP="007D29DA">
      <w:pPr>
        <w:pStyle w:val="ListParagraph"/>
        <w:numPr>
          <w:ilvl w:val="1"/>
          <w:numId w:val="2"/>
        </w:numPr>
        <w:rPr>
          <w:sz w:val="22"/>
          <w:u w:val="single"/>
        </w:rPr>
      </w:pPr>
      <w:r w:rsidRPr="00A7606F">
        <w:rPr>
          <w:sz w:val="22"/>
        </w:rPr>
        <w:t xml:space="preserve">“Solely” (Howey) or </w:t>
      </w:r>
      <w:r w:rsidR="00C209A8" w:rsidRPr="00A7606F">
        <w:rPr>
          <w:sz w:val="22"/>
        </w:rPr>
        <w:t>“</w:t>
      </w:r>
      <w:r w:rsidRPr="00A7606F">
        <w:rPr>
          <w:sz w:val="22"/>
        </w:rPr>
        <w:t>predominantly</w:t>
      </w:r>
      <w:r w:rsidR="00C209A8" w:rsidRPr="00A7606F">
        <w:rPr>
          <w:sz w:val="22"/>
        </w:rPr>
        <w:t>”</w:t>
      </w:r>
      <w:r w:rsidRPr="00A7606F">
        <w:rPr>
          <w:sz w:val="22"/>
        </w:rPr>
        <w:t xml:space="preserve"> (</w:t>
      </w:r>
      <w:r w:rsidR="008013F3" w:rsidRPr="00A7606F">
        <w:rPr>
          <w:sz w:val="22"/>
        </w:rPr>
        <w:t>lower circuits</w:t>
      </w:r>
      <w:r w:rsidRPr="00A7606F">
        <w:rPr>
          <w:sz w:val="22"/>
        </w:rPr>
        <w:t>) from efforts of others?</w:t>
      </w:r>
    </w:p>
    <w:p w:rsidR="008013F3" w:rsidRPr="00A7606F" w:rsidRDefault="008013F3" w:rsidP="007D29DA">
      <w:pPr>
        <w:pStyle w:val="ListParagraph"/>
        <w:numPr>
          <w:ilvl w:val="1"/>
          <w:numId w:val="2"/>
        </w:numPr>
        <w:rPr>
          <w:sz w:val="22"/>
          <w:u w:val="single"/>
        </w:rPr>
      </w:pPr>
      <w:r w:rsidRPr="00A7606F">
        <w:rPr>
          <w:sz w:val="22"/>
        </w:rPr>
        <w:t>Pre-purchase or post-purchase?</w:t>
      </w:r>
      <w:r w:rsidR="004F733C" w:rsidRPr="00A7606F">
        <w:rPr>
          <w:sz w:val="22"/>
        </w:rPr>
        <w:t xml:space="preserve"> (Life Partners)</w:t>
      </w:r>
    </w:p>
    <w:p w:rsidR="00A7606F" w:rsidRPr="00A7606F" w:rsidRDefault="00A7606F" w:rsidP="007D29DA">
      <w:pPr>
        <w:pStyle w:val="ListParagraph"/>
        <w:numPr>
          <w:ilvl w:val="2"/>
          <w:numId w:val="2"/>
        </w:numPr>
        <w:rPr>
          <w:sz w:val="22"/>
          <w:u w:val="single"/>
        </w:rPr>
      </w:pPr>
      <w:r w:rsidRPr="00A7606F">
        <w:rPr>
          <w:sz w:val="22"/>
        </w:rPr>
        <w:t xml:space="preserve">Pre-purchase services is NOT enough to make the profits of an investment arise predominantly from the efforts of a third party. </w:t>
      </w:r>
    </w:p>
    <w:p w:rsidR="00A7606F" w:rsidRDefault="008013F3" w:rsidP="007D29DA">
      <w:pPr>
        <w:pStyle w:val="ListParagraph"/>
        <w:numPr>
          <w:ilvl w:val="1"/>
          <w:numId w:val="2"/>
        </w:numPr>
        <w:rPr>
          <w:sz w:val="22"/>
          <w:u w:val="single"/>
        </w:rPr>
      </w:pPr>
      <w:r w:rsidRPr="00A7606F">
        <w:rPr>
          <w:sz w:val="22"/>
        </w:rPr>
        <w:t>Entrepreneurial or ministerial?</w:t>
      </w:r>
      <w:r w:rsidR="004F733C" w:rsidRPr="00A7606F">
        <w:rPr>
          <w:sz w:val="22"/>
        </w:rPr>
        <w:t xml:space="preserve"> (Life Partners)</w:t>
      </w:r>
    </w:p>
    <w:p w:rsidR="003E5228" w:rsidRPr="00A7606F" w:rsidRDefault="00863C16" w:rsidP="007D29DA">
      <w:pPr>
        <w:pStyle w:val="ListParagraph"/>
        <w:numPr>
          <w:ilvl w:val="2"/>
          <w:numId w:val="2"/>
        </w:numPr>
        <w:rPr>
          <w:sz w:val="22"/>
          <w:u w:val="single"/>
        </w:rPr>
      </w:pPr>
      <w:r w:rsidRPr="00A7606F">
        <w:rPr>
          <w:sz w:val="22"/>
        </w:rPr>
        <w:t>P</w:t>
      </w:r>
      <w:r w:rsidR="004F733C" w:rsidRPr="00A7606F">
        <w:rPr>
          <w:sz w:val="22"/>
        </w:rPr>
        <w:t xml:space="preserve">ost-purchase </w:t>
      </w:r>
      <w:r w:rsidR="008013F3" w:rsidRPr="00A7606F">
        <w:rPr>
          <w:sz w:val="22"/>
        </w:rPr>
        <w:t>ministerial functions should receive a good deal less weight than entrepreneurial</w:t>
      </w:r>
      <w:r w:rsidR="003E5228" w:rsidRPr="00A7606F">
        <w:rPr>
          <w:sz w:val="22"/>
        </w:rPr>
        <w:t xml:space="preserve"> functions</w:t>
      </w:r>
      <w:r w:rsidR="008013F3" w:rsidRPr="00A7606F">
        <w:rPr>
          <w:sz w:val="22"/>
        </w:rPr>
        <w:t xml:space="preserve">. </w:t>
      </w:r>
    </w:p>
    <w:p w:rsidR="009053E2" w:rsidRPr="00D54B91" w:rsidRDefault="006A2F74" w:rsidP="007D29DA">
      <w:pPr>
        <w:pStyle w:val="ListParagraph"/>
        <w:numPr>
          <w:ilvl w:val="2"/>
          <w:numId w:val="2"/>
        </w:numPr>
        <w:rPr>
          <w:sz w:val="22"/>
          <w:u w:val="single"/>
        </w:rPr>
      </w:pPr>
      <w:r w:rsidRPr="00A7606F">
        <w:rPr>
          <w:sz w:val="22"/>
          <w:u w:val="single"/>
        </w:rPr>
        <w:t>Dissent</w:t>
      </w:r>
      <w:r w:rsidRPr="00A7606F">
        <w:rPr>
          <w:sz w:val="22"/>
        </w:rPr>
        <w:t>: What matters is the kind and degree of dependence between profits an</w:t>
      </w:r>
      <w:r w:rsidR="00D54B91">
        <w:rPr>
          <w:sz w:val="22"/>
        </w:rPr>
        <w:t>d promoters’ overall activities</w:t>
      </w:r>
    </w:p>
    <w:tbl>
      <w:tblPr>
        <w:tblStyle w:val="TableGrid"/>
        <w:tblW w:w="0" w:type="auto"/>
        <w:tblLook w:val="00BF"/>
      </w:tblPr>
      <w:tblGrid>
        <w:gridCol w:w="9576"/>
      </w:tblGrid>
      <w:tr w:rsidR="009053E2" w:rsidRPr="00A7606F">
        <w:tc>
          <w:tcPr>
            <w:tcW w:w="9576" w:type="dxa"/>
          </w:tcPr>
          <w:p w:rsidR="009053E2" w:rsidRPr="00A7606F" w:rsidRDefault="009053E2" w:rsidP="007D29DA">
            <w:pPr>
              <w:rPr>
                <w:b/>
                <w:sz w:val="22"/>
              </w:rPr>
            </w:pPr>
            <w:r w:rsidRPr="00A7606F">
              <w:rPr>
                <w:b/>
                <w:sz w:val="22"/>
              </w:rPr>
              <w:t>Howey in context:</w:t>
            </w:r>
          </w:p>
          <w:p w:rsidR="009053E2" w:rsidRPr="00A7606F" w:rsidRDefault="009053E2" w:rsidP="007D29DA">
            <w:pPr>
              <w:pStyle w:val="ListParagraph"/>
              <w:numPr>
                <w:ilvl w:val="0"/>
                <w:numId w:val="77"/>
              </w:numPr>
              <w:rPr>
                <w:b/>
                <w:sz w:val="22"/>
              </w:rPr>
            </w:pPr>
            <w:r w:rsidRPr="00A7606F">
              <w:rPr>
                <w:b/>
                <w:sz w:val="22"/>
              </w:rPr>
              <w:t>Franchise agreements</w:t>
            </w:r>
          </w:p>
          <w:p w:rsidR="009053E2" w:rsidRPr="00A7606F" w:rsidRDefault="009053E2" w:rsidP="007D29DA">
            <w:pPr>
              <w:pStyle w:val="ListParagraph"/>
              <w:numPr>
                <w:ilvl w:val="0"/>
                <w:numId w:val="77"/>
              </w:numPr>
              <w:rPr>
                <w:b/>
                <w:sz w:val="22"/>
              </w:rPr>
            </w:pPr>
            <w:r w:rsidRPr="00A7606F">
              <w:rPr>
                <w:b/>
                <w:sz w:val="22"/>
              </w:rPr>
              <w:t>Partnership interests</w:t>
            </w:r>
          </w:p>
          <w:p w:rsidR="009053E2" w:rsidRPr="00A7606F" w:rsidRDefault="009053E2" w:rsidP="007D29DA">
            <w:pPr>
              <w:pStyle w:val="ListParagraph"/>
              <w:numPr>
                <w:ilvl w:val="0"/>
                <w:numId w:val="77"/>
              </w:numPr>
              <w:rPr>
                <w:b/>
                <w:sz w:val="22"/>
              </w:rPr>
            </w:pPr>
            <w:r w:rsidRPr="00A7606F">
              <w:rPr>
                <w:b/>
                <w:sz w:val="22"/>
              </w:rPr>
              <w:t>Pension Plans</w:t>
            </w:r>
          </w:p>
          <w:p w:rsidR="009053E2" w:rsidRPr="00A7606F" w:rsidRDefault="009053E2" w:rsidP="007D29DA">
            <w:pPr>
              <w:pStyle w:val="ListParagraph"/>
              <w:numPr>
                <w:ilvl w:val="0"/>
                <w:numId w:val="77"/>
              </w:numPr>
              <w:rPr>
                <w:b/>
                <w:sz w:val="22"/>
              </w:rPr>
            </w:pPr>
            <w:r w:rsidRPr="00A7606F">
              <w:rPr>
                <w:b/>
                <w:sz w:val="22"/>
              </w:rPr>
              <w:t>Bank instruments</w:t>
            </w:r>
          </w:p>
          <w:p w:rsidR="009053E2" w:rsidRPr="00A7606F" w:rsidRDefault="009053E2" w:rsidP="007D29DA">
            <w:pPr>
              <w:pStyle w:val="ListParagraph"/>
              <w:rPr>
                <w:b/>
                <w:sz w:val="22"/>
              </w:rPr>
            </w:pPr>
          </w:p>
        </w:tc>
      </w:tr>
    </w:tbl>
    <w:p w:rsidR="00863C16" w:rsidRPr="00A7606F" w:rsidRDefault="00863C16" w:rsidP="007D29DA">
      <w:pPr>
        <w:rPr>
          <w:b/>
          <w:sz w:val="22"/>
        </w:rPr>
      </w:pPr>
    </w:p>
    <w:p w:rsidR="00085947" w:rsidRPr="00ED7505" w:rsidRDefault="00863C16" w:rsidP="007D29DA">
      <w:pPr>
        <w:rPr>
          <w:sz w:val="22"/>
        </w:rPr>
      </w:pPr>
      <w:r w:rsidRPr="00A7606F">
        <w:rPr>
          <w:b/>
          <w:sz w:val="22"/>
        </w:rPr>
        <w:t>Franchise agreements as securities</w:t>
      </w:r>
      <w:r w:rsidR="00ED7505">
        <w:rPr>
          <w:b/>
          <w:sz w:val="22"/>
        </w:rPr>
        <w:t>.</w:t>
      </w:r>
      <w:r w:rsidR="00ED7505">
        <w:rPr>
          <w:sz w:val="22"/>
        </w:rPr>
        <w:t xml:space="preserve"> Koscot</w:t>
      </w:r>
    </w:p>
    <w:p w:rsidR="00863C16" w:rsidRPr="00A7606F" w:rsidRDefault="00951E23" w:rsidP="007D29DA">
      <w:pPr>
        <w:pStyle w:val="ListParagraph"/>
        <w:numPr>
          <w:ilvl w:val="0"/>
          <w:numId w:val="75"/>
        </w:numPr>
        <w:rPr>
          <w:sz w:val="22"/>
          <w:u w:val="single"/>
        </w:rPr>
      </w:pPr>
      <w:r w:rsidRPr="00A7606F">
        <w:rPr>
          <w:sz w:val="22"/>
        </w:rPr>
        <w:t xml:space="preserve">An investment contract may arise out of a franchise scheme IF (i) promoters retain “immediate control” over “essential managerial conduct” and (ii) investors’ profits are “inextricably tied” to the scheme. </w:t>
      </w:r>
    </w:p>
    <w:p w:rsidR="00863C16" w:rsidRPr="00A7606F" w:rsidRDefault="00951E23" w:rsidP="007D29DA">
      <w:pPr>
        <w:pStyle w:val="ListParagraph"/>
        <w:numPr>
          <w:ilvl w:val="0"/>
          <w:numId w:val="75"/>
        </w:numPr>
        <w:rPr>
          <w:sz w:val="22"/>
          <w:u w:val="single"/>
        </w:rPr>
      </w:pPr>
      <w:r w:rsidRPr="00A7606F">
        <w:rPr>
          <w:sz w:val="22"/>
        </w:rPr>
        <w:t xml:space="preserve">Conventional franchises in which promoter exercises “remote control” and investor operates independently is NOT </w:t>
      </w:r>
      <w:r w:rsidR="00863C16" w:rsidRPr="00A7606F">
        <w:rPr>
          <w:sz w:val="22"/>
        </w:rPr>
        <w:t xml:space="preserve">a security. </w:t>
      </w:r>
    </w:p>
    <w:p w:rsidR="00D815AC" w:rsidRPr="00A7606F" w:rsidRDefault="00D815AC" w:rsidP="007D29DA">
      <w:pPr>
        <w:rPr>
          <w:b/>
          <w:sz w:val="22"/>
        </w:rPr>
      </w:pPr>
    </w:p>
    <w:p w:rsidR="00BB7574" w:rsidRPr="00ED7505" w:rsidRDefault="00863C16" w:rsidP="007D29DA">
      <w:pPr>
        <w:rPr>
          <w:sz w:val="22"/>
        </w:rPr>
      </w:pPr>
      <w:r w:rsidRPr="00A7606F">
        <w:rPr>
          <w:b/>
          <w:sz w:val="22"/>
        </w:rPr>
        <w:t>Partnership interests as securities</w:t>
      </w:r>
      <w:r w:rsidR="00ED7505">
        <w:rPr>
          <w:sz w:val="22"/>
        </w:rPr>
        <w:t xml:space="preserve"> </w:t>
      </w:r>
    </w:p>
    <w:p w:rsidR="00ED7505" w:rsidRDefault="00863C16" w:rsidP="007D29DA">
      <w:pPr>
        <w:rPr>
          <w:b/>
          <w:sz w:val="22"/>
        </w:rPr>
      </w:pPr>
      <w:r w:rsidRPr="00A7606F">
        <w:rPr>
          <w:b/>
          <w:sz w:val="22"/>
        </w:rPr>
        <w:t xml:space="preserve">1. Limited partnerships </w:t>
      </w:r>
      <w:r w:rsidRPr="00A7606F">
        <w:rPr>
          <w:sz w:val="22"/>
        </w:rPr>
        <w:t>Steinhardt (3d Cir)</w:t>
      </w:r>
    </w:p>
    <w:p w:rsidR="00ED7505" w:rsidRDefault="00863C16" w:rsidP="007D29DA">
      <w:pPr>
        <w:rPr>
          <w:sz w:val="22"/>
        </w:rPr>
      </w:pPr>
      <w:r w:rsidRPr="00ED7505">
        <w:rPr>
          <w:sz w:val="22"/>
        </w:rPr>
        <w:t>LP interests is NOT an</w:t>
      </w:r>
      <w:r w:rsidR="00ED7505" w:rsidRPr="00ED7505">
        <w:rPr>
          <w:sz w:val="22"/>
        </w:rPr>
        <w:t xml:space="preserve"> “investment contract” IF the limited partner</w:t>
      </w:r>
      <w:r w:rsidRPr="00ED7505">
        <w:rPr>
          <w:sz w:val="22"/>
        </w:rPr>
        <w:t xml:space="preserve"> can and does exercise “pervasive control” of the partnership. </w:t>
      </w:r>
    </w:p>
    <w:p w:rsidR="00ED7505" w:rsidRDefault="00863C16" w:rsidP="007D29DA">
      <w:pPr>
        <w:pStyle w:val="ListParagraph"/>
        <w:numPr>
          <w:ilvl w:val="0"/>
          <w:numId w:val="152"/>
        </w:numPr>
        <w:rPr>
          <w:b/>
          <w:sz w:val="22"/>
        </w:rPr>
      </w:pPr>
      <w:r w:rsidRPr="00ED7505">
        <w:rPr>
          <w:sz w:val="22"/>
        </w:rPr>
        <w:t xml:space="preserve">To resolve whether limited partner was a “passive investor,” ct should look at the transaction as a whole including the limited partnership agreement. </w:t>
      </w:r>
    </w:p>
    <w:p w:rsidR="00ED7505" w:rsidRDefault="00863C16" w:rsidP="007D29DA">
      <w:pPr>
        <w:pStyle w:val="ListParagraph"/>
        <w:numPr>
          <w:ilvl w:val="0"/>
          <w:numId w:val="152"/>
        </w:numPr>
        <w:rPr>
          <w:b/>
          <w:sz w:val="22"/>
        </w:rPr>
      </w:pPr>
      <w:r w:rsidRPr="00ED7505">
        <w:rPr>
          <w:sz w:val="22"/>
        </w:rPr>
        <w:t xml:space="preserve">Issue does NOT turn on whether investor actually exercised its rights. </w:t>
      </w:r>
    </w:p>
    <w:p w:rsidR="00863C16" w:rsidRPr="00ED7505" w:rsidRDefault="00863C16" w:rsidP="007D29DA">
      <w:pPr>
        <w:pStyle w:val="ListParagraph"/>
        <w:numPr>
          <w:ilvl w:val="0"/>
          <w:numId w:val="152"/>
        </w:numPr>
        <w:rPr>
          <w:b/>
          <w:sz w:val="22"/>
        </w:rPr>
      </w:pPr>
      <w:r w:rsidRPr="00ED7505">
        <w:rPr>
          <w:sz w:val="22"/>
        </w:rPr>
        <w:t>The Del. Revised Uniform Limited Partnership Act, which gives limited partners approval rights without deeming them to having exercised control, is NOT controlling.</w:t>
      </w:r>
    </w:p>
    <w:p w:rsidR="00863C16" w:rsidRPr="00A7606F" w:rsidRDefault="00863C16" w:rsidP="007D29DA">
      <w:pPr>
        <w:rPr>
          <w:b/>
          <w:sz w:val="22"/>
        </w:rPr>
      </w:pPr>
    </w:p>
    <w:p w:rsidR="00A27E09" w:rsidRPr="00A7606F" w:rsidRDefault="00863C16" w:rsidP="007D29DA">
      <w:pPr>
        <w:rPr>
          <w:b/>
          <w:sz w:val="22"/>
        </w:rPr>
      </w:pPr>
      <w:r w:rsidRPr="00A7606F">
        <w:rPr>
          <w:b/>
          <w:sz w:val="22"/>
        </w:rPr>
        <w:t xml:space="preserve">2. General partnership interests </w:t>
      </w:r>
      <w:r w:rsidRPr="00A7606F">
        <w:rPr>
          <w:sz w:val="22"/>
        </w:rPr>
        <w:t>Williamson v. Tucker (5th Cir)</w:t>
      </w:r>
    </w:p>
    <w:p w:rsidR="00863C16" w:rsidRPr="00ED7505" w:rsidRDefault="00A27E09" w:rsidP="007D29DA">
      <w:pPr>
        <w:rPr>
          <w:sz w:val="22"/>
          <w:u w:val="single"/>
        </w:rPr>
      </w:pPr>
      <w:r w:rsidRPr="00ED7505">
        <w:rPr>
          <w:sz w:val="22"/>
        </w:rPr>
        <w:t xml:space="preserve">A general partnership interest </w:t>
      </w:r>
      <w:r w:rsidR="009053E2" w:rsidRPr="00ED7505">
        <w:rPr>
          <w:sz w:val="22"/>
        </w:rPr>
        <w:t>is NOT a</w:t>
      </w:r>
      <w:r w:rsidRPr="00ED7505">
        <w:rPr>
          <w:sz w:val="22"/>
        </w:rPr>
        <w:t xml:space="preserve"> security </w:t>
      </w:r>
      <w:r w:rsidR="009053E2" w:rsidRPr="00ED7505">
        <w:rPr>
          <w:sz w:val="22"/>
        </w:rPr>
        <w:t>UNLESS P can establish that he had</w:t>
      </w:r>
    </w:p>
    <w:p w:rsidR="00863C16" w:rsidRPr="00A7606F" w:rsidRDefault="00863C16" w:rsidP="007D29DA">
      <w:pPr>
        <w:pStyle w:val="ListParagraph"/>
        <w:numPr>
          <w:ilvl w:val="0"/>
          <w:numId w:val="76"/>
        </w:numPr>
        <w:rPr>
          <w:sz w:val="22"/>
          <w:u w:val="single"/>
        </w:rPr>
      </w:pPr>
      <w:r w:rsidRPr="00ED7505">
        <w:rPr>
          <w:b/>
          <w:sz w:val="22"/>
        </w:rPr>
        <w:t>NO legal control:</w:t>
      </w:r>
      <w:r w:rsidRPr="00A7606F">
        <w:rPr>
          <w:sz w:val="22"/>
        </w:rPr>
        <w:t xml:space="preserve"> </w:t>
      </w:r>
      <w:r w:rsidR="00A27E09" w:rsidRPr="00A7606F">
        <w:rPr>
          <w:sz w:val="22"/>
        </w:rPr>
        <w:t xml:space="preserve">a partnership agreement leaves little power in the hands of a partners such that the distribution of power is like that of a </w:t>
      </w:r>
      <w:r w:rsidRPr="00A7606F">
        <w:rPr>
          <w:sz w:val="22"/>
        </w:rPr>
        <w:t>LP OR</w:t>
      </w:r>
    </w:p>
    <w:p w:rsidR="00863C16" w:rsidRPr="00A7606F" w:rsidRDefault="00863C16" w:rsidP="007D29DA">
      <w:pPr>
        <w:pStyle w:val="ListParagraph"/>
        <w:numPr>
          <w:ilvl w:val="0"/>
          <w:numId w:val="76"/>
        </w:numPr>
        <w:rPr>
          <w:sz w:val="22"/>
          <w:u w:val="single"/>
        </w:rPr>
      </w:pPr>
      <w:r w:rsidRPr="00ED7505">
        <w:rPr>
          <w:b/>
          <w:sz w:val="22"/>
        </w:rPr>
        <w:t>NO capacity to control:</w:t>
      </w:r>
      <w:r w:rsidRPr="00A7606F">
        <w:rPr>
          <w:sz w:val="22"/>
        </w:rPr>
        <w:t xml:space="preserve"> </w:t>
      </w:r>
      <w:r w:rsidR="00A27E09" w:rsidRPr="00A7606F">
        <w:rPr>
          <w:sz w:val="22"/>
        </w:rPr>
        <w:t xml:space="preserve">the partner is so inexperienced and unknowledgeable that he is incapable of exercising power </w:t>
      </w:r>
      <w:r w:rsidRPr="00A7606F">
        <w:rPr>
          <w:sz w:val="22"/>
        </w:rPr>
        <w:t>OR</w:t>
      </w:r>
    </w:p>
    <w:p w:rsidR="00CB7138" w:rsidRPr="00A7606F" w:rsidRDefault="00863C16" w:rsidP="007D29DA">
      <w:pPr>
        <w:pStyle w:val="ListParagraph"/>
        <w:numPr>
          <w:ilvl w:val="0"/>
          <w:numId w:val="76"/>
        </w:numPr>
        <w:rPr>
          <w:sz w:val="22"/>
          <w:u w:val="single"/>
        </w:rPr>
      </w:pPr>
      <w:r w:rsidRPr="00ED7505">
        <w:rPr>
          <w:b/>
          <w:sz w:val="22"/>
        </w:rPr>
        <w:t>NO practical control:</w:t>
      </w:r>
      <w:r w:rsidR="00A27E09" w:rsidRPr="00A7606F">
        <w:rPr>
          <w:sz w:val="22"/>
        </w:rPr>
        <w:t xml:space="preserve"> the partner is so dependent on some unique ability of the promoter that he cannot replace the promoter or otherwise exercise meaningful power.</w:t>
      </w:r>
      <w:r w:rsidRPr="00A7606F">
        <w:rPr>
          <w:sz w:val="22"/>
        </w:rPr>
        <w:t xml:space="preserve"> </w:t>
      </w:r>
    </w:p>
    <w:p w:rsidR="00845533" w:rsidRPr="00A7606F" w:rsidRDefault="00845533" w:rsidP="007D29DA">
      <w:pPr>
        <w:rPr>
          <w:b/>
          <w:sz w:val="22"/>
          <w:u w:val="single"/>
        </w:rPr>
      </w:pPr>
    </w:p>
    <w:p w:rsidR="009053E2" w:rsidRPr="00A7606F" w:rsidRDefault="009053E2" w:rsidP="007D29DA">
      <w:pPr>
        <w:rPr>
          <w:sz w:val="22"/>
        </w:rPr>
      </w:pPr>
      <w:r w:rsidRPr="00A7606F">
        <w:rPr>
          <w:b/>
          <w:sz w:val="22"/>
        </w:rPr>
        <w:t xml:space="preserve">Pension Plans </w:t>
      </w:r>
      <w:r w:rsidRPr="00A7606F">
        <w:rPr>
          <w:sz w:val="22"/>
        </w:rPr>
        <w:t>Int</w:t>
      </w:r>
      <w:r w:rsidR="00B715E9" w:rsidRPr="00A7606F">
        <w:rPr>
          <w:sz w:val="22"/>
        </w:rPr>
        <w:t>l Br</w:t>
      </w:r>
      <w:r w:rsidR="009012BD" w:rsidRPr="00A7606F">
        <w:rPr>
          <w:sz w:val="22"/>
        </w:rPr>
        <w:t>o</w:t>
      </w:r>
      <w:r w:rsidRPr="00A7606F">
        <w:rPr>
          <w:sz w:val="22"/>
        </w:rPr>
        <w:t>therhood of Teamsters v. Daniel</w:t>
      </w:r>
      <w:r w:rsidR="009012BD" w:rsidRPr="00A7606F">
        <w:rPr>
          <w:sz w:val="22"/>
        </w:rPr>
        <w:t xml:space="preserve"> </w:t>
      </w:r>
    </w:p>
    <w:p w:rsidR="00B715E9" w:rsidRPr="00A7606F" w:rsidRDefault="009053E2" w:rsidP="007D29DA">
      <w:pPr>
        <w:rPr>
          <w:b/>
          <w:sz w:val="22"/>
          <w:u w:val="single"/>
        </w:rPr>
      </w:pPr>
      <w:r w:rsidRPr="00A7606F">
        <w:rPr>
          <w:sz w:val="22"/>
        </w:rPr>
        <w:t>Employer funded</w:t>
      </w:r>
      <w:r w:rsidR="009012BD" w:rsidRPr="00A7606F">
        <w:rPr>
          <w:sz w:val="22"/>
        </w:rPr>
        <w:t xml:space="preserve">, compulsory pension plans </w:t>
      </w:r>
      <w:r w:rsidRPr="00A7606F">
        <w:rPr>
          <w:sz w:val="22"/>
        </w:rPr>
        <w:t>are</w:t>
      </w:r>
      <w:r w:rsidR="009012BD" w:rsidRPr="00A7606F">
        <w:rPr>
          <w:sz w:val="22"/>
        </w:rPr>
        <w:t xml:space="preserve"> NOT securities. </w:t>
      </w:r>
    </w:p>
    <w:p w:rsidR="009053E2" w:rsidRPr="00A7606F" w:rsidRDefault="009053E2" w:rsidP="007D29DA">
      <w:pPr>
        <w:pStyle w:val="ListParagraph"/>
        <w:numPr>
          <w:ilvl w:val="0"/>
          <w:numId w:val="4"/>
        </w:numPr>
        <w:rPr>
          <w:sz w:val="22"/>
        </w:rPr>
      </w:pPr>
      <w:r w:rsidRPr="00A7606F">
        <w:rPr>
          <w:sz w:val="22"/>
          <w:u w:val="single"/>
        </w:rPr>
        <w:t>Note:</w:t>
      </w:r>
      <w:r w:rsidRPr="00A7606F">
        <w:rPr>
          <w:sz w:val="22"/>
        </w:rPr>
        <w:t xml:space="preserve"> Leaves open the question as to whether employee funded, variable benefit plans are securities.</w:t>
      </w:r>
    </w:p>
    <w:p w:rsidR="00B715E9" w:rsidRPr="00A7606F" w:rsidRDefault="00B715E9" w:rsidP="007D29DA">
      <w:pPr>
        <w:pStyle w:val="ListParagraph"/>
        <w:numPr>
          <w:ilvl w:val="0"/>
          <w:numId w:val="4"/>
        </w:numPr>
        <w:rPr>
          <w:sz w:val="22"/>
        </w:rPr>
      </w:pPr>
      <w:r w:rsidRPr="00A7606F">
        <w:rPr>
          <w:sz w:val="22"/>
          <w:u w:val="single"/>
        </w:rPr>
        <w:t>Key dicta:</w:t>
      </w:r>
      <w:r w:rsidRPr="00A7606F">
        <w:rPr>
          <w:sz w:val="22"/>
        </w:rPr>
        <w:t xml:space="preserve"> “If any further evidence </w:t>
      </w:r>
      <w:r w:rsidRPr="00A7606F">
        <w:rPr>
          <w:i/>
          <w:sz w:val="22"/>
        </w:rPr>
        <w:t>were needed</w:t>
      </w:r>
      <w:r w:rsidRPr="00A7606F">
        <w:rPr>
          <w:sz w:val="22"/>
        </w:rPr>
        <w:t xml:space="preserve"> to demonstrate that pension plans of the type involved are not subject to the Securities Acts, the enactment of ERISA in 1974 would put the matter to rest.” </w:t>
      </w:r>
      <w:r w:rsidR="009012BD" w:rsidRPr="00A7606F">
        <w:rPr>
          <w:sz w:val="22"/>
        </w:rPr>
        <w:t>The</w:t>
      </w:r>
      <w:r w:rsidRPr="00A7606F">
        <w:rPr>
          <w:sz w:val="22"/>
        </w:rPr>
        <w:t xml:space="preserve"> outcome of the ca</w:t>
      </w:r>
      <w:r w:rsidR="009012BD" w:rsidRPr="00A7606F">
        <w:rPr>
          <w:sz w:val="22"/>
        </w:rPr>
        <w:t>se was controlled by Howey test and legislative history.</w:t>
      </w:r>
    </w:p>
    <w:p w:rsidR="00820123" w:rsidRPr="00A7606F" w:rsidRDefault="00820123" w:rsidP="007D29DA">
      <w:pPr>
        <w:rPr>
          <w:sz w:val="22"/>
          <w:u w:val="single"/>
        </w:rPr>
      </w:pPr>
    </w:p>
    <w:p w:rsidR="00E2512B" w:rsidRPr="00A7606F" w:rsidRDefault="00E2512B" w:rsidP="007D29DA">
      <w:pPr>
        <w:rPr>
          <w:b/>
          <w:sz w:val="22"/>
        </w:rPr>
      </w:pPr>
      <w:r w:rsidRPr="00A7606F">
        <w:rPr>
          <w:b/>
          <w:sz w:val="22"/>
        </w:rPr>
        <w:t xml:space="preserve">Bank Instruments </w:t>
      </w:r>
      <w:r w:rsidR="00820123" w:rsidRPr="00A7606F">
        <w:rPr>
          <w:sz w:val="22"/>
        </w:rPr>
        <w:t>Marine Bank v. Weaver</w:t>
      </w:r>
    </w:p>
    <w:p w:rsidR="00820123" w:rsidRPr="00A7606F" w:rsidRDefault="00E2512B" w:rsidP="007D29DA">
      <w:pPr>
        <w:rPr>
          <w:sz w:val="22"/>
        </w:rPr>
      </w:pPr>
      <w:r w:rsidRPr="00A7606F">
        <w:rPr>
          <w:sz w:val="22"/>
        </w:rPr>
        <w:t>C</w:t>
      </w:r>
      <w:r w:rsidR="00820123" w:rsidRPr="00A7606F">
        <w:rPr>
          <w:sz w:val="22"/>
        </w:rPr>
        <w:t xml:space="preserve">ertificate of deposits issued by a bank regulated by the fd government (and its banking laws) and insured by the FDIC </w:t>
      </w:r>
      <w:r w:rsidRPr="00A7606F">
        <w:rPr>
          <w:sz w:val="22"/>
        </w:rPr>
        <w:t xml:space="preserve">are </w:t>
      </w:r>
      <w:r w:rsidR="00820123" w:rsidRPr="00A7606F">
        <w:rPr>
          <w:sz w:val="22"/>
        </w:rPr>
        <w:t>NOT securities.</w:t>
      </w:r>
    </w:p>
    <w:p w:rsidR="009053E2" w:rsidRPr="00A7606F" w:rsidRDefault="009053E2" w:rsidP="007D29DA">
      <w:pPr>
        <w:jc w:val="center"/>
        <w:rPr>
          <w:b/>
          <w:sz w:val="22"/>
          <w:u w:val="single"/>
        </w:rPr>
      </w:pPr>
    </w:p>
    <w:p w:rsidR="00E2512B" w:rsidRPr="00A7606F" w:rsidRDefault="00E2512B" w:rsidP="007D29DA">
      <w:pPr>
        <w:jc w:val="center"/>
        <w:rPr>
          <w:b/>
          <w:sz w:val="22"/>
          <w:u w:val="single"/>
        </w:rPr>
      </w:pPr>
    </w:p>
    <w:p w:rsidR="00D54B91" w:rsidRDefault="00D54B91" w:rsidP="007D29DA">
      <w:pPr>
        <w:jc w:val="center"/>
        <w:rPr>
          <w:b/>
          <w:sz w:val="22"/>
          <w:u w:val="single"/>
        </w:rPr>
      </w:pPr>
    </w:p>
    <w:p w:rsidR="009053E2" w:rsidRPr="00A7606F" w:rsidRDefault="009053E2" w:rsidP="007D29DA">
      <w:pPr>
        <w:jc w:val="center"/>
        <w:rPr>
          <w:b/>
          <w:sz w:val="22"/>
          <w:u w:val="single"/>
        </w:rPr>
      </w:pPr>
    </w:p>
    <w:p w:rsidR="009053E2" w:rsidRPr="00A7606F" w:rsidRDefault="009053E2" w:rsidP="007D29DA">
      <w:pPr>
        <w:rPr>
          <w:b/>
          <w:sz w:val="22"/>
          <w:u w:val="single"/>
        </w:rPr>
      </w:pPr>
    </w:p>
    <w:p w:rsidR="006264E9" w:rsidRPr="00A7606F" w:rsidRDefault="006264E9" w:rsidP="007D29DA">
      <w:pPr>
        <w:jc w:val="center"/>
        <w:rPr>
          <w:b/>
          <w:sz w:val="22"/>
          <w:u w:val="single"/>
        </w:rPr>
      </w:pPr>
    </w:p>
    <w:p w:rsidR="006E1655" w:rsidRPr="00A7606F" w:rsidRDefault="00BB4212" w:rsidP="007D29DA">
      <w:pPr>
        <w:jc w:val="center"/>
        <w:rPr>
          <w:b/>
          <w:sz w:val="22"/>
          <w:u w:val="single"/>
        </w:rPr>
      </w:pPr>
      <w:r w:rsidRPr="00A7606F">
        <w:rPr>
          <w:b/>
          <w:sz w:val="22"/>
          <w:u w:val="single"/>
        </w:rPr>
        <w:t>II. Materiality</w:t>
      </w:r>
    </w:p>
    <w:p w:rsidR="0012192B" w:rsidRPr="00A7606F" w:rsidRDefault="0012192B" w:rsidP="007D29DA">
      <w:pPr>
        <w:jc w:val="center"/>
        <w:rPr>
          <w:b/>
          <w:sz w:val="22"/>
          <w:u w:val="single"/>
        </w:rPr>
      </w:pPr>
    </w:p>
    <w:tbl>
      <w:tblPr>
        <w:tblStyle w:val="TableGrid"/>
        <w:tblW w:w="0" w:type="auto"/>
        <w:tblLook w:val="00BF"/>
      </w:tblPr>
      <w:tblGrid>
        <w:gridCol w:w="9576"/>
      </w:tblGrid>
      <w:tr w:rsidR="00256D3A" w:rsidRPr="00A7606F">
        <w:tc>
          <w:tcPr>
            <w:tcW w:w="9576" w:type="dxa"/>
          </w:tcPr>
          <w:p w:rsidR="00256D3A" w:rsidRPr="00A7606F" w:rsidRDefault="00256D3A" w:rsidP="007D29DA">
            <w:pPr>
              <w:pStyle w:val="ListParagraph"/>
              <w:numPr>
                <w:ilvl w:val="0"/>
                <w:numId w:val="6"/>
              </w:numPr>
              <w:rPr>
                <w:sz w:val="22"/>
              </w:rPr>
            </w:pPr>
            <w:r w:rsidRPr="00A7606F">
              <w:rPr>
                <w:sz w:val="22"/>
              </w:rPr>
              <w:t xml:space="preserve">Was there a </w:t>
            </w:r>
            <w:r w:rsidRPr="00A7606F">
              <w:rPr>
                <w:b/>
                <w:sz w:val="22"/>
              </w:rPr>
              <w:t>misstatement/omission</w:t>
            </w:r>
            <w:r w:rsidRPr="00A7606F">
              <w:rPr>
                <w:sz w:val="22"/>
              </w:rPr>
              <w:t>?</w:t>
            </w:r>
          </w:p>
          <w:p w:rsidR="00256D3A" w:rsidRPr="00A7606F" w:rsidRDefault="006E1655" w:rsidP="007D29DA">
            <w:pPr>
              <w:pStyle w:val="ListParagraph"/>
              <w:numPr>
                <w:ilvl w:val="0"/>
                <w:numId w:val="6"/>
              </w:numPr>
              <w:rPr>
                <w:sz w:val="22"/>
              </w:rPr>
            </w:pPr>
            <w:r w:rsidRPr="00A7606F">
              <w:rPr>
                <w:sz w:val="22"/>
              </w:rPr>
              <w:t>If yes</w:t>
            </w:r>
            <w:r w:rsidRPr="00A7606F">
              <w:rPr>
                <w:sz w:val="22"/>
              </w:rPr>
              <w:sym w:font="Wingdings" w:char="F0E0"/>
            </w:r>
            <w:r w:rsidR="00256D3A" w:rsidRPr="00A7606F">
              <w:rPr>
                <w:sz w:val="22"/>
              </w:rPr>
              <w:t xml:space="preserve">was the misstatement/omission </w:t>
            </w:r>
            <w:r w:rsidR="00256D3A" w:rsidRPr="00A7606F">
              <w:rPr>
                <w:b/>
                <w:sz w:val="22"/>
              </w:rPr>
              <w:t>material</w:t>
            </w:r>
            <w:r w:rsidR="00256D3A" w:rsidRPr="00A7606F">
              <w:rPr>
                <w:sz w:val="22"/>
              </w:rPr>
              <w:t xml:space="preserve">? </w:t>
            </w:r>
          </w:p>
          <w:p w:rsidR="00256D3A" w:rsidRPr="00A7606F" w:rsidRDefault="006E1655" w:rsidP="007D29DA">
            <w:pPr>
              <w:pStyle w:val="ListParagraph"/>
              <w:numPr>
                <w:ilvl w:val="0"/>
                <w:numId w:val="6"/>
              </w:numPr>
              <w:rPr>
                <w:sz w:val="22"/>
              </w:rPr>
            </w:pPr>
            <w:r w:rsidRPr="00A7606F">
              <w:rPr>
                <w:sz w:val="22"/>
              </w:rPr>
              <w:t>If yes</w:t>
            </w:r>
            <w:r w:rsidRPr="00A7606F">
              <w:rPr>
                <w:sz w:val="22"/>
              </w:rPr>
              <w:sym w:font="Wingdings" w:char="F0E0"/>
            </w:r>
            <w:r w:rsidR="00256D3A" w:rsidRPr="00A7606F">
              <w:rPr>
                <w:sz w:val="22"/>
              </w:rPr>
              <w:t xml:space="preserve">did the defendant have a </w:t>
            </w:r>
            <w:r w:rsidR="00256D3A" w:rsidRPr="00A7606F">
              <w:rPr>
                <w:b/>
                <w:sz w:val="22"/>
              </w:rPr>
              <w:t>duty</w:t>
            </w:r>
            <w:r w:rsidR="00256D3A" w:rsidRPr="00A7606F">
              <w:rPr>
                <w:sz w:val="22"/>
              </w:rPr>
              <w:t>?</w:t>
            </w:r>
          </w:p>
          <w:p w:rsidR="006E1655" w:rsidRPr="00A7606F" w:rsidRDefault="006E1655" w:rsidP="007D29DA">
            <w:pPr>
              <w:rPr>
                <w:sz w:val="22"/>
              </w:rPr>
            </w:pPr>
          </w:p>
          <w:p w:rsidR="006E1655" w:rsidRPr="00A7606F" w:rsidRDefault="006E1655" w:rsidP="007D29DA">
            <w:pPr>
              <w:rPr>
                <w:i/>
                <w:sz w:val="22"/>
              </w:rPr>
            </w:pPr>
            <w:r w:rsidRPr="00A7606F">
              <w:rPr>
                <w:i/>
                <w:sz w:val="22"/>
              </w:rPr>
              <w:t>* Just bc information is false or misleading does NOT make it material! Just bc it is material does NOT mean it must be disclosed!</w:t>
            </w:r>
          </w:p>
          <w:p w:rsidR="00256D3A" w:rsidRPr="00A7606F" w:rsidRDefault="00256D3A" w:rsidP="007D29DA">
            <w:pPr>
              <w:rPr>
                <w:i/>
                <w:sz w:val="22"/>
              </w:rPr>
            </w:pPr>
          </w:p>
        </w:tc>
      </w:tr>
    </w:tbl>
    <w:p w:rsidR="00917EF4" w:rsidRPr="00A7606F" w:rsidRDefault="00917EF4" w:rsidP="007D29DA">
      <w:pPr>
        <w:pStyle w:val="ListParagraph"/>
        <w:numPr>
          <w:ilvl w:val="0"/>
          <w:numId w:val="6"/>
        </w:numPr>
        <w:rPr>
          <w:sz w:val="22"/>
        </w:rPr>
      </w:pPr>
      <w:r w:rsidRPr="00A7606F">
        <w:rPr>
          <w:b/>
          <w:sz w:val="22"/>
        </w:rPr>
        <w:t>Duty</w:t>
      </w:r>
      <w:r w:rsidRPr="00A7606F">
        <w:rPr>
          <w:sz w:val="22"/>
        </w:rPr>
        <w:t xml:space="preserve"> stems from two things:</w:t>
      </w:r>
    </w:p>
    <w:p w:rsidR="00917EF4" w:rsidRPr="00A7606F" w:rsidRDefault="000F6BD7" w:rsidP="007D29DA">
      <w:pPr>
        <w:pStyle w:val="ListParagraph"/>
        <w:numPr>
          <w:ilvl w:val="1"/>
          <w:numId w:val="6"/>
        </w:numPr>
        <w:rPr>
          <w:sz w:val="22"/>
        </w:rPr>
      </w:pPr>
      <w:r w:rsidRPr="00A7606F">
        <w:rPr>
          <w:b/>
          <w:sz w:val="22"/>
        </w:rPr>
        <w:t>Duty of accurate disclosure</w:t>
      </w:r>
      <w:r w:rsidR="00917EF4" w:rsidRPr="00A7606F">
        <w:rPr>
          <w:b/>
          <w:sz w:val="22"/>
        </w:rPr>
        <w:t>:</w:t>
      </w:r>
      <w:r w:rsidR="00917EF4" w:rsidRPr="00A7606F">
        <w:rPr>
          <w:sz w:val="22"/>
        </w:rPr>
        <w:t xml:space="preserve"> In addition to </w:t>
      </w:r>
      <w:r w:rsidR="009C30A5">
        <w:rPr>
          <w:sz w:val="22"/>
        </w:rPr>
        <w:t>mandatory line-item disclosure</w:t>
      </w:r>
      <w:r w:rsidR="00917EF4" w:rsidRPr="00A7606F">
        <w:rPr>
          <w:sz w:val="22"/>
        </w:rPr>
        <w:t>, the SEC requires these companies to include in filings any other “material” information necessary to make sure the disclosure is not misleading.</w:t>
      </w:r>
      <w:r w:rsidRPr="00A7606F">
        <w:rPr>
          <w:sz w:val="22"/>
        </w:rPr>
        <w:t xml:space="preserve"> Sec Act. Rule 408, Exch. Act Rule 12b-20</w:t>
      </w:r>
    </w:p>
    <w:p w:rsidR="00917EF4" w:rsidRPr="00A7606F" w:rsidRDefault="00917EF4" w:rsidP="007D29DA">
      <w:pPr>
        <w:pStyle w:val="ListParagraph"/>
        <w:numPr>
          <w:ilvl w:val="1"/>
          <w:numId w:val="6"/>
        </w:numPr>
        <w:rPr>
          <w:sz w:val="22"/>
        </w:rPr>
      </w:pPr>
      <w:r w:rsidRPr="00A7606F">
        <w:rPr>
          <w:b/>
          <w:sz w:val="22"/>
        </w:rPr>
        <w:t>Duty of honesty</w:t>
      </w:r>
      <w:r w:rsidRPr="00A7606F">
        <w:rPr>
          <w:sz w:val="22"/>
        </w:rPr>
        <w:t>: Once a speaker discusses information about a security, they must be honest in connection w that security. But if company does not speak and has no duty to speak, they can keep things confidential.</w:t>
      </w:r>
      <w:r w:rsidR="00097F6B" w:rsidRPr="00A7606F">
        <w:rPr>
          <w:sz w:val="22"/>
        </w:rPr>
        <w:t xml:space="preserve"> Basic.</w:t>
      </w:r>
    </w:p>
    <w:p w:rsidR="008A4847" w:rsidRPr="008A4847" w:rsidRDefault="008A4847" w:rsidP="008A4847">
      <w:pPr>
        <w:ind w:left="360"/>
        <w:rPr>
          <w:sz w:val="22"/>
        </w:rPr>
      </w:pPr>
    </w:p>
    <w:p w:rsidR="00097F6B" w:rsidRPr="00A7606F" w:rsidRDefault="007369CF" w:rsidP="007D29DA">
      <w:pPr>
        <w:pStyle w:val="ListParagraph"/>
        <w:numPr>
          <w:ilvl w:val="0"/>
          <w:numId w:val="6"/>
        </w:numPr>
        <w:rPr>
          <w:sz w:val="22"/>
        </w:rPr>
      </w:pPr>
      <w:r w:rsidRPr="00A7606F">
        <w:rPr>
          <w:sz w:val="22"/>
        </w:rPr>
        <w:t xml:space="preserve">Materiality is a </w:t>
      </w:r>
      <w:r w:rsidRPr="00A7606F">
        <w:rPr>
          <w:b/>
          <w:sz w:val="22"/>
        </w:rPr>
        <w:t>mixed question of law and fact</w:t>
      </w:r>
      <w:r w:rsidRPr="00A7606F">
        <w:rPr>
          <w:sz w:val="22"/>
        </w:rPr>
        <w:t xml:space="preserve">. </w:t>
      </w:r>
    </w:p>
    <w:p w:rsidR="008A4847" w:rsidRDefault="00097F6B" w:rsidP="007D29DA">
      <w:pPr>
        <w:pStyle w:val="ListParagraph"/>
        <w:numPr>
          <w:ilvl w:val="1"/>
          <w:numId w:val="6"/>
        </w:numPr>
        <w:rPr>
          <w:sz w:val="22"/>
        </w:rPr>
      </w:pPr>
      <w:r w:rsidRPr="00A7606F">
        <w:rPr>
          <w:sz w:val="22"/>
        </w:rPr>
        <w:t>Only if</w:t>
      </w:r>
      <w:r w:rsidR="007369CF" w:rsidRPr="00A7606F">
        <w:rPr>
          <w:sz w:val="22"/>
        </w:rPr>
        <w:t xml:space="preserve"> the omission/misrepresentation is so obviously important to an investor, that reasonable minds cannot differ on the question of materiality, is the ultimate issue of materiality appropriately resolved as a matter of law by summary judgment. </w:t>
      </w:r>
    </w:p>
    <w:p w:rsidR="00657A7E" w:rsidRPr="008A4847" w:rsidRDefault="00657A7E" w:rsidP="008A4847">
      <w:pPr>
        <w:ind w:left="1080"/>
        <w:rPr>
          <w:sz w:val="22"/>
        </w:rPr>
      </w:pPr>
    </w:p>
    <w:p w:rsidR="00657A7E" w:rsidRPr="00A7606F" w:rsidRDefault="00657A7E" w:rsidP="007D29DA">
      <w:pPr>
        <w:pStyle w:val="ListParagraph"/>
        <w:numPr>
          <w:ilvl w:val="0"/>
          <w:numId w:val="6"/>
        </w:numPr>
        <w:rPr>
          <w:sz w:val="22"/>
        </w:rPr>
      </w:pPr>
      <w:r w:rsidRPr="00A7606F">
        <w:rPr>
          <w:sz w:val="22"/>
        </w:rPr>
        <w:t xml:space="preserve">Materiality in fraud is </w:t>
      </w:r>
      <w:r w:rsidRPr="009C30A5">
        <w:rPr>
          <w:b/>
          <w:sz w:val="22"/>
        </w:rPr>
        <w:t>lower than the materiality threshold in MAC/MAE clauses</w:t>
      </w:r>
    </w:p>
    <w:p w:rsidR="00657A7E" w:rsidRPr="00A7606F" w:rsidRDefault="00657A7E" w:rsidP="007D29DA">
      <w:pPr>
        <w:pStyle w:val="ListParagraph"/>
        <w:numPr>
          <w:ilvl w:val="1"/>
          <w:numId w:val="6"/>
        </w:numPr>
        <w:rPr>
          <w:sz w:val="22"/>
        </w:rPr>
      </w:pPr>
      <w:r w:rsidRPr="00A7606F">
        <w:rPr>
          <w:sz w:val="22"/>
        </w:rPr>
        <w:t>E.g., IBP Shareholders Litig: Chancellor Strine said for an event to be material it must “substantially threaten the overall earnings potential of the target” in a manner that is “durationally-significant”</w:t>
      </w:r>
    </w:p>
    <w:p w:rsidR="008A4847" w:rsidRDefault="00657A7E" w:rsidP="007D29DA">
      <w:pPr>
        <w:pStyle w:val="ListParagraph"/>
        <w:numPr>
          <w:ilvl w:val="1"/>
          <w:numId w:val="6"/>
        </w:numPr>
        <w:rPr>
          <w:sz w:val="22"/>
        </w:rPr>
      </w:pPr>
      <w:r w:rsidRPr="00A7606F">
        <w:rPr>
          <w:sz w:val="22"/>
        </w:rPr>
        <w:t>Burden of proof is on person trying to get out of the deal</w:t>
      </w:r>
    </w:p>
    <w:p w:rsidR="00732C8C" w:rsidRPr="008A4847" w:rsidRDefault="00732C8C" w:rsidP="008A4847">
      <w:pPr>
        <w:ind w:left="1080"/>
        <w:rPr>
          <w:sz w:val="22"/>
        </w:rPr>
      </w:pPr>
    </w:p>
    <w:p w:rsidR="00732C8C" w:rsidRPr="00A7606F" w:rsidRDefault="00732C8C" w:rsidP="007D29DA">
      <w:pPr>
        <w:pStyle w:val="ListParagraph"/>
        <w:numPr>
          <w:ilvl w:val="0"/>
          <w:numId w:val="6"/>
        </w:numPr>
        <w:rPr>
          <w:sz w:val="22"/>
        </w:rPr>
      </w:pPr>
      <w:r w:rsidRPr="00A7606F">
        <w:rPr>
          <w:b/>
          <w:sz w:val="22"/>
        </w:rPr>
        <w:t xml:space="preserve">Total </w:t>
      </w:r>
      <w:r w:rsidR="00E8650D" w:rsidRPr="00A7606F">
        <w:rPr>
          <w:b/>
          <w:sz w:val="22"/>
        </w:rPr>
        <w:t>m</w:t>
      </w:r>
      <w:r w:rsidRPr="00A7606F">
        <w:rPr>
          <w:b/>
          <w:sz w:val="22"/>
        </w:rPr>
        <w:t xml:space="preserve">ix </w:t>
      </w:r>
      <w:r w:rsidR="009C30A5">
        <w:rPr>
          <w:b/>
          <w:sz w:val="22"/>
        </w:rPr>
        <w:t xml:space="preserve">of information </w:t>
      </w:r>
      <w:r w:rsidRPr="00A7606F">
        <w:rPr>
          <w:b/>
          <w:sz w:val="22"/>
        </w:rPr>
        <w:t>defense</w:t>
      </w:r>
    </w:p>
    <w:p w:rsidR="00732C8C" w:rsidRPr="00A7606F" w:rsidRDefault="00E43A29" w:rsidP="007D29DA">
      <w:pPr>
        <w:pStyle w:val="ListParagraph"/>
        <w:numPr>
          <w:ilvl w:val="1"/>
          <w:numId w:val="6"/>
        </w:numPr>
        <w:rPr>
          <w:sz w:val="22"/>
        </w:rPr>
      </w:pPr>
      <w:r w:rsidRPr="00A7606F">
        <w:rPr>
          <w:sz w:val="22"/>
        </w:rPr>
        <w:t xml:space="preserve">= </w:t>
      </w:r>
      <w:r w:rsidR="00E8650D" w:rsidRPr="00A7606F">
        <w:rPr>
          <w:sz w:val="22"/>
        </w:rPr>
        <w:t>Info</w:t>
      </w:r>
      <w:r w:rsidR="00732C8C" w:rsidRPr="00A7606F">
        <w:rPr>
          <w:sz w:val="22"/>
        </w:rPr>
        <w:t xml:space="preserve"> alread</w:t>
      </w:r>
      <w:r w:rsidR="00E8650D" w:rsidRPr="00A7606F">
        <w:rPr>
          <w:sz w:val="22"/>
        </w:rPr>
        <w:t>y in the public domain &amp;</w:t>
      </w:r>
      <w:r w:rsidRPr="00A7606F">
        <w:rPr>
          <w:sz w:val="22"/>
        </w:rPr>
        <w:t xml:space="preserve"> </w:t>
      </w:r>
      <w:r w:rsidR="00732C8C" w:rsidRPr="00A7606F">
        <w:rPr>
          <w:sz w:val="22"/>
        </w:rPr>
        <w:t>facts known or reasonably availa</w:t>
      </w:r>
      <w:r w:rsidR="00E8650D" w:rsidRPr="00A7606F">
        <w:rPr>
          <w:sz w:val="22"/>
        </w:rPr>
        <w:t xml:space="preserve">ble to </w:t>
      </w:r>
      <w:r w:rsidRPr="00A7606F">
        <w:rPr>
          <w:sz w:val="22"/>
        </w:rPr>
        <w:t xml:space="preserve"> shareholders</w:t>
      </w:r>
    </w:p>
    <w:p w:rsidR="00732C8C" w:rsidRPr="00A7606F" w:rsidRDefault="00E8650D" w:rsidP="007D29DA">
      <w:pPr>
        <w:pStyle w:val="ListParagraph"/>
        <w:numPr>
          <w:ilvl w:val="1"/>
          <w:numId w:val="29"/>
        </w:numPr>
        <w:rPr>
          <w:sz w:val="22"/>
        </w:rPr>
      </w:pPr>
      <w:r w:rsidRPr="00A7606F">
        <w:rPr>
          <w:sz w:val="22"/>
        </w:rPr>
        <w:t xml:space="preserve">= </w:t>
      </w:r>
      <w:r w:rsidR="00732C8C" w:rsidRPr="00A7606F">
        <w:rPr>
          <w:sz w:val="22"/>
        </w:rPr>
        <w:t xml:space="preserve">May include normal business practices in the industry (e.g., World of Wonders, not material to omit </w:t>
      </w:r>
      <w:r w:rsidR="00E43A29" w:rsidRPr="00A7606F">
        <w:rPr>
          <w:sz w:val="22"/>
        </w:rPr>
        <w:t>practices of stock balancing &amp;</w:t>
      </w:r>
      <w:r w:rsidR="00732C8C" w:rsidRPr="00A7606F">
        <w:rPr>
          <w:sz w:val="22"/>
        </w:rPr>
        <w:t xml:space="preserve"> price protection as this is common in the toy industry)</w:t>
      </w:r>
    </w:p>
    <w:p w:rsidR="00E8650D" w:rsidRPr="00A7606F" w:rsidRDefault="00732C8C" w:rsidP="007D29DA">
      <w:pPr>
        <w:pStyle w:val="ListParagraph"/>
        <w:numPr>
          <w:ilvl w:val="1"/>
          <w:numId w:val="29"/>
        </w:numPr>
        <w:rPr>
          <w:sz w:val="22"/>
        </w:rPr>
      </w:pPr>
      <w:r w:rsidRPr="00A7606F">
        <w:rPr>
          <w:sz w:val="22"/>
        </w:rPr>
        <w:t>Does NOT include disclosures</w:t>
      </w:r>
      <w:r w:rsidR="00E43A29" w:rsidRPr="00A7606F">
        <w:rPr>
          <w:sz w:val="22"/>
        </w:rPr>
        <w:t xml:space="preserve"> few in number or remote in time.</w:t>
      </w:r>
    </w:p>
    <w:p w:rsidR="00E8650D" w:rsidRPr="00A7606F" w:rsidRDefault="00732C8C" w:rsidP="007D29DA">
      <w:pPr>
        <w:pStyle w:val="ListParagraph"/>
        <w:numPr>
          <w:ilvl w:val="1"/>
          <w:numId w:val="29"/>
        </w:numPr>
        <w:rPr>
          <w:sz w:val="22"/>
        </w:rPr>
      </w:pPr>
      <w:r w:rsidRPr="009C30A5">
        <w:rPr>
          <w:b/>
          <w:sz w:val="22"/>
        </w:rPr>
        <w:t>Buried facts doctrine</w:t>
      </w:r>
      <w:r w:rsidRPr="00A7606F">
        <w:rPr>
          <w:b/>
          <w:sz w:val="22"/>
        </w:rPr>
        <w:t xml:space="preserve">: </w:t>
      </w:r>
      <w:r w:rsidRPr="00A7606F">
        <w:rPr>
          <w:sz w:val="22"/>
        </w:rPr>
        <w:t>A disclosure is NOT adequate if it is presented in a way that conceals or obscures the in</w:t>
      </w:r>
      <w:r w:rsidR="00E8650D" w:rsidRPr="00A7606F">
        <w:rPr>
          <w:sz w:val="22"/>
        </w:rPr>
        <w:t>formation sought to be disclosed</w:t>
      </w:r>
    </w:p>
    <w:p w:rsidR="008A4847" w:rsidRDefault="008A4847" w:rsidP="007D29DA">
      <w:pPr>
        <w:jc w:val="center"/>
        <w:rPr>
          <w:b/>
          <w:sz w:val="22"/>
          <w:u w:val="single"/>
        </w:rPr>
      </w:pPr>
    </w:p>
    <w:p w:rsidR="00BB4212" w:rsidRPr="00A7606F" w:rsidRDefault="00BB4212" w:rsidP="007D29DA">
      <w:pPr>
        <w:jc w:val="center"/>
        <w:rPr>
          <w:b/>
          <w:sz w:val="22"/>
          <w:u w:val="single"/>
        </w:rPr>
      </w:pPr>
    </w:p>
    <w:tbl>
      <w:tblPr>
        <w:tblStyle w:val="TableGrid"/>
        <w:tblW w:w="0" w:type="auto"/>
        <w:tblLook w:val="00BF"/>
      </w:tblPr>
      <w:tblGrid>
        <w:gridCol w:w="2088"/>
        <w:gridCol w:w="3690"/>
        <w:gridCol w:w="3798"/>
      </w:tblGrid>
      <w:tr w:rsidR="0012192B" w:rsidRPr="00A7606F">
        <w:tc>
          <w:tcPr>
            <w:tcW w:w="2088" w:type="dxa"/>
          </w:tcPr>
          <w:p w:rsidR="0012192B" w:rsidRPr="00A7606F" w:rsidRDefault="0012192B" w:rsidP="007D29DA">
            <w:pPr>
              <w:jc w:val="center"/>
              <w:rPr>
                <w:b/>
                <w:sz w:val="22"/>
                <w:u w:val="single"/>
              </w:rPr>
            </w:pPr>
            <w:r w:rsidRPr="00A7606F">
              <w:rPr>
                <w:b/>
                <w:sz w:val="22"/>
                <w:u w:val="single"/>
              </w:rPr>
              <w:t>Type of disclosure</w:t>
            </w:r>
          </w:p>
          <w:p w:rsidR="0012192B" w:rsidRPr="00A7606F" w:rsidRDefault="0012192B" w:rsidP="007D29DA">
            <w:pPr>
              <w:jc w:val="center"/>
              <w:rPr>
                <w:b/>
                <w:sz w:val="22"/>
                <w:u w:val="single"/>
              </w:rPr>
            </w:pPr>
          </w:p>
        </w:tc>
        <w:tc>
          <w:tcPr>
            <w:tcW w:w="3690" w:type="dxa"/>
          </w:tcPr>
          <w:p w:rsidR="0012192B" w:rsidRPr="00A7606F" w:rsidRDefault="0012192B" w:rsidP="007D29DA">
            <w:pPr>
              <w:jc w:val="center"/>
              <w:rPr>
                <w:b/>
                <w:sz w:val="22"/>
                <w:u w:val="single"/>
              </w:rPr>
            </w:pPr>
            <w:r w:rsidRPr="00A7606F">
              <w:rPr>
                <w:b/>
                <w:sz w:val="22"/>
                <w:u w:val="single"/>
              </w:rPr>
              <w:t>Test</w:t>
            </w:r>
          </w:p>
        </w:tc>
        <w:tc>
          <w:tcPr>
            <w:tcW w:w="3798" w:type="dxa"/>
          </w:tcPr>
          <w:p w:rsidR="0012192B" w:rsidRPr="00A7606F" w:rsidRDefault="0012192B" w:rsidP="007D29DA">
            <w:pPr>
              <w:jc w:val="center"/>
              <w:rPr>
                <w:b/>
                <w:sz w:val="22"/>
                <w:u w:val="single"/>
              </w:rPr>
            </w:pPr>
            <w:r w:rsidRPr="00A7606F">
              <w:rPr>
                <w:b/>
                <w:sz w:val="22"/>
                <w:u w:val="single"/>
              </w:rPr>
              <w:t>Issues</w:t>
            </w:r>
          </w:p>
        </w:tc>
      </w:tr>
      <w:tr w:rsidR="0012192B" w:rsidRPr="00A7606F">
        <w:tc>
          <w:tcPr>
            <w:tcW w:w="2088" w:type="dxa"/>
          </w:tcPr>
          <w:p w:rsidR="0012192B" w:rsidRPr="00A7606F" w:rsidRDefault="0012192B" w:rsidP="007D29DA">
            <w:pPr>
              <w:rPr>
                <w:b/>
                <w:sz w:val="22"/>
              </w:rPr>
            </w:pPr>
            <w:r w:rsidRPr="00A7606F">
              <w:rPr>
                <w:b/>
                <w:sz w:val="22"/>
              </w:rPr>
              <w:t>Historical facts</w:t>
            </w:r>
          </w:p>
        </w:tc>
        <w:tc>
          <w:tcPr>
            <w:tcW w:w="3690" w:type="dxa"/>
          </w:tcPr>
          <w:p w:rsidR="0012192B" w:rsidRPr="00A7606F" w:rsidRDefault="0012192B" w:rsidP="007D29DA">
            <w:pPr>
              <w:rPr>
                <w:sz w:val="22"/>
              </w:rPr>
            </w:pPr>
            <w:r w:rsidRPr="00A7606F">
              <w:rPr>
                <w:sz w:val="22"/>
              </w:rPr>
              <w:t>TSC v. Northway: Substantial likelihood that reasonable investor would consider such facts important.</w:t>
            </w:r>
          </w:p>
          <w:p w:rsidR="0012192B" w:rsidRPr="00A7606F" w:rsidRDefault="0012192B" w:rsidP="007D29DA">
            <w:pPr>
              <w:rPr>
                <w:sz w:val="22"/>
              </w:rPr>
            </w:pPr>
          </w:p>
        </w:tc>
        <w:tc>
          <w:tcPr>
            <w:tcW w:w="3798" w:type="dxa"/>
          </w:tcPr>
          <w:p w:rsidR="0012192B" w:rsidRPr="00A7606F" w:rsidRDefault="0012192B" w:rsidP="007D29DA">
            <w:pPr>
              <w:pStyle w:val="ListParagraph"/>
              <w:numPr>
                <w:ilvl w:val="0"/>
                <w:numId w:val="6"/>
              </w:numPr>
              <w:rPr>
                <w:b/>
                <w:sz w:val="22"/>
                <w:u w:val="single"/>
              </w:rPr>
            </w:pPr>
            <w:r w:rsidRPr="00A7606F">
              <w:rPr>
                <w:sz w:val="22"/>
              </w:rPr>
              <w:t>Who is reasonable investor?</w:t>
            </w:r>
          </w:p>
          <w:p w:rsidR="0012192B" w:rsidRPr="00A7606F" w:rsidRDefault="0012192B" w:rsidP="007D29DA">
            <w:pPr>
              <w:pStyle w:val="ListParagraph"/>
              <w:numPr>
                <w:ilvl w:val="0"/>
                <w:numId w:val="6"/>
              </w:numPr>
              <w:rPr>
                <w:b/>
                <w:sz w:val="22"/>
                <w:u w:val="single"/>
              </w:rPr>
            </w:pPr>
            <w:r w:rsidRPr="00A7606F">
              <w:rPr>
                <w:sz w:val="22"/>
              </w:rPr>
              <w:t>How important is information to company’s finances?</w:t>
            </w:r>
          </w:p>
          <w:p w:rsidR="0012192B" w:rsidRPr="00A7606F" w:rsidRDefault="0012192B" w:rsidP="007D29DA">
            <w:pPr>
              <w:pStyle w:val="ListParagraph"/>
              <w:numPr>
                <w:ilvl w:val="0"/>
                <w:numId w:val="6"/>
              </w:numPr>
              <w:rPr>
                <w:b/>
                <w:sz w:val="22"/>
                <w:u w:val="single"/>
              </w:rPr>
            </w:pPr>
            <w:r w:rsidRPr="00A7606F">
              <w:rPr>
                <w:sz w:val="22"/>
              </w:rPr>
              <w:t>Did information, when revealed, affect stock price?</w:t>
            </w:r>
          </w:p>
          <w:p w:rsidR="0012192B" w:rsidRPr="00A7606F" w:rsidRDefault="0012192B" w:rsidP="007D29DA">
            <w:pPr>
              <w:pStyle w:val="ListParagraph"/>
              <w:rPr>
                <w:b/>
                <w:sz w:val="22"/>
                <w:u w:val="single"/>
              </w:rPr>
            </w:pPr>
          </w:p>
        </w:tc>
      </w:tr>
      <w:tr w:rsidR="0012192B" w:rsidRPr="00A7606F">
        <w:tc>
          <w:tcPr>
            <w:tcW w:w="2088" w:type="dxa"/>
          </w:tcPr>
          <w:p w:rsidR="0012192B" w:rsidRPr="00A7606F" w:rsidRDefault="0012192B" w:rsidP="007D29DA">
            <w:pPr>
              <w:rPr>
                <w:sz w:val="22"/>
              </w:rPr>
            </w:pPr>
            <w:r w:rsidRPr="00A7606F">
              <w:rPr>
                <w:b/>
                <w:sz w:val="22"/>
              </w:rPr>
              <w:t>Speculative information</w:t>
            </w:r>
            <w:r w:rsidR="009E384D" w:rsidRPr="00A7606F">
              <w:rPr>
                <w:sz w:val="22"/>
              </w:rPr>
              <w:t xml:space="preserve"> (e.g., merger)</w:t>
            </w:r>
          </w:p>
        </w:tc>
        <w:tc>
          <w:tcPr>
            <w:tcW w:w="3690" w:type="dxa"/>
          </w:tcPr>
          <w:p w:rsidR="0012192B" w:rsidRPr="00A7606F" w:rsidRDefault="0012192B" w:rsidP="007D29DA">
            <w:pPr>
              <w:rPr>
                <w:sz w:val="22"/>
              </w:rPr>
            </w:pPr>
            <w:r w:rsidRPr="00A7606F">
              <w:rPr>
                <w:sz w:val="22"/>
              </w:rPr>
              <w:t>Basic: current information bears on probability and magnitude of future event</w:t>
            </w:r>
          </w:p>
        </w:tc>
        <w:tc>
          <w:tcPr>
            <w:tcW w:w="3798" w:type="dxa"/>
          </w:tcPr>
          <w:p w:rsidR="0012192B" w:rsidRPr="00A7606F" w:rsidRDefault="0012192B" w:rsidP="007D29DA">
            <w:pPr>
              <w:pStyle w:val="ListParagraph"/>
              <w:numPr>
                <w:ilvl w:val="0"/>
                <w:numId w:val="24"/>
              </w:numPr>
              <w:rPr>
                <w:b/>
                <w:sz w:val="22"/>
                <w:u w:val="single"/>
              </w:rPr>
            </w:pPr>
            <w:r w:rsidRPr="00A7606F">
              <w:rPr>
                <w:sz w:val="22"/>
              </w:rPr>
              <w:t>How does information affect probability of event?</w:t>
            </w:r>
          </w:p>
          <w:p w:rsidR="0012192B" w:rsidRPr="00A7606F" w:rsidRDefault="0012192B" w:rsidP="007D29DA">
            <w:pPr>
              <w:pStyle w:val="ListParagraph"/>
              <w:numPr>
                <w:ilvl w:val="0"/>
                <w:numId w:val="24"/>
              </w:numPr>
              <w:rPr>
                <w:b/>
                <w:sz w:val="22"/>
                <w:u w:val="single"/>
              </w:rPr>
            </w:pPr>
            <w:r w:rsidRPr="00A7606F">
              <w:rPr>
                <w:sz w:val="22"/>
              </w:rPr>
              <w:t>What is magnitude (price) effect?</w:t>
            </w:r>
          </w:p>
          <w:p w:rsidR="0012192B" w:rsidRPr="00A7606F" w:rsidRDefault="0012192B" w:rsidP="007D29DA">
            <w:pPr>
              <w:pStyle w:val="ListParagraph"/>
              <w:numPr>
                <w:ilvl w:val="0"/>
                <w:numId w:val="24"/>
              </w:numPr>
              <w:rPr>
                <w:b/>
                <w:sz w:val="22"/>
                <w:u w:val="single"/>
              </w:rPr>
            </w:pPr>
            <w:r w:rsidRPr="00A7606F">
              <w:rPr>
                <w:sz w:val="22"/>
              </w:rPr>
              <w:t>How far along are merger talks?</w:t>
            </w:r>
          </w:p>
          <w:p w:rsidR="0012192B" w:rsidRPr="00A7606F" w:rsidRDefault="0012192B" w:rsidP="007D29DA">
            <w:pPr>
              <w:pStyle w:val="ListParagraph"/>
              <w:rPr>
                <w:b/>
                <w:sz w:val="22"/>
                <w:u w:val="single"/>
              </w:rPr>
            </w:pPr>
          </w:p>
        </w:tc>
      </w:tr>
      <w:tr w:rsidR="0012192B" w:rsidRPr="00A7606F">
        <w:tc>
          <w:tcPr>
            <w:tcW w:w="2088" w:type="dxa"/>
          </w:tcPr>
          <w:p w:rsidR="0012192B" w:rsidRPr="00A7606F" w:rsidRDefault="00097F6B" w:rsidP="007D29DA">
            <w:pPr>
              <w:rPr>
                <w:b/>
                <w:sz w:val="22"/>
              </w:rPr>
            </w:pPr>
            <w:r w:rsidRPr="00A7606F">
              <w:rPr>
                <w:b/>
                <w:sz w:val="22"/>
              </w:rPr>
              <w:t>F</w:t>
            </w:r>
            <w:r w:rsidR="0012192B" w:rsidRPr="00A7606F">
              <w:rPr>
                <w:b/>
                <w:sz w:val="22"/>
              </w:rPr>
              <w:t>orward-looking projections and opinions</w:t>
            </w:r>
          </w:p>
        </w:tc>
        <w:tc>
          <w:tcPr>
            <w:tcW w:w="3690" w:type="dxa"/>
          </w:tcPr>
          <w:p w:rsidR="009C30A5" w:rsidRDefault="0012192B" w:rsidP="007D29DA">
            <w:pPr>
              <w:rPr>
                <w:sz w:val="22"/>
              </w:rPr>
            </w:pPr>
            <w:r w:rsidRPr="00A7606F">
              <w:rPr>
                <w:sz w:val="22"/>
              </w:rPr>
              <w:t xml:space="preserve">Virginia Bankshares: opinions actionable only </w:t>
            </w:r>
          </w:p>
          <w:p w:rsidR="009C30A5" w:rsidRDefault="0012192B" w:rsidP="007D29DA">
            <w:pPr>
              <w:pStyle w:val="ListParagraph"/>
              <w:numPr>
                <w:ilvl w:val="0"/>
                <w:numId w:val="153"/>
              </w:numPr>
              <w:rPr>
                <w:sz w:val="22"/>
              </w:rPr>
            </w:pPr>
            <w:r w:rsidRPr="009C30A5">
              <w:rPr>
                <w:sz w:val="22"/>
              </w:rPr>
              <w:t>if not believed</w:t>
            </w:r>
            <w:r w:rsidR="00F941E0" w:rsidRPr="009C30A5">
              <w:rPr>
                <w:sz w:val="22"/>
              </w:rPr>
              <w:t xml:space="preserve">, </w:t>
            </w:r>
          </w:p>
          <w:p w:rsidR="009C30A5" w:rsidRDefault="00F941E0" w:rsidP="007D29DA">
            <w:pPr>
              <w:pStyle w:val="ListParagraph"/>
              <w:numPr>
                <w:ilvl w:val="0"/>
                <w:numId w:val="153"/>
              </w:numPr>
              <w:rPr>
                <w:sz w:val="22"/>
              </w:rPr>
            </w:pPr>
            <w:r w:rsidRPr="009C30A5">
              <w:rPr>
                <w:sz w:val="22"/>
              </w:rPr>
              <w:t>speaker’s statements are important to reasonable investor</w:t>
            </w:r>
            <w:r w:rsidR="007403A0" w:rsidRPr="009C30A5">
              <w:rPr>
                <w:sz w:val="22"/>
              </w:rPr>
              <w:t xml:space="preserve"> (Basic/TSC)</w:t>
            </w:r>
            <w:r w:rsidRPr="009C30A5">
              <w:rPr>
                <w:sz w:val="22"/>
              </w:rPr>
              <w:t xml:space="preserve">, </w:t>
            </w:r>
          </w:p>
          <w:p w:rsidR="009C30A5" w:rsidRDefault="00F941E0" w:rsidP="007D29DA">
            <w:pPr>
              <w:pStyle w:val="ListParagraph"/>
              <w:numPr>
                <w:ilvl w:val="0"/>
                <w:numId w:val="153"/>
              </w:numPr>
              <w:rPr>
                <w:sz w:val="22"/>
              </w:rPr>
            </w:pPr>
            <w:r w:rsidRPr="009C30A5">
              <w:rPr>
                <w:sz w:val="22"/>
              </w:rPr>
              <w:t xml:space="preserve">and they </w:t>
            </w:r>
            <w:r w:rsidR="0012192B" w:rsidRPr="009C30A5">
              <w:rPr>
                <w:sz w:val="22"/>
              </w:rPr>
              <w:t>mislead about subject matter</w:t>
            </w:r>
            <w:r w:rsidR="009C30A5">
              <w:rPr>
                <w:sz w:val="22"/>
              </w:rPr>
              <w:t xml:space="preserve"> in light of objective evid</w:t>
            </w:r>
          </w:p>
          <w:p w:rsidR="0012192B" w:rsidRPr="009C30A5" w:rsidRDefault="0012192B" w:rsidP="007D29DA">
            <w:pPr>
              <w:rPr>
                <w:sz w:val="22"/>
              </w:rPr>
            </w:pPr>
          </w:p>
        </w:tc>
        <w:tc>
          <w:tcPr>
            <w:tcW w:w="3798" w:type="dxa"/>
          </w:tcPr>
          <w:p w:rsidR="0012192B" w:rsidRPr="00A7606F" w:rsidRDefault="0012192B" w:rsidP="007D29DA">
            <w:pPr>
              <w:pStyle w:val="ListParagraph"/>
              <w:numPr>
                <w:ilvl w:val="0"/>
                <w:numId w:val="25"/>
              </w:numPr>
              <w:rPr>
                <w:sz w:val="22"/>
              </w:rPr>
            </w:pPr>
            <w:r w:rsidRPr="00A7606F">
              <w:rPr>
                <w:sz w:val="22"/>
              </w:rPr>
              <w:t>Is forward looking statement voluntary or mandatory?</w:t>
            </w:r>
          </w:p>
          <w:p w:rsidR="0012192B" w:rsidRPr="00A7606F" w:rsidRDefault="0012192B" w:rsidP="007D29DA">
            <w:pPr>
              <w:pStyle w:val="ListParagraph"/>
              <w:numPr>
                <w:ilvl w:val="0"/>
                <w:numId w:val="25"/>
              </w:numPr>
              <w:rPr>
                <w:sz w:val="22"/>
              </w:rPr>
            </w:pPr>
            <w:r w:rsidRPr="00A7606F">
              <w:rPr>
                <w:sz w:val="22"/>
              </w:rPr>
              <w:t>Was there basis for opinion or prediction?</w:t>
            </w:r>
          </w:p>
          <w:p w:rsidR="0012192B" w:rsidRPr="00A7606F" w:rsidRDefault="0012192B" w:rsidP="007D29DA">
            <w:pPr>
              <w:pStyle w:val="ListParagraph"/>
              <w:numPr>
                <w:ilvl w:val="0"/>
                <w:numId w:val="25"/>
              </w:numPr>
              <w:rPr>
                <w:sz w:val="22"/>
              </w:rPr>
            </w:pPr>
            <w:r w:rsidRPr="00A7606F">
              <w:rPr>
                <w:sz w:val="22"/>
              </w:rPr>
              <w:t>Is there safe harbor?</w:t>
            </w:r>
          </w:p>
          <w:p w:rsidR="0012192B" w:rsidRPr="00A7606F" w:rsidRDefault="0012192B" w:rsidP="007D29DA">
            <w:pPr>
              <w:pStyle w:val="ListParagraph"/>
              <w:rPr>
                <w:sz w:val="22"/>
              </w:rPr>
            </w:pPr>
          </w:p>
        </w:tc>
      </w:tr>
      <w:tr w:rsidR="0012192B" w:rsidRPr="00A7606F">
        <w:tc>
          <w:tcPr>
            <w:tcW w:w="2088" w:type="dxa"/>
          </w:tcPr>
          <w:p w:rsidR="0012192B" w:rsidRPr="00A7606F" w:rsidRDefault="0012192B" w:rsidP="007D29DA">
            <w:pPr>
              <w:rPr>
                <w:b/>
                <w:sz w:val="22"/>
              </w:rPr>
            </w:pPr>
            <w:r w:rsidRPr="00A7606F">
              <w:rPr>
                <w:b/>
                <w:sz w:val="22"/>
              </w:rPr>
              <w:t>Information on management integrity</w:t>
            </w:r>
          </w:p>
        </w:tc>
        <w:tc>
          <w:tcPr>
            <w:tcW w:w="3690" w:type="dxa"/>
          </w:tcPr>
          <w:p w:rsidR="0012192B" w:rsidRPr="00A7606F" w:rsidRDefault="0012192B" w:rsidP="007D29DA">
            <w:pPr>
              <w:rPr>
                <w:sz w:val="22"/>
              </w:rPr>
            </w:pPr>
            <w:r w:rsidRPr="00A7606F">
              <w:rPr>
                <w:sz w:val="22"/>
              </w:rPr>
              <w:t>In re Franchard (SEC 1964): management conflicts of interest highly material, though not failures in board oversight</w:t>
            </w:r>
          </w:p>
        </w:tc>
        <w:tc>
          <w:tcPr>
            <w:tcW w:w="3798" w:type="dxa"/>
          </w:tcPr>
          <w:p w:rsidR="0012192B" w:rsidRPr="00A7606F" w:rsidRDefault="0012192B" w:rsidP="007D29DA">
            <w:pPr>
              <w:pStyle w:val="ListParagraph"/>
              <w:numPr>
                <w:ilvl w:val="0"/>
                <w:numId w:val="26"/>
              </w:numPr>
              <w:rPr>
                <w:sz w:val="22"/>
              </w:rPr>
            </w:pPr>
            <w:r w:rsidRPr="00A7606F">
              <w:rPr>
                <w:sz w:val="22"/>
              </w:rPr>
              <w:t>Does information reveal mgmt conflict of interest?</w:t>
            </w:r>
          </w:p>
          <w:p w:rsidR="0012192B" w:rsidRPr="00A7606F" w:rsidRDefault="0012192B" w:rsidP="007D29DA">
            <w:pPr>
              <w:pStyle w:val="ListParagraph"/>
              <w:numPr>
                <w:ilvl w:val="0"/>
                <w:numId w:val="26"/>
              </w:numPr>
              <w:rPr>
                <w:sz w:val="22"/>
              </w:rPr>
            </w:pPr>
            <w:r w:rsidRPr="00A7606F">
              <w:rPr>
                <w:sz w:val="22"/>
              </w:rPr>
              <w:t>Is noncompliance w other laws clear (criminal, state, fiduciary)?</w:t>
            </w:r>
          </w:p>
          <w:p w:rsidR="0012192B" w:rsidRPr="00A7606F" w:rsidRDefault="0012192B" w:rsidP="007D29DA">
            <w:pPr>
              <w:pStyle w:val="ListParagraph"/>
              <w:rPr>
                <w:sz w:val="22"/>
              </w:rPr>
            </w:pPr>
          </w:p>
        </w:tc>
      </w:tr>
    </w:tbl>
    <w:p w:rsidR="00970427" w:rsidRPr="00A7606F" w:rsidRDefault="00970427" w:rsidP="007D29DA">
      <w:pPr>
        <w:rPr>
          <w:b/>
          <w:sz w:val="22"/>
        </w:rPr>
      </w:pPr>
    </w:p>
    <w:p w:rsidR="0012192B" w:rsidRPr="00A7606F" w:rsidRDefault="0012192B" w:rsidP="007D29DA">
      <w:pPr>
        <w:jc w:val="center"/>
        <w:rPr>
          <w:b/>
          <w:sz w:val="22"/>
        </w:rPr>
      </w:pPr>
      <w:r w:rsidRPr="00A7606F">
        <w:rPr>
          <w:b/>
          <w:sz w:val="22"/>
        </w:rPr>
        <w:t>A. Historical Facts</w:t>
      </w:r>
    </w:p>
    <w:p w:rsidR="00832385" w:rsidRPr="00A7606F" w:rsidRDefault="00832385" w:rsidP="007D29DA">
      <w:pPr>
        <w:rPr>
          <w:b/>
          <w:sz w:val="22"/>
        </w:rPr>
      </w:pPr>
    </w:p>
    <w:p w:rsidR="00832385" w:rsidRPr="00A7606F" w:rsidRDefault="00832385" w:rsidP="007D29DA">
      <w:pPr>
        <w:rPr>
          <w:b/>
          <w:sz w:val="22"/>
          <w:u w:val="single"/>
        </w:rPr>
      </w:pPr>
      <w:r w:rsidRPr="00A7606F">
        <w:rPr>
          <w:b/>
          <w:sz w:val="22"/>
        </w:rPr>
        <w:t>1. TSC Indus.</w:t>
      </w:r>
      <w:r w:rsidR="00970427" w:rsidRPr="00A7606F">
        <w:rPr>
          <w:b/>
          <w:sz w:val="22"/>
        </w:rPr>
        <w:t xml:space="preserve"> objective test</w:t>
      </w:r>
      <w:r w:rsidRPr="00A7606F">
        <w:rPr>
          <w:b/>
          <w:sz w:val="22"/>
        </w:rPr>
        <w:t>:</w:t>
      </w:r>
      <w:r w:rsidR="00396376" w:rsidRPr="00A7606F">
        <w:rPr>
          <w:b/>
          <w:sz w:val="22"/>
        </w:rPr>
        <w:t xml:space="preserve"> </w:t>
      </w:r>
      <w:r w:rsidR="00D0213A" w:rsidRPr="00A7606F">
        <w:rPr>
          <w:b/>
          <w:sz w:val="22"/>
        </w:rPr>
        <w:t xml:space="preserve">(i) </w:t>
      </w:r>
      <w:r w:rsidR="00396376" w:rsidRPr="00A7606F">
        <w:rPr>
          <w:b/>
          <w:sz w:val="22"/>
        </w:rPr>
        <w:t>Substantial likelihood</w:t>
      </w:r>
      <w:r w:rsidR="00396376" w:rsidRPr="00A7606F">
        <w:rPr>
          <w:sz w:val="22"/>
        </w:rPr>
        <w:t xml:space="preserve"> that </w:t>
      </w:r>
      <w:r w:rsidR="00D0213A" w:rsidRPr="00A7606F">
        <w:rPr>
          <w:sz w:val="22"/>
        </w:rPr>
        <w:t xml:space="preserve">(ii) </w:t>
      </w:r>
      <w:r w:rsidR="00396376" w:rsidRPr="00A7606F">
        <w:rPr>
          <w:b/>
          <w:sz w:val="22"/>
        </w:rPr>
        <w:t>reasonable investor</w:t>
      </w:r>
      <w:r w:rsidR="00396376" w:rsidRPr="00A7606F">
        <w:rPr>
          <w:sz w:val="22"/>
        </w:rPr>
        <w:t xml:space="preserve"> would consider such fa</w:t>
      </w:r>
      <w:r w:rsidR="00D0213A" w:rsidRPr="00A7606F">
        <w:rPr>
          <w:sz w:val="22"/>
        </w:rPr>
        <w:t xml:space="preserve">cts </w:t>
      </w:r>
      <w:r w:rsidR="00396376" w:rsidRPr="00A7606F">
        <w:rPr>
          <w:sz w:val="22"/>
        </w:rPr>
        <w:t>important</w:t>
      </w:r>
      <w:r w:rsidR="00D0213A" w:rsidRPr="00A7606F">
        <w:rPr>
          <w:sz w:val="22"/>
        </w:rPr>
        <w:t xml:space="preserve"> to his decision </w:t>
      </w:r>
      <w:r w:rsidR="00970427" w:rsidRPr="00A7606F">
        <w:rPr>
          <w:sz w:val="22"/>
        </w:rPr>
        <w:t>making process</w:t>
      </w:r>
    </w:p>
    <w:p w:rsidR="007369CF" w:rsidRPr="00A7606F" w:rsidRDefault="008322F3" w:rsidP="007D29DA">
      <w:pPr>
        <w:pStyle w:val="ListParagraph"/>
        <w:numPr>
          <w:ilvl w:val="0"/>
          <w:numId w:val="27"/>
        </w:numPr>
        <w:rPr>
          <w:sz w:val="22"/>
        </w:rPr>
      </w:pPr>
      <w:r w:rsidRPr="00A7606F">
        <w:rPr>
          <w:sz w:val="22"/>
        </w:rPr>
        <w:t>NOT</w:t>
      </w:r>
      <w:r w:rsidR="00097F6B" w:rsidRPr="00A7606F">
        <w:rPr>
          <w:sz w:val="22"/>
        </w:rPr>
        <w:t xml:space="preserve"> </w:t>
      </w:r>
      <w:r w:rsidR="00917EF4" w:rsidRPr="00A7606F">
        <w:rPr>
          <w:sz w:val="22"/>
        </w:rPr>
        <w:t xml:space="preserve">but for test: does not require proof </w:t>
      </w:r>
      <w:r w:rsidRPr="00A7606F">
        <w:rPr>
          <w:sz w:val="22"/>
        </w:rPr>
        <w:t xml:space="preserve">that disclosure would have caused the reasonable investor to act differently (ex, to change his vote)—only that it would have </w:t>
      </w:r>
      <w:r w:rsidR="007369CF" w:rsidRPr="00A7606F">
        <w:rPr>
          <w:sz w:val="22"/>
        </w:rPr>
        <w:t xml:space="preserve">altered the </w:t>
      </w:r>
      <w:r w:rsidR="007369CF" w:rsidRPr="00A7606F">
        <w:rPr>
          <w:b/>
          <w:sz w:val="22"/>
        </w:rPr>
        <w:t>total mix</w:t>
      </w:r>
      <w:r w:rsidR="007369CF" w:rsidRPr="00A7606F">
        <w:rPr>
          <w:sz w:val="22"/>
        </w:rPr>
        <w:t xml:space="preserve"> </w:t>
      </w:r>
      <w:r w:rsidR="007369CF" w:rsidRPr="00A7606F">
        <w:rPr>
          <w:b/>
          <w:sz w:val="22"/>
        </w:rPr>
        <w:t>of information</w:t>
      </w:r>
      <w:r w:rsidR="007369CF" w:rsidRPr="00A7606F">
        <w:rPr>
          <w:sz w:val="22"/>
        </w:rPr>
        <w:t xml:space="preserve">. </w:t>
      </w:r>
    </w:p>
    <w:p w:rsidR="007369CF" w:rsidRPr="00A7606F" w:rsidRDefault="007369CF" w:rsidP="007D29DA">
      <w:pPr>
        <w:pStyle w:val="ListParagraph"/>
        <w:numPr>
          <w:ilvl w:val="0"/>
          <w:numId w:val="27"/>
        </w:numPr>
        <w:rPr>
          <w:sz w:val="22"/>
        </w:rPr>
      </w:pPr>
      <w:r w:rsidRPr="00A7606F">
        <w:rPr>
          <w:sz w:val="22"/>
        </w:rPr>
        <w:t xml:space="preserve">REJECTS 7th Cir test: “All facts which a reasonable shareholder </w:t>
      </w:r>
      <w:r w:rsidRPr="00A7606F">
        <w:rPr>
          <w:i/>
          <w:sz w:val="22"/>
        </w:rPr>
        <w:t>might</w:t>
      </w:r>
      <w:r w:rsidRPr="00A7606F">
        <w:rPr>
          <w:sz w:val="22"/>
        </w:rPr>
        <w:t xml:space="preserve"> consider important.”</w:t>
      </w:r>
    </w:p>
    <w:p w:rsidR="00A61BD6" w:rsidRPr="00A7606F" w:rsidRDefault="00A61BD6" w:rsidP="007D29DA">
      <w:pPr>
        <w:rPr>
          <w:b/>
          <w:sz w:val="22"/>
          <w:u w:val="single"/>
        </w:rPr>
      </w:pPr>
    </w:p>
    <w:p w:rsidR="00097F6B" w:rsidRPr="00A7606F" w:rsidRDefault="008A4847" w:rsidP="007D29DA">
      <w:pPr>
        <w:rPr>
          <w:sz w:val="22"/>
        </w:rPr>
      </w:pPr>
      <w:r>
        <w:rPr>
          <w:b/>
          <w:sz w:val="22"/>
        </w:rPr>
        <w:t>2</w:t>
      </w:r>
      <w:r w:rsidR="00A61BD6" w:rsidRPr="00A7606F">
        <w:rPr>
          <w:b/>
          <w:sz w:val="22"/>
        </w:rPr>
        <w:t>.</w:t>
      </w:r>
      <w:r w:rsidR="00A61BD6" w:rsidRPr="00A7606F">
        <w:rPr>
          <w:sz w:val="22"/>
        </w:rPr>
        <w:t xml:space="preserve"> SEC requirements might create a </w:t>
      </w:r>
      <w:r w:rsidR="00A61BD6" w:rsidRPr="00A7606F">
        <w:rPr>
          <w:b/>
          <w:sz w:val="22"/>
        </w:rPr>
        <w:t>presumption of materiality</w:t>
      </w:r>
      <w:r w:rsidR="00097F6B" w:rsidRPr="00A7606F">
        <w:rPr>
          <w:sz w:val="22"/>
        </w:rPr>
        <w:t xml:space="preserve"> </w:t>
      </w:r>
    </w:p>
    <w:p w:rsidR="003F4C9B" w:rsidRPr="00A7606F" w:rsidRDefault="003F4C9B" w:rsidP="007D29DA">
      <w:pPr>
        <w:rPr>
          <w:sz w:val="22"/>
        </w:rPr>
      </w:pPr>
    </w:p>
    <w:p w:rsidR="003F4C9B" w:rsidRPr="00A7606F" w:rsidRDefault="008A4847" w:rsidP="007D29DA">
      <w:pPr>
        <w:rPr>
          <w:sz w:val="22"/>
        </w:rPr>
      </w:pPr>
      <w:r>
        <w:rPr>
          <w:b/>
          <w:sz w:val="22"/>
        </w:rPr>
        <w:t>3</w:t>
      </w:r>
      <w:r w:rsidR="003F4C9B" w:rsidRPr="00A7606F">
        <w:rPr>
          <w:b/>
          <w:sz w:val="22"/>
        </w:rPr>
        <w:t>.</w:t>
      </w:r>
      <w:r w:rsidR="003F4C9B" w:rsidRPr="00A7606F">
        <w:rPr>
          <w:sz w:val="22"/>
        </w:rPr>
        <w:t xml:space="preserve"> Materiality does NOT adhere to specific </w:t>
      </w:r>
      <w:r w:rsidR="003F4C9B" w:rsidRPr="00A7606F">
        <w:rPr>
          <w:b/>
          <w:sz w:val="22"/>
        </w:rPr>
        <w:t>numerical benchmarks.</w:t>
      </w:r>
      <w:r w:rsidR="003F4C9B" w:rsidRPr="00A7606F">
        <w:rPr>
          <w:sz w:val="22"/>
        </w:rPr>
        <w:t xml:space="preserve"> (Ganino, 2d Cir)</w:t>
      </w:r>
    </w:p>
    <w:p w:rsidR="00FD5AE6" w:rsidRPr="00A7606F" w:rsidRDefault="00097F6B" w:rsidP="007D29DA">
      <w:pPr>
        <w:pStyle w:val="ListParagraph"/>
        <w:numPr>
          <w:ilvl w:val="0"/>
          <w:numId w:val="30"/>
        </w:numPr>
        <w:rPr>
          <w:sz w:val="22"/>
        </w:rPr>
      </w:pPr>
      <w:r w:rsidRPr="00A7606F">
        <w:rPr>
          <w:sz w:val="22"/>
        </w:rPr>
        <w:t>Q</w:t>
      </w:r>
      <w:r w:rsidR="003F4C9B" w:rsidRPr="00A7606F">
        <w:rPr>
          <w:sz w:val="22"/>
        </w:rPr>
        <w:t>ualitative factors may cause misstatements of quantitatively small amounts to be material</w:t>
      </w:r>
      <w:r w:rsidR="00FD5AE6" w:rsidRPr="00A7606F">
        <w:rPr>
          <w:sz w:val="22"/>
        </w:rPr>
        <w:t>, e.g. if: (SAB No. 99)</w:t>
      </w:r>
    </w:p>
    <w:p w:rsidR="00FD5AE6" w:rsidRPr="00A7606F" w:rsidRDefault="00FD5AE6" w:rsidP="007D29DA">
      <w:pPr>
        <w:pStyle w:val="ListParagraph"/>
        <w:numPr>
          <w:ilvl w:val="1"/>
          <w:numId w:val="30"/>
        </w:numPr>
        <w:rPr>
          <w:sz w:val="22"/>
        </w:rPr>
      </w:pPr>
      <w:r w:rsidRPr="00A7606F">
        <w:rPr>
          <w:sz w:val="22"/>
        </w:rPr>
        <w:t>Misstatement masks change in earnings/trends.</w:t>
      </w:r>
      <w:r w:rsidR="00097F6B" w:rsidRPr="00A7606F">
        <w:rPr>
          <w:sz w:val="22"/>
        </w:rPr>
        <w:t xml:space="preserve"> </w:t>
      </w:r>
    </w:p>
    <w:p w:rsidR="003F4C9B" w:rsidRPr="00A7606F" w:rsidRDefault="00FD5AE6" w:rsidP="007D29DA">
      <w:pPr>
        <w:pStyle w:val="ListParagraph"/>
        <w:numPr>
          <w:ilvl w:val="1"/>
          <w:numId w:val="30"/>
        </w:numPr>
        <w:rPr>
          <w:sz w:val="22"/>
        </w:rPr>
      </w:pPr>
      <w:r w:rsidRPr="00A7606F">
        <w:rPr>
          <w:sz w:val="22"/>
        </w:rPr>
        <w:t>Misstatement hides failure to meet analysts’ consensus expectations for the enterprise.</w:t>
      </w:r>
    </w:p>
    <w:p w:rsidR="005B42AD" w:rsidRPr="00A7606F" w:rsidRDefault="004F0C0B" w:rsidP="007D29DA">
      <w:pPr>
        <w:pStyle w:val="ListParagraph"/>
        <w:numPr>
          <w:ilvl w:val="0"/>
          <w:numId w:val="30"/>
        </w:numPr>
        <w:rPr>
          <w:sz w:val="22"/>
        </w:rPr>
      </w:pPr>
      <w:r w:rsidRPr="00A7606F">
        <w:rPr>
          <w:sz w:val="22"/>
          <w:u w:val="single"/>
        </w:rPr>
        <w:t>See also</w:t>
      </w:r>
      <w:r w:rsidRPr="00A7606F">
        <w:rPr>
          <w:sz w:val="22"/>
        </w:rPr>
        <w:t xml:space="preserve"> SAB No. 99 (rejecting 5% benchmark)</w:t>
      </w:r>
    </w:p>
    <w:p w:rsidR="005B42AD" w:rsidRPr="00A7606F" w:rsidRDefault="005B42AD" w:rsidP="007D29DA">
      <w:pPr>
        <w:rPr>
          <w:sz w:val="22"/>
        </w:rPr>
      </w:pPr>
    </w:p>
    <w:p w:rsidR="005B42AD" w:rsidRPr="00A7606F" w:rsidRDefault="008A4847" w:rsidP="007D29DA">
      <w:pPr>
        <w:rPr>
          <w:sz w:val="22"/>
        </w:rPr>
      </w:pPr>
      <w:r>
        <w:rPr>
          <w:sz w:val="22"/>
        </w:rPr>
        <w:t>4</w:t>
      </w:r>
      <w:r w:rsidR="005B42AD" w:rsidRPr="00A7606F">
        <w:rPr>
          <w:sz w:val="22"/>
        </w:rPr>
        <w:t xml:space="preserve">. Materiality does NOT rely on </w:t>
      </w:r>
      <w:r w:rsidR="00D210DC" w:rsidRPr="00A7606F">
        <w:rPr>
          <w:sz w:val="22"/>
        </w:rPr>
        <w:t xml:space="preserve">whether evid is </w:t>
      </w:r>
      <w:r w:rsidR="005B42AD" w:rsidRPr="00A7606F">
        <w:rPr>
          <w:b/>
          <w:sz w:val="22"/>
        </w:rPr>
        <w:t>statistically significant</w:t>
      </w:r>
      <w:r w:rsidR="005B42AD" w:rsidRPr="00A7606F">
        <w:rPr>
          <w:sz w:val="22"/>
        </w:rPr>
        <w:t>.</w:t>
      </w:r>
      <w:r w:rsidR="00D210DC" w:rsidRPr="00A7606F">
        <w:rPr>
          <w:sz w:val="22"/>
        </w:rPr>
        <w:t xml:space="preserve"> Materiality of such evid is fact-specific inquiry.</w:t>
      </w:r>
      <w:r w:rsidR="005B42AD" w:rsidRPr="00A7606F">
        <w:rPr>
          <w:sz w:val="22"/>
        </w:rPr>
        <w:t xml:space="preserve"> (Matrixx Initiatives)</w:t>
      </w:r>
    </w:p>
    <w:p w:rsidR="005B42AD" w:rsidRPr="00A7606F" w:rsidRDefault="005B42AD" w:rsidP="007D29DA">
      <w:pPr>
        <w:pStyle w:val="ListParagraph"/>
        <w:numPr>
          <w:ilvl w:val="0"/>
          <w:numId w:val="71"/>
        </w:numPr>
        <w:rPr>
          <w:sz w:val="22"/>
        </w:rPr>
      </w:pPr>
      <w:r w:rsidRPr="00A7606F">
        <w:rPr>
          <w:sz w:val="22"/>
          <w:u w:val="single"/>
        </w:rPr>
        <w:t>Rationale:</w:t>
      </w:r>
      <w:r w:rsidRPr="00A7606F">
        <w:rPr>
          <w:sz w:val="22"/>
        </w:rPr>
        <w:t xml:space="preserve"> Medical experts and govnt agencies rely on evid. other than statistically significant data—so it stands to reasons </w:t>
      </w:r>
      <w:r w:rsidR="00097F6B" w:rsidRPr="00A7606F">
        <w:rPr>
          <w:sz w:val="22"/>
        </w:rPr>
        <w:t xml:space="preserve">reasonable investors would </w:t>
      </w:r>
      <w:r w:rsidRPr="00A7606F">
        <w:rPr>
          <w:sz w:val="22"/>
        </w:rPr>
        <w:t>act on this evid</w:t>
      </w:r>
      <w:r w:rsidR="00097F6B" w:rsidRPr="00A7606F">
        <w:rPr>
          <w:sz w:val="22"/>
        </w:rPr>
        <w:t>. as well.</w:t>
      </w:r>
    </w:p>
    <w:p w:rsidR="0065065B" w:rsidRDefault="0065065B" w:rsidP="007D29DA">
      <w:pPr>
        <w:jc w:val="center"/>
        <w:rPr>
          <w:b/>
          <w:sz w:val="22"/>
        </w:rPr>
      </w:pPr>
    </w:p>
    <w:p w:rsidR="00731642" w:rsidRPr="00A7606F" w:rsidRDefault="00731642" w:rsidP="007D29DA">
      <w:pPr>
        <w:jc w:val="center"/>
        <w:rPr>
          <w:b/>
          <w:sz w:val="22"/>
        </w:rPr>
      </w:pPr>
    </w:p>
    <w:p w:rsidR="008A4847" w:rsidRDefault="00B3095D" w:rsidP="007D29DA">
      <w:pPr>
        <w:jc w:val="center"/>
        <w:rPr>
          <w:b/>
          <w:sz w:val="22"/>
        </w:rPr>
      </w:pPr>
      <w:r w:rsidRPr="00A7606F">
        <w:rPr>
          <w:b/>
          <w:sz w:val="22"/>
        </w:rPr>
        <w:t>B. Speculative information</w:t>
      </w:r>
    </w:p>
    <w:p w:rsidR="00B3095D" w:rsidRPr="00A7606F" w:rsidRDefault="00B3095D" w:rsidP="007D29DA">
      <w:pPr>
        <w:jc w:val="center"/>
        <w:rPr>
          <w:sz w:val="22"/>
        </w:rPr>
      </w:pPr>
    </w:p>
    <w:p w:rsidR="00DE4FC7" w:rsidRPr="00A7606F" w:rsidRDefault="00B3095D" w:rsidP="007D29DA">
      <w:pPr>
        <w:pStyle w:val="ListParagraph"/>
        <w:numPr>
          <w:ilvl w:val="0"/>
          <w:numId w:val="31"/>
        </w:numPr>
        <w:rPr>
          <w:b/>
          <w:sz w:val="22"/>
        </w:rPr>
      </w:pPr>
      <w:r w:rsidRPr="00A7606F">
        <w:rPr>
          <w:b/>
          <w:sz w:val="22"/>
        </w:rPr>
        <w:t>Basic</w:t>
      </w:r>
      <w:r w:rsidR="00DE4FC7" w:rsidRPr="00A7606F">
        <w:rPr>
          <w:b/>
          <w:sz w:val="22"/>
        </w:rPr>
        <w:t xml:space="preserve"> test</w:t>
      </w:r>
      <w:r w:rsidR="00DE4FC7" w:rsidRPr="00A7606F">
        <w:rPr>
          <w:sz w:val="22"/>
        </w:rPr>
        <w:t xml:space="preserve">: materiality depends on balancing of the </w:t>
      </w:r>
      <w:r w:rsidR="00DE4FC7" w:rsidRPr="00A7606F">
        <w:rPr>
          <w:b/>
          <w:sz w:val="22"/>
        </w:rPr>
        <w:t>probability</w:t>
      </w:r>
      <w:r w:rsidR="00DE4FC7" w:rsidRPr="00A7606F">
        <w:rPr>
          <w:sz w:val="22"/>
        </w:rPr>
        <w:t xml:space="preserve"> that event w</w:t>
      </w:r>
      <w:r w:rsidR="00C63783" w:rsidRPr="00A7606F">
        <w:rPr>
          <w:sz w:val="22"/>
        </w:rPr>
        <w:t xml:space="preserve">ill occur against the </w:t>
      </w:r>
      <w:r w:rsidR="00C63783" w:rsidRPr="00A7606F">
        <w:rPr>
          <w:b/>
          <w:sz w:val="22"/>
        </w:rPr>
        <w:t>magnitude</w:t>
      </w:r>
      <w:r w:rsidR="00DE4FC7" w:rsidRPr="00A7606F">
        <w:rPr>
          <w:b/>
          <w:sz w:val="22"/>
        </w:rPr>
        <w:t xml:space="preserve"> </w:t>
      </w:r>
      <w:r w:rsidR="00DE4FC7" w:rsidRPr="00A7606F">
        <w:rPr>
          <w:sz w:val="22"/>
        </w:rPr>
        <w:t>of the event in light of the totality of the company activity</w:t>
      </w:r>
    </w:p>
    <w:p w:rsidR="00F03810" w:rsidRPr="00A7606F" w:rsidRDefault="00DE4FC7" w:rsidP="007D29DA">
      <w:pPr>
        <w:pStyle w:val="ListParagraph"/>
        <w:numPr>
          <w:ilvl w:val="1"/>
          <w:numId w:val="31"/>
        </w:numPr>
        <w:rPr>
          <w:b/>
          <w:sz w:val="22"/>
        </w:rPr>
      </w:pPr>
      <w:r w:rsidRPr="0065065B">
        <w:rPr>
          <w:b/>
          <w:sz w:val="22"/>
        </w:rPr>
        <w:t>In context of merger:</w:t>
      </w:r>
      <w:r w:rsidRPr="00A7606F">
        <w:rPr>
          <w:sz w:val="22"/>
        </w:rPr>
        <w:t xml:space="preserve"> </w:t>
      </w:r>
      <w:r w:rsidR="00641E36" w:rsidRPr="00A7606F">
        <w:rPr>
          <w:sz w:val="22"/>
        </w:rPr>
        <w:t>R</w:t>
      </w:r>
      <w:r w:rsidRPr="00A7606F">
        <w:rPr>
          <w:sz w:val="22"/>
        </w:rPr>
        <w:t xml:space="preserve">elevant factors in determining probability include board resolutions, instructions to investment bankers, negotiations btw principals or their intermediaries. </w:t>
      </w:r>
      <w:r w:rsidR="00641E36" w:rsidRPr="00A7606F">
        <w:rPr>
          <w:sz w:val="22"/>
        </w:rPr>
        <w:t xml:space="preserve">And for magnitude: </w:t>
      </w:r>
      <w:r w:rsidRPr="00A7606F">
        <w:rPr>
          <w:sz w:val="22"/>
        </w:rPr>
        <w:t>potential premiums over market value</w:t>
      </w:r>
    </w:p>
    <w:p w:rsidR="008A4847" w:rsidRPr="008A4847" w:rsidRDefault="00F03810" w:rsidP="007D29DA">
      <w:pPr>
        <w:pStyle w:val="ListParagraph"/>
        <w:numPr>
          <w:ilvl w:val="1"/>
          <w:numId w:val="31"/>
        </w:numPr>
        <w:rPr>
          <w:b/>
          <w:sz w:val="22"/>
        </w:rPr>
      </w:pPr>
      <w:r w:rsidRPr="00A7606F">
        <w:rPr>
          <w:sz w:val="22"/>
          <w:u w:val="single"/>
        </w:rPr>
        <w:t>Dicta:</w:t>
      </w:r>
      <w:r w:rsidRPr="00A7606F">
        <w:rPr>
          <w:sz w:val="22"/>
        </w:rPr>
        <w:t xml:space="preserve"> Merger is an important event in a corp.’s life and thus can become material at an earlier stage than would be the case as regards lesser </w:t>
      </w:r>
      <w:r w:rsidR="00641E36" w:rsidRPr="00A7606F">
        <w:rPr>
          <w:sz w:val="22"/>
        </w:rPr>
        <w:t>transactions</w:t>
      </w:r>
    </w:p>
    <w:p w:rsidR="002E1C27" w:rsidRPr="008A4847" w:rsidRDefault="002E1C27" w:rsidP="008A4847">
      <w:pPr>
        <w:ind w:left="1080"/>
        <w:rPr>
          <w:b/>
          <w:sz w:val="22"/>
        </w:rPr>
      </w:pPr>
    </w:p>
    <w:p w:rsidR="008A4847" w:rsidRDefault="00B3095D" w:rsidP="007D29DA">
      <w:pPr>
        <w:pStyle w:val="ListParagraph"/>
        <w:numPr>
          <w:ilvl w:val="0"/>
          <w:numId w:val="31"/>
        </w:numPr>
        <w:rPr>
          <w:sz w:val="22"/>
        </w:rPr>
      </w:pPr>
      <w:r w:rsidRPr="00A7606F">
        <w:rPr>
          <w:sz w:val="22"/>
        </w:rPr>
        <w:t xml:space="preserve">REJECTS </w:t>
      </w:r>
      <w:r w:rsidRPr="00A7606F">
        <w:rPr>
          <w:b/>
          <w:sz w:val="22"/>
        </w:rPr>
        <w:t>agreement-in-principle</w:t>
      </w:r>
      <w:r w:rsidRPr="00A7606F">
        <w:rPr>
          <w:sz w:val="22"/>
        </w:rPr>
        <w:t xml:space="preserve"> theory, which says merger discussion does not become material until agreement as to price and structure of the deal has been re</w:t>
      </w:r>
      <w:r w:rsidR="00DE4FC7" w:rsidRPr="00A7606F">
        <w:rPr>
          <w:sz w:val="22"/>
        </w:rPr>
        <w:t>ached</w:t>
      </w:r>
    </w:p>
    <w:p w:rsidR="00C63783" w:rsidRPr="008A4847" w:rsidRDefault="00C63783" w:rsidP="008A4847">
      <w:pPr>
        <w:ind w:left="360"/>
        <w:rPr>
          <w:sz w:val="22"/>
        </w:rPr>
      </w:pPr>
    </w:p>
    <w:p w:rsidR="00B3095D" w:rsidRPr="00A7606F" w:rsidRDefault="00C63783" w:rsidP="007D29DA">
      <w:pPr>
        <w:pStyle w:val="ListParagraph"/>
        <w:numPr>
          <w:ilvl w:val="0"/>
          <w:numId w:val="31"/>
        </w:numPr>
        <w:rPr>
          <w:sz w:val="22"/>
        </w:rPr>
      </w:pPr>
      <w:r w:rsidRPr="00A7606F">
        <w:rPr>
          <w:sz w:val="22"/>
        </w:rPr>
        <w:t xml:space="preserve">Probability must be seen from </w:t>
      </w:r>
      <w:r w:rsidRPr="00A7606F">
        <w:rPr>
          <w:b/>
          <w:sz w:val="22"/>
        </w:rPr>
        <w:t>ex ante</w:t>
      </w:r>
      <w:r w:rsidRPr="00A7606F">
        <w:rPr>
          <w:sz w:val="22"/>
        </w:rPr>
        <w:t xml:space="preserve"> point of view. (“Plaintiffs cannot use the benefit of 20/20 hindsight to turn management’s business judgment into sec. fraud.” WOW) </w:t>
      </w:r>
    </w:p>
    <w:p w:rsidR="009E384D" w:rsidRPr="00A7606F" w:rsidRDefault="009E384D" w:rsidP="007D29DA">
      <w:pPr>
        <w:rPr>
          <w:b/>
          <w:sz w:val="22"/>
        </w:rPr>
      </w:pPr>
    </w:p>
    <w:p w:rsidR="00331584" w:rsidRPr="00A7606F" w:rsidRDefault="00641E36" w:rsidP="007D29DA">
      <w:pPr>
        <w:jc w:val="center"/>
        <w:rPr>
          <w:sz w:val="22"/>
        </w:rPr>
      </w:pPr>
      <w:r w:rsidRPr="00A7606F">
        <w:rPr>
          <w:b/>
          <w:sz w:val="22"/>
        </w:rPr>
        <w:t>C. F</w:t>
      </w:r>
      <w:r w:rsidR="009E384D" w:rsidRPr="00A7606F">
        <w:rPr>
          <w:b/>
          <w:sz w:val="22"/>
        </w:rPr>
        <w:t>orward looking statements</w:t>
      </w:r>
      <w:r w:rsidR="006A6F42" w:rsidRPr="00A7606F">
        <w:rPr>
          <w:b/>
          <w:sz w:val="22"/>
        </w:rPr>
        <w:t xml:space="preserve"> and opinions</w:t>
      </w:r>
    </w:p>
    <w:p w:rsidR="00331584" w:rsidRPr="00A7606F" w:rsidRDefault="00331584" w:rsidP="007D29DA">
      <w:pPr>
        <w:rPr>
          <w:sz w:val="22"/>
        </w:rPr>
      </w:pPr>
    </w:p>
    <w:tbl>
      <w:tblPr>
        <w:tblStyle w:val="TableGrid"/>
        <w:tblW w:w="0" w:type="auto"/>
        <w:tblLook w:val="00BF"/>
      </w:tblPr>
      <w:tblGrid>
        <w:gridCol w:w="1908"/>
        <w:gridCol w:w="3690"/>
        <w:gridCol w:w="3978"/>
      </w:tblGrid>
      <w:tr w:rsidR="00331584" w:rsidRPr="00A7606F">
        <w:tc>
          <w:tcPr>
            <w:tcW w:w="1908" w:type="dxa"/>
          </w:tcPr>
          <w:p w:rsidR="00331584" w:rsidRPr="00A7606F" w:rsidRDefault="00331584" w:rsidP="007D29DA">
            <w:pPr>
              <w:jc w:val="center"/>
              <w:rPr>
                <w:b/>
                <w:sz w:val="22"/>
              </w:rPr>
            </w:pPr>
            <w:r w:rsidRPr="00A7606F">
              <w:rPr>
                <w:b/>
                <w:sz w:val="22"/>
              </w:rPr>
              <w:t>Safe harbor</w:t>
            </w:r>
          </w:p>
        </w:tc>
        <w:tc>
          <w:tcPr>
            <w:tcW w:w="3690" w:type="dxa"/>
          </w:tcPr>
          <w:p w:rsidR="00331584" w:rsidRPr="00A7606F" w:rsidRDefault="00331584" w:rsidP="007D29DA">
            <w:pPr>
              <w:jc w:val="center"/>
              <w:rPr>
                <w:b/>
                <w:sz w:val="22"/>
              </w:rPr>
            </w:pPr>
            <w:r w:rsidRPr="00A7606F">
              <w:rPr>
                <w:b/>
                <w:sz w:val="22"/>
              </w:rPr>
              <w:t>Coverage</w:t>
            </w:r>
          </w:p>
        </w:tc>
        <w:tc>
          <w:tcPr>
            <w:tcW w:w="3978" w:type="dxa"/>
          </w:tcPr>
          <w:p w:rsidR="00331584" w:rsidRPr="00A7606F" w:rsidRDefault="00331584" w:rsidP="007D29DA">
            <w:pPr>
              <w:jc w:val="center"/>
              <w:rPr>
                <w:b/>
                <w:sz w:val="22"/>
              </w:rPr>
            </w:pPr>
            <w:r w:rsidRPr="00A7606F">
              <w:rPr>
                <w:b/>
                <w:sz w:val="22"/>
              </w:rPr>
              <w:t>Conditions</w:t>
            </w:r>
          </w:p>
        </w:tc>
      </w:tr>
      <w:tr w:rsidR="00331584" w:rsidRPr="00A7606F">
        <w:tc>
          <w:tcPr>
            <w:tcW w:w="1908" w:type="dxa"/>
          </w:tcPr>
          <w:p w:rsidR="00732C8C" w:rsidRPr="00A7606F" w:rsidRDefault="00331584" w:rsidP="007D29DA">
            <w:pPr>
              <w:rPr>
                <w:sz w:val="22"/>
              </w:rPr>
            </w:pPr>
            <w:r w:rsidRPr="00A7606F">
              <w:rPr>
                <w:sz w:val="22"/>
              </w:rPr>
              <w:t>Sec Act Rule 175</w:t>
            </w:r>
          </w:p>
          <w:p w:rsidR="00331584" w:rsidRPr="00A7606F" w:rsidRDefault="00732C8C" w:rsidP="007D29DA">
            <w:pPr>
              <w:rPr>
                <w:sz w:val="22"/>
              </w:rPr>
            </w:pPr>
            <w:r w:rsidRPr="00A7606F">
              <w:rPr>
                <w:sz w:val="22"/>
              </w:rPr>
              <w:t>(subjective test)</w:t>
            </w:r>
          </w:p>
        </w:tc>
        <w:tc>
          <w:tcPr>
            <w:tcW w:w="3690" w:type="dxa"/>
          </w:tcPr>
          <w:p w:rsidR="00331584" w:rsidRPr="00A7606F" w:rsidRDefault="00331584" w:rsidP="007D29DA">
            <w:pPr>
              <w:rPr>
                <w:sz w:val="22"/>
              </w:rPr>
            </w:pPr>
            <w:r w:rsidRPr="00A7606F">
              <w:rPr>
                <w:sz w:val="22"/>
              </w:rPr>
              <w:t xml:space="preserve">Forward-looking statement by issuer </w:t>
            </w:r>
            <w:r w:rsidR="00F27A78" w:rsidRPr="00A7606F">
              <w:rPr>
                <w:sz w:val="22"/>
              </w:rPr>
              <w:t>(</w:t>
            </w:r>
            <w:r w:rsidR="0065065B" w:rsidRPr="00A7606F">
              <w:rPr>
                <w:sz w:val="22"/>
              </w:rPr>
              <w:t>or his agent, outside reviewer retained by issuer</w:t>
            </w:r>
            <w:r w:rsidR="00F27A78" w:rsidRPr="00A7606F">
              <w:rPr>
                <w:sz w:val="22"/>
              </w:rPr>
              <w:t xml:space="preserve">) </w:t>
            </w:r>
            <w:r w:rsidRPr="00A7606F">
              <w:rPr>
                <w:sz w:val="22"/>
              </w:rPr>
              <w:t>in SEC filings</w:t>
            </w:r>
          </w:p>
        </w:tc>
        <w:tc>
          <w:tcPr>
            <w:tcW w:w="3978" w:type="dxa"/>
          </w:tcPr>
          <w:p w:rsidR="008A4847" w:rsidRDefault="00331584" w:rsidP="007D29DA">
            <w:pPr>
              <w:rPr>
                <w:sz w:val="22"/>
              </w:rPr>
            </w:pPr>
            <w:r w:rsidRPr="00A7606F">
              <w:rPr>
                <w:sz w:val="22"/>
              </w:rPr>
              <w:t>Statement not fraudulent UNLESS</w:t>
            </w:r>
          </w:p>
          <w:p w:rsidR="008C0878" w:rsidRPr="00A7606F" w:rsidRDefault="00331584" w:rsidP="007D29DA">
            <w:pPr>
              <w:rPr>
                <w:sz w:val="22"/>
              </w:rPr>
            </w:pPr>
            <w:r w:rsidRPr="00A7606F">
              <w:rPr>
                <w:sz w:val="22"/>
              </w:rPr>
              <w:t xml:space="preserve"> </w:t>
            </w:r>
          </w:p>
          <w:p w:rsidR="008A4847" w:rsidRDefault="00331584" w:rsidP="007D29DA">
            <w:pPr>
              <w:pStyle w:val="ListParagraph"/>
              <w:numPr>
                <w:ilvl w:val="0"/>
                <w:numId w:val="82"/>
              </w:numPr>
              <w:rPr>
                <w:sz w:val="22"/>
              </w:rPr>
            </w:pPr>
            <w:r w:rsidRPr="00A7606F">
              <w:rPr>
                <w:sz w:val="22"/>
              </w:rPr>
              <w:t>shown t</w:t>
            </w:r>
            <w:r w:rsidR="00F27A78" w:rsidRPr="00A7606F">
              <w:rPr>
                <w:sz w:val="22"/>
              </w:rPr>
              <w:t>o be without reasonable basis OR</w:t>
            </w:r>
            <w:r w:rsidRPr="00A7606F">
              <w:rPr>
                <w:sz w:val="22"/>
              </w:rPr>
              <w:t xml:space="preserve"> </w:t>
            </w:r>
          </w:p>
          <w:p w:rsidR="008C0878" w:rsidRPr="008A4847" w:rsidRDefault="008C0878" w:rsidP="008A4847">
            <w:pPr>
              <w:ind w:left="360"/>
              <w:rPr>
                <w:sz w:val="22"/>
              </w:rPr>
            </w:pPr>
          </w:p>
          <w:p w:rsidR="00331584" w:rsidRPr="00A7606F" w:rsidRDefault="00331584" w:rsidP="007D29DA">
            <w:pPr>
              <w:pStyle w:val="ListParagraph"/>
              <w:numPr>
                <w:ilvl w:val="0"/>
                <w:numId w:val="82"/>
              </w:numPr>
              <w:rPr>
                <w:sz w:val="22"/>
              </w:rPr>
            </w:pPr>
            <w:r w:rsidRPr="00A7606F">
              <w:rPr>
                <w:sz w:val="22"/>
              </w:rPr>
              <w:t xml:space="preserve">not </w:t>
            </w:r>
            <w:r w:rsidR="00732C8C" w:rsidRPr="00A7606F">
              <w:rPr>
                <w:sz w:val="22"/>
              </w:rPr>
              <w:t xml:space="preserve">made </w:t>
            </w:r>
            <w:r w:rsidRPr="00A7606F">
              <w:rPr>
                <w:sz w:val="22"/>
              </w:rPr>
              <w:t>in good faith</w:t>
            </w:r>
          </w:p>
          <w:p w:rsidR="00331584" w:rsidRPr="00A7606F" w:rsidRDefault="00331584" w:rsidP="007D29DA">
            <w:pPr>
              <w:rPr>
                <w:sz w:val="22"/>
              </w:rPr>
            </w:pPr>
          </w:p>
        </w:tc>
      </w:tr>
      <w:tr w:rsidR="008C0878" w:rsidRPr="00A7606F">
        <w:tc>
          <w:tcPr>
            <w:tcW w:w="1908" w:type="dxa"/>
          </w:tcPr>
          <w:p w:rsidR="00732C8C" w:rsidRPr="00A7606F" w:rsidRDefault="008C0878" w:rsidP="007D29DA">
            <w:pPr>
              <w:rPr>
                <w:sz w:val="22"/>
              </w:rPr>
            </w:pPr>
            <w:r w:rsidRPr="00A7606F">
              <w:rPr>
                <w:sz w:val="22"/>
              </w:rPr>
              <w:t>PSLRA § 27A</w:t>
            </w:r>
          </w:p>
          <w:p w:rsidR="008C0878" w:rsidRPr="00A7606F" w:rsidRDefault="00732C8C" w:rsidP="007D29DA">
            <w:pPr>
              <w:rPr>
                <w:sz w:val="22"/>
              </w:rPr>
            </w:pPr>
            <w:r w:rsidRPr="00A7606F">
              <w:rPr>
                <w:sz w:val="22"/>
              </w:rPr>
              <w:t>(objective test)</w:t>
            </w:r>
          </w:p>
        </w:tc>
        <w:tc>
          <w:tcPr>
            <w:tcW w:w="3690" w:type="dxa"/>
          </w:tcPr>
          <w:p w:rsidR="008C0878" w:rsidRPr="00A7606F" w:rsidRDefault="008C0878" w:rsidP="007D29DA">
            <w:pPr>
              <w:rPr>
                <w:sz w:val="22"/>
              </w:rPr>
            </w:pPr>
            <w:r w:rsidRPr="00A7606F">
              <w:rPr>
                <w:sz w:val="22"/>
              </w:rPr>
              <w:t>Forward-looking statement by issuer (or his agent, outs</w:t>
            </w:r>
            <w:r w:rsidR="0065065B">
              <w:rPr>
                <w:sz w:val="22"/>
              </w:rPr>
              <w:t>ide reviewer retained by issuer</w:t>
            </w:r>
            <w:r w:rsidRPr="00A7606F">
              <w:rPr>
                <w:sz w:val="22"/>
              </w:rPr>
              <w:t>).</w:t>
            </w:r>
          </w:p>
          <w:p w:rsidR="008C0878" w:rsidRPr="00A7606F" w:rsidRDefault="008C0878" w:rsidP="007D29DA">
            <w:pPr>
              <w:rPr>
                <w:sz w:val="22"/>
              </w:rPr>
            </w:pPr>
          </w:p>
          <w:p w:rsidR="008C0878" w:rsidRPr="00A7606F" w:rsidRDefault="008C0878" w:rsidP="007D29DA">
            <w:pPr>
              <w:rPr>
                <w:sz w:val="22"/>
              </w:rPr>
            </w:pPr>
            <w:r w:rsidRPr="00A7606F">
              <w:rPr>
                <w:sz w:val="22"/>
              </w:rPr>
              <w:t>Applies whether or not statement is filed w the SEC.</w:t>
            </w:r>
          </w:p>
          <w:p w:rsidR="008C0878" w:rsidRPr="00A7606F" w:rsidRDefault="008C0878" w:rsidP="007D29DA">
            <w:pPr>
              <w:rPr>
                <w:sz w:val="22"/>
              </w:rPr>
            </w:pPr>
          </w:p>
          <w:p w:rsidR="008C0878" w:rsidRPr="00A7606F" w:rsidRDefault="008C0878" w:rsidP="007D29DA">
            <w:pPr>
              <w:rPr>
                <w:sz w:val="22"/>
              </w:rPr>
            </w:pPr>
            <w:r w:rsidRPr="00A7606F">
              <w:rPr>
                <w:sz w:val="22"/>
              </w:rPr>
              <w:t>EXCEPT</w:t>
            </w:r>
          </w:p>
          <w:p w:rsidR="008C0878" w:rsidRPr="00A7606F" w:rsidRDefault="008C0878" w:rsidP="007D29DA">
            <w:pPr>
              <w:rPr>
                <w:sz w:val="22"/>
              </w:rPr>
            </w:pPr>
            <w:r w:rsidRPr="00A7606F">
              <w:rPr>
                <w:sz w:val="22"/>
              </w:rPr>
              <w:t>- nonreporting corporations</w:t>
            </w:r>
          </w:p>
          <w:p w:rsidR="008C0878" w:rsidRPr="00A7606F" w:rsidRDefault="008C0878" w:rsidP="007D29DA">
            <w:pPr>
              <w:rPr>
                <w:sz w:val="22"/>
              </w:rPr>
            </w:pPr>
            <w:r w:rsidRPr="00A7606F">
              <w:rPr>
                <w:sz w:val="22"/>
              </w:rPr>
              <w:t>- noncorporate entities (like partnerships)</w:t>
            </w:r>
          </w:p>
          <w:p w:rsidR="008C0878" w:rsidRPr="00A7606F" w:rsidRDefault="008C0878" w:rsidP="007D29DA">
            <w:pPr>
              <w:rPr>
                <w:sz w:val="22"/>
              </w:rPr>
            </w:pPr>
            <w:r w:rsidRPr="00A7606F">
              <w:rPr>
                <w:sz w:val="22"/>
              </w:rPr>
              <w:t xml:space="preserve">- recent fraud violators </w:t>
            </w:r>
          </w:p>
          <w:p w:rsidR="008C0878" w:rsidRPr="00A7606F" w:rsidRDefault="008C0878" w:rsidP="007D29DA">
            <w:pPr>
              <w:rPr>
                <w:sz w:val="22"/>
              </w:rPr>
            </w:pPr>
            <w:r w:rsidRPr="00A7606F">
              <w:rPr>
                <w:sz w:val="22"/>
              </w:rPr>
              <w:t>-investment companies</w:t>
            </w:r>
          </w:p>
          <w:p w:rsidR="008C0878" w:rsidRPr="00A7606F" w:rsidRDefault="008C0878" w:rsidP="007D29DA">
            <w:pPr>
              <w:rPr>
                <w:sz w:val="22"/>
              </w:rPr>
            </w:pPr>
            <w:r w:rsidRPr="00A7606F">
              <w:rPr>
                <w:sz w:val="22"/>
              </w:rPr>
              <w:t>- penny stock issuers</w:t>
            </w:r>
          </w:p>
          <w:p w:rsidR="008C0878" w:rsidRPr="00A7606F" w:rsidRDefault="008C0878" w:rsidP="007D29DA">
            <w:pPr>
              <w:rPr>
                <w:sz w:val="22"/>
              </w:rPr>
            </w:pPr>
            <w:r w:rsidRPr="00A7606F">
              <w:rPr>
                <w:sz w:val="22"/>
              </w:rPr>
              <w:t>- initial public offerings</w:t>
            </w:r>
          </w:p>
          <w:p w:rsidR="008C0878" w:rsidRPr="00A7606F" w:rsidRDefault="008C0878" w:rsidP="007D29DA">
            <w:pPr>
              <w:rPr>
                <w:sz w:val="22"/>
              </w:rPr>
            </w:pPr>
            <w:r w:rsidRPr="00A7606F">
              <w:rPr>
                <w:sz w:val="22"/>
              </w:rPr>
              <w:t>- tender offers</w:t>
            </w:r>
          </w:p>
          <w:p w:rsidR="008C0878" w:rsidRPr="00A7606F" w:rsidRDefault="008C0878" w:rsidP="007D29DA">
            <w:pPr>
              <w:rPr>
                <w:sz w:val="22"/>
              </w:rPr>
            </w:pPr>
            <w:r w:rsidRPr="00A7606F">
              <w:rPr>
                <w:sz w:val="22"/>
              </w:rPr>
              <w:t>- going private transaction</w:t>
            </w:r>
          </w:p>
          <w:p w:rsidR="008C0878" w:rsidRPr="00A7606F" w:rsidRDefault="008C0878" w:rsidP="007D29DA">
            <w:pPr>
              <w:rPr>
                <w:sz w:val="22"/>
              </w:rPr>
            </w:pPr>
            <w:r w:rsidRPr="00A7606F">
              <w:rPr>
                <w:sz w:val="22"/>
              </w:rPr>
              <w:t>- beneficial ownership reports under § 13(d)</w:t>
            </w:r>
          </w:p>
          <w:p w:rsidR="008C0878" w:rsidRPr="00A7606F" w:rsidRDefault="008C0878" w:rsidP="007D29DA">
            <w:pPr>
              <w:rPr>
                <w:sz w:val="22"/>
              </w:rPr>
            </w:pPr>
          </w:p>
          <w:p w:rsidR="008C0878" w:rsidRPr="00A7606F" w:rsidRDefault="008C0878" w:rsidP="007D29DA">
            <w:pPr>
              <w:rPr>
                <w:sz w:val="22"/>
              </w:rPr>
            </w:pPr>
          </w:p>
        </w:tc>
        <w:tc>
          <w:tcPr>
            <w:tcW w:w="3978" w:type="dxa"/>
          </w:tcPr>
          <w:p w:rsidR="008C0878" w:rsidRPr="00A7606F" w:rsidRDefault="008C0878" w:rsidP="007D29DA">
            <w:pPr>
              <w:rPr>
                <w:sz w:val="22"/>
              </w:rPr>
            </w:pPr>
            <w:r w:rsidRPr="00A7606F">
              <w:rPr>
                <w:sz w:val="22"/>
              </w:rPr>
              <w:t>§ 27A(c)(1): No private liability for written statements, IF</w:t>
            </w:r>
          </w:p>
          <w:p w:rsidR="008C0878" w:rsidRPr="00A7606F" w:rsidRDefault="008C0878" w:rsidP="007D29DA">
            <w:pPr>
              <w:rPr>
                <w:sz w:val="22"/>
              </w:rPr>
            </w:pPr>
          </w:p>
          <w:p w:rsidR="008A4847" w:rsidRDefault="008C0878" w:rsidP="007D29DA">
            <w:pPr>
              <w:pStyle w:val="ListParagraph"/>
              <w:numPr>
                <w:ilvl w:val="0"/>
                <w:numId w:val="84"/>
              </w:numPr>
              <w:rPr>
                <w:sz w:val="22"/>
              </w:rPr>
            </w:pPr>
            <w:r w:rsidRPr="00A7606F">
              <w:rPr>
                <w:sz w:val="22"/>
              </w:rPr>
              <w:t>statement is identified as forward-looking AND is “accompanied by meaningful cautionary statements identifying important factors”* OR</w:t>
            </w:r>
          </w:p>
          <w:p w:rsidR="008C0878" w:rsidRPr="008A4847" w:rsidRDefault="008C0878" w:rsidP="008A4847">
            <w:pPr>
              <w:ind w:left="360"/>
              <w:rPr>
                <w:sz w:val="22"/>
              </w:rPr>
            </w:pPr>
          </w:p>
          <w:p w:rsidR="008A4847" w:rsidRDefault="008C0878" w:rsidP="007D29DA">
            <w:pPr>
              <w:pStyle w:val="ListParagraph"/>
              <w:numPr>
                <w:ilvl w:val="0"/>
                <w:numId w:val="84"/>
              </w:numPr>
              <w:rPr>
                <w:sz w:val="22"/>
              </w:rPr>
            </w:pPr>
            <w:r w:rsidRPr="00A7606F">
              <w:rPr>
                <w:sz w:val="22"/>
              </w:rPr>
              <w:t xml:space="preserve">statement is immaterial OR </w:t>
            </w:r>
          </w:p>
          <w:p w:rsidR="008C0878" w:rsidRPr="008A4847" w:rsidRDefault="008C0878" w:rsidP="008A4847">
            <w:pPr>
              <w:ind w:left="360"/>
              <w:rPr>
                <w:sz w:val="22"/>
              </w:rPr>
            </w:pPr>
          </w:p>
          <w:p w:rsidR="008C0878" w:rsidRPr="00A7606F" w:rsidRDefault="008C0878" w:rsidP="007D29DA">
            <w:pPr>
              <w:pStyle w:val="ListParagraph"/>
              <w:numPr>
                <w:ilvl w:val="0"/>
                <w:numId w:val="84"/>
              </w:numPr>
              <w:rPr>
                <w:sz w:val="22"/>
              </w:rPr>
            </w:pPr>
            <w:r w:rsidRPr="00A7606F">
              <w:rPr>
                <w:sz w:val="22"/>
              </w:rPr>
              <w:t xml:space="preserve">P fails to prove that the statement was made with “actual knowledge” </w:t>
            </w:r>
          </w:p>
          <w:p w:rsidR="008C0878" w:rsidRPr="00A7606F" w:rsidRDefault="008C0878" w:rsidP="007D29DA">
            <w:pPr>
              <w:rPr>
                <w:sz w:val="22"/>
              </w:rPr>
            </w:pPr>
          </w:p>
          <w:p w:rsidR="008C0878" w:rsidRPr="00A7606F" w:rsidRDefault="008C0878" w:rsidP="007D29DA">
            <w:pPr>
              <w:rPr>
                <w:sz w:val="22"/>
              </w:rPr>
            </w:pPr>
            <w:r w:rsidRPr="00A7606F">
              <w:rPr>
                <w:sz w:val="22"/>
              </w:rPr>
              <w:t>* For oral statements, (i) there must be a cautionary statement that the oral statement is a forward-looking one, (ii) and that the actual results would differ materially from those projected, (iii) and there must be a statement that risk factors are in a readily available in a written document. (iv) The statement must identify where in  the document the disclosure is and (v) the disclosure itself must have cautionary language.</w:t>
            </w:r>
          </w:p>
        </w:tc>
      </w:tr>
      <w:tr w:rsidR="008C0878" w:rsidRPr="00A7606F">
        <w:tc>
          <w:tcPr>
            <w:tcW w:w="1908" w:type="dxa"/>
          </w:tcPr>
          <w:p w:rsidR="008C0878" w:rsidRPr="00A7606F" w:rsidRDefault="008C0878" w:rsidP="007D29DA">
            <w:pPr>
              <w:rPr>
                <w:sz w:val="22"/>
              </w:rPr>
            </w:pPr>
            <w:r w:rsidRPr="00A7606F">
              <w:rPr>
                <w:sz w:val="22"/>
              </w:rPr>
              <w:t>Judicial (bespeaks caution)</w:t>
            </w:r>
          </w:p>
        </w:tc>
        <w:tc>
          <w:tcPr>
            <w:tcW w:w="3690" w:type="dxa"/>
          </w:tcPr>
          <w:p w:rsidR="008C0878" w:rsidRPr="00A7606F" w:rsidRDefault="008C0878" w:rsidP="007D29DA">
            <w:pPr>
              <w:rPr>
                <w:sz w:val="22"/>
              </w:rPr>
            </w:pPr>
            <w:r w:rsidRPr="00A7606F">
              <w:rPr>
                <w:sz w:val="22"/>
              </w:rPr>
              <w:t>Forward-looking statement by ANY person and applies whether or not statement is filed w the SEC</w:t>
            </w:r>
          </w:p>
          <w:p w:rsidR="008C0878" w:rsidRPr="00A7606F" w:rsidRDefault="008C0878" w:rsidP="007D29DA">
            <w:pPr>
              <w:rPr>
                <w:sz w:val="22"/>
              </w:rPr>
            </w:pPr>
          </w:p>
        </w:tc>
        <w:tc>
          <w:tcPr>
            <w:tcW w:w="3978" w:type="dxa"/>
          </w:tcPr>
          <w:p w:rsidR="008A4847" w:rsidRDefault="008C0878" w:rsidP="007D29DA">
            <w:pPr>
              <w:rPr>
                <w:sz w:val="22"/>
              </w:rPr>
            </w:pPr>
            <w:r w:rsidRPr="00A7606F">
              <w:rPr>
                <w:sz w:val="22"/>
              </w:rPr>
              <w:t xml:space="preserve">Statement not material IF </w:t>
            </w:r>
          </w:p>
          <w:p w:rsidR="008C0878" w:rsidRPr="00A7606F" w:rsidRDefault="008C0878" w:rsidP="007D29DA">
            <w:pPr>
              <w:rPr>
                <w:sz w:val="22"/>
              </w:rPr>
            </w:pPr>
          </w:p>
          <w:p w:rsidR="008C0878" w:rsidRPr="00A7606F" w:rsidRDefault="008C0878" w:rsidP="007D29DA">
            <w:pPr>
              <w:pStyle w:val="ListParagraph"/>
              <w:numPr>
                <w:ilvl w:val="0"/>
                <w:numId w:val="83"/>
              </w:numPr>
              <w:rPr>
                <w:sz w:val="22"/>
              </w:rPr>
            </w:pPr>
            <w:r w:rsidRPr="00A7606F">
              <w:rPr>
                <w:sz w:val="22"/>
              </w:rPr>
              <w:t>statement cautions AND</w:t>
            </w:r>
          </w:p>
          <w:p w:rsidR="008A4847" w:rsidRDefault="008C0878" w:rsidP="007D29DA">
            <w:pPr>
              <w:pStyle w:val="ListParagraph"/>
              <w:numPr>
                <w:ilvl w:val="0"/>
                <w:numId w:val="83"/>
              </w:numPr>
              <w:rPr>
                <w:sz w:val="22"/>
              </w:rPr>
            </w:pPr>
            <w:r w:rsidRPr="00A7606F">
              <w:rPr>
                <w:sz w:val="22"/>
              </w:rPr>
              <w:t>describes possible risk factors</w:t>
            </w:r>
          </w:p>
          <w:p w:rsidR="008C0878" w:rsidRPr="008A4847" w:rsidRDefault="008C0878" w:rsidP="008A4847">
            <w:pPr>
              <w:ind w:left="360"/>
              <w:rPr>
                <w:sz w:val="22"/>
              </w:rPr>
            </w:pPr>
          </w:p>
        </w:tc>
      </w:tr>
    </w:tbl>
    <w:p w:rsidR="008A4847" w:rsidRDefault="008A4847" w:rsidP="007D29DA">
      <w:pPr>
        <w:jc w:val="center"/>
        <w:rPr>
          <w:b/>
          <w:sz w:val="22"/>
        </w:rPr>
      </w:pPr>
    </w:p>
    <w:p w:rsidR="00EB13BA" w:rsidRPr="00A7606F" w:rsidRDefault="00EB13BA" w:rsidP="007D29DA">
      <w:pPr>
        <w:jc w:val="center"/>
        <w:rPr>
          <w:b/>
          <w:sz w:val="22"/>
        </w:rPr>
      </w:pPr>
      <w:r w:rsidRPr="00A7606F">
        <w:rPr>
          <w:b/>
          <w:sz w:val="22"/>
        </w:rPr>
        <w:t>1. Forward Looking Statements</w:t>
      </w:r>
    </w:p>
    <w:p w:rsidR="008A4847" w:rsidRDefault="008A4847" w:rsidP="007D29DA">
      <w:pPr>
        <w:rPr>
          <w:b/>
          <w:sz w:val="22"/>
        </w:rPr>
      </w:pPr>
    </w:p>
    <w:p w:rsidR="00DB09B6" w:rsidRPr="00A7606F" w:rsidRDefault="00DB09B6" w:rsidP="007D29DA">
      <w:pPr>
        <w:rPr>
          <w:sz w:val="22"/>
        </w:rPr>
      </w:pPr>
      <w:r w:rsidRPr="00A7606F">
        <w:rPr>
          <w:b/>
          <w:sz w:val="22"/>
        </w:rPr>
        <w:t>Bespeaks caution</w:t>
      </w:r>
      <w:r w:rsidRPr="00A7606F">
        <w:rPr>
          <w:sz w:val="22"/>
        </w:rPr>
        <w:t xml:space="preserve"> </w:t>
      </w:r>
      <w:r w:rsidRPr="00A7606F">
        <w:rPr>
          <w:b/>
          <w:sz w:val="22"/>
        </w:rPr>
        <w:t>defense</w:t>
      </w:r>
      <w:r w:rsidRPr="00A7606F">
        <w:rPr>
          <w:sz w:val="22"/>
        </w:rPr>
        <w:t>: IF forward-looking statements are accompanied by disclosure of risks</w:t>
      </w:r>
      <w:r w:rsidRPr="00A7606F">
        <w:rPr>
          <w:sz w:val="22"/>
        </w:rPr>
        <w:sym w:font="Wingdings" w:char="F0E0"/>
      </w:r>
      <w:r w:rsidR="008C0878" w:rsidRPr="00A7606F">
        <w:rPr>
          <w:sz w:val="22"/>
        </w:rPr>
        <w:t xml:space="preserve"> statements NOT material.</w:t>
      </w:r>
      <w:r w:rsidRPr="00A7606F">
        <w:rPr>
          <w:sz w:val="22"/>
        </w:rPr>
        <w:t xml:space="preserve"> World of Wonders</w:t>
      </w:r>
    </w:p>
    <w:p w:rsidR="00DB09B6" w:rsidRPr="00A7606F" w:rsidRDefault="00DB09B6" w:rsidP="007D29DA">
      <w:pPr>
        <w:pStyle w:val="ListParagraph"/>
        <w:numPr>
          <w:ilvl w:val="0"/>
          <w:numId w:val="32"/>
        </w:numPr>
        <w:rPr>
          <w:sz w:val="22"/>
        </w:rPr>
      </w:pPr>
      <w:r w:rsidRPr="00A7606F">
        <w:rPr>
          <w:sz w:val="22"/>
        </w:rPr>
        <w:t>Applies ONLY to “</w:t>
      </w:r>
      <w:r w:rsidRPr="00A7606F">
        <w:rPr>
          <w:b/>
          <w:sz w:val="22"/>
        </w:rPr>
        <w:t>precise cautionary language</w:t>
      </w:r>
      <w:r w:rsidRPr="00A7606F">
        <w:rPr>
          <w:sz w:val="22"/>
        </w:rPr>
        <w:t xml:space="preserve"> which </w:t>
      </w:r>
      <w:r w:rsidRPr="0065065B">
        <w:rPr>
          <w:b/>
          <w:sz w:val="22"/>
        </w:rPr>
        <w:t>directly addresses</w:t>
      </w:r>
      <w:r w:rsidRPr="00A7606F">
        <w:rPr>
          <w:sz w:val="22"/>
        </w:rPr>
        <w:t xml:space="preserve"> itself to future projections, estimates or forecasts”</w:t>
      </w:r>
    </w:p>
    <w:p w:rsidR="00DB09B6" w:rsidRPr="00A7606F" w:rsidRDefault="00DB09B6" w:rsidP="007D29DA">
      <w:pPr>
        <w:pStyle w:val="ListParagraph"/>
        <w:numPr>
          <w:ilvl w:val="0"/>
          <w:numId w:val="32"/>
        </w:numPr>
        <w:rPr>
          <w:sz w:val="22"/>
        </w:rPr>
      </w:pPr>
      <w:r w:rsidRPr="00A7606F">
        <w:rPr>
          <w:sz w:val="22"/>
        </w:rPr>
        <w:t>Blanket warnings of risk are NOT enough</w:t>
      </w:r>
    </w:p>
    <w:p w:rsidR="00131BF0" w:rsidRPr="00A7606F" w:rsidRDefault="00131BF0" w:rsidP="007D29DA">
      <w:pPr>
        <w:rPr>
          <w:b/>
          <w:sz w:val="22"/>
        </w:rPr>
      </w:pPr>
    </w:p>
    <w:p w:rsidR="003D428F" w:rsidRPr="00A7606F" w:rsidRDefault="00131BF0" w:rsidP="007D29DA">
      <w:pPr>
        <w:rPr>
          <w:sz w:val="22"/>
        </w:rPr>
      </w:pPr>
      <w:r w:rsidRPr="00A7606F">
        <w:rPr>
          <w:b/>
          <w:sz w:val="22"/>
        </w:rPr>
        <w:t>PSLRA/Rule</w:t>
      </w:r>
      <w:r w:rsidR="003D428F" w:rsidRPr="00A7606F">
        <w:rPr>
          <w:b/>
          <w:sz w:val="22"/>
        </w:rPr>
        <w:t xml:space="preserve"> 175 </w:t>
      </w:r>
      <w:r w:rsidR="003D428F" w:rsidRPr="008A4847">
        <w:rPr>
          <w:b/>
          <w:sz w:val="22"/>
        </w:rPr>
        <w:t xml:space="preserve">definition of </w:t>
      </w:r>
      <w:r w:rsidR="008C0878" w:rsidRPr="008A4847">
        <w:rPr>
          <w:b/>
          <w:sz w:val="22"/>
        </w:rPr>
        <w:t>“</w:t>
      </w:r>
      <w:r w:rsidR="003D428F" w:rsidRPr="008A4847">
        <w:rPr>
          <w:b/>
          <w:sz w:val="22"/>
        </w:rPr>
        <w:t>forward looking statement</w:t>
      </w:r>
      <w:r w:rsidR="008C0878" w:rsidRPr="008A4847">
        <w:rPr>
          <w:b/>
          <w:sz w:val="22"/>
        </w:rPr>
        <w:t>”</w:t>
      </w:r>
      <w:r w:rsidR="003D428F" w:rsidRPr="008A4847">
        <w:rPr>
          <w:b/>
          <w:sz w:val="22"/>
        </w:rPr>
        <w:t>:</w:t>
      </w:r>
    </w:p>
    <w:p w:rsidR="003D428F" w:rsidRPr="00A7606F" w:rsidRDefault="003D428F" w:rsidP="007D29DA">
      <w:pPr>
        <w:pStyle w:val="ListParagraph"/>
        <w:widowControl w:val="0"/>
        <w:numPr>
          <w:ilvl w:val="0"/>
          <w:numId w:val="33"/>
        </w:numPr>
        <w:tabs>
          <w:tab w:val="left" w:pos="220"/>
          <w:tab w:val="left" w:pos="720"/>
        </w:tabs>
        <w:autoSpaceDE w:val="0"/>
        <w:autoSpaceDN w:val="0"/>
        <w:adjustRightInd w:val="0"/>
        <w:rPr>
          <w:rFonts w:cs="Verdana"/>
          <w:sz w:val="22"/>
        </w:rPr>
      </w:pPr>
      <w:r w:rsidRPr="00A7606F">
        <w:rPr>
          <w:rFonts w:cs="Verdana"/>
          <w:sz w:val="22"/>
        </w:rPr>
        <w:t>A statement containing a projection of revenues, income (loss), earnings (loss) per share, capital expenditures, dividends, capital structure or other financial items; </w:t>
      </w:r>
    </w:p>
    <w:p w:rsidR="003D428F" w:rsidRPr="00A7606F" w:rsidRDefault="003D428F" w:rsidP="007D29DA">
      <w:pPr>
        <w:pStyle w:val="ListParagraph"/>
        <w:widowControl w:val="0"/>
        <w:numPr>
          <w:ilvl w:val="0"/>
          <w:numId w:val="33"/>
        </w:numPr>
        <w:tabs>
          <w:tab w:val="left" w:pos="220"/>
          <w:tab w:val="left" w:pos="720"/>
        </w:tabs>
        <w:autoSpaceDE w:val="0"/>
        <w:autoSpaceDN w:val="0"/>
        <w:adjustRightInd w:val="0"/>
        <w:rPr>
          <w:rFonts w:cs="Verdana"/>
          <w:sz w:val="22"/>
        </w:rPr>
      </w:pPr>
      <w:r w:rsidRPr="00A7606F">
        <w:rPr>
          <w:rFonts w:cs="Verdana"/>
          <w:sz w:val="22"/>
        </w:rPr>
        <w:t>A statement of management's plans and objectives for future operations; </w:t>
      </w:r>
    </w:p>
    <w:p w:rsidR="003D428F" w:rsidRPr="00A7606F" w:rsidRDefault="003D428F" w:rsidP="007D29DA">
      <w:pPr>
        <w:pStyle w:val="ListParagraph"/>
        <w:widowControl w:val="0"/>
        <w:numPr>
          <w:ilvl w:val="0"/>
          <w:numId w:val="33"/>
        </w:numPr>
        <w:tabs>
          <w:tab w:val="left" w:pos="220"/>
          <w:tab w:val="left" w:pos="720"/>
        </w:tabs>
        <w:autoSpaceDE w:val="0"/>
        <w:autoSpaceDN w:val="0"/>
        <w:adjustRightInd w:val="0"/>
        <w:rPr>
          <w:rFonts w:cs="Verdana"/>
          <w:sz w:val="22"/>
        </w:rPr>
      </w:pPr>
      <w:r w:rsidRPr="00A7606F">
        <w:rPr>
          <w:rFonts w:cs="Verdana"/>
          <w:sz w:val="22"/>
        </w:rPr>
        <w:t xml:space="preserve">A statement of future economic performance </w:t>
      </w:r>
    </w:p>
    <w:p w:rsidR="003D428F" w:rsidRPr="00A7606F" w:rsidRDefault="00F27A78" w:rsidP="007D29DA">
      <w:pPr>
        <w:pStyle w:val="ListParagraph"/>
        <w:widowControl w:val="0"/>
        <w:numPr>
          <w:ilvl w:val="0"/>
          <w:numId w:val="33"/>
        </w:numPr>
        <w:tabs>
          <w:tab w:val="left" w:pos="220"/>
          <w:tab w:val="left" w:pos="720"/>
        </w:tabs>
        <w:autoSpaceDE w:val="0"/>
        <w:autoSpaceDN w:val="0"/>
        <w:adjustRightInd w:val="0"/>
        <w:rPr>
          <w:rFonts w:cs="Verdana"/>
          <w:sz w:val="22"/>
        </w:rPr>
      </w:pPr>
      <w:r w:rsidRPr="00A7606F">
        <w:rPr>
          <w:rFonts w:cs="Verdana"/>
          <w:sz w:val="22"/>
        </w:rPr>
        <w:t>Disclosed statements of</w:t>
      </w:r>
      <w:r w:rsidR="003D428F" w:rsidRPr="00A7606F">
        <w:rPr>
          <w:rFonts w:cs="Verdana"/>
          <w:sz w:val="22"/>
        </w:rPr>
        <w:t xml:space="preserve"> assumptions underlying or relating to any of the statements described in </w:t>
      </w:r>
      <w:r w:rsidRPr="00A7606F">
        <w:rPr>
          <w:rFonts w:cs="Verdana"/>
          <w:sz w:val="22"/>
        </w:rPr>
        <w:t>bullets</w:t>
      </w:r>
      <w:r w:rsidR="003D428F" w:rsidRPr="00A7606F">
        <w:rPr>
          <w:rFonts w:cs="Verdana"/>
          <w:sz w:val="22"/>
        </w:rPr>
        <w:t xml:space="preserve"> 1, 2, or 3 </w:t>
      </w:r>
      <w:r w:rsidRPr="00A7606F">
        <w:rPr>
          <w:rFonts w:cs="Verdana"/>
          <w:sz w:val="22"/>
        </w:rPr>
        <w:t>above</w:t>
      </w:r>
      <w:r w:rsidR="003D428F" w:rsidRPr="00A7606F">
        <w:rPr>
          <w:rFonts w:cs="Verdana"/>
          <w:sz w:val="22"/>
        </w:rPr>
        <w:t>.</w:t>
      </w:r>
    </w:p>
    <w:p w:rsidR="003D428F" w:rsidRPr="00A7606F" w:rsidRDefault="003D428F" w:rsidP="007D29DA">
      <w:pPr>
        <w:pStyle w:val="ListParagraph"/>
        <w:widowControl w:val="0"/>
        <w:numPr>
          <w:ilvl w:val="0"/>
          <w:numId w:val="33"/>
        </w:numPr>
        <w:tabs>
          <w:tab w:val="left" w:pos="220"/>
          <w:tab w:val="left" w:pos="720"/>
        </w:tabs>
        <w:autoSpaceDE w:val="0"/>
        <w:autoSpaceDN w:val="0"/>
        <w:adjustRightInd w:val="0"/>
        <w:rPr>
          <w:rFonts w:cs="Verdana"/>
          <w:sz w:val="22"/>
        </w:rPr>
      </w:pPr>
      <w:r w:rsidRPr="00A7606F">
        <w:rPr>
          <w:rFonts w:cs="Verdana"/>
          <w:sz w:val="22"/>
        </w:rPr>
        <w:t>Any report issued by an “outside reviewer”</w:t>
      </w:r>
      <w:r w:rsidR="00666BC3" w:rsidRPr="00A7606F">
        <w:rPr>
          <w:rFonts w:cs="Verdana"/>
          <w:sz w:val="22"/>
        </w:rPr>
        <w:t xml:space="preserve"> retained by the issuer to the </w:t>
      </w:r>
      <w:r w:rsidRPr="00A7606F">
        <w:rPr>
          <w:rFonts w:cs="Verdana"/>
          <w:sz w:val="22"/>
        </w:rPr>
        <w:t>extent it assesses a forward looking statement made by the issuer (PSLRA only)</w:t>
      </w:r>
    </w:p>
    <w:p w:rsidR="00131BF0" w:rsidRPr="00A7606F" w:rsidRDefault="003D428F" w:rsidP="007D29DA">
      <w:pPr>
        <w:pStyle w:val="ListParagraph"/>
        <w:widowControl w:val="0"/>
        <w:numPr>
          <w:ilvl w:val="0"/>
          <w:numId w:val="33"/>
        </w:numPr>
        <w:tabs>
          <w:tab w:val="left" w:pos="220"/>
          <w:tab w:val="left" w:pos="720"/>
        </w:tabs>
        <w:autoSpaceDE w:val="0"/>
        <w:autoSpaceDN w:val="0"/>
        <w:adjustRightInd w:val="0"/>
        <w:rPr>
          <w:rFonts w:cs="Verdana"/>
          <w:sz w:val="22"/>
        </w:rPr>
      </w:pPr>
      <w:r w:rsidRPr="00A7606F">
        <w:rPr>
          <w:rFonts w:cs="Verdana"/>
          <w:sz w:val="22"/>
        </w:rPr>
        <w:t>A statement containing a projection or estimate of such other items as may be specified by the SEC (PSLRA only)</w:t>
      </w:r>
    </w:p>
    <w:p w:rsidR="00666BC3" w:rsidRPr="00A7606F" w:rsidRDefault="00666BC3" w:rsidP="007D29DA">
      <w:pPr>
        <w:rPr>
          <w:b/>
          <w:sz w:val="22"/>
          <w:u w:val="single"/>
        </w:rPr>
      </w:pPr>
    </w:p>
    <w:p w:rsidR="00666BC3" w:rsidRPr="00A7606F" w:rsidRDefault="0003337F" w:rsidP="007D29DA">
      <w:pPr>
        <w:rPr>
          <w:b/>
          <w:sz w:val="22"/>
        </w:rPr>
      </w:pPr>
      <w:r w:rsidRPr="00A7606F">
        <w:rPr>
          <w:b/>
          <w:sz w:val="22"/>
        </w:rPr>
        <w:t xml:space="preserve">PSLRA analysis </w:t>
      </w:r>
      <w:r w:rsidRPr="00A7606F">
        <w:rPr>
          <w:sz w:val="22"/>
        </w:rPr>
        <w:t>Harris (11th Cir.)</w:t>
      </w:r>
    </w:p>
    <w:p w:rsidR="00666BC3" w:rsidRPr="00A7606F" w:rsidRDefault="00666BC3" w:rsidP="007D29DA">
      <w:pPr>
        <w:pStyle w:val="ListParagraph"/>
        <w:numPr>
          <w:ilvl w:val="0"/>
          <w:numId w:val="34"/>
        </w:numPr>
        <w:rPr>
          <w:b/>
          <w:sz w:val="22"/>
        </w:rPr>
      </w:pPr>
      <w:r w:rsidRPr="00A7606F">
        <w:rPr>
          <w:sz w:val="22"/>
        </w:rPr>
        <w:t>Was the statement</w:t>
      </w:r>
      <w:r w:rsidRPr="00A7606F">
        <w:rPr>
          <w:b/>
          <w:sz w:val="22"/>
        </w:rPr>
        <w:t xml:space="preserve"> forward looking? </w:t>
      </w:r>
      <w:r w:rsidRPr="00A7606F">
        <w:rPr>
          <w:sz w:val="22"/>
        </w:rPr>
        <w:t>A present tense statement can be forward looking (E.g., “the challenges unique to this period in our history are now behind us.”)</w:t>
      </w:r>
    </w:p>
    <w:p w:rsidR="00C25E05" w:rsidRPr="00A7606F" w:rsidRDefault="00666BC3" w:rsidP="007D29DA">
      <w:pPr>
        <w:pStyle w:val="ListParagraph"/>
        <w:numPr>
          <w:ilvl w:val="1"/>
          <w:numId w:val="34"/>
        </w:numPr>
        <w:rPr>
          <w:b/>
          <w:sz w:val="22"/>
        </w:rPr>
      </w:pPr>
      <w:r w:rsidRPr="00A7606F">
        <w:rPr>
          <w:sz w:val="22"/>
        </w:rPr>
        <w:t>If the truth of a statement can only be discerned after the speaker declared it, then it is forward looking. (E.g., “our fundamental business and underlying strategies remain intact ... IVAX is certainly well positioned.”)</w:t>
      </w:r>
    </w:p>
    <w:p w:rsidR="00666BC3" w:rsidRPr="00A7606F" w:rsidRDefault="00C25E05" w:rsidP="007D29DA">
      <w:pPr>
        <w:pStyle w:val="ListParagraph"/>
        <w:numPr>
          <w:ilvl w:val="1"/>
          <w:numId w:val="34"/>
        </w:numPr>
        <w:rPr>
          <w:sz w:val="22"/>
        </w:rPr>
      </w:pPr>
      <w:r w:rsidRPr="00A7606F">
        <w:rPr>
          <w:sz w:val="22"/>
        </w:rPr>
        <w:t>A court can apply the statutory harbor to a “mixed</w:t>
      </w:r>
      <w:r w:rsidR="0003337F" w:rsidRPr="00A7606F">
        <w:rPr>
          <w:sz w:val="22"/>
        </w:rPr>
        <w:t xml:space="preserve"> list” IF (i) the allegation that it is misleading applies to the entire “unit” AND ii) it contains assumptions underlying a forward looking statement </w:t>
      </w:r>
    </w:p>
    <w:p w:rsidR="0003337F" w:rsidRPr="00A7606F" w:rsidRDefault="00666BC3" w:rsidP="007D29DA">
      <w:pPr>
        <w:pStyle w:val="ListParagraph"/>
        <w:numPr>
          <w:ilvl w:val="0"/>
          <w:numId w:val="34"/>
        </w:numPr>
        <w:rPr>
          <w:sz w:val="22"/>
        </w:rPr>
      </w:pPr>
      <w:r w:rsidRPr="00A7606F">
        <w:rPr>
          <w:sz w:val="22"/>
        </w:rPr>
        <w:t xml:space="preserve">If so, was there </w:t>
      </w:r>
      <w:r w:rsidRPr="00A7606F">
        <w:rPr>
          <w:b/>
          <w:sz w:val="22"/>
        </w:rPr>
        <w:t>meaningful cautionary language</w:t>
      </w:r>
      <w:r w:rsidRPr="00A7606F">
        <w:rPr>
          <w:sz w:val="22"/>
        </w:rPr>
        <w:t>?</w:t>
      </w:r>
    </w:p>
    <w:p w:rsidR="0003337F" w:rsidRPr="00A7606F" w:rsidRDefault="0003337F" w:rsidP="007D29DA">
      <w:pPr>
        <w:pStyle w:val="ListParagraph"/>
        <w:numPr>
          <w:ilvl w:val="1"/>
          <w:numId w:val="34"/>
        </w:numPr>
        <w:rPr>
          <w:sz w:val="22"/>
        </w:rPr>
      </w:pPr>
      <w:r w:rsidRPr="00A7606F">
        <w:rPr>
          <w:sz w:val="22"/>
        </w:rPr>
        <w:t xml:space="preserve">The language does NOT have to explicitly mention </w:t>
      </w:r>
      <w:r w:rsidRPr="00A7606F">
        <w:rPr>
          <w:i/>
          <w:sz w:val="22"/>
        </w:rPr>
        <w:t xml:space="preserve">all </w:t>
      </w:r>
      <w:r w:rsidRPr="00A7606F">
        <w:rPr>
          <w:sz w:val="22"/>
        </w:rPr>
        <w:t>risk factors—failure to include the particular factor that ultimately causes the forward looking statement not to come true will not necessarily mean the statement is not protected. (E.g., D’s press release did not mention risk of goodwill writedown)</w:t>
      </w:r>
    </w:p>
    <w:p w:rsidR="00F27A78" w:rsidRPr="00A7606F" w:rsidRDefault="0003337F" w:rsidP="007D29DA">
      <w:pPr>
        <w:pStyle w:val="ListParagraph"/>
        <w:numPr>
          <w:ilvl w:val="1"/>
          <w:numId w:val="34"/>
        </w:numPr>
        <w:rPr>
          <w:sz w:val="22"/>
        </w:rPr>
      </w:pPr>
      <w:r w:rsidRPr="0065065B">
        <w:rPr>
          <w:b/>
          <w:sz w:val="22"/>
        </w:rPr>
        <w:t>Boilerplate</w:t>
      </w:r>
      <w:r w:rsidRPr="00A7606F">
        <w:rPr>
          <w:sz w:val="22"/>
        </w:rPr>
        <w:t xml:space="preserve"> is good enough as long as it is “detailed and informative” (D’s press releases appended italicized warnings that were sufficient)</w:t>
      </w:r>
    </w:p>
    <w:p w:rsidR="00441CFB" w:rsidRPr="00A7606F" w:rsidRDefault="00441CFB" w:rsidP="007D29DA">
      <w:pPr>
        <w:rPr>
          <w:sz w:val="22"/>
          <w:u w:val="single"/>
        </w:rPr>
      </w:pPr>
    </w:p>
    <w:p w:rsidR="00441CFB" w:rsidRPr="00A7606F" w:rsidRDefault="00441CFB" w:rsidP="007D29DA">
      <w:pPr>
        <w:rPr>
          <w:sz w:val="22"/>
          <w:u w:val="single"/>
        </w:rPr>
      </w:pPr>
      <w:r w:rsidRPr="00A7606F">
        <w:rPr>
          <w:sz w:val="22"/>
          <w:u w:val="single"/>
        </w:rPr>
        <w:t>Duty typically arises from Reg S-K for disclosure in RSs and filings under Ex. Act:</w:t>
      </w:r>
    </w:p>
    <w:p w:rsidR="00441CFB" w:rsidRPr="00A7606F" w:rsidRDefault="00441CFB" w:rsidP="007D29DA">
      <w:pPr>
        <w:pStyle w:val="ListParagraph"/>
        <w:numPr>
          <w:ilvl w:val="0"/>
          <w:numId w:val="94"/>
        </w:numPr>
        <w:rPr>
          <w:sz w:val="22"/>
        </w:rPr>
      </w:pPr>
      <w:r w:rsidRPr="00A7606F">
        <w:rPr>
          <w:b/>
          <w:sz w:val="22"/>
        </w:rPr>
        <w:t>Item 303</w:t>
      </w:r>
      <w:r w:rsidRPr="00A7606F">
        <w:rPr>
          <w:sz w:val="22"/>
        </w:rPr>
        <w:t xml:space="preserve"> requires that mgmt disclose, in the MD&amp;A portion of filings, known trends, demands, commitments, events or uncertainties that will result or reasonably likely to result in registrant’s liquidity increasing or decreasing in any material way.</w:t>
      </w:r>
    </w:p>
    <w:p w:rsidR="00F96BDC" w:rsidRPr="00D54B91" w:rsidRDefault="00441CFB" w:rsidP="00D54B91">
      <w:pPr>
        <w:pStyle w:val="ListParagraph"/>
        <w:numPr>
          <w:ilvl w:val="0"/>
          <w:numId w:val="94"/>
        </w:numPr>
        <w:rPr>
          <w:sz w:val="22"/>
        </w:rPr>
      </w:pPr>
      <w:r w:rsidRPr="00A7606F">
        <w:rPr>
          <w:b/>
          <w:sz w:val="22"/>
        </w:rPr>
        <w:t xml:space="preserve">Item 503(c): </w:t>
      </w:r>
      <w:r w:rsidR="008449EA">
        <w:rPr>
          <w:rFonts w:cs="Verdana"/>
          <w:bCs/>
          <w:sz w:val="22"/>
        </w:rPr>
        <w:t>requires</w:t>
      </w:r>
      <w:r w:rsidR="008449EA">
        <w:rPr>
          <w:rFonts w:cs="Verdana"/>
          <w:sz w:val="22"/>
        </w:rPr>
        <w:t xml:space="preserve"> registrant to </w:t>
      </w:r>
      <w:r w:rsidRPr="00A7606F">
        <w:rPr>
          <w:rFonts w:cs="Verdana"/>
          <w:sz w:val="22"/>
        </w:rPr>
        <w:t>include a discussion of the most significant factors that make the offering speculative or risky.</w:t>
      </w:r>
    </w:p>
    <w:p w:rsidR="008A4847" w:rsidRDefault="00EB13BA" w:rsidP="007D29DA">
      <w:pPr>
        <w:jc w:val="center"/>
        <w:rPr>
          <w:b/>
          <w:sz w:val="22"/>
        </w:rPr>
      </w:pPr>
      <w:r w:rsidRPr="00A7606F">
        <w:rPr>
          <w:b/>
          <w:sz w:val="22"/>
        </w:rPr>
        <w:t xml:space="preserve">2. </w:t>
      </w:r>
      <w:r w:rsidR="006A6F42" w:rsidRPr="00A7606F">
        <w:rPr>
          <w:b/>
          <w:sz w:val="22"/>
        </w:rPr>
        <w:t>Opinions</w:t>
      </w:r>
    </w:p>
    <w:p w:rsidR="006A6F42" w:rsidRPr="00A7606F" w:rsidRDefault="006A6F42" w:rsidP="007D29DA">
      <w:pPr>
        <w:jc w:val="center"/>
        <w:rPr>
          <w:b/>
          <w:sz w:val="22"/>
        </w:rPr>
      </w:pPr>
    </w:p>
    <w:p w:rsidR="008A4847" w:rsidRDefault="00266C07" w:rsidP="007D29DA">
      <w:pPr>
        <w:rPr>
          <w:sz w:val="22"/>
        </w:rPr>
      </w:pPr>
      <w:r w:rsidRPr="00A7606F">
        <w:rPr>
          <w:sz w:val="22"/>
        </w:rPr>
        <w:t xml:space="preserve">Statements of reason, opinion, or belief may be actionable IF </w:t>
      </w:r>
    </w:p>
    <w:p w:rsidR="00191336" w:rsidRPr="00A7606F" w:rsidRDefault="00191336" w:rsidP="007D29DA">
      <w:pPr>
        <w:rPr>
          <w:sz w:val="22"/>
        </w:rPr>
      </w:pPr>
    </w:p>
    <w:p w:rsidR="008A4847" w:rsidRDefault="008A4847" w:rsidP="007D29DA">
      <w:pPr>
        <w:pStyle w:val="ListParagraph"/>
        <w:numPr>
          <w:ilvl w:val="0"/>
          <w:numId w:val="85"/>
        </w:numPr>
        <w:rPr>
          <w:sz w:val="22"/>
        </w:rPr>
      </w:pPr>
      <w:r>
        <w:rPr>
          <w:sz w:val="22"/>
        </w:rPr>
        <w:t>the speaker did not believe</w:t>
      </w:r>
      <w:r w:rsidR="00266C07" w:rsidRPr="00A7606F">
        <w:rPr>
          <w:sz w:val="22"/>
        </w:rPr>
        <w:t xml:space="preserve"> opinion, </w:t>
      </w:r>
    </w:p>
    <w:p w:rsidR="00191336" w:rsidRPr="008A4847" w:rsidRDefault="00191336" w:rsidP="008A4847">
      <w:pPr>
        <w:ind w:left="360"/>
        <w:rPr>
          <w:sz w:val="22"/>
        </w:rPr>
      </w:pPr>
    </w:p>
    <w:p w:rsidR="008A4847" w:rsidRDefault="00266C07" w:rsidP="007D29DA">
      <w:pPr>
        <w:pStyle w:val="ListParagraph"/>
        <w:numPr>
          <w:ilvl w:val="0"/>
          <w:numId w:val="85"/>
        </w:numPr>
        <w:rPr>
          <w:sz w:val="22"/>
        </w:rPr>
      </w:pPr>
      <w:r w:rsidRPr="00A7606F">
        <w:rPr>
          <w:sz w:val="22"/>
        </w:rPr>
        <w:t xml:space="preserve">there’s a substantial likelihood that reasonable investor would consider the </w:t>
      </w:r>
      <w:r w:rsidR="00732C8C" w:rsidRPr="00A7606F">
        <w:rPr>
          <w:sz w:val="22"/>
        </w:rPr>
        <w:t>speaker’s opinion important AND</w:t>
      </w:r>
    </w:p>
    <w:p w:rsidR="00191336" w:rsidRPr="008A4847" w:rsidRDefault="00191336" w:rsidP="008A4847">
      <w:pPr>
        <w:ind w:left="360"/>
        <w:rPr>
          <w:sz w:val="22"/>
        </w:rPr>
      </w:pPr>
    </w:p>
    <w:p w:rsidR="00266C07" w:rsidRPr="006F18D1" w:rsidRDefault="00266C07" w:rsidP="007D29DA">
      <w:pPr>
        <w:pStyle w:val="ListParagraph"/>
        <w:numPr>
          <w:ilvl w:val="0"/>
          <w:numId w:val="85"/>
        </w:numPr>
        <w:rPr>
          <w:sz w:val="22"/>
        </w:rPr>
      </w:pPr>
      <w:r w:rsidRPr="00A7606F">
        <w:rPr>
          <w:sz w:val="22"/>
        </w:rPr>
        <w:t>opinion was misleading</w:t>
      </w:r>
      <w:r w:rsidR="00EB13BA" w:rsidRPr="00A7606F">
        <w:rPr>
          <w:sz w:val="22"/>
        </w:rPr>
        <w:t xml:space="preserve"> in light of “objective” evid</w:t>
      </w:r>
      <w:r w:rsidRPr="00A7606F">
        <w:rPr>
          <w:sz w:val="22"/>
        </w:rPr>
        <w:t>. Virginia Bankshares</w:t>
      </w:r>
      <w:r w:rsidR="006F18D1">
        <w:rPr>
          <w:sz w:val="22"/>
        </w:rPr>
        <w:t xml:space="preserve"> (finding that </w:t>
      </w:r>
      <w:r w:rsidRPr="006F18D1">
        <w:rPr>
          <w:sz w:val="22"/>
        </w:rPr>
        <w:t xml:space="preserve">a statement of belief by </w:t>
      </w:r>
      <w:r w:rsidRPr="006F18D1">
        <w:rPr>
          <w:i/>
          <w:sz w:val="22"/>
        </w:rPr>
        <w:t>corporate directors</w:t>
      </w:r>
      <w:r w:rsidRPr="006F18D1">
        <w:rPr>
          <w:sz w:val="22"/>
        </w:rPr>
        <w:t xml:space="preserve"> about </w:t>
      </w:r>
      <w:r w:rsidR="006F18D1">
        <w:rPr>
          <w:sz w:val="22"/>
        </w:rPr>
        <w:t xml:space="preserve">a recommended course of action </w:t>
      </w:r>
      <w:r w:rsidR="00C003FB" w:rsidRPr="006F18D1">
        <w:rPr>
          <w:sz w:val="22"/>
        </w:rPr>
        <w:t>can be</w:t>
      </w:r>
      <w:r w:rsidR="006F18D1">
        <w:rPr>
          <w:sz w:val="22"/>
        </w:rPr>
        <w:t xml:space="preserve"> important under Basic test &amp; a</w:t>
      </w:r>
      <w:r w:rsidR="00C003FB" w:rsidRPr="006F18D1">
        <w:rPr>
          <w:sz w:val="22"/>
        </w:rPr>
        <w:t>llegation of fa</w:t>
      </w:r>
      <w:r w:rsidR="006F18D1">
        <w:rPr>
          <w:sz w:val="22"/>
        </w:rPr>
        <w:t xml:space="preserve">lsity was factually provable </w:t>
      </w:r>
      <w:r w:rsidR="00C003FB" w:rsidRPr="006F18D1">
        <w:rPr>
          <w:sz w:val="22"/>
        </w:rPr>
        <w:t>bc stat</w:t>
      </w:r>
      <w:r w:rsidR="006F18D1">
        <w:rPr>
          <w:sz w:val="22"/>
        </w:rPr>
        <w:t>ement depended on Bank’s assets).</w:t>
      </w:r>
      <w:r w:rsidR="00C003FB" w:rsidRPr="006F18D1">
        <w:rPr>
          <w:sz w:val="22"/>
        </w:rPr>
        <w:t xml:space="preserve"> </w:t>
      </w:r>
    </w:p>
    <w:p w:rsidR="007175A6" w:rsidRPr="00A7606F" w:rsidRDefault="007175A6" w:rsidP="007D29DA">
      <w:pPr>
        <w:rPr>
          <w:b/>
          <w:sz w:val="22"/>
        </w:rPr>
      </w:pPr>
    </w:p>
    <w:p w:rsidR="00131BF0" w:rsidRPr="00A7606F" w:rsidRDefault="007175A6" w:rsidP="007D29DA">
      <w:pPr>
        <w:rPr>
          <w:sz w:val="22"/>
        </w:rPr>
      </w:pPr>
      <w:r w:rsidRPr="00A7606F">
        <w:rPr>
          <w:b/>
          <w:sz w:val="22"/>
        </w:rPr>
        <w:t>Mere p</w:t>
      </w:r>
      <w:r w:rsidR="00EB13BA" w:rsidRPr="00A7606F">
        <w:rPr>
          <w:b/>
          <w:sz w:val="22"/>
        </w:rPr>
        <w:t>uffery</w:t>
      </w:r>
      <w:r w:rsidR="006F18D1">
        <w:rPr>
          <w:sz w:val="22"/>
        </w:rPr>
        <w:t xml:space="preserve"> </w:t>
      </w:r>
      <w:r w:rsidRPr="00A7606F">
        <w:rPr>
          <w:sz w:val="22"/>
        </w:rPr>
        <w:t>is NOT</w:t>
      </w:r>
      <w:r w:rsidR="00EB13BA" w:rsidRPr="00A7606F">
        <w:rPr>
          <w:sz w:val="22"/>
        </w:rPr>
        <w:t xml:space="preserve"> actionable</w:t>
      </w:r>
      <w:r w:rsidR="008A4847">
        <w:rPr>
          <w:sz w:val="22"/>
        </w:rPr>
        <w:t>.</w:t>
      </w:r>
    </w:p>
    <w:p w:rsidR="00EB13BA" w:rsidRPr="00A7606F" w:rsidRDefault="00EB13BA" w:rsidP="007D29DA">
      <w:pPr>
        <w:jc w:val="center"/>
        <w:rPr>
          <w:b/>
          <w:sz w:val="22"/>
          <w:u w:val="single"/>
        </w:rPr>
      </w:pPr>
    </w:p>
    <w:p w:rsidR="008A4847" w:rsidRDefault="00EB13BA" w:rsidP="007D29DA">
      <w:pPr>
        <w:jc w:val="center"/>
        <w:rPr>
          <w:b/>
          <w:sz w:val="22"/>
        </w:rPr>
      </w:pPr>
      <w:r w:rsidRPr="00A7606F">
        <w:rPr>
          <w:b/>
          <w:sz w:val="22"/>
        </w:rPr>
        <w:t xml:space="preserve">D. </w:t>
      </w:r>
      <w:r w:rsidR="004D15D4" w:rsidRPr="00A7606F">
        <w:rPr>
          <w:b/>
          <w:sz w:val="22"/>
        </w:rPr>
        <w:t>Information on management integrity</w:t>
      </w:r>
    </w:p>
    <w:p w:rsidR="004D15D4" w:rsidRPr="00A7606F" w:rsidRDefault="004D15D4" w:rsidP="007D29DA">
      <w:pPr>
        <w:jc w:val="center"/>
        <w:rPr>
          <w:b/>
          <w:sz w:val="22"/>
        </w:rPr>
      </w:pPr>
    </w:p>
    <w:p w:rsidR="00700BB8" w:rsidRPr="00A7606F" w:rsidRDefault="00A37812" w:rsidP="007D29DA">
      <w:pPr>
        <w:rPr>
          <w:sz w:val="22"/>
        </w:rPr>
      </w:pPr>
      <w:r w:rsidRPr="00A7606F">
        <w:rPr>
          <w:sz w:val="22"/>
        </w:rPr>
        <w:t xml:space="preserve">Management </w:t>
      </w:r>
      <w:r w:rsidRPr="008A4847">
        <w:rPr>
          <w:b/>
          <w:sz w:val="22"/>
        </w:rPr>
        <w:t>conflicts of interest</w:t>
      </w:r>
      <w:r w:rsidRPr="00A7606F">
        <w:rPr>
          <w:sz w:val="22"/>
        </w:rPr>
        <w:t xml:space="preserve"> highly material, though not failures in board oversight</w:t>
      </w:r>
      <w:r w:rsidR="007D4A04" w:rsidRPr="00A7606F">
        <w:rPr>
          <w:sz w:val="22"/>
        </w:rPr>
        <w:t xml:space="preserve"> as this i</w:t>
      </w:r>
      <w:r w:rsidR="007175A6" w:rsidRPr="00A7606F">
        <w:rPr>
          <w:sz w:val="22"/>
        </w:rPr>
        <w:t>s regulated by state fiduciary l</w:t>
      </w:r>
      <w:r w:rsidR="007D4A04" w:rsidRPr="00A7606F">
        <w:rPr>
          <w:sz w:val="22"/>
        </w:rPr>
        <w:t>aw</w:t>
      </w:r>
      <w:r w:rsidRPr="00A7606F">
        <w:rPr>
          <w:sz w:val="22"/>
        </w:rPr>
        <w:t>. In re Franchard (SEC).</w:t>
      </w:r>
    </w:p>
    <w:p w:rsidR="00F43B80" w:rsidRPr="00A7606F" w:rsidRDefault="00E40794" w:rsidP="007D29DA">
      <w:pPr>
        <w:pStyle w:val="ListParagraph"/>
        <w:numPr>
          <w:ilvl w:val="0"/>
          <w:numId w:val="36"/>
        </w:numPr>
        <w:rPr>
          <w:sz w:val="22"/>
        </w:rPr>
      </w:pPr>
      <w:r w:rsidRPr="00A7606F">
        <w:rPr>
          <w:sz w:val="22"/>
          <w:u w:val="single"/>
        </w:rPr>
        <w:t>Rationale:</w:t>
      </w:r>
      <w:r w:rsidR="00F43B80" w:rsidRPr="00A7606F">
        <w:rPr>
          <w:sz w:val="22"/>
        </w:rPr>
        <w:t xml:space="preserve"> </w:t>
      </w:r>
      <w:r w:rsidR="007D4A04" w:rsidRPr="00A7606F">
        <w:rPr>
          <w:sz w:val="22"/>
        </w:rPr>
        <w:t xml:space="preserve">1) </w:t>
      </w:r>
      <w:r w:rsidRPr="00A7606F">
        <w:rPr>
          <w:sz w:val="22"/>
        </w:rPr>
        <w:t xml:space="preserve">Glickman’s need for cash gave him a strong motive to put his needs in front of corp </w:t>
      </w:r>
      <w:r w:rsidR="007D4A04" w:rsidRPr="00A7606F">
        <w:rPr>
          <w:sz w:val="22"/>
        </w:rPr>
        <w:t>thereby creating risk of conflict of interest and 2</w:t>
      </w:r>
      <w:r w:rsidRPr="00A7606F">
        <w:rPr>
          <w:sz w:val="22"/>
        </w:rPr>
        <w:t xml:space="preserve">) the risk of </w:t>
      </w:r>
      <w:r w:rsidR="007E4C87">
        <w:rPr>
          <w:sz w:val="22"/>
        </w:rPr>
        <w:t xml:space="preserve">a </w:t>
      </w:r>
      <w:r w:rsidRPr="00A7606F">
        <w:rPr>
          <w:sz w:val="22"/>
        </w:rPr>
        <w:t>change of control was crucial as public offerings were predicated on Glickman’s</w:t>
      </w:r>
      <w:r w:rsidR="007D4A04" w:rsidRPr="00A7606F">
        <w:rPr>
          <w:sz w:val="22"/>
        </w:rPr>
        <w:t xml:space="preserve"> personal</w:t>
      </w:r>
      <w:r w:rsidRPr="00A7606F">
        <w:rPr>
          <w:sz w:val="22"/>
        </w:rPr>
        <w:t xml:space="preserve"> reputation</w:t>
      </w:r>
    </w:p>
    <w:p w:rsidR="00A37812" w:rsidRPr="00A7606F" w:rsidRDefault="00A37812" w:rsidP="007D29DA">
      <w:pPr>
        <w:rPr>
          <w:b/>
          <w:sz w:val="22"/>
          <w:u w:val="single"/>
        </w:rPr>
      </w:pPr>
    </w:p>
    <w:p w:rsidR="000A65C2" w:rsidRPr="00A7606F" w:rsidRDefault="000A65C2" w:rsidP="007D29DA">
      <w:pPr>
        <w:rPr>
          <w:sz w:val="22"/>
          <w:u w:val="single"/>
        </w:rPr>
      </w:pPr>
      <w:r w:rsidRPr="00A7606F">
        <w:rPr>
          <w:sz w:val="22"/>
          <w:u w:val="single"/>
        </w:rPr>
        <w:t>Duty typically arises from</w:t>
      </w:r>
      <w:r w:rsidR="00A37812" w:rsidRPr="00A7606F">
        <w:rPr>
          <w:sz w:val="22"/>
          <w:u w:val="single"/>
        </w:rPr>
        <w:t xml:space="preserve"> Reg S-K</w:t>
      </w:r>
      <w:r w:rsidR="007175A6" w:rsidRPr="00A7606F">
        <w:rPr>
          <w:sz w:val="22"/>
          <w:u w:val="single"/>
        </w:rPr>
        <w:t xml:space="preserve"> for disclosure in RSs and filings under Ex. Act</w:t>
      </w:r>
      <w:r w:rsidRPr="00A7606F">
        <w:rPr>
          <w:sz w:val="22"/>
          <w:u w:val="single"/>
        </w:rPr>
        <w:t>:</w:t>
      </w:r>
    </w:p>
    <w:p w:rsidR="000A65C2" w:rsidRPr="00A7606F" w:rsidRDefault="00F43B80" w:rsidP="007D29DA">
      <w:pPr>
        <w:pStyle w:val="ListParagraph"/>
        <w:numPr>
          <w:ilvl w:val="0"/>
          <w:numId w:val="35"/>
        </w:numPr>
        <w:rPr>
          <w:sz w:val="22"/>
        </w:rPr>
      </w:pPr>
      <w:r w:rsidRPr="00A7606F">
        <w:rPr>
          <w:b/>
          <w:sz w:val="22"/>
        </w:rPr>
        <w:t>Item 401(f)</w:t>
      </w:r>
      <w:r w:rsidR="000A65C2" w:rsidRPr="00A7606F">
        <w:rPr>
          <w:sz w:val="22"/>
        </w:rPr>
        <w:t xml:space="preserve"> requiring registrants to disclose </w:t>
      </w:r>
      <w:r w:rsidR="00681AD8" w:rsidRPr="00A7606F">
        <w:rPr>
          <w:sz w:val="22"/>
        </w:rPr>
        <w:t xml:space="preserve">(i) </w:t>
      </w:r>
      <w:r w:rsidR="000A65C2" w:rsidRPr="00A7606F">
        <w:rPr>
          <w:sz w:val="22"/>
        </w:rPr>
        <w:t xml:space="preserve">certain legal proceedings </w:t>
      </w:r>
      <w:r w:rsidR="00681AD8" w:rsidRPr="00A7606F">
        <w:rPr>
          <w:sz w:val="22"/>
        </w:rPr>
        <w:t xml:space="preserve">(ii) </w:t>
      </w:r>
      <w:r w:rsidR="000A65C2" w:rsidRPr="00A7606F">
        <w:rPr>
          <w:sz w:val="22"/>
        </w:rPr>
        <w:t xml:space="preserve">that occurred during the last </w:t>
      </w:r>
      <w:r w:rsidR="00681AD8" w:rsidRPr="00A7606F">
        <w:rPr>
          <w:sz w:val="22"/>
        </w:rPr>
        <w:t xml:space="preserve">ten </w:t>
      </w:r>
      <w:r w:rsidR="000A65C2" w:rsidRPr="00A7606F">
        <w:rPr>
          <w:sz w:val="22"/>
        </w:rPr>
        <w:t>years and</w:t>
      </w:r>
      <w:r w:rsidR="007115B7" w:rsidRPr="00A7606F">
        <w:rPr>
          <w:sz w:val="22"/>
        </w:rPr>
        <w:t xml:space="preserve"> (iii)</w:t>
      </w:r>
      <w:r w:rsidR="000A65C2" w:rsidRPr="00A7606F">
        <w:rPr>
          <w:sz w:val="22"/>
        </w:rPr>
        <w:t xml:space="preserve"> that are material to an evaluation of the ability or integrity of any director, person nominated to be a director or executive officer of the registrant. </w:t>
      </w:r>
    </w:p>
    <w:p w:rsidR="000A65C2" w:rsidRPr="00A7606F" w:rsidRDefault="000A65C2" w:rsidP="007D29DA">
      <w:pPr>
        <w:pStyle w:val="ListParagraph"/>
        <w:numPr>
          <w:ilvl w:val="1"/>
          <w:numId w:val="35"/>
        </w:numPr>
        <w:rPr>
          <w:sz w:val="22"/>
        </w:rPr>
      </w:pPr>
      <w:r w:rsidRPr="00A7606F">
        <w:rPr>
          <w:sz w:val="22"/>
        </w:rPr>
        <w:t>Bankruptcy or reorganization petitions</w:t>
      </w:r>
    </w:p>
    <w:p w:rsidR="000A65C2" w:rsidRPr="00A7606F" w:rsidRDefault="000A65C2" w:rsidP="007D29DA">
      <w:pPr>
        <w:pStyle w:val="ListParagraph"/>
        <w:numPr>
          <w:ilvl w:val="1"/>
          <w:numId w:val="35"/>
        </w:numPr>
        <w:rPr>
          <w:sz w:val="22"/>
        </w:rPr>
      </w:pPr>
      <w:r w:rsidRPr="00A7606F">
        <w:rPr>
          <w:sz w:val="22"/>
        </w:rPr>
        <w:t xml:space="preserve">Criminal convictions and </w:t>
      </w:r>
      <w:r w:rsidR="00681AD8" w:rsidRPr="00A7606F">
        <w:rPr>
          <w:sz w:val="22"/>
        </w:rPr>
        <w:t>“</w:t>
      </w:r>
      <w:r w:rsidRPr="00A7606F">
        <w:rPr>
          <w:sz w:val="22"/>
        </w:rPr>
        <w:t>pending crim. proceedings</w:t>
      </w:r>
      <w:r w:rsidR="00681AD8" w:rsidRPr="00A7606F">
        <w:rPr>
          <w:sz w:val="22"/>
        </w:rPr>
        <w:t>”</w:t>
      </w:r>
      <w:r w:rsidRPr="00A7606F">
        <w:rPr>
          <w:sz w:val="22"/>
        </w:rPr>
        <w:t xml:space="preserve"> (other than traffic offenses and similar minor offenses)</w:t>
      </w:r>
      <w:r w:rsidR="007175A6" w:rsidRPr="00A7606F">
        <w:rPr>
          <w:sz w:val="22"/>
        </w:rPr>
        <w:t xml:space="preserve"> </w:t>
      </w:r>
    </w:p>
    <w:p w:rsidR="000A65C2" w:rsidRPr="00A7606F" w:rsidRDefault="000A65C2" w:rsidP="007D29DA">
      <w:pPr>
        <w:pStyle w:val="ListParagraph"/>
        <w:numPr>
          <w:ilvl w:val="1"/>
          <w:numId w:val="35"/>
        </w:numPr>
        <w:rPr>
          <w:sz w:val="22"/>
        </w:rPr>
      </w:pPr>
      <w:r w:rsidRPr="00A7606F">
        <w:rPr>
          <w:sz w:val="22"/>
        </w:rPr>
        <w:t>Orders, judgments or decrees enjoining/limiting person from engaging in business</w:t>
      </w:r>
    </w:p>
    <w:p w:rsidR="007175A6" w:rsidRPr="00A7606F" w:rsidRDefault="000A65C2" w:rsidP="007D29DA">
      <w:pPr>
        <w:pStyle w:val="ListParagraph"/>
        <w:numPr>
          <w:ilvl w:val="1"/>
          <w:numId w:val="35"/>
        </w:numPr>
        <w:rPr>
          <w:sz w:val="22"/>
        </w:rPr>
      </w:pPr>
      <w:r w:rsidRPr="00A7606F">
        <w:rPr>
          <w:sz w:val="22"/>
        </w:rPr>
        <w:t>Any finding in a civil action that the person violated sec law</w:t>
      </w:r>
    </w:p>
    <w:p w:rsidR="007D4A04" w:rsidRPr="00A7606F" w:rsidRDefault="00A37812" w:rsidP="007D29DA">
      <w:pPr>
        <w:pStyle w:val="ListParagraph"/>
        <w:numPr>
          <w:ilvl w:val="0"/>
          <w:numId w:val="35"/>
        </w:numPr>
        <w:rPr>
          <w:b/>
          <w:sz w:val="22"/>
        </w:rPr>
      </w:pPr>
      <w:r w:rsidRPr="00A7606F">
        <w:rPr>
          <w:b/>
          <w:sz w:val="22"/>
        </w:rPr>
        <w:t>Item 402</w:t>
      </w:r>
      <w:r w:rsidRPr="00A7606F">
        <w:rPr>
          <w:sz w:val="22"/>
        </w:rPr>
        <w:t xml:space="preserve"> requiring disclosure </w:t>
      </w:r>
      <w:r w:rsidR="007D4A04" w:rsidRPr="00A7606F">
        <w:rPr>
          <w:sz w:val="22"/>
        </w:rPr>
        <w:t xml:space="preserve">of executive’s compensation </w:t>
      </w:r>
    </w:p>
    <w:p w:rsidR="00A37812" w:rsidRPr="00A7606F" w:rsidRDefault="00A37812" w:rsidP="007D29DA">
      <w:pPr>
        <w:pStyle w:val="ListParagraph"/>
        <w:numPr>
          <w:ilvl w:val="0"/>
          <w:numId w:val="35"/>
        </w:numPr>
        <w:rPr>
          <w:b/>
          <w:sz w:val="22"/>
        </w:rPr>
      </w:pPr>
      <w:r w:rsidRPr="00A7606F">
        <w:rPr>
          <w:b/>
          <w:sz w:val="22"/>
        </w:rPr>
        <w:t>Item 403</w:t>
      </w:r>
      <w:r w:rsidR="007E4C87">
        <w:rPr>
          <w:sz w:val="22"/>
        </w:rPr>
        <w:t xml:space="preserve"> requiring disclosure of mgmt’s sec</w:t>
      </w:r>
      <w:r w:rsidRPr="00A7606F">
        <w:rPr>
          <w:sz w:val="22"/>
        </w:rPr>
        <w:t xml:space="preserve"> ownership including any pledge that may later result in a change of control. </w:t>
      </w:r>
    </w:p>
    <w:p w:rsidR="00A37812" w:rsidRPr="00A7606F" w:rsidRDefault="00A37812" w:rsidP="007D29DA">
      <w:pPr>
        <w:pStyle w:val="ListParagraph"/>
        <w:numPr>
          <w:ilvl w:val="0"/>
          <w:numId w:val="35"/>
        </w:numPr>
        <w:rPr>
          <w:b/>
          <w:sz w:val="22"/>
        </w:rPr>
      </w:pPr>
      <w:r w:rsidRPr="00A7606F">
        <w:rPr>
          <w:b/>
          <w:sz w:val="22"/>
        </w:rPr>
        <w:t xml:space="preserve">Item 404 </w:t>
      </w:r>
      <w:r w:rsidRPr="00A7606F">
        <w:rPr>
          <w:sz w:val="22"/>
        </w:rPr>
        <w:t xml:space="preserve">requiring disclosure of conflict of interest transactions, including loans to mgmt and transactions between the registrant and any business entity in which </w:t>
      </w:r>
      <w:r w:rsidR="00F43B80" w:rsidRPr="00A7606F">
        <w:rPr>
          <w:sz w:val="22"/>
        </w:rPr>
        <w:t>a “related person”</w:t>
      </w:r>
      <w:r w:rsidRPr="00A7606F">
        <w:rPr>
          <w:sz w:val="22"/>
        </w:rPr>
        <w:t xml:space="preserve"> has a significant business interest</w:t>
      </w:r>
    </w:p>
    <w:p w:rsidR="007E4C87" w:rsidRDefault="00441CFB" w:rsidP="007D29DA">
      <w:pPr>
        <w:jc w:val="center"/>
        <w:rPr>
          <w:b/>
          <w:sz w:val="22"/>
          <w:u w:val="single"/>
        </w:rPr>
      </w:pPr>
      <w:r w:rsidRPr="00A7606F">
        <w:rPr>
          <w:b/>
          <w:sz w:val="22"/>
          <w:u w:val="single"/>
        </w:rPr>
        <w:br w:type="page"/>
      </w:r>
      <w:r w:rsidR="00BB4212" w:rsidRPr="00A7606F">
        <w:rPr>
          <w:b/>
          <w:sz w:val="22"/>
          <w:u w:val="single"/>
        </w:rPr>
        <w:t>I</w:t>
      </w:r>
      <w:r w:rsidR="007779EA" w:rsidRPr="00A7606F">
        <w:rPr>
          <w:b/>
          <w:sz w:val="22"/>
          <w:u w:val="single"/>
        </w:rPr>
        <w:t>II. Section 5 of the Securities Act: Registration Process</w:t>
      </w:r>
    </w:p>
    <w:p w:rsidR="007779EA" w:rsidRPr="00A7606F" w:rsidRDefault="007779EA" w:rsidP="007D29DA">
      <w:pPr>
        <w:jc w:val="center"/>
        <w:rPr>
          <w:b/>
          <w:sz w:val="22"/>
          <w:u w:val="single"/>
        </w:rPr>
      </w:pPr>
    </w:p>
    <w:tbl>
      <w:tblPr>
        <w:tblStyle w:val="TableGrid"/>
        <w:tblW w:w="0" w:type="auto"/>
        <w:tblLook w:val="00BF"/>
      </w:tblPr>
      <w:tblGrid>
        <w:gridCol w:w="9576"/>
      </w:tblGrid>
      <w:tr w:rsidR="00134981" w:rsidRPr="00A7606F">
        <w:tc>
          <w:tcPr>
            <w:tcW w:w="9576" w:type="dxa"/>
          </w:tcPr>
          <w:p w:rsidR="008A4847" w:rsidRDefault="00134981" w:rsidP="007D29DA">
            <w:pPr>
              <w:rPr>
                <w:sz w:val="22"/>
              </w:rPr>
            </w:pPr>
            <w:r w:rsidRPr="00A7606F">
              <w:rPr>
                <w:b/>
                <w:sz w:val="22"/>
              </w:rPr>
              <w:t>Section 5</w:t>
            </w:r>
            <w:r w:rsidRPr="00A7606F">
              <w:rPr>
                <w:sz w:val="22"/>
              </w:rPr>
              <w:t xml:space="preserve"> broadly prohibits the sale of any security using the mails or other interstate means of communication UNLESS </w:t>
            </w:r>
            <w:r w:rsidR="007E4C87">
              <w:rPr>
                <w:sz w:val="22"/>
              </w:rPr>
              <w:t xml:space="preserve">(1) the issuer has filed a RS </w:t>
            </w:r>
            <w:r w:rsidRPr="00A7606F">
              <w:rPr>
                <w:sz w:val="22"/>
              </w:rPr>
              <w:t>and (2) the RS has become effective.</w:t>
            </w:r>
          </w:p>
          <w:p w:rsidR="00134981" w:rsidRPr="00A7606F" w:rsidRDefault="00134981" w:rsidP="007D29DA">
            <w:pPr>
              <w:rPr>
                <w:sz w:val="22"/>
              </w:rPr>
            </w:pPr>
            <w:r w:rsidRPr="00A7606F">
              <w:rPr>
                <w:sz w:val="22"/>
              </w:rPr>
              <w:t xml:space="preserve"> </w:t>
            </w:r>
          </w:p>
          <w:p w:rsidR="00134981" w:rsidRPr="00A7606F" w:rsidRDefault="00134981" w:rsidP="007D29DA">
            <w:pPr>
              <w:pStyle w:val="ListParagraph"/>
              <w:numPr>
                <w:ilvl w:val="0"/>
                <w:numId w:val="91"/>
              </w:numPr>
              <w:rPr>
                <w:sz w:val="22"/>
              </w:rPr>
            </w:pPr>
            <w:r w:rsidRPr="00A7606F">
              <w:rPr>
                <w:b/>
                <w:sz w:val="22"/>
              </w:rPr>
              <w:t xml:space="preserve">The pre-filing period </w:t>
            </w:r>
            <w:r w:rsidRPr="00A7606F">
              <w:rPr>
                <w:sz w:val="22"/>
              </w:rPr>
              <w:t>(period before filing date): The marketing &amp; sale of any sec is prohibited.</w:t>
            </w:r>
          </w:p>
          <w:p w:rsidR="00134981" w:rsidRPr="00A7606F" w:rsidRDefault="00134981" w:rsidP="007D29DA">
            <w:pPr>
              <w:pStyle w:val="ListParagraph"/>
              <w:numPr>
                <w:ilvl w:val="0"/>
                <w:numId w:val="91"/>
              </w:numPr>
              <w:rPr>
                <w:sz w:val="22"/>
              </w:rPr>
            </w:pPr>
            <w:r w:rsidRPr="00A7606F">
              <w:rPr>
                <w:b/>
                <w:sz w:val="22"/>
              </w:rPr>
              <w:t>The waiting period</w:t>
            </w:r>
            <w:r w:rsidRPr="00A7606F">
              <w:rPr>
                <w:sz w:val="22"/>
              </w:rPr>
              <w:t xml:space="preserve"> (period between filing date and the effective date): Sales are prohibited and written marketing is heavily regulated.</w:t>
            </w:r>
          </w:p>
          <w:p w:rsidR="00134981" w:rsidRPr="00A7606F" w:rsidRDefault="00134981" w:rsidP="007D29DA">
            <w:pPr>
              <w:pStyle w:val="ListParagraph"/>
              <w:numPr>
                <w:ilvl w:val="0"/>
                <w:numId w:val="91"/>
              </w:numPr>
              <w:rPr>
                <w:sz w:val="22"/>
              </w:rPr>
            </w:pPr>
            <w:r w:rsidRPr="00A7606F">
              <w:rPr>
                <w:b/>
                <w:sz w:val="22"/>
              </w:rPr>
              <w:t xml:space="preserve">The post-effective period </w:t>
            </w:r>
            <w:r w:rsidRPr="00A7606F">
              <w:rPr>
                <w:sz w:val="22"/>
              </w:rPr>
              <w:t>(period after effective date until the offering ends): Sales are permitted but written marketing continues to be regulated; purchasers must receive a prospectus that complies w statutory and SEC specs.</w:t>
            </w:r>
          </w:p>
          <w:p w:rsidR="00134981" w:rsidRPr="00A7606F" w:rsidRDefault="00134981" w:rsidP="007D29DA">
            <w:pPr>
              <w:rPr>
                <w:b/>
                <w:sz w:val="22"/>
              </w:rPr>
            </w:pPr>
          </w:p>
          <w:p w:rsidR="00134981" w:rsidRPr="00A7606F" w:rsidRDefault="00134981" w:rsidP="007D29DA">
            <w:pPr>
              <w:rPr>
                <w:sz w:val="22"/>
              </w:rPr>
            </w:pPr>
            <w:r w:rsidRPr="00A7606F">
              <w:rPr>
                <w:b/>
                <w:sz w:val="22"/>
              </w:rPr>
              <w:t>Defenses:</w:t>
            </w:r>
            <w:r w:rsidR="007E4C87">
              <w:rPr>
                <w:sz w:val="22"/>
              </w:rPr>
              <w:t xml:space="preserve"> 1) Not </w:t>
            </w:r>
            <w:r w:rsidRPr="00A7606F">
              <w:rPr>
                <w:sz w:val="22"/>
              </w:rPr>
              <w:t>a “public” offering (private placements)</w:t>
            </w:r>
            <w:r w:rsidR="007E4C87">
              <w:rPr>
                <w:sz w:val="22"/>
              </w:rPr>
              <w:t>, 2) mere re-sale</w:t>
            </w:r>
          </w:p>
          <w:p w:rsidR="00134981" w:rsidRPr="00A7606F" w:rsidRDefault="00134981" w:rsidP="007D29DA">
            <w:pPr>
              <w:rPr>
                <w:b/>
                <w:sz w:val="22"/>
              </w:rPr>
            </w:pPr>
          </w:p>
          <w:p w:rsidR="007E4C87" w:rsidRDefault="00134981" w:rsidP="007D29DA">
            <w:pPr>
              <w:rPr>
                <w:sz w:val="22"/>
              </w:rPr>
            </w:pPr>
            <w:r w:rsidRPr="00A7606F">
              <w:rPr>
                <w:b/>
                <w:sz w:val="22"/>
              </w:rPr>
              <w:t xml:space="preserve">Note: </w:t>
            </w:r>
            <w:r w:rsidRPr="00A7606F">
              <w:rPr>
                <w:sz w:val="22"/>
              </w:rPr>
              <w:t>Even if there is no gun jumping liability, D may still face § 12</w:t>
            </w:r>
            <w:r w:rsidR="007E4C87">
              <w:rPr>
                <w:sz w:val="22"/>
              </w:rPr>
              <w:t>(a)(2) liability, Reg. F-D liability or fraud liability.</w:t>
            </w:r>
          </w:p>
          <w:p w:rsidR="00134981" w:rsidRPr="00A7606F" w:rsidRDefault="00134981" w:rsidP="007D29DA">
            <w:pPr>
              <w:rPr>
                <w:sz w:val="22"/>
              </w:rPr>
            </w:pPr>
          </w:p>
        </w:tc>
      </w:tr>
    </w:tbl>
    <w:p w:rsidR="00283548" w:rsidRPr="00A7606F" w:rsidRDefault="00283548" w:rsidP="007D29DA">
      <w:pPr>
        <w:rPr>
          <w:sz w:val="22"/>
        </w:rPr>
      </w:pPr>
    </w:p>
    <w:p w:rsidR="00283548" w:rsidRPr="00A7606F" w:rsidRDefault="00283548" w:rsidP="007D29DA">
      <w:pPr>
        <w:rPr>
          <w:b/>
          <w:sz w:val="22"/>
        </w:rPr>
      </w:pPr>
      <w:r w:rsidRPr="00A7606F">
        <w:rPr>
          <w:b/>
          <w:sz w:val="22"/>
        </w:rPr>
        <w:t>SEC review process</w:t>
      </w:r>
      <w:r w:rsidR="008B2867" w:rsidRPr="00A7606F">
        <w:rPr>
          <w:b/>
          <w:sz w:val="22"/>
        </w:rPr>
        <w:t xml:space="preserve"> + shelf registration</w:t>
      </w:r>
    </w:p>
    <w:p w:rsidR="00B45CE5" w:rsidRDefault="007E4C87" w:rsidP="007D29DA">
      <w:pPr>
        <w:rPr>
          <w:sz w:val="22"/>
        </w:rPr>
      </w:pPr>
      <w:r w:rsidRPr="00B45CE5">
        <w:rPr>
          <w:b/>
          <w:sz w:val="22"/>
        </w:rPr>
        <w:t xml:space="preserve">Review process: </w:t>
      </w:r>
      <w:r w:rsidR="00283548" w:rsidRPr="00B45CE5">
        <w:rPr>
          <w:sz w:val="22"/>
        </w:rPr>
        <w:t>RS becomes effective 20 days after filing; clock resets if co. makes an amendment. Co. stipulate to a delaying amendment in their RS—per Rule 173—so as to give SEC more time to review.</w:t>
      </w:r>
    </w:p>
    <w:p w:rsidR="00283548" w:rsidRPr="00B45CE5" w:rsidRDefault="00283548" w:rsidP="007D29DA">
      <w:pPr>
        <w:rPr>
          <w:sz w:val="22"/>
        </w:rPr>
      </w:pPr>
    </w:p>
    <w:p w:rsidR="00B45CE5" w:rsidRPr="007D29DA" w:rsidRDefault="00283548" w:rsidP="007D29DA">
      <w:pPr>
        <w:rPr>
          <w:b/>
          <w:sz w:val="22"/>
        </w:rPr>
      </w:pPr>
      <w:r w:rsidRPr="007D29DA">
        <w:rPr>
          <w:b/>
          <w:sz w:val="22"/>
        </w:rPr>
        <w:t>Shelf registration</w:t>
      </w:r>
    </w:p>
    <w:p w:rsidR="00B45CE5" w:rsidRPr="007D29DA" w:rsidRDefault="00B45CE5" w:rsidP="007D29DA">
      <w:pPr>
        <w:pStyle w:val="ListParagraph"/>
        <w:numPr>
          <w:ilvl w:val="0"/>
          <w:numId w:val="154"/>
        </w:numPr>
        <w:rPr>
          <w:sz w:val="22"/>
        </w:rPr>
      </w:pPr>
      <w:r w:rsidRPr="007D29DA">
        <w:rPr>
          <w:rFonts w:eastAsia="Arial Unicode MS"/>
          <w:sz w:val="22"/>
          <w:szCs w:val="22"/>
        </w:rPr>
        <w:t xml:space="preserve">Shelf-Registration </w:t>
      </w:r>
      <w:r w:rsidRPr="007D29DA">
        <w:rPr>
          <w:rFonts w:eastAsia="Arial Unicode MS"/>
          <w:b/>
          <w:sz w:val="22"/>
          <w:szCs w:val="22"/>
        </w:rPr>
        <w:t>is permitted for 3 types of registrants:</w:t>
      </w:r>
    </w:p>
    <w:p w:rsidR="00B45CE5" w:rsidRPr="007D29DA" w:rsidRDefault="00B45CE5" w:rsidP="007D29DA">
      <w:pPr>
        <w:pStyle w:val="ListParagraph"/>
        <w:numPr>
          <w:ilvl w:val="1"/>
          <w:numId w:val="154"/>
        </w:numPr>
        <w:rPr>
          <w:sz w:val="22"/>
        </w:rPr>
      </w:pPr>
      <w:r w:rsidRPr="007D29DA">
        <w:rPr>
          <w:rFonts w:eastAsia="Arial Unicode MS"/>
          <w:sz w:val="22"/>
          <w:szCs w:val="22"/>
          <w:u w:val="single"/>
        </w:rPr>
        <w:t>Reporting companies</w:t>
      </w:r>
      <w:r w:rsidRPr="007D29DA">
        <w:rPr>
          <w:rFonts w:eastAsia="Arial Unicode MS"/>
          <w:sz w:val="22"/>
          <w:szCs w:val="22"/>
        </w:rPr>
        <w:t xml:space="preserve"> that are </w:t>
      </w:r>
      <w:r w:rsidRPr="007D29DA">
        <w:rPr>
          <w:rFonts w:eastAsia="Arial Unicode MS"/>
          <w:sz w:val="22"/>
          <w:szCs w:val="22"/>
          <w:u w:val="single"/>
        </w:rPr>
        <w:t>widely followed by professional analysts.</w:t>
      </w:r>
    </w:p>
    <w:p w:rsidR="00B45CE5" w:rsidRPr="007D29DA" w:rsidRDefault="00B45CE5" w:rsidP="007D29DA">
      <w:pPr>
        <w:pStyle w:val="ListParagraph"/>
        <w:numPr>
          <w:ilvl w:val="2"/>
          <w:numId w:val="154"/>
        </w:numPr>
        <w:rPr>
          <w:sz w:val="22"/>
        </w:rPr>
      </w:pPr>
      <w:r w:rsidRPr="007D29DA">
        <w:rPr>
          <w:rFonts w:eastAsia="Arial Unicode MS"/>
          <w:sz w:val="22"/>
          <w:szCs w:val="22"/>
        </w:rPr>
        <w:t>Permitted to use short-form registration statement.</w:t>
      </w:r>
    </w:p>
    <w:p w:rsidR="007D29DA" w:rsidRPr="007D29DA" w:rsidRDefault="00B45CE5" w:rsidP="007D29DA">
      <w:pPr>
        <w:pStyle w:val="ListParagraph"/>
        <w:numPr>
          <w:ilvl w:val="3"/>
          <w:numId w:val="154"/>
        </w:numPr>
        <w:rPr>
          <w:sz w:val="22"/>
        </w:rPr>
      </w:pPr>
      <w:r w:rsidRPr="007D29DA">
        <w:rPr>
          <w:rFonts w:eastAsia="Arial Unicode MS"/>
          <w:sz w:val="22"/>
          <w:szCs w:val="22"/>
        </w:rPr>
        <w:t>Use form S-3, which relies on incorporation by reference to Exchange Reports.</w:t>
      </w:r>
    </w:p>
    <w:p w:rsidR="007D29DA" w:rsidRPr="007D29DA" w:rsidRDefault="00B45CE5" w:rsidP="007D29DA">
      <w:pPr>
        <w:pStyle w:val="ListParagraph"/>
        <w:numPr>
          <w:ilvl w:val="2"/>
          <w:numId w:val="154"/>
        </w:numPr>
        <w:rPr>
          <w:sz w:val="22"/>
        </w:rPr>
      </w:pPr>
      <w:r w:rsidRPr="007D29DA">
        <w:rPr>
          <w:rFonts w:eastAsia="Arial Unicode MS"/>
          <w:sz w:val="22"/>
          <w:szCs w:val="22"/>
        </w:rPr>
        <w:t>Permitted to have minimal disclosure in prospectus.</w:t>
      </w:r>
    </w:p>
    <w:p w:rsidR="007D29DA" w:rsidRPr="007D29DA" w:rsidRDefault="00B45CE5" w:rsidP="007D29DA">
      <w:pPr>
        <w:pStyle w:val="ListParagraph"/>
        <w:numPr>
          <w:ilvl w:val="2"/>
          <w:numId w:val="154"/>
        </w:numPr>
        <w:rPr>
          <w:sz w:val="22"/>
        </w:rPr>
      </w:pPr>
      <w:r w:rsidRPr="007D29DA">
        <w:rPr>
          <w:rFonts w:eastAsia="Arial Unicode MS"/>
          <w:i/>
          <w:sz w:val="22"/>
          <w:szCs w:val="22"/>
        </w:rPr>
        <w:t>Can use shelf-registration in “at the market” offerings.</w:t>
      </w:r>
      <w:r w:rsidRPr="007D29DA">
        <w:rPr>
          <w:rFonts w:eastAsia="Arial Unicode MS"/>
          <w:sz w:val="22"/>
          <w:szCs w:val="22"/>
        </w:rPr>
        <w:t xml:space="preserve">  Rule 415.</w:t>
      </w:r>
    </w:p>
    <w:p w:rsidR="007D29DA" w:rsidRPr="007D29DA" w:rsidRDefault="00B45CE5" w:rsidP="007D29DA">
      <w:pPr>
        <w:pStyle w:val="ListParagraph"/>
        <w:numPr>
          <w:ilvl w:val="1"/>
          <w:numId w:val="154"/>
        </w:numPr>
        <w:rPr>
          <w:sz w:val="22"/>
        </w:rPr>
      </w:pPr>
      <w:r w:rsidRPr="007D29DA">
        <w:rPr>
          <w:rFonts w:eastAsia="Arial Unicode MS"/>
          <w:sz w:val="22"/>
          <w:szCs w:val="22"/>
        </w:rPr>
        <w:t xml:space="preserve">Companies that have been </w:t>
      </w:r>
      <w:r w:rsidRPr="007D29DA">
        <w:rPr>
          <w:rFonts w:eastAsia="Arial Unicode MS"/>
          <w:sz w:val="22"/>
          <w:szCs w:val="22"/>
          <w:u w:val="single"/>
        </w:rPr>
        <w:t>reporting companies for at least 3 years, but not widely followed.</w:t>
      </w:r>
    </w:p>
    <w:p w:rsidR="007D29DA" w:rsidRPr="007D29DA" w:rsidRDefault="00B45CE5" w:rsidP="007D29DA">
      <w:pPr>
        <w:pStyle w:val="ListParagraph"/>
        <w:numPr>
          <w:ilvl w:val="2"/>
          <w:numId w:val="154"/>
        </w:numPr>
        <w:rPr>
          <w:sz w:val="22"/>
        </w:rPr>
      </w:pPr>
      <w:r w:rsidRPr="007D29DA">
        <w:rPr>
          <w:rFonts w:eastAsia="Arial Unicode MS"/>
          <w:sz w:val="22"/>
          <w:szCs w:val="22"/>
        </w:rPr>
        <w:t>Incorporations from Exchange Reports AND supplemental info contained in prospectus or in annual reports to security holders.</w:t>
      </w:r>
    </w:p>
    <w:p w:rsidR="007D29DA" w:rsidRPr="007D29DA" w:rsidRDefault="00B45CE5" w:rsidP="007D29DA">
      <w:pPr>
        <w:pStyle w:val="ListParagraph"/>
        <w:numPr>
          <w:ilvl w:val="3"/>
          <w:numId w:val="154"/>
        </w:numPr>
        <w:rPr>
          <w:sz w:val="22"/>
        </w:rPr>
      </w:pPr>
      <w:r w:rsidRPr="007D29DA">
        <w:rPr>
          <w:rFonts w:eastAsia="Arial Unicode MS"/>
          <w:sz w:val="22"/>
          <w:szCs w:val="22"/>
        </w:rPr>
        <w:t>Use form S-2.</w:t>
      </w:r>
    </w:p>
    <w:p w:rsidR="007D29DA" w:rsidRPr="007D29DA" w:rsidRDefault="00B45CE5" w:rsidP="007D29DA">
      <w:pPr>
        <w:pStyle w:val="ListParagraph"/>
        <w:numPr>
          <w:ilvl w:val="2"/>
          <w:numId w:val="154"/>
        </w:numPr>
        <w:rPr>
          <w:sz w:val="22"/>
        </w:rPr>
      </w:pPr>
      <w:r w:rsidRPr="007D29DA">
        <w:rPr>
          <w:rFonts w:eastAsia="Arial Unicode MS"/>
          <w:sz w:val="22"/>
          <w:szCs w:val="22"/>
        </w:rPr>
        <w:t>Abolished in 2005.</w:t>
      </w:r>
    </w:p>
    <w:p w:rsidR="007D29DA" w:rsidRPr="007D29DA" w:rsidRDefault="00B45CE5" w:rsidP="007D29DA">
      <w:pPr>
        <w:pStyle w:val="ListParagraph"/>
        <w:numPr>
          <w:ilvl w:val="1"/>
          <w:numId w:val="154"/>
        </w:numPr>
        <w:rPr>
          <w:sz w:val="22"/>
        </w:rPr>
      </w:pPr>
      <w:r w:rsidRPr="007D29DA">
        <w:rPr>
          <w:rFonts w:eastAsia="Arial Unicode MS"/>
          <w:sz w:val="22"/>
          <w:szCs w:val="22"/>
        </w:rPr>
        <w:t xml:space="preserve">Companies that have been </w:t>
      </w:r>
      <w:r w:rsidRPr="007D29DA">
        <w:rPr>
          <w:rFonts w:eastAsia="Arial Unicode MS"/>
          <w:sz w:val="22"/>
          <w:szCs w:val="22"/>
          <w:u w:val="single"/>
        </w:rPr>
        <w:t>reporting companies &lt; 3 years.</w:t>
      </w:r>
    </w:p>
    <w:p w:rsidR="007D29DA" w:rsidRPr="007D29DA" w:rsidRDefault="00B45CE5" w:rsidP="007D29DA">
      <w:pPr>
        <w:pStyle w:val="ListParagraph"/>
        <w:numPr>
          <w:ilvl w:val="2"/>
          <w:numId w:val="154"/>
        </w:numPr>
        <w:rPr>
          <w:sz w:val="22"/>
        </w:rPr>
      </w:pPr>
      <w:r w:rsidRPr="007D29DA">
        <w:rPr>
          <w:rFonts w:eastAsia="Arial Unicode MS"/>
          <w:sz w:val="22"/>
          <w:szCs w:val="22"/>
        </w:rPr>
        <w:t>Require full disclosure per form S-1.</w:t>
      </w:r>
    </w:p>
    <w:p w:rsidR="007D29DA" w:rsidRPr="007D29DA" w:rsidRDefault="00B45CE5" w:rsidP="007D29DA">
      <w:pPr>
        <w:pStyle w:val="ListParagraph"/>
        <w:numPr>
          <w:ilvl w:val="2"/>
          <w:numId w:val="154"/>
        </w:numPr>
        <w:rPr>
          <w:sz w:val="22"/>
        </w:rPr>
      </w:pPr>
      <w:r w:rsidRPr="007D29DA">
        <w:rPr>
          <w:rFonts w:eastAsia="Arial Unicode MS"/>
          <w:sz w:val="22"/>
          <w:szCs w:val="22"/>
        </w:rPr>
        <w:t>No incorporation by reference.</w:t>
      </w:r>
    </w:p>
    <w:p w:rsidR="007D29DA" w:rsidRPr="007D29DA" w:rsidRDefault="00B45CE5" w:rsidP="007D29DA">
      <w:pPr>
        <w:pStyle w:val="ListParagraph"/>
        <w:numPr>
          <w:ilvl w:val="0"/>
          <w:numId w:val="154"/>
        </w:numPr>
        <w:rPr>
          <w:sz w:val="22"/>
        </w:rPr>
      </w:pPr>
      <w:r w:rsidRPr="007D29DA">
        <w:rPr>
          <w:rFonts w:eastAsia="Arial Unicode MS"/>
          <w:sz w:val="22"/>
          <w:szCs w:val="22"/>
        </w:rPr>
        <w:t xml:space="preserve">Shelf-registration statements are </w:t>
      </w:r>
      <w:r w:rsidRPr="007D29DA">
        <w:rPr>
          <w:rFonts w:eastAsia="Arial Unicode MS"/>
          <w:sz w:val="22"/>
          <w:szCs w:val="22"/>
          <w:u w:val="single"/>
        </w:rPr>
        <w:t>effective for 3 years</w:t>
      </w:r>
      <w:r w:rsidRPr="007D29DA">
        <w:rPr>
          <w:rFonts w:eastAsia="Arial Unicode MS"/>
          <w:sz w:val="22"/>
          <w:szCs w:val="22"/>
        </w:rPr>
        <w:t>. But issuer can file new registration statement covering same securities and continue offering them on continuous basis.</w:t>
      </w:r>
    </w:p>
    <w:p w:rsidR="007D29DA" w:rsidRPr="007D29DA" w:rsidRDefault="00B45CE5" w:rsidP="007D29DA">
      <w:pPr>
        <w:pStyle w:val="ListParagraph"/>
        <w:numPr>
          <w:ilvl w:val="0"/>
          <w:numId w:val="154"/>
        </w:numPr>
        <w:rPr>
          <w:sz w:val="22"/>
        </w:rPr>
      </w:pPr>
      <w:r w:rsidRPr="007D29DA">
        <w:rPr>
          <w:rFonts w:eastAsia="Arial Unicode MS"/>
          <w:b/>
          <w:sz w:val="22"/>
          <w:szCs w:val="22"/>
        </w:rPr>
        <w:t xml:space="preserve">WKSIs </w:t>
      </w:r>
      <w:r w:rsidRPr="007D29DA">
        <w:rPr>
          <w:rFonts w:eastAsia="Arial Unicode MS"/>
          <w:b/>
          <w:sz w:val="22"/>
          <w:szCs w:val="22"/>
        </w:rPr>
        <w:sym w:font="Wingdings" w:char="F0E0"/>
      </w:r>
      <w:r w:rsidRPr="007D29DA">
        <w:rPr>
          <w:rFonts w:eastAsia="Arial Unicode MS"/>
          <w:b/>
          <w:sz w:val="22"/>
          <w:szCs w:val="22"/>
        </w:rPr>
        <w:t xml:space="preserve"> automatic shelf registration</w:t>
      </w:r>
    </w:p>
    <w:p w:rsidR="007D29DA" w:rsidRPr="007D29DA" w:rsidRDefault="00B45CE5" w:rsidP="007D29DA">
      <w:pPr>
        <w:pStyle w:val="ListParagraph"/>
        <w:numPr>
          <w:ilvl w:val="1"/>
          <w:numId w:val="154"/>
        </w:numPr>
        <w:rPr>
          <w:sz w:val="22"/>
        </w:rPr>
      </w:pPr>
      <w:r w:rsidRPr="007D29DA">
        <w:rPr>
          <w:rFonts w:eastAsia="Arial Unicode MS"/>
          <w:sz w:val="22"/>
          <w:szCs w:val="22"/>
        </w:rPr>
        <w:t>Can register unspecified amount of different types of securities on registration statements that become effective immediately on filing.  Statement effective for 3 years.</w:t>
      </w:r>
    </w:p>
    <w:p w:rsidR="007D29DA" w:rsidRPr="007D29DA" w:rsidRDefault="00B45CE5" w:rsidP="007D29DA">
      <w:pPr>
        <w:pStyle w:val="ListParagraph"/>
        <w:numPr>
          <w:ilvl w:val="1"/>
          <w:numId w:val="154"/>
        </w:numPr>
        <w:rPr>
          <w:sz w:val="22"/>
        </w:rPr>
      </w:pPr>
      <w:r w:rsidRPr="007D29DA">
        <w:rPr>
          <w:rFonts w:eastAsia="Arial Unicode MS"/>
          <w:i/>
          <w:sz w:val="22"/>
          <w:szCs w:val="22"/>
        </w:rPr>
        <w:t>To qualify as WKSI:</w:t>
      </w:r>
    </w:p>
    <w:p w:rsidR="007D29DA" w:rsidRPr="007D29DA" w:rsidRDefault="00B45CE5" w:rsidP="007D29DA">
      <w:pPr>
        <w:pStyle w:val="ListParagraph"/>
        <w:numPr>
          <w:ilvl w:val="2"/>
          <w:numId w:val="154"/>
        </w:numPr>
        <w:rPr>
          <w:sz w:val="22"/>
        </w:rPr>
      </w:pPr>
      <w:r w:rsidRPr="007D29DA">
        <w:rPr>
          <w:rFonts w:eastAsia="Arial Unicode MS"/>
          <w:sz w:val="22"/>
          <w:szCs w:val="22"/>
        </w:rPr>
        <w:t>Must have worldwide market capitalization for common stock of at least $700 million, excluding shares held by affiliates, OR</w:t>
      </w:r>
    </w:p>
    <w:p w:rsidR="00B45CE5" w:rsidRPr="007D29DA" w:rsidRDefault="00B45CE5" w:rsidP="007D29DA">
      <w:pPr>
        <w:pStyle w:val="ListParagraph"/>
        <w:numPr>
          <w:ilvl w:val="2"/>
          <w:numId w:val="154"/>
        </w:numPr>
        <w:rPr>
          <w:sz w:val="22"/>
        </w:rPr>
      </w:pPr>
      <w:r w:rsidRPr="007D29DA">
        <w:rPr>
          <w:rFonts w:eastAsia="Arial Unicode MS"/>
          <w:sz w:val="22"/>
          <w:szCs w:val="22"/>
        </w:rPr>
        <w:t xml:space="preserve">For debt/non-convertible preferred stock offerings </w:t>
      </w:r>
      <w:r w:rsidRPr="007D29DA">
        <w:rPr>
          <w:rFonts w:eastAsia="Arial Unicode MS"/>
          <w:sz w:val="22"/>
          <w:szCs w:val="22"/>
        </w:rPr>
        <w:sym w:font="Wingdings" w:char="F0E0"/>
      </w:r>
      <w:r w:rsidRPr="007D29DA">
        <w:rPr>
          <w:rFonts w:eastAsia="Arial Unicode MS"/>
          <w:sz w:val="22"/>
          <w:szCs w:val="22"/>
        </w:rPr>
        <w:t xml:space="preserve"> must have issued $1 billion in non-convertible securities other than common stock over last 3 years, in registered primarily offering for cash</w:t>
      </w:r>
    </w:p>
    <w:p w:rsidR="007D29DA" w:rsidRPr="007D29DA" w:rsidRDefault="00B45CE5" w:rsidP="007D29DA">
      <w:pPr>
        <w:pStyle w:val="ListParagraph"/>
        <w:numPr>
          <w:ilvl w:val="0"/>
          <w:numId w:val="92"/>
        </w:numPr>
        <w:rPr>
          <w:rFonts w:eastAsia="Arial Unicode MS"/>
          <w:sz w:val="22"/>
          <w:szCs w:val="22"/>
        </w:rPr>
      </w:pPr>
      <w:r w:rsidRPr="007D29DA">
        <w:rPr>
          <w:rFonts w:eastAsia="Arial Unicode MS"/>
          <w:i/>
          <w:sz w:val="22"/>
          <w:szCs w:val="22"/>
        </w:rPr>
        <w:t>Impact of Rule 415</w:t>
      </w:r>
    </w:p>
    <w:p w:rsidR="00B45CE5" w:rsidRPr="007D29DA" w:rsidRDefault="00B45CE5" w:rsidP="007D29DA">
      <w:pPr>
        <w:pStyle w:val="ListParagraph"/>
        <w:numPr>
          <w:ilvl w:val="2"/>
          <w:numId w:val="92"/>
        </w:numPr>
        <w:rPr>
          <w:rFonts w:eastAsia="Arial Unicode MS"/>
          <w:sz w:val="22"/>
          <w:szCs w:val="22"/>
        </w:rPr>
      </w:pPr>
      <w:r w:rsidRPr="007D29DA">
        <w:rPr>
          <w:rFonts w:eastAsia="Arial Unicode MS"/>
          <w:sz w:val="22"/>
          <w:szCs w:val="22"/>
        </w:rPr>
        <w:t>Underwriting Fees</w:t>
      </w:r>
    </w:p>
    <w:p w:rsidR="00B45CE5" w:rsidRPr="007D29DA" w:rsidRDefault="00B45CE5" w:rsidP="007D29DA">
      <w:pPr>
        <w:pStyle w:val="ListParagraph"/>
        <w:numPr>
          <w:ilvl w:val="3"/>
          <w:numId w:val="92"/>
        </w:numPr>
        <w:rPr>
          <w:rFonts w:eastAsia="Arial Unicode MS"/>
          <w:sz w:val="22"/>
          <w:szCs w:val="22"/>
        </w:rPr>
      </w:pPr>
      <w:r w:rsidRPr="007D29DA">
        <w:rPr>
          <w:rFonts w:eastAsia="Arial Unicode MS"/>
          <w:sz w:val="22"/>
          <w:szCs w:val="22"/>
        </w:rPr>
        <w:t>Introduced heightened degree of competition in market for underwriting services</w:t>
      </w:r>
    </w:p>
    <w:p w:rsidR="007D29DA" w:rsidRPr="007D29DA" w:rsidRDefault="00B45CE5" w:rsidP="007D29DA">
      <w:pPr>
        <w:pStyle w:val="ListParagraph"/>
        <w:numPr>
          <w:ilvl w:val="3"/>
          <w:numId w:val="92"/>
        </w:numPr>
        <w:rPr>
          <w:rFonts w:eastAsia="Arial Unicode MS"/>
          <w:sz w:val="22"/>
          <w:szCs w:val="22"/>
        </w:rPr>
      </w:pPr>
      <w:r w:rsidRPr="007D29DA">
        <w:rPr>
          <w:rFonts w:eastAsia="Arial Unicode MS"/>
          <w:sz w:val="22"/>
          <w:szCs w:val="22"/>
        </w:rPr>
        <w:t>Smaller underwriting commission for shelf offerings</w:t>
      </w:r>
    </w:p>
    <w:p w:rsidR="007D29DA" w:rsidRPr="007D29DA" w:rsidRDefault="00B45CE5" w:rsidP="007D29DA">
      <w:pPr>
        <w:pStyle w:val="ListParagraph"/>
        <w:numPr>
          <w:ilvl w:val="2"/>
          <w:numId w:val="92"/>
        </w:numPr>
        <w:rPr>
          <w:rFonts w:eastAsia="Arial Unicode MS"/>
          <w:sz w:val="22"/>
          <w:szCs w:val="22"/>
        </w:rPr>
      </w:pPr>
      <w:r w:rsidRPr="007D29DA">
        <w:rPr>
          <w:rFonts w:eastAsia="Arial Unicode MS"/>
          <w:sz w:val="22"/>
          <w:szCs w:val="22"/>
        </w:rPr>
        <w:t>Equity Offerings</w:t>
      </w:r>
    </w:p>
    <w:p w:rsidR="007D29DA" w:rsidRPr="007D29DA" w:rsidRDefault="00B45CE5" w:rsidP="007D29DA">
      <w:pPr>
        <w:pStyle w:val="ListParagraph"/>
        <w:numPr>
          <w:ilvl w:val="3"/>
          <w:numId w:val="92"/>
        </w:numPr>
        <w:rPr>
          <w:rFonts w:eastAsia="Arial Unicode MS"/>
          <w:sz w:val="22"/>
          <w:szCs w:val="22"/>
        </w:rPr>
      </w:pPr>
      <w:r w:rsidRPr="007D29DA">
        <w:rPr>
          <w:rFonts w:eastAsia="Arial Unicode MS"/>
          <w:sz w:val="22"/>
          <w:szCs w:val="22"/>
        </w:rPr>
        <w:t>Rule 415 wasn't used for equity offerings at first.  Because issuer’s stock price declines usually on announcement of equity offering.  This is because market senses management decides to sell stock when price has peaked.</w:t>
      </w:r>
    </w:p>
    <w:p w:rsidR="007D29DA" w:rsidRPr="007D29DA" w:rsidRDefault="00B45CE5" w:rsidP="007D29DA">
      <w:pPr>
        <w:pStyle w:val="ListParagraph"/>
        <w:numPr>
          <w:ilvl w:val="3"/>
          <w:numId w:val="92"/>
        </w:numPr>
        <w:rPr>
          <w:rFonts w:eastAsia="Arial Unicode MS"/>
          <w:sz w:val="22"/>
          <w:szCs w:val="22"/>
        </w:rPr>
      </w:pPr>
      <w:r w:rsidRPr="007D29DA">
        <w:rPr>
          <w:rFonts w:eastAsia="Arial Unicode MS"/>
          <w:sz w:val="22"/>
          <w:szCs w:val="22"/>
        </w:rPr>
        <w:t xml:space="preserve">In response, SEC amended rule so that </w:t>
      </w:r>
      <w:r w:rsidRPr="007D29DA">
        <w:rPr>
          <w:rFonts w:eastAsia="Arial Unicode MS"/>
          <w:i/>
          <w:sz w:val="22"/>
          <w:szCs w:val="22"/>
        </w:rPr>
        <w:t>don't need to specify # of shares being registered – only need to identify class of securities &amp; aggregate expected profits from all sales.</w:t>
      </w:r>
    </w:p>
    <w:p w:rsidR="00B45CE5" w:rsidRPr="007D29DA" w:rsidRDefault="00B45CE5" w:rsidP="007D29DA">
      <w:pPr>
        <w:pStyle w:val="ListParagraph"/>
        <w:numPr>
          <w:ilvl w:val="2"/>
          <w:numId w:val="92"/>
        </w:numPr>
        <w:rPr>
          <w:rFonts w:eastAsia="Arial Unicode MS"/>
          <w:sz w:val="22"/>
          <w:szCs w:val="22"/>
        </w:rPr>
      </w:pPr>
      <w:r w:rsidRPr="007D29DA">
        <w:rPr>
          <w:rFonts w:eastAsia="Arial Unicode MS"/>
          <w:sz w:val="22"/>
          <w:szCs w:val="22"/>
        </w:rPr>
        <w:t>Due Diligence – Rule 176</w:t>
      </w:r>
    </w:p>
    <w:p w:rsidR="00B45CE5" w:rsidRPr="007D29DA" w:rsidRDefault="00B45CE5" w:rsidP="007D29DA">
      <w:pPr>
        <w:pStyle w:val="ListParagraph"/>
        <w:numPr>
          <w:ilvl w:val="3"/>
          <w:numId w:val="92"/>
        </w:numPr>
        <w:rPr>
          <w:rFonts w:eastAsia="Arial Unicode MS"/>
          <w:sz w:val="22"/>
          <w:szCs w:val="22"/>
        </w:rPr>
      </w:pPr>
      <w:r w:rsidRPr="007D29DA">
        <w:rPr>
          <w:rFonts w:eastAsia="Arial Unicode MS"/>
          <w:sz w:val="22"/>
          <w:szCs w:val="22"/>
        </w:rPr>
        <w:t>Rule 176: encouraged year-round due diligence, but did not reduce required due diligence efforts to not be found liability under section 11</w:t>
      </w:r>
    </w:p>
    <w:p w:rsidR="008A4847" w:rsidRDefault="00B45CE5" w:rsidP="007D29DA">
      <w:pPr>
        <w:pStyle w:val="ListParagraph"/>
        <w:numPr>
          <w:ilvl w:val="3"/>
          <w:numId w:val="92"/>
        </w:numPr>
        <w:rPr>
          <w:rFonts w:eastAsia="Arial Unicode MS"/>
          <w:sz w:val="22"/>
          <w:szCs w:val="22"/>
        </w:rPr>
      </w:pPr>
      <w:r w:rsidRPr="007D29DA">
        <w:rPr>
          <w:rFonts w:eastAsia="Arial Unicode MS"/>
          <w:sz w:val="22"/>
          <w:szCs w:val="22"/>
        </w:rPr>
        <w:t>Hard to observe norms of ‘reasonable investigation’ in shelf offerings.  So underwriters merely have to accept risk of liability.</w:t>
      </w:r>
    </w:p>
    <w:p w:rsidR="00B45CE5" w:rsidRPr="008A4847" w:rsidRDefault="00B45CE5" w:rsidP="008A4847">
      <w:pPr>
        <w:ind w:left="1440"/>
        <w:rPr>
          <w:rFonts w:eastAsia="Arial Unicode MS"/>
          <w:sz w:val="22"/>
          <w:szCs w:val="22"/>
        </w:rPr>
      </w:pPr>
    </w:p>
    <w:tbl>
      <w:tblPr>
        <w:tblStyle w:val="TableGrid"/>
        <w:tblW w:w="0" w:type="auto"/>
        <w:tblLook w:val="00BF"/>
      </w:tblPr>
      <w:tblGrid>
        <w:gridCol w:w="9576"/>
      </w:tblGrid>
      <w:tr w:rsidR="008A4847">
        <w:tc>
          <w:tcPr>
            <w:tcW w:w="9576" w:type="dxa"/>
          </w:tcPr>
          <w:p w:rsidR="008A4847" w:rsidRPr="00A7606F" w:rsidRDefault="008A4847" w:rsidP="008A4847">
            <w:pPr>
              <w:rPr>
                <w:b/>
                <w:sz w:val="22"/>
              </w:rPr>
            </w:pPr>
            <w:r w:rsidRPr="00A7606F">
              <w:rPr>
                <w:b/>
                <w:sz w:val="22"/>
              </w:rPr>
              <w:t xml:space="preserve">Safe harbors against integration w private placements </w:t>
            </w:r>
            <w:r w:rsidRPr="00A7606F">
              <w:rPr>
                <w:sz w:val="22"/>
              </w:rPr>
              <w:t>(Rule 506, 4(2) and 4(6)  transactions)</w:t>
            </w:r>
          </w:p>
          <w:p w:rsidR="008A4847" w:rsidRPr="00A7606F" w:rsidRDefault="008A4847" w:rsidP="008A4847">
            <w:pPr>
              <w:pStyle w:val="ListParagraph"/>
              <w:numPr>
                <w:ilvl w:val="0"/>
                <w:numId w:val="93"/>
              </w:numPr>
              <w:rPr>
                <w:sz w:val="22"/>
              </w:rPr>
            </w:pPr>
            <w:r w:rsidRPr="00A7606F">
              <w:rPr>
                <w:sz w:val="22"/>
              </w:rPr>
              <w:t>Withdrawal from registration can be achieved automatically on filing of withdrawal application. Rule 477</w:t>
            </w:r>
          </w:p>
          <w:p w:rsidR="008A4847" w:rsidRPr="00A7606F" w:rsidRDefault="008A4847" w:rsidP="008A4847">
            <w:pPr>
              <w:pStyle w:val="ListParagraph"/>
              <w:numPr>
                <w:ilvl w:val="0"/>
                <w:numId w:val="93"/>
              </w:numPr>
              <w:rPr>
                <w:sz w:val="22"/>
              </w:rPr>
            </w:pPr>
            <w:r w:rsidRPr="00A7606F">
              <w:rPr>
                <w:sz w:val="22"/>
              </w:rPr>
              <w:t xml:space="preserve">If </w:t>
            </w:r>
            <w:r w:rsidRPr="008A4847">
              <w:rPr>
                <w:b/>
                <w:sz w:val="22"/>
                <w:u w:val="single"/>
              </w:rPr>
              <w:t>public offering</w:t>
            </w:r>
            <w:r w:rsidRPr="00A7606F">
              <w:rPr>
                <w:b/>
                <w:sz w:val="22"/>
              </w:rPr>
              <w:t xml:space="preserve"> is abandoned</w:t>
            </w:r>
            <w:r w:rsidRPr="00A7606F">
              <w:rPr>
                <w:sz w:val="22"/>
              </w:rPr>
              <w:t xml:space="preserve"> before any sales by withdrawing RS under Rule 477, issuer can do private offering by waiting 30 days. Rule 155(c)</w:t>
            </w:r>
          </w:p>
          <w:p w:rsidR="008A4847" w:rsidRPr="00A7606F" w:rsidRDefault="008A4847" w:rsidP="008A4847">
            <w:pPr>
              <w:pStyle w:val="ListParagraph"/>
              <w:numPr>
                <w:ilvl w:val="2"/>
                <w:numId w:val="93"/>
              </w:numPr>
              <w:rPr>
                <w:sz w:val="22"/>
              </w:rPr>
            </w:pPr>
            <w:r w:rsidRPr="00A7606F">
              <w:rPr>
                <w:sz w:val="22"/>
              </w:rPr>
              <w:t>The issuer must notify each offeree in the private offering that the offering is not registered, the securities will be restricted, purchasers do not have Sec 11 protection and a RS for the abandoned offering was filed and withdrawn</w:t>
            </w:r>
          </w:p>
          <w:p w:rsidR="008A4847" w:rsidRPr="00A7606F" w:rsidRDefault="008A4847" w:rsidP="008A4847">
            <w:pPr>
              <w:pStyle w:val="ListParagraph"/>
              <w:numPr>
                <w:ilvl w:val="2"/>
                <w:numId w:val="93"/>
              </w:numPr>
              <w:rPr>
                <w:sz w:val="22"/>
              </w:rPr>
            </w:pPr>
            <w:r w:rsidRPr="00A7606F">
              <w:rPr>
                <w:sz w:val="22"/>
              </w:rPr>
              <w:t xml:space="preserve">Any disclosure document used in the private offering must disclose any material changes in the issuer's business/financial condition that occurred after the issuer filed the RS </w:t>
            </w:r>
          </w:p>
          <w:p w:rsidR="008A4847" w:rsidRPr="00A7606F" w:rsidRDefault="008A4847" w:rsidP="008A4847">
            <w:pPr>
              <w:pStyle w:val="ListParagraph"/>
              <w:numPr>
                <w:ilvl w:val="1"/>
                <w:numId w:val="93"/>
              </w:numPr>
              <w:rPr>
                <w:sz w:val="22"/>
              </w:rPr>
            </w:pPr>
            <w:r w:rsidRPr="00A7606F">
              <w:rPr>
                <w:sz w:val="22"/>
              </w:rPr>
              <w:t xml:space="preserve">If </w:t>
            </w:r>
            <w:r w:rsidRPr="008A4847">
              <w:rPr>
                <w:b/>
                <w:sz w:val="22"/>
                <w:u w:val="single"/>
              </w:rPr>
              <w:t>private placement</w:t>
            </w:r>
            <w:r w:rsidRPr="00A7606F">
              <w:rPr>
                <w:b/>
                <w:sz w:val="22"/>
              </w:rPr>
              <w:t xml:space="preserve"> was abandoned</w:t>
            </w:r>
            <w:r w:rsidRPr="00A7606F">
              <w:rPr>
                <w:sz w:val="22"/>
              </w:rPr>
              <w:t xml:space="preserve"> before any sales and issuer/agent terminates all offering activity before filing RS, issuer can begin a public offering by disclosing this in final prospectus and any prelim prospectus and waiting 30 days to file RS if any offers had been made to nonaccredited investors. Rule 155(b).</w:t>
            </w:r>
          </w:p>
          <w:p w:rsidR="008A4847" w:rsidRPr="00A7606F" w:rsidRDefault="008A4847" w:rsidP="008A4847">
            <w:pPr>
              <w:pStyle w:val="ListParagraph"/>
              <w:numPr>
                <w:ilvl w:val="2"/>
                <w:numId w:val="93"/>
              </w:numPr>
              <w:rPr>
                <w:sz w:val="22"/>
              </w:rPr>
            </w:pPr>
            <w:r w:rsidRPr="00A7606F">
              <w:rPr>
                <w:sz w:val="22"/>
              </w:rPr>
              <w:t>The prospectus must disclose the size and nature of the private offering</w:t>
            </w:r>
          </w:p>
          <w:p w:rsidR="008A4847" w:rsidRPr="00A7606F" w:rsidRDefault="008A4847" w:rsidP="008A4847">
            <w:pPr>
              <w:pStyle w:val="ListParagraph"/>
              <w:numPr>
                <w:ilvl w:val="2"/>
                <w:numId w:val="93"/>
              </w:numPr>
              <w:rPr>
                <w:sz w:val="22"/>
              </w:rPr>
            </w:pPr>
            <w:r w:rsidRPr="00A7606F">
              <w:rPr>
                <w:sz w:val="22"/>
              </w:rPr>
              <w:t>the date on which issuer abandoned the private offering</w:t>
            </w:r>
          </w:p>
          <w:p w:rsidR="008A4847" w:rsidRPr="00A7606F" w:rsidRDefault="008A4847" w:rsidP="008A4847">
            <w:pPr>
              <w:pStyle w:val="ListParagraph"/>
              <w:numPr>
                <w:ilvl w:val="2"/>
                <w:numId w:val="93"/>
              </w:numPr>
              <w:rPr>
                <w:sz w:val="22"/>
              </w:rPr>
            </w:pPr>
            <w:r w:rsidRPr="00A7606F">
              <w:rPr>
                <w:sz w:val="22"/>
              </w:rPr>
              <w:t>that any offers to buy given in private offering were rejected</w:t>
            </w:r>
          </w:p>
          <w:p w:rsidR="008A4847" w:rsidRPr="00A7606F" w:rsidRDefault="008A4847" w:rsidP="008A4847">
            <w:pPr>
              <w:pStyle w:val="ListParagraph"/>
              <w:numPr>
                <w:ilvl w:val="2"/>
                <w:numId w:val="93"/>
              </w:numPr>
              <w:rPr>
                <w:sz w:val="22"/>
              </w:rPr>
            </w:pPr>
            <w:r w:rsidRPr="00A7606F">
              <w:rPr>
                <w:sz w:val="22"/>
              </w:rPr>
              <w:t>and that the prospectus delivered in the registered offering supersedes any offering materials used in the private offering</w:t>
            </w:r>
          </w:p>
          <w:p w:rsidR="008A4847" w:rsidRPr="00A7606F" w:rsidRDefault="008A4847" w:rsidP="008A4847">
            <w:pPr>
              <w:pStyle w:val="ListParagraph"/>
              <w:numPr>
                <w:ilvl w:val="1"/>
                <w:numId w:val="93"/>
              </w:numPr>
              <w:rPr>
                <w:sz w:val="22"/>
              </w:rPr>
            </w:pPr>
            <w:r w:rsidRPr="00A7606F">
              <w:rPr>
                <w:sz w:val="22"/>
              </w:rPr>
              <w:t xml:space="preserve">If you have a </w:t>
            </w:r>
            <w:r w:rsidRPr="002834DF">
              <w:rPr>
                <w:b/>
                <w:sz w:val="22"/>
              </w:rPr>
              <w:t xml:space="preserve">completed </w:t>
            </w:r>
            <w:r w:rsidRPr="002834DF">
              <w:rPr>
                <w:b/>
                <w:i/>
                <w:sz w:val="22"/>
              </w:rPr>
              <w:t xml:space="preserve">or </w:t>
            </w:r>
            <w:r w:rsidRPr="002834DF">
              <w:rPr>
                <w:b/>
                <w:sz w:val="22"/>
              </w:rPr>
              <w:t xml:space="preserve">abandoned private placement under </w:t>
            </w:r>
            <w:r w:rsidRPr="008A4847">
              <w:rPr>
                <w:b/>
                <w:sz w:val="22"/>
                <w:u w:val="single"/>
              </w:rPr>
              <w:t>§ 4(2),</w:t>
            </w:r>
            <w:r w:rsidRPr="002834DF">
              <w:rPr>
                <w:b/>
                <w:sz w:val="22"/>
              </w:rPr>
              <w:t xml:space="preserve"> </w:t>
            </w:r>
            <w:r w:rsidRPr="00A7606F">
              <w:rPr>
                <w:sz w:val="22"/>
              </w:rPr>
              <w:t>followed by a registered public offering, the § 4(2) PP is not subject to the integration doctrine. Rule 152</w:t>
            </w:r>
          </w:p>
          <w:p w:rsidR="008A4847" w:rsidRPr="00A7606F" w:rsidRDefault="008A4847" w:rsidP="008A4847">
            <w:pPr>
              <w:pStyle w:val="ListParagraph"/>
              <w:numPr>
                <w:ilvl w:val="2"/>
                <w:numId w:val="93"/>
              </w:numPr>
              <w:rPr>
                <w:sz w:val="22"/>
              </w:rPr>
            </w:pPr>
            <w:r w:rsidRPr="00A7606F">
              <w:rPr>
                <w:sz w:val="22"/>
              </w:rPr>
              <w:t xml:space="preserve">Not clear as to whether </w:t>
            </w:r>
            <w:r w:rsidRPr="00A7606F">
              <w:rPr>
                <w:i/>
                <w:sz w:val="22"/>
              </w:rPr>
              <w:t>the decision</w:t>
            </w:r>
            <w:r w:rsidRPr="00A7606F">
              <w:rPr>
                <w:sz w:val="22"/>
              </w:rPr>
              <w:t xml:space="preserve"> to make a public offering and/or file a registration statement must be made </w:t>
            </w:r>
            <w:r w:rsidRPr="00A7606F">
              <w:rPr>
                <w:i/>
                <w:sz w:val="22"/>
              </w:rPr>
              <w:t>after</w:t>
            </w:r>
            <w:r w:rsidRPr="00A7606F">
              <w:rPr>
                <w:sz w:val="22"/>
              </w:rPr>
              <w:t xml:space="preserve"> the abandonment or completion of the § 4(2) transaction. </w:t>
            </w:r>
          </w:p>
          <w:p w:rsidR="008A4847" w:rsidRDefault="008A4847" w:rsidP="007D29DA">
            <w:pPr>
              <w:rPr>
                <w:b/>
                <w:sz w:val="22"/>
              </w:rPr>
            </w:pPr>
          </w:p>
        </w:tc>
      </w:tr>
    </w:tbl>
    <w:p w:rsidR="008B2867" w:rsidRPr="00A7606F" w:rsidRDefault="008B2867" w:rsidP="007D29DA">
      <w:pPr>
        <w:rPr>
          <w:b/>
          <w:sz w:val="22"/>
        </w:rPr>
      </w:pPr>
    </w:p>
    <w:p w:rsidR="008A4847" w:rsidRDefault="00DA531F" w:rsidP="007D29DA">
      <w:pPr>
        <w:jc w:val="center"/>
        <w:rPr>
          <w:b/>
          <w:sz w:val="22"/>
        </w:rPr>
      </w:pPr>
      <w:r w:rsidRPr="00A7606F">
        <w:rPr>
          <w:b/>
          <w:sz w:val="22"/>
        </w:rPr>
        <w:br/>
      </w:r>
    </w:p>
    <w:p w:rsidR="008A4847" w:rsidRDefault="00DA531F" w:rsidP="007D29DA">
      <w:pPr>
        <w:jc w:val="center"/>
        <w:rPr>
          <w:b/>
          <w:sz w:val="22"/>
        </w:rPr>
      </w:pPr>
      <w:r w:rsidRPr="00A7606F">
        <w:rPr>
          <w:b/>
          <w:sz w:val="22"/>
        </w:rPr>
        <w:t>Prohibitions against Gun Jumping</w:t>
      </w:r>
    </w:p>
    <w:p w:rsidR="00DA531F" w:rsidRPr="00A7606F" w:rsidRDefault="00DA531F" w:rsidP="007D29DA">
      <w:pPr>
        <w:jc w:val="center"/>
        <w:rPr>
          <w:b/>
          <w:sz w:val="22"/>
        </w:rPr>
      </w:pPr>
    </w:p>
    <w:tbl>
      <w:tblPr>
        <w:tblStyle w:val="TableGrid"/>
        <w:tblW w:w="0" w:type="auto"/>
        <w:tblLook w:val="00BF"/>
      </w:tblPr>
      <w:tblGrid>
        <w:gridCol w:w="3192"/>
        <w:gridCol w:w="3192"/>
        <w:gridCol w:w="3192"/>
      </w:tblGrid>
      <w:tr w:rsidR="00DA531F" w:rsidRPr="00A7606F">
        <w:tc>
          <w:tcPr>
            <w:tcW w:w="3192" w:type="dxa"/>
          </w:tcPr>
          <w:p w:rsidR="00DA531F" w:rsidRPr="00A7606F" w:rsidRDefault="00DA531F" w:rsidP="007D29DA">
            <w:pPr>
              <w:rPr>
                <w:b/>
                <w:sz w:val="22"/>
              </w:rPr>
            </w:pPr>
          </w:p>
        </w:tc>
        <w:tc>
          <w:tcPr>
            <w:tcW w:w="3192" w:type="dxa"/>
          </w:tcPr>
          <w:p w:rsidR="00DA531F" w:rsidRPr="00A7606F" w:rsidRDefault="00DA531F" w:rsidP="007D29DA">
            <w:pPr>
              <w:rPr>
                <w:b/>
                <w:sz w:val="22"/>
              </w:rPr>
            </w:pPr>
          </w:p>
        </w:tc>
        <w:tc>
          <w:tcPr>
            <w:tcW w:w="3192" w:type="dxa"/>
          </w:tcPr>
          <w:p w:rsidR="00DA531F" w:rsidRPr="00A7606F" w:rsidRDefault="00DA531F" w:rsidP="007D29DA">
            <w:pPr>
              <w:rPr>
                <w:b/>
                <w:sz w:val="22"/>
              </w:rPr>
            </w:pPr>
          </w:p>
        </w:tc>
      </w:tr>
      <w:tr w:rsidR="00DA531F" w:rsidRPr="00A7606F">
        <w:tc>
          <w:tcPr>
            <w:tcW w:w="3192" w:type="dxa"/>
          </w:tcPr>
          <w:p w:rsidR="00DA531F" w:rsidRPr="00A7606F" w:rsidRDefault="00DA531F" w:rsidP="007D29DA">
            <w:pPr>
              <w:rPr>
                <w:b/>
                <w:sz w:val="22"/>
              </w:rPr>
            </w:pPr>
            <w:r w:rsidRPr="00A7606F">
              <w:rPr>
                <w:b/>
                <w:sz w:val="22"/>
              </w:rPr>
              <w:t>Prefiling period</w:t>
            </w:r>
          </w:p>
        </w:tc>
        <w:tc>
          <w:tcPr>
            <w:tcW w:w="3192" w:type="dxa"/>
          </w:tcPr>
          <w:p w:rsidR="00DA531F" w:rsidRPr="00A7606F" w:rsidRDefault="00DA531F" w:rsidP="007D29DA">
            <w:pPr>
              <w:rPr>
                <w:b/>
                <w:sz w:val="22"/>
              </w:rPr>
            </w:pPr>
            <w:r w:rsidRPr="00A7606F">
              <w:rPr>
                <w:b/>
                <w:sz w:val="22"/>
              </w:rPr>
              <w:t>Waiting period</w:t>
            </w:r>
          </w:p>
        </w:tc>
        <w:tc>
          <w:tcPr>
            <w:tcW w:w="3192" w:type="dxa"/>
          </w:tcPr>
          <w:p w:rsidR="00DA531F" w:rsidRPr="00A7606F" w:rsidRDefault="00DA531F" w:rsidP="007D29DA">
            <w:pPr>
              <w:rPr>
                <w:b/>
                <w:sz w:val="22"/>
              </w:rPr>
            </w:pPr>
            <w:r w:rsidRPr="00A7606F">
              <w:rPr>
                <w:b/>
                <w:sz w:val="22"/>
              </w:rPr>
              <w:t>Posteffective period</w:t>
            </w:r>
          </w:p>
        </w:tc>
      </w:tr>
      <w:tr w:rsidR="00DA531F" w:rsidRPr="00A7606F">
        <w:tc>
          <w:tcPr>
            <w:tcW w:w="3192" w:type="dxa"/>
          </w:tcPr>
          <w:p w:rsidR="00DA531F" w:rsidRPr="00A7606F" w:rsidRDefault="00DA531F" w:rsidP="007D29DA">
            <w:pPr>
              <w:jc w:val="center"/>
              <w:rPr>
                <w:sz w:val="22"/>
              </w:rPr>
            </w:pPr>
            <w:r w:rsidRPr="00A7606F">
              <w:rPr>
                <w:sz w:val="22"/>
              </w:rPr>
              <w:t>§ 5(c) – no “offers”</w:t>
            </w:r>
          </w:p>
        </w:tc>
        <w:tc>
          <w:tcPr>
            <w:tcW w:w="3192" w:type="dxa"/>
          </w:tcPr>
          <w:p w:rsidR="00DA531F" w:rsidRPr="00A7606F" w:rsidRDefault="00DA531F" w:rsidP="007D29DA">
            <w:pPr>
              <w:jc w:val="center"/>
              <w:rPr>
                <w:sz w:val="22"/>
              </w:rPr>
            </w:pPr>
          </w:p>
        </w:tc>
        <w:tc>
          <w:tcPr>
            <w:tcW w:w="3192" w:type="dxa"/>
          </w:tcPr>
          <w:p w:rsidR="00DA531F" w:rsidRPr="00A7606F" w:rsidRDefault="00DA531F" w:rsidP="007D29DA">
            <w:pPr>
              <w:rPr>
                <w:sz w:val="22"/>
              </w:rPr>
            </w:pPr>
          </w:p>
        </w:tc>
      </w:tr>
      <w:tr w:rsidR="00DA531F" w:rsidRPr="00A7606F">
        <w:tc>
          <w:tcPr>
            <w:tcW w:w="6384" w:type="dxa"/>
            <w:gridSpan w:val="2"/>
          </w:tcPr>
          <w:p w:rsidR="00DA531F" w:rsidRPr="00A7606F" w:rsidRDefault="00DA531F" w:rsidP="007D29DA">
            <w:pPr>
              <w:jc w:val="center"/>
              <w:rPr>
                <w:sz w:val="22"/>
              </w:rPr>
            </w:pPr>
            <w:r w:rsidRPr="00A7606F">
              <w:rPr>
                <w:sz w:val="22"/>
              </w:rPr>
              <w:t>§ 5(a)(1) – no “sales”</w:t>
            </w:r>
          </w:p>
          <w:p w:rsidR="00DA531F" w:rsidRPr="00A7606F" w:rsidRDefault="00DA531F" w:rsidP="007D29DA">
            <w:pPr>
              <w:jc w:val="center"/>
              <w:rPr>
                <w:sz w:val="22"/>
              </w:rPr>
            </w:pPr>
          </w:p>
          <w:p w:rsidR="00DA531F" w:rsidRPr="00A7606F" w:rsidRDefault="00DA531F" w:rsidP="007D29DA">
            <w:pPr>
              <w:jc w:val="center"/>
              <w:rPr>
                <w:sz w:val="22"/>
              </w:rPr>
            </w:pPr>
            <w:r w:rsidRPr="00A7606F">
              <w:rPr>
                <w:sz w:val="22"/>
              </w:rPr>
              <w:t>§ 5(a)(2) – no “deliveries”</w:t>
            </w:r>
          </w:p>
          <w:p w:rsidR="00DA531F" w:rsidRPr="00A7606F" w:rsidRDefault="00DA531F" w:rsidP="007D29DA">
            <w:pPr>
              <w:jc w:val="center"/>
              <w:rPr>
                <w:sz w:val="22"/>
              </w:rPr>
            </w:pPr>
          </w:p>
        </w:tc>
        <w:tc>
          <w:tcPr>
            <w:tcW w:w="3192" w:type="dxa"/>
          </w:tcPr>
          <w:p w:rsidR="00DA531F" w:rsidRPr="00A7606F" w:rsidRDefault="00DA531F" w:rsidP="007D29DA">
            <w:pPr>
              <w:rPr>
                <w:sz w:val="22"/>
              </w:rPr>
            </w:pPr>
          </w:p>
        </w:tc>
      </w:tr>
      <w:tr w:rsidR="00DA531F" w:rsidRPr="00A7606F">
        <w:tc>
          <w:tcPr>
            <w:tcW w:w="3192" w:type="dxa"/>
          </w:tcPr>
          <w:p w:rsidR="00DA531F" w:rsidRPr="00A7606F" w:rsidRDefault="00DA531F" w:rsidP="007D29DA">
            <w:pPr>
              <w:rPr>
                <w:sz w:val="22"/>
              </w:rPr>
            </w:pPr>
          </w:p>
        </w:tc>
        <w:tc>
          <w:tcPr>
            <w:tcW w:w="6384" w:type="dxa"/>
            <w:gridSpan w:val="2"/>
          </w:tcPr>
          <w:p w:rsidR="00DA531F" w:rsidRPr="00A7606F" w:rsidRDefault="00DA531F" w:rsidP="007D29DA">
            <w:pPr>
              <w:rPr>
                <w:sz w:val="22"/>
              </w:rPr>
            </w:pPr>
          </w:p>
          <w:p w:rsidR="00DA531F" w:rsidRPr="00A7606F" w:rsidRDefault="00DA531F" w:rsidP="007D29DA">
            <w:pPr>
              <w:rPr>
                <w:sz w:val="22"/>
              </w:rPr>
            </w:pPr>
            <w:r w:rsidRPr="00A7606F">
              <w:rPr>
                <w:sz w:val="22"/>
              </w:rPr>
              <w:t>§ 5(b)(1) – no “prospectus” unless complies w § 10</w:t>
            </w:r>
          </w:p>
          <w:p w:rsidR="00DA531F" w:rsidRPr="00A7606F" w:rsidRDefault="00DA531F" w:rsidP="007D29DA">
            <w:pPr>
              <w:rPr>
                <w:sz w:val="22"/>
              </w:rPr>
            </w:pPr>
          </w:p>
        </w:tc>
      </w:tr>
      <w:tr w:rsidR="00DA531F" w:rsidRPr="00A7606F">
        <w:tc>
          <w:tcPr>
            <w:tcW w:w="3192" w:type="dxa"/>
          </w:tcPr>
          <w:p w:rsidR="00DA531F" w:rsidRPr="00A7606F" w:rsidRDefault="00DA531F" w:rsidP="007D29DA">
            <w:pPr>
              <w:rPr>
                <w:sz w:val="22"/>
              </w:rPr>
            </w:pPr>
          </w:p>
        </w:tc>
        <w:tc>
          <w:tcPr>
            <w:tcW w:w="3192" w:type="dxa"/>
          </w:tcPr>
          <w:p w:rsidR="00DA531F" w:rsidRPr="00A7606F" w:rsidRDefault="00DA531F" w:rsidP="007D29DA">
            <w:pPr>
              <w:rPr>
                <w:sz w:val="22"/>
              </w:rPr>
            </w:pPr>
          </w:p>
        </w:tc>
        <w:tc>
          <w:tcPr>
            <w:tcW w:w="3192" w:type="dxa"/>
          </w:tcPr>
          <w:p w:rsidR="00DA531F" w:rsidRPr="00A7606F" w:rsidRDefault="00DA531F" w:rsidP="007D29DA">
            <w:pPr>
              <w:rPr>
                <w:sz w:val="22"/>
              </w:rPr>
            </w:pPr>
            <w:r w:rsidRPr="00A7606F">
              <w:rPr>
                <w:sz w:val="22"/>
              </w:rPr>
              <w:t xml:space="preserve">§ 5(b)(2) – no delivery, unless accompanied by § 10(a) </w:t>
            </w:r>
            <w:r w:rsidR="001B6650" w:rsidRPr="00A7606F">
              <w:rPr>
                <w:sz w:val="22"/>
              </w:rPr>
              <w:t xml:space="preserve">formal </w:t>
            </w:r>
            <w:r w:rsidRPr="00A7606F">
              <w:rPr>
                <w:sz w:val="22"/>
              </w:rPr>
              <w:t>prospectus</w:t>
            </w:r>
          </w:p>
          <w:p w:rsidR="00DA531F" w:rsidRPr="00A7606F" w:rsidRDefault="00DA531F" w:rsidP="007D29DA">
            <w:pPr>
              <w:rPr>
                <w:sz w:val="22"/>
              </w:rPr>
            </w:pPr>
          </w:p>
        </w:tc>
      </w:tr>
    </w:tbl>
    <w:p w:rsidR="00177C2C" w:rsidRPr="00A7606F" w:rsidRDefault="00177C2C" w:rsidP="007D29DA">
      <w:pPr>
        <w:rPr>
          <w:sz w:val="22"/>
        </w:rPr>
      </w:pPr>
    </w:p>
    <w:p w:rsidR="00177C2C" w:rsidRPr="00A7606F" w:rsidRDefault="00177C2C" w:rsidP="007D29DA">
      <w:pPr>
        <w:rPr>
          <w:sz w:val="22"/>
        </w:rPr>
      </w:pPr>
      <w:r w:rsidRPr="00A7606F">
        <w:rPr>
          <w:b/>
          <w:sz w:val="22"/>
        </w:rPr>
        <w:t>“O</w:t>
      </w:r>
      <w:r w:rsidR="00467020" w:rsidRPr="00A7606F">
        <w:rPr>
          <w:b/>
          <w:sz w:val="22"/>
        </w:rPr>
        <w:t>ffer”</w:t>
      </w:r>
      <w:r w:rsidR="00467020" w:rsidRPr="00A7606F">
        <w:rPr>
          <w:sz w:val="22"/>
        </w:rPr>
        <w:t xml:space="preserve"> </w:t>
      </w:r>
      <w:r w:rsidRPr="00A7606F">
        <w:rPr>
          <w:sz w:val="22"/>
        </w:rPr>
        <w:t>=</w:t>
      </w:r>
      <w:r w:rsidR="00467020" w:rsidRPr="00A7606F">
        <w:rPr>
          <w:sz w:val="22"/>
        </w:rPr>
        <w:t xml:space="preserve"> </w:t>
      </w:r>
      <w:r w:rsidRPr="00A7606F">
        <w:rPr>
          <w:sz w:val="22"/>
        </w:rPr>
        <w:t xml:space="preserve">(i) every </w:t>
      </w:r>
      <w:r w:rsidR="00467020" w:rsidRPr="00A7606F">
        <w:rPr>
          <w:sz w:val="22"/>
        </w:rPr>
        <w:t>attempt or offer to dispose of OR (ii) solicitation of an offer to buy, a security o</w:t>
      </w:r>
      <w:r w:rsidRPr="00A7606F">
        <w:rPr>
          <w:sz w:val="22"/>
        </w:rPr>
        <w:t xml:space="preserve">r interest in a security </w:t>
      </w:r>
      <w:r w:rsidR="00467020" w:rsidRPr="00A7606F">
        <w:rPr>
          <w:sz w:val="22"/>
        </w:rPr>
        <w:t xml:space="preserve">for value. </w:t>
      </w:r>
      <w:r w:rsidRPr="00A7606F">
        <w:rPr>
          <w:sz w:val="22"/>
        </w:rPr>
        <w:t xml:space="preserve">§ 2(a)(3) </w:t>
      </w:r>
    </w:p>
    <w:p w:rsidR="00177C2C" w:rsidRPr="00A7606F" w:rsidRDefault="00177C2C" w:rsidP="007D29DA">
      <w:pPr>
        <w:pStyle w:val="ListParagraph"/>
        <w:numPr>
          <w:ilvl w:val="0"/>
          <w:numId w:val="6"/>
        </w:numPr>
        <w:rPr>
          <w:sz w:val="22"/>
        </w:rPr>
      </w:pPr>
      <w:r w:rsidRPr="00A7606F">
        <w:rPr>
          <w:b/>
          <w:sz w:val="22"/>
        </w:rPr>
        <w:t>Construed broadly by the SEC.</w:t>
      </w:r>
      <w:r w:rsidRPr="00A7606F">
        <w:rPr>
          <w:sz w:val="22"/>
        </w:rPr>
        <w:t xml:space="preserve"> E.g., Loeb, Rhoades (SEC): Commission found that underwriters had violated § 5(c) by issuing a press release about a proposed offering of a Florida land development company. SEC held that 5c is applicable whether or not the issuer or the circumstances have “news value.” </w:t>
      </w:r>
    </w:p>
    <w:p w:rsidR="002F788E" w:rsidRPr="00A7606F" w:rsidRDefault="002F788E" w:rsidP="007D29DA">
      <w:pPr>
        <w:rPr>
          <w:b/>
          <w:sz w:val="22"/>
        </w:rPr>
      </w:pPr>
    </w:p>
    <w:p w:rsidR="002F788E" w:rsidRPr="00A7606F" w:rsidRDefault="002F788E" w:rsidP="007D29DA">
      <w:pPr>
        <w:rPr>
          <w:sz w:val="22"/>
        </w:rPr>
      </w:pPr>
      <w:r w:rsidRPr="00A7606F">
        <w:rPr>
          <w:b/>
          <w:sz w:val="22"/>
        </w:rPr>
        <w:t>“Sale”</w:t>
      </w:r>
      <w:r w:rsidRPr="00A7606F">
        <w:rPr>
          <w:sz w:val="22"/>
        </w:rPr>
        <w:t xml:space="preserve"> = (i) every contract of sale OR (ii) disposition of a security or interest of a security for value. § 2(a)(3) </w:t>
      </w:r>
    </w:p>
    <w:p w:rsidR="00E9632C" w:rsidRPr="00A7606F" w:rsidRDefault="002F788E" w:rsidP="008A4847">
      <w:pPr>
        <w:pStyle w:val="ListParagraph"/>
        <w:numPr>
          <w:ilvl w:val="0"/>
          <w:numId w:val="95"/>
        </w:numPr>
        <w:ind w:left="360"/>
        <w:rPr>
          <w:b/>
          <w:sz w:val="22"/>
        </w:rPr>
      </w:pPr>
      <w:r w:rsidRPr="00A7606F">
        <w:rPr>
          <w:sz w:val="22"/>
        </w:rPr>
        <w:t>Disposition</w:t>
      </w:r>
      <w:r w:rsidRPr="00A7606F">
        <w:rPr>
          <w:b/>
          <w:sz w:val="22"/>
        </w:rPr>
        <w:t>:</w:t>
      </w:r>
      <w:r w:rsidRPr="00A7606F">
        <w:rPr>
          <w:sz w:val="22"/>
        </w:rPr>
        <w:t xml:space="preserve"> the act of transferring something to another’s care or possession. (e.g., bank liquidating a security pledged as collateral for a debt. (Guild Films)</w:t>
      </w:r>
    </w:p>
    <w:p w:rsidR="002F788E" w:rsidRPr="00A7606F" w:rsidRDefault="00E9632C" w:rsidP="008A4847">
      <w:pPr>
        <w:pStyle w:val="ListParagraph"/>
        <w:numPr>
          <w:ilvl w:val="0"/>
          <w:numId w:val="95"/>
        </w:numPr>
        <w:ind w:left="360"/>
        <w:rPr>
          <w:b/>
          <w:sz w:val="22"/>
        </w:rPr>
      </w:pPr>
      <w:r w:rsidRPr="00A7606F">
        <w:rPr>
          <w:sz w:val="22"/>
        </w:rPr>
        <w:t>Offers cannot be accepted!</w:t>
      </w:r>
    </w:p>
    <w:p w:rsidR="002F788E" w:rsidRPr="00A7606F" w:rsidRDefault="002F788E" w:rsidP="007D29DA">
      <w:pPr>
        <w:rPr>
          <w:b/>
          <w:sz w:val="22"/>
        </w:rPr>
      </w:pPr>
    </w:p>
    <w:p w:rsidR="002F788E" w:rsidRPr="00A7606F" w:rsidRDefault="002F788E" w:rsidP="007D29DA">
      <w:pPr>
        <w:rPr>
          <w:sz w:val="22"/>
        </w:rPr>
      </w:pPr>
      <w:r w:rsidRPr="00A7606F">
        <w:rPr>
          <w:b/>
          <w:sz w:val="22"/>
        </w:rPr>
        <w:t>“Prospectus”</w:t>
      </w:r>
      <w:r w:rsidRPr="00A7606F">
        <w:rPr>
          <w:sz w:val="22"/>
        </w:rPr>
        <w:t xml:space="preserve"> means any written or graphic communication which offers sec. for sale</w:t>
      </w:r>
      <w:r w:rsidR="00E9632C" w:rsidRPr="00A7606F">
        <w:rPr>
          <w:sz w:val="22"/>
        </w:rPr>
        <w:t>. § 2(a)(10)</w:t>
      </w:r>
      <w:r w:rsidR="00916388" w:rsidRPr="00A7606F">
        <w:rPr>
          <w:sz w:val="22"/>
        </w:rPr>
        <w:t>, Rule 405</w:t>
      </w:r>
    </w:p>
    <w:p w:rsidR="006264E9" w:rsidRPr="00A7606F" w:rsidRDefault="006264E9" w:rsidP="007D29DA">
      <w:pPr>
        <w:rPr>
          <w:sz w:val="22"/>
        </w:rPr>
      </w:pPr>
    </w:p>
    <w:tbl>
      <w:tblPr>
        <w:tblStyle w:val="TableGrid"/>
        <w:tblW w:w="0" w:type="auto"/>
        <w:tblLook w:val="00BF"/>
      </w:tblPr>
      <w:tblGrid>
        <w:gridCol w:w="2628"/>
        <w:gridCol w:w="3756"/>
        <w:gridCol w:w="3192"/>
      </w:tblGrid>
      <w:tr w:rsidR="007B329A" w:rsidRPr="00A7606F">
        <w:tc>
          <w:tcPr>
            <w:tcW w:w="2628" w:type="dxa"/>
          </w:tcPr>
          <w:p w:rsidR="007B329A" w:rsidRPr="00A7606F" w:rsidRDefault="007B329A" w:rsidP="007D29DA">
            <w:pPr>
              <w:jc w:val="center"/>
              <w:rPr>
                <w:b/>
                <w:sz w:val="22"/>
              </w:rPr>
            </w:pPr>
            <w:r w:rsidRPr="00A7606F">
              <w:rPr>
                <w:b/>
                <w:sz w:val="22"/>
              </w:rPr>
              <w:t>Prefiling period</w:t>
            </w:r>
          </w:p>
        </w:tc>
        <w:tc>
          <w:tcPr>
            <w:tcW w:w="3756" w:type="dxa"/>
          </w:tcPr>
          <w:p w:rsidR="007B329A" w:rsidRPr="00A7606F" w:rsidRDefault="007B329A" w:rsidP="007D29DA">
            <w:pPr>
              <w:jc w:val="center"/>
              <w:rPr>
                <w:b/>
                <w:sz w:val="22"/>
              </w:rPr>
            </w:pPr>
            <w:r w:rsidRPr="00A7606F">
              <w:rPr>
                <w:b/>
                <w:sz w:val="22"/>
              </w:rPr>
              <w:t>Waiting Period</w:t>
            </w:r>
          </w:p>
        </w:tc>
        <w:tc>
          <w:tcPr>
            <w:tcW w:w="3192" w:type="dxa"/>
          </w:tcPr>
          <w:p w:rsidR="007B329A" w:rsidRPr="00A7606F" w:rsidRDefault="007B329A" w:rsidP="007D29DA">
            <w:pPr>
              <w:jc w:val="center"/>
              <w:rPr>
                <w:b/>
                <w:sz w:val="22"/>
              </w:rPr>
            </w:pPr>
            <w:r w:rsidRPr="00A7606F">
              <w:rPr>
                <w:b/>
                <w:sz w:val="22"/>
              </w:rPr>
              <w:t>Posteffective Period</w:t>
            </w:r>
          </w:p>
        </w:tc>
      </w:tr>
      <w:tr w:rsidR="007B329A" w:rsidRPr="00A7606F">
        <w:tc>
          <w:tcPr>
            <w:tcW w:w="9576" w:type="dxa"/>
            <w:gridSpan w:val="3"/>
          </w:tcPr>
          <w:p w:rsidR="007B329A" w:rsidRPr="00A7606F" w:rsidRDefault="007B329A" w:rsidP="007D29DA">
            <w:pPr>
              <w:jc w:val="center"/>
              <w:rPr>
                <w:b/>
                <w:sz w:val="22"/>
              </w:rPr>
            </w:pPr>
            <w:r w:rsidRPr="00A7606F">
              <w:rPr>
                <w:b/>
                <w:sz w:val="22"/>
              </w:rPr>
              <w:t>Non reporting issuers</w:t>
            </w:r>
          </w:p>
        </w:tc>
      </w:tr>
      <w:tr w:rsidR="007B329A" w:rsidRPr="00A7606F">
        <w:tc>
          <w:tcPr>
            <w:tcW w:w="2628" w:type="dxa"/>
          </w:tcPr>
          <w:p w:rsidR="003E610C" w:rsidRPr="00A7606F" w:rsidRDefault="007B329A" w:rsidP="007D29DA">
            <w:pPr>
              <w:rPr>
                <w:i/>
                <w:sz w:val="22"/>
              </w:rPr>
            </w:pPr>
            <w:r w:rsidRPr="00A7606F">
              <w:rPr>
                <w:i/>
                <w:sz w:val="22"/>
              </w:rPr>
              <w:t>Permitted</w:t>
            </w:r>
          </w:p>
          <w:p w:rsidR="007B329A" w:rsidRPr="00A7606F" w:rsidRDefault="007B329A" w:rsidP="007D29DA">
            <w:pPr>
              <w:rPr>
                <w:i/>
                <w:sz w:val="22"/>
              </w:rPr>
            </w:pPr>
          </w:p>
          <w:p w:rsidR="00E27747" w:rsidRPr="00A7606F" w:rsidRDefault="007B329A" w:rsidP="007D29DA">
            <w:pPr>
              <w:pStyle w:val="ListParagraph"/>
              <w:numPr>
                <w:ilvl w:val="0"/>
                <w:numId w:val="86"/>
              </w:numPr>
              <w:rPr>
                <w:i/>
                <w:sz w:val="22"/>
              </w:rPr>
            </w:pPr>
            <w:r w:rsidRPr="00A7606F">
              <w:rPr>
                <w:sz w:val="22"/>
              </w:rPr>
              <w:t xml:space="preserve">Prelim </w:t>
            </w:r>
            <w:r w:rsidR="00E27747" w:rsidRPr="00A7606F">
              <w:rPr>
                <w:sz w:val="22"/>
              </w:rPr>
              <w:t>negotiations</w:t>
            </w:r>
            <w:r w:rsidRPr="00A7606F">
              <w:rPr>
                <w:sz w:val="22"/>
              </w:rPr>
              <w:t xml:space="preserve"> &amp; agreements </w:t>
            </w:r>
            <w:r w:rsidR="00E27747" w:rsidRPr="00A7606F">
              <w:rPr>
                <w:sz w:val="22"/>
              </w:rPr>
              <w:t>among/with underwriters (§ 2(a)(3))</w:t>
            </w:r>
          </w:p>
          <w:p w:rsidR="00E27747" w:rsidRPr="00A7606F" w:rsidRDefault="00E27747" w:rsidP="007D29DA">
            <w:pPr>
              <w:pStyle w:val="ListParagraph"/>
              <w:numPr>
                <w:ilvl w:val="0"/>
                <w:numId w:val="86"/>
              </w:numPr>
              <w:rPr>
                <w:i/>
                <w:sz w:val="22"/>
              </w:rPr>
            </w:pPr>
            <w:r w:rsidRPr="00A7606F">
              <w:rPr>
                <w:sz w:val="22"/>
              </w:rPr>
              <w:t>Issuer announcements of proposed offering (Rule 135)</w:t>
            </w:r>
          </w:p>
          <w:p w:rsidR="00E27747" w:rsidRPr="00A7606F" w:rsidRDefault="00E27747" w:rsidP="007D29DA">
            <w:pPr>
              <w:pStyle w:val="ListParagraph"/>
              <w:numPr>
                <w:ilvl w:val="0"/>
                <w:numId w:val="86"/>
              </w:numPr>
              <w:rPr>
                <w:i/>
                <w:sz w:val="22"/>
              </w:rPr>
            </w:pPr>
            <w:r w:rsidRPr="00A7606F">
              <w:rPr>
                <w:sz w:val="22"/>
              </w:rPr>
              <w:t>Issuer communications 30+ days before offering (Rule 163A)</w:t>
            </w:r>
          </w:p>
          <w:p w:rsidR="003E35E2" w:rsidRPr="00A7606F" w:rsidRDefault="00E27747" w:rsidP="007D29DA">
            <w:pPr>
              <w:pStyle w:val="ListParagraph"/>
              <w:numPr>
                <w:ilvl w:val="0"/>
                <w:numId w:val="86"/>
              </w:numPr>
              <w:rPr>
                <w:i/>
                <w:sz w:val="22"/>
              </w:rPr>
            </w:pPr>
            <w:r w:rsidRPr="00A7606F">
              <w:rPr>
                <w:sz w:val="22"/>
              </w:rPr>
              <w:t>Regularly released information (Rule 169)</w:t>
            </w:r>
          </w:p>
          <w:p w:rsidR="007B329A" w:rsidRPr="00A7606F" w:rsidRDefault="003E35E2" w:rsidP="007D29DA">
            <w:pPr>
              <w:pStyle w:val="ListParagraph"/>
              <w:numPr>
                <w:ilvl w:val="0"/>
                <w:numId w:val="86"/>
              </w:numPr>
              <w:rPr>
                <w:i/>
                <w:sz w:val="22"/>
              </w:rPr>
            </w:pPr>
            <w:r w:rsidRPr="00A7606F">
              <w:rPr>
                <w:sz w:val="22"/>
              </w:rPr>
              <w:t>Research reports (Rules 137, 138)</w:t>
            </w:r>
          </w:p>
        </w:tc>
        <w:tc>
          <w:tcPr>
            <w:tcW w:w="3756" w:type="dxa"/>
          </w:tcPr>
          <w:p w:rsidR="00E27747" w:rsidRPr="00A7606F" w:rsidRDefault="00E27747" w:rsidP="007D29DA">
            <w:pPr>
              <w:rPr>
                <w:i/>
                <w:sz w:val="22"/>
              </w:rPr>
            </w:pPr>
            <w:r w:rsidRPr="00A7606F">
              <w:rPr>
                <w:i/>
                <w:sz w:val="22"/>
              </w:rPr>
              <w:t>Permitted:</w:t>
            </w:r>
          </w:p>
          <w:p w:rsidR="00E27747" w:rsidRPr="00A7606F" w:rsidRDefault="00E27747" w:rsidP="007D29DA">
            <w:pPr>
              <w:pStyle w:val="ListParagraph"/>
              <w:numPr>
                <w:ilvl w:val="0"/>
                <w:numId w:val="87"/>
              </w:numPr>
              <w:rPr>
                <w:sz w:val="22"/>
              </w:rPr>
            </w:pPr>
            <w:r w:rsidRPr="00A7606F">
              <w:rPr>
                <w:sz w:val="22"/>
              </w:rPr>
              <w:t>Oral offers</w:t>
            </w:r>
          </w:p>
          <w:p w:rsidR="00E27747" w:rsidRPr="00A7606F" w:rsidRDefault="00E27747" w:rsidP="007D29DA">
            <w:pPr>
              <w:pStyle w:val="ListParagraph"/>
              <w:numPr>
                <w:ilvl w:val="0"/>
                <w:numId w:val="86"/>
              </w:numPr>
              <w:rPr>
                <w:i/>
                <w:sz w:val="22"/>
              </w:rPr>
            </w:pPr>
            <w:r w:rsidRPr="00A7606F">
              <w:rPr>
                <w:sz w:val="22"/>
              </w:rPr>
              <w:t>Prelim negotiations &amp; agreements among/with underwriters (§ 2(a)(3))</w:t>
            </w:r>
          </w:p>
          <w:p w:rsidR="003E610C" w:rsidRPr="00A7606F" w:rsidRDefault="003E610C" w:rsidP="007D29DA">
            <w:pPr>
              <w:pStyle w:val="ListParagraph"/>
              <w:numPr>
                <w:ilvl w:val="0"/>
                <w:numId w:val="86"/>
              </w:numPr>
              <w:rPr>
                <w:i/>
                <w:sz w:val="22"/>
              </w:rPr>
            </w:pPr>
            <w:r w:rsidRPr="00A7606F">
              <w:rPr>
                <w:sz w:val="22"/>
              </w:rPr>
              <w:t>Issuer announcements of proposed offering (Rule 135)</w:t>
            </w:r>
          </w:p>
          <w:p w:rsidR="00E27747" w:rsidRPr="00A7606F" w:rsidRDefault="00E27747" w:rsidP="007D29DA">
            <w:pPr>
              <w:pStyle w:val="ListParagraph"/>
              <w:numPr>
                <w:ilvl w:val="0"/>
                <w:numId w:val="87"/>
              </w:numPr>
              <w:rPr>
                <w:sz w:val="22"/>
              </w:rPr>
            </w:pPr>
            <w:r w:rsidRPr="00A7606F">
              <w:rPr>
                <w:sz w:val="22"/>
              </w:rPr>
              <w:t>Tombstone ads, identifying statements, requests for interest (§ 2(a)(10)(b), Rule 134)</w:t>
            </w:r>
          </w:p>
          <w:p w:rsidR="00E27747" w:rsidRPr="00A7606F" w:rsidRDefault="00E27747" w:rsidP="007D29DA">
            <w:pPr>
              <w:pStyle w:val="ListParagraph"/>
              <w:numPr>
                <w:ilvl w:val="0"/>
                <w:numId w:val="87"/>
              </w:numPr>
              <w:rPr>
                <w:sz w:val="22"/>
              </w:rPr>
            </w:pPr>
            <w:r w:rsidRPr="00A7606F">
              <w:rPr>
                <w:sz w:val="22"/>
              </w:rPr>
              <w:t>Preliminary (red herring) prospectus (§ 10(b), Rule 430)</w:t>
            </w:r>
          </w:p>
          <w:p w:rsidR="003E610C" w:rsidRPr="00A7606F" w:rsidRDefault="00E27747" w:rsidP="007D29DA">
            <w:pPr>
              <w:pStyle w:val="ListParagraph"/>
              <w:numPr>
                <w:ilvl w:val="0"/>
                <w:numId w:val="86"/>
              </w:numPr>
              <w:rPr>
                <w:i/>
                <w:sz w:val="22"/>
              </w:rPr>
            </w:pPr>
            <w:r w:rsidRPr="00A7606F">
              <w:rPr>
                <w:sz w:val="22"/>
              </w:rPr>
              <w:t>Summary prospectus (§ 10(b), Rule 430)</w:t>
            </w:r>
          </w:p>
          <w:p w:rsidR="00E27747" w:rsidRPr="00A7606F" w:rsidRDefault="003E610C" w:rsidP="007D29DA">
            <w:pPr>
              <w:pStyle w:val="ListParagraph"/>
              <w:numPr>
                <w:ilvl w:val="0"/>
                <w:numId w:val="86"/>
              </w:numPr>
              <w:rPr>
                <w:i/>
                <w:sz w:val="22"/>
              </w:rPr>
            </w:pPr>
            <w:r w:rsidRPr="00A7606F">
              <w:rPr>
                <w:sz w:val="22"/>
              </w:rPr>
              <w:t>Regularly released information (Rule 169)</w:t>
            </w:r>
          </w:p>
          <w:p w:rsidR="000177BE" w:rsidRPr="00A7606F" w:rsidRDefault="00E27747" w:rsidP="007D29DA">
            <w:pPr>
              <w:pStyle w:val="ListParagraph"/>
              <w:numPr>
                <w:ilvl w:val="0"/>
                <w:numId w:val="87"/>
              </w:numPr>
              <w:rPr>
                <w:sz w:val="22"/>
              </w:rPr>
            </w:pPr>
            <w:r w:rsidRPr="00A7606F">
              <w:rPr>
                <w:sz w:val="22"/>
              </w:rPr>
              <w:t>Free writing prospectus accompanied/prec</w:t>
            </w:r>
            <w:r w:rsidR="00B35A99" w:rsidRPr="00A7606F">
              <w:rPr>
                <w:sz w:val="22"/>
              </w:rPr>
              <w:t xml:space="preserve">eded by </w:t>
            </w:r>
            <w:r w:rsidRPr="00A7606F">
              <w:rPr>
                <w:sz w:val="22"/>
              </w:rPr>
              <w:t>prelim prospectus (§ 10(b), Rule 164, 433)</w:t>
            </w:r>
          </w:p>
          <w:p w:rsidR="00830EC0" w:rsidRDefault="000177BE" w:rsidP="007D29DA">
            <w:pPr>
              <w:pStyle w:val="ListParagraph"/>
              <w:numPr>
                <w:ilvl w:val="0"/>
                <w:numId w:val="87"/>
              </w:numPr>
              <w:rPr>
                <w:sz w:val="22"/>
              </w:rPr>
            </w:pPr>
            <w:r w:rsidRPr="00A7606F">
              <w:rPr>
                <w:sz w:val="22"/>
              </w:rPr>
              <w:t>Road shows (Rules 405, 433)</w:t>
            </w:r>
          </w:p>
          <w:p w:rsidR="00E27747" w:rsidRPr="00A7606F" w:rsidRDefault="00830EC0" w:rsidP="007D29DA">
            <w:pPr>
              <w:pStyle w:val="ListParagraph"/>
              <w:numPr>
                <w:ilvl w:val="0"/>
                <w:numId w:val="87"/>
              </w:numPr>
              <w:rPr>
                <w:sz w:val="22"/>
              </w:rPr>
            </w:pPr>
            <w:r>
              <w:rPr>
                <w:sz w:val="22"/>
              </w:rPr>
              <w:t>Press interviews (Rule 433)</w:t>
            </w:r>
          </w:p>
          <w:p w:rsidR="00E27747" w:rsidRPr="00A7606F" w:rsidRDefault="00E27747" w:rsidP="007D29DA">
            <w:pPr>
              <w:rPr>
                <w:sz w:val="22"/>
              </w:rPr>
            </w:pPr>
          </w:p>
          <w:p w:rsidR="003E35E2" w:rsidRPr="00A7606F" w:rsidRDefault="003E35E2" w:rsidP="007D29DA">
            <w:pPr>
              <w:rPr>
                <w:i/>
                <w:sz w:val="22"/>
              </w:rPr>
            </w:pPr>
          </w:p>
          <w:p w:rsidR="00E27747" w:rsidRPr="00A7606F" w:rsidRDefault="00E27747" w:rsidP="007D29DA">
            <w:pPr>
              <w:rPr>
                <w:i/>
                <w:sz w:val="22"/>
              </w:rPr>
            </w:pPr>
            <w:r w:rsidRPr="00A7606F">
              <w:rPr>
                <w:i/>
                <w:sz w:val="22"/>
              </w:rPr>
              <w:t>Required</w:t>
            </w:r>
          </w:p>
          <w:p w:rsidR="007B329A" w:rsidRPr="00A7606F" w:rsidRDefault="00E27747" w:rsidP="007D29DA">
            <w:pPr>
              <w:pStyle w:val="ListParagraph"/>
              <w:numPr>
                <w:ilvl w:val="0"/>
                <w:numId w:val="88"/>
              </w:numPr>
              <w:rPr>
                <w:sz w:val="22"/>
              </w:rPr>
            </w:pPr>
            <w:r w:rsidRPr="00A7606F">
              <w:rPr>
                <w:sz w:val="22"/>
              </w:rPr>
              <w:t>Distribution of prelim prospectus (rule 15c2-8)</w:t>
            </w:r>
          </w:p>
        </w:tc>
        <w:tc>
          <w:tcPr>
            <w:tcW w:w="3192" w:type="dxa"/>
          </w:tcPr>
          <w:p w:rsidR="00E27747" w:rsidRPr="00A7606F" w:rsidRDefault="00E27747" w:rsidP="007D29DA">
            <w:pPr>
              <w:rPr>
                <w:i/>
                <w:sz w:val="22"/>
              </w:rPr>
            </w:pPr>
            <w:r w:rsidRPr="00A7606F">
              <w:rPr>
                <w:i/>
                <w:sz w:val="22"/>
              </w:rPr>
              <w:t>Permitted:</w:t>
            </w:r>
          </w:p>
          <w:p w:rsidR="00E27747" w:rsidRPr="00A7606F" w:rsidRDefault="00E27747" w:rsidP="007D29DA">
            <w:pPr>
              <w:pStyle w:val="ListParagraph"/>
              <w:numPr>
                <w:ilvl w:val="0"/>
                <w:numId w:val="87"/>
              </w:numPr>
              <w:rPr>
                <w:sz w:val="22"/>
              </w:rPr>
            </w:pPr>
            <w:r w:rsidRPr="00A7606F">
              <w:rPr>
                <w:sz w:val="22"/>
              </w:rPr>
              <w:t>Oral offers</w:t>
            </w:r>
          </w:p>
          <w:p w:rsidR="00E27747" w:rsidRPr="00A7606F" w:rsidRDefault="00E27747" w:rsidP="007D29DA">
            <w:pPr>
              <w:pStyle w:val="ListParagraph"/>
              <w:numPr>
                <w:ilvl w:val="0"/>
                <w:numId w:val="86"/>
              </w:numPr>
              <w:rPr>
                <w:i/>
                <w:sz w:val="22"/>
              </w:rPr>
            </w:pPr>
            <w:r w:rsidRPr="00A7606F">
              <w:rPr>
                <w:sz w:val="22"/>
              </w:rPr>
              <w:t>Distribution and sale of sec.</w:t>
            </w:r>
          </w:p>
          <w:p w:rsidR="00E27747" w:rsidRPr="00A7606F" w:rsidRDefault="00E27747" w:rsidP="007D29DA">
            <w:pPr>
              <w:pStyle w:val="ListParagraph"/>
              <w:numPr>
                <w:ilvl w:val="0"/>
                <w:numId w:val="87"/>
              </w:numPr>
              <w:rPr>
                <w:sz w:val="22"/>
              </w:rPr>
            </w:pPr>
            <w:r w:rsidRPr="00A7606F">
              <w:rPr>
                <w:sz w:val="22"/>
              </w:rPr>
              <w:t>Tombstone ads, identifying statements, requests for interest (§ 2(a)(10)(b), Rule 134)</w:t>
            </w:r>
          </w:p>
          <w:p w:rsidR="00E27747" w:rsidRPr="00A7606F" w:rsidRDefault="00E27747" w:rsidP="007D29DA">
            <w:pPr>
              <w:pStyle w:val="ListParagraph"/>
              <w:numPr>
                <w:ilvl w:val="0"/>
                <w:numId w:val="87"/>
              </w:numPr>
              <w:rPr>
                <w:sz w:val="22"/>
              </w:rPr>
            </w:pPr>
            <w:r w:rsidRPr="00A7606F">
              <w:rPr>
                <w:sz w:val="22"/>
              </w:rPr>
              <w:t>Free writing communications</w:t>
            </w:r>
            <w:r w:rsidR="001D2EA8" w:rsidRPr="00A7606F">
              <w:rPr>
                <w:sz w:val="22"/>
              </w:rPr>
              <w:t>, accompanied by final prospectus</w:t>
            </w:r>
            <w:r w:rsidRPr="00A7606F">
              <w:rPr>
                <w:sz w:val="22"/>
              </w:rPr>
              <w:t xml:space="preserve"> (§ 2(a)(10)(b)</w:t>
            </w:r>
          </w:p>
          <w:p w:rsidR="00E27747" w:rsidRPr="00A7606F" w:rsidRDefault="00E27747" w:rsidP="007D29DA">
            <w:pPr>
              <w:pStyle w:val="ListParagraph"/>
              <w:numPr>
                <w:ilvl w:val="0"/>
                <w:numId w:val="87"/>
              </w:numPr>
              <w:rPr>
                <w:sz w:val="22"/>
              </w:rPr>
            </w:pPr>
            <w:r w:rsidRPr="00A7606F">
              <w:rPr>
                <w:sz w:val="22"/>
              </w:rPr>
              <w:t>Final prospectus (§ 10)(a)</w:t>
            </w:r>
          </w:p>
          <w:p w:rsidR="00C45815" w:rsidRPr="00A7606F" w:rsidRDefault="003E610C" w:rsidP="007D29DA">
            <w:pPr>
              <w:pStyle w:val="ListParagraph"/>
              <w:numPr>
                <w:ilvl w:val="0"/>
                <w:numId w:val="86"/>
              </w:numPr>
              <w:rPr>
                <w:i/>
                <w:sz w:val="22"/>
              </w:rPr>
            </w:pPr>
            <w:r w:rsidRPr="00A7606F">
              <w:rPr>
                <w:sz w:val="22"/>
              </w:rPr>
              <w:t>Regularly released information (Rule 169)</w:t>
            </w:r>
          </w:p>
          <w:p w:rsidR="000177BE" w:rsidRPr="00A7606F" w:rsidRDefault="00123569" w:rsidP="007D29DA">
            <w:pPr>
              <w:pStyle w:val="ListParagraph"/>
              <w:numPr>
                <w:ilvl w:val="0"/>
                <w:numId w:val="86"/>
              </w:numPr>
              <w:rPr>
                <w:i/>
                <w:sz w:val="22"/>
              </w:rPr>
            </w:pPr>
            <w:r>
              <w:rPr>
                <w:sz w:val="22"/>
              </w:rPr>
              <w:t>Notice of registration (Ru</w:t>
            </w:r>
            <w:r w:rsidR="00C45815" w:rsidRPr="00A7606F">
              <w:rPr>
                <w:sz w:val="22"/>
              </w:rPr>
              <w:t>le 173)</w:t>
            </w:r>
          </w:p>
          <w:p w:rsidR="00830EC0" w:rsidRDefault="00830EC0" w:rsidP="00830EC0">
            <w:pPr>
              <w:pStyle w:val="ListParagraph"/>
              <w:numPr>
                <w:ilvl w:val="0"/>
                <w:numId w:val="87"/>
              </w:numPr>
              <w:rPr>
                <w:sz w:val="22"/>
              </w:rPr>
            </w:pPr>
            <w:r w:rsidRPr="00A7606F">
              <w:rPr>
                <w:sz w:val="22"/>
              </w:rPr>
              <w:t>Road shows (Rules 405, 433)</w:t>
            </w:r>
          </w:p>
          <w:p w:rsidR="00830EC0" w:rsidRPr="00A7606F" w:rsidRDefault="00830EC0" w:rsidP="00830EC0">
            <w:pPr>
              <w:pStyle w:val="ListParagraph"/>
              <w:numPr>
                <w:ilvl w:val="0"/>
                <w:numId w:val="87"/>
              </w:numPr>
              <w:rPr>
                <w:sz w:val="22"/>
              </w:rPr>
            </w:pPr>
            <w:r>
              <w:rPr>
                <w:sz w:val="22"/>
              </w:rPr>
              <w:t>Press interviews (Rule 433)</w:t>
            </w:r>
          </w:p>
          <w:p w:rsidR="00C45815" w:rsidRPr="00A7606F" w:rsidRDefault="00C45815" w:rsidP="007D29DA">
            <w:pPr>
              <w:rPr>
                <w:sz w:val="22"/>
              </w:rPr>
            </w:pPr>
          </w:p>
          <w:p w:rsidR="00B35A99" w:rsidRPr="00A7606F" w:rsidRDefault="00B35A99" w:rsidP="007D29DA">
            <w:pPr>
              <w:rPr>
                <w:sz w:val="22"/>
              </w:rPr>
            </w:pPr>
          </w:p>
          <w:p w:rsidR="003E35E2" w:rsidRPr="00A7606F" w:rsidRDefault="003E35E2" w:rsidP="007D29DA">
            <w:pPr>
              <w:rPr>
                <w:i/>
                <w:sz w:val="22"/>
              </w:rPr>
            </w:pPr>
          </w:p>
          <w:p w:rsidR="00E27747" w:rsidRPr="00A7606F" w:rsidRDefault="00E27747" w:rsidP="007D29DA">
            <w:pPr>
              <w:rPr>
                <w:i/>
                <w:sz w:val="22"/>
              </w:rPr>
            </w:pPr>
            <w:r w:rsidRPr="00A7606F">
              <w:rPr>
                <w:i/>
                <w:sz w:val="22"/>
              </w:rPr>
              <w:t>Required</w:t>
            </w:r>
          </w:p>
          <w:p w:rsidR="00E27747" w:rsidRPr="00A7606F" w:rsidRDefault="00E27747" w:rsidP="007D29DA">
            <w:pPr>
              <w:pStyle w:val="ListParagraph"/>
              <w:numPr>
                <w:ilvl w:val="0"/>
                <w:numId w:val="89"/>
              </w:numPr>
              <w:rPr>
                <w:sz w:val="22"/>
              </w:rPr>
            </w:pPr>
            <w:r w:rsidRPr="00A7606F">
              <w:rPr>
                <w:sz w:val="22"/>
              </w:rPr>
              <w:t>Written confirmations for sales from allotment and dealer sales (§ 5(b)(1), Rules 172, 174, Rule 10b-10</w:t>
            </w:r>
          </w:p>
          <w:p w:rsidR="00E27747" w:rsidRPr="00A7606F" w:rsidRDefault="00E27747" w:rsidP="007D29DA">
            <w:pPr>
              <w:pStyle w:val="ListParagraph"/>
              <w:numPr>
                <w:ilvl w:val="0"/>
                <w:numId w:val="89"/>
              </w:numPr>
              <w:rPr>
                <w:sz w:val="22"/>
              </w:rPr>
            </w:pPr>
            <w:r w:rsidRPr="00A7606F">
              <w:rPr>
                <w:sz w:val="22"/>
              </w:rPr>
              <w:t>Filing by issuer of final prospectus (§§5(b)(1), 5(b)(2), Rules 153, 172</w:t>
            </w:r>
          </w:p>
          <w:p w:rsidR="00E27747" w:rsidRPr="00A7606F" w:rsidRDefault="00E27747" w:rsidP="007D29DA">
            <w:pPr>
              <w:pStyle w:val="ListParagraph"/>
              <w:numPr>
                <w:ilvl w:val="0"/>
                <w:numId w:val="89"/>
              </w:numPr>
              <w:rPr>
                <w:sz w:val="22"/>
              </w:rPr>
            </w:pPr>
            <w:r w:rsidRPr="00A7606F">
              <w:rPr>
                <w:sz w:val="22"/>
              </w:rPr>
              <w:t>Delivery of notice w/in two days after sale (Rule 173)</w:t>
            </w:r>
          </w:p>
          <w:p w:rsidR="007B329A" w:rsidRPr="00A7606F" w:rsidRDefault="007B329A" w:rsidP="007D29DA">
            <w:pPr>
              <w:rPr>
                <w:sz w:val="22"/>
              </w:rPr>
            </w:pPr>
          </w:p>
        </w:tc>
      </w:tr>
      <w:tr w:rsidR="00616D0D" w:rsidRPr="00A7606F">
        <w:tc>
          <w:tcPr>
            <w:tcW w:w="9576" w:type="dxa"/>
            <w:gridSpan w:val="3"/>
          </w:tcPr>
          <w:p w:rsidR="00616D0D" w:rsidRPr="00A7606F" w:rsidRDefault="00616D0D" w:rsidP="007D29DA">
            <w:pPr>
              <w:jc w:val="center"/>
              <w:rPr>
                <w:b/>
                <w:sz w:val="22"/>
              </w:rPr>
            </w:pPr>
            <w:r w:rsidRPr="00A7606F">
              <w:rPr>
                <w:b/>
                <w:sz w:val="22"/>
              </w:rPr>
              <w:t>Reporting Issuers</w:t>
            </w:r>
          </w:p>
          <w:p w:rsidR="00616D0D" w:rsidRPr="00A7606F" w:rsidRDefault="00616D0D" w:rsidP="007D29DA">
            <w:pPr>
              <w:jc w:val="center"/>
              <w:rPr>
                <w:sz w:val="22"/>
              </w:rPr>
            </w:pPr>
            <w:r w:rsidRPr="00A7606F">
              <w:rPr>
                <w:sz w:val="22"/>
              </w:rPr>
              <w:t>Same, except:</w:t>
            </w:r>
          </w:p>
        </w:tc>
      </w:tr>
      <w:tr w:rsidR="007B329A" w:rsidRPr="00A7606F">
        <w:tc>
          <w:tcPr>
            <w:tcW w:w="2628" w:type="dxa"/>
          </w:tcPr>
          <w:p w:rsidR="00616D0D" w:rsidRPr="00A7606F" w:rsidRDefault="00616D0D" w:rsidP="007D29DA">
            <w:pPr>
              <w:rPr>
                <w:i/>
                <w:sz w:val="22"/>
              </w:rPr>
            </w:pPr>
            <w:r w:rsidRPr="00A7606F">
              <w:rPr>
                <w:i/>
                <w:sz w:val="22"/>
              </w:rPr>
              <w:t>Permitted</w:t>
            </w:r>
          </w:p>
          <w:p w:rsidR="00616D0D" w:rsidRPr="00A7606F" w:rsidRDefault="005810A6" w:rsidP="007D29DA">
            <w:pPr>
              <w:pStyle w:val="ListParagraph"/>
              <w:numPr>
                <w:ilvl w:val="0"/>
                <w:numId w:val="90"/>
              </w:numPr>
              <w:rPr>
                <w:sz w:val="22"/>
              </w:rPr>
            </w:pPr>
            <w:r>
              <w:rPr>
                <w:sz w:val="22"/>
              </w:rPr>
              <w:t>Oral offers</w:t>
            </w:r>
          </w:p>
          <w:p w:rsidR="00616D0D" w:rsidRPr="00A7606F" w:rsidRDefault="00616D0D" w:rsidP="007D29DA">
            <w:pPr>
              <w:pStyle w:val="ListParagraph"/>
              <w:numPr>
                <w:ilvl w:val="0"/>
                <w:numId w:val="90"/>
              </w:numPr>
              <w:rPr>
                <w:sz w:val="22"/>
              </w:rPr>
            </w:pPr>
            <w:r w:rsidRPr="00A7606F">
              <w:rPr>
                <w:sz w:val="22"/>
              </w:rPr>
              <w:t xml:space="preserve">Free writing prospectus need not be accompanied/preceded by any prospectus </w:t>
            </w:r>
            <w:r w:rsidR="00D50F3C" w:rsidRPr="00A7606F">
              <w:rPr>
                <w:sz w:val="22"/>
              </w:rPr>
              <w:t xml:space="preserve">for WKSIs </w:t>
            </w:r>
            <w:r w:rsidR="00D50F3C" w:rsidRPr="00A7606F">
              <w:rPr>
                <w:i/>
                <w:sz w:val="22"/>
              </w:rPr>
              <w:t xml:space="preserve">only </w:t>
            </w:r>
            <w:r w:rsidRPr="00A7606F">
              <w:rPr>
                <w:sz w:val="22"/>
              </w:rPr>
              <w:t>(Rule 163)</w:t>
            </w:r>
          </w:p>
          <w:p w:rsidR="003E35E2" w:rsidRPr="00A7606F" w:rsidRDefault="00616D0D" w:rsidP="007D29DA">
            <w:pPr>
              <w:pStyle w:val="ListParagraph"/>
              <w:numPr>
                <w:ilvl w:val="0"/>
                <w:numId w:val="90"/>
              </w:numPr>
              <w:rPr>
                <w:sz w:val="22"/>
              </w:rPr>
            </w:pPr>
            <w:r w:rsidRPr="00A7606F">
              <w:rPr>
                <w:sz w:val="22"/>
              </w:rPr>
              <w:t>Regularly released, forward looking information (Rule 168)</w:t>
            </w:r>
          </w:p>
          <w:p w:rsidR="007B329A" w:rsidRPr="00A7606F" w:rsidRDefault="003E35E2" w:rsidP="007D29DA">
            <w:pPr>
              <w:pStyle w:val="ListParagraph"/>
              <w:numPr>
                <w:ilvl w:val="0"/>
                <w:numId w:val="90"/>
              </w:numPr>
              <w:rPr>
                <w:sz w:val="22"/>
              </w:rPr>
            </w:pPr>
            <w:r w:rsidRPr="00A7606F">
              <w:rPr>
                <w:sz w:val="22"/>
              </w:rPr>
              <w:t>Research reports (Rule 139)</w:t>
            </w:r>
          </w:p>
        </w:tc>
        <w:tc>
          <w:tcPr>
            <w:tcW w:w="3756" w:type="dxa"/>
          </w:tcPr>
          <w:p w:rsidR="00616D0D" w:rsidRPr="00A7606F" w:rsidRDefault="00616D0D" w:rsidP="007D29DA">
            <w:pPr>
              <w:rPr>
                <w:i/>
                <w:sz w:val="22"/>
              </w:rPr>
            </w:pPr>
            <w:r w:rsidRPr="00A7606F">
              <w:rPr>
                <w:i/>
                <w:sz w:val="22"/>
              </w:rPr>
              <w:t>Permitted</w:t>
            </w:r>
          </w:p>
          <w:p w:rsidR="003E610C" w:rsidRPr="00A7606F" w:rsidRDefault="00616D0D" w:rsidP="007D29DA">
            <w:pPr>
              <w:pStyle w:val="ListParagraph"/>
              <w:numPr>
                <w:ilvl w:val="0"/>
                <w:numId w:val="90"/>
              </w:numPr>
              <w:rPr>
                <w:sz w:val="22"/>
              </w:rPr>
            </w:pPr>
            <w:r w:rsidRPr="00A7606F">
              <w:rPr>
                <w:sz w:val="22"/>
              </w:rPr>
              <w:t>Free writing prospectus need not be accompanied/pre</w:t>
            </w:r>
            <w:r w:rsidR="002413B0" w:rsidRPr="00A7606F">
              <w:rPr>
                <w:sz w:val="22"/>
              </w:rPr>
              <w:t>ceded by prelim prospectus (Rule 43</w:t>
            </w:r>
            <w:r w:rsidRPr="00A7606F">
              <w:rPr>
                <w:sz w:val="22"/>
              </w:rPr>
              <w:t>3)</w:t>
            </w:r>
          </w:p>
          <w:p w:rsidR="007B329A" w:rsidRPr="00A7606F" w:rsidRDefault="003E610C" w:rsidP="007D29DA">
            <w:pPr>
              <w:pStyle w:val="ListParagraph"/>
              <w:numPr>
                <w:ilvl w:val="0"/>
                <w:numId w:val="90"/>
              </w:numPr>
              <w:rPr>
                <w:sz w:val="22"/>
              </w:rPr>
            </w:pPr>
            <w:r w:rsidRPr="00A7606F">
              <w:rPr>
                <w:sz w:val="22"/>
              </w:rPr>
              <w:t>Regularly released, forward looking information (Rule 168)</w:t>
            </w:r>
          </w:p>
        </w:tc>
        <w:tc>
          <w:tcPr>
            <w:tcW w:w="3192" w:type="dxa"/>
          </w:tcPr>
          <w:p w:rsidR="002413B0" w:rsidRPr="00A7606F" w:rsidRDefault="002413B0" w:rsidP="007D29DA">
            <w:pPr>
              <w:rPr>
                <w:i/>
                <w:sz w:val="22"/>
              </w:rPr>
            </w:pPr>
            <w:r w:rsidRPr="00A7606F">
              <w:rPr>
                <w:i/>
                <w:sz w:val="22"/>
              </w:rPr>
              <w:t>Permitted</w:t>
            </w:r>
          </w:p>
          <w:p w:rsidR="003E610C" w:rsidRPr="00A7606F" w:rsidRDefault="002413B0" w:rsidP="007D29DA">
            <w:pPr>
              <w:pStyle w:val="ListParagraph"/>
              <w:numPr>
                <w:ilvl w:val="0"/>
                <w:numId w:val="90"/>
              </w:numPr>
              <w:rPr>
                <w:sz w:val="22"/>
              </w:rPr>
            </w:pPr>
            <w:r w:rsidRPr="00A7606F">
              <w:rPr>
                <w:sz w:val="22"/>
              </w:rPr>
              <w:t>Free writing communications need not be accompanied/preceded by prelim prospectus (Rule 433)</w:t>
            </w:r>
          </w:p>
          <w:p w:rsidR="002413B0" w:rsidRPr="00A7606F" w:rsidRDefault="003E610C" w:rsidP="007D29DA">
            <w:pPr>
              <w:pStyle w:val="ListParagraph"/>
              <w:numPr>
                <w:ilvl w:val="0"/>
                <w:numId w:val="90"/>
              </w:numPr>
              <w:rPr>
                <w:sz w:val="22"/>
              </w:rPr>
            </w:pPr>
            <w:r w:rsidRPr="00A7606F">
              <w:rPr>
                <w:sz w:val="22"/>
              </w:rPr>
              <w:t>Regularly released, forward looking information (Rule 168)</w:t>
            </w:r>
          </w:p>
          <w:p w:rsidR="002413B0" w:rsidRPr="00A7606F" w:rsidRDefault="002413B0" w:rsidP="007D29DA">
            <w:pPr>
              <w:rPr>
                <w:sz w:val="22"/>
              </w:rPr>
            </w:pPr>
          </w:p>
          <w:p w:rsidR="002413B0" w:rsidRPr="00A7606F" w:rsidRDefault="002413B0" w:rsidP="007D29DA">
            <w:pPr>
              <w:rPr>
                <w:sz w:val="22"/>
              </w:rPr>
            </w:pPr>
          </w:p>
          <w:p w:rsidR="002413B0" w:rsidRPr="00A7606F" w:rsidRDefault="002413B0" w:rsidP="007D29DA">
            <w:pPr>
              <w:rPr>
                <w:i/>
                <w:sz w:val="22"/>
              </w:rPr>
            </w:pPr>
            <w:r w:rsidRPr="00A7606F">
              <w:rPr>
                <w:i/>
                <w:sz w:val="22"/>
              </w:rPr>
              <w:t>Required</w:t>
            </w:r>
          </w:p>
          <w:p w:rsidR="002413B0" w:rsidRPr="00A7606F" w:rsidRDefault="002413B0" w:rsidP="007D29DA">
            <w:pPr>
              <w:pStyle w:val="ListParagraph"/>
              <w:numPr>
                <w:ilvl w:val="0"/>
                <w:numId w:val="89"/>
              </w:numPr>
              <w:rPr>
                <w:sz w:val="22"/>
              </w:rPr>
            </w:pPr>
            <w:r w:rsidRPr="00A7606F">
              <w:rPr>
                <w:sz w:val="22"/>
              </w:rPr>
              <w:t>Delivery of notice only applies to sales from allotment (§ 4(3), Rule 174)</w:t>
            </w:r>
          </w:p>
          <w:p w:rsidR="007B329A" w:rsidRPr="00A7606F" w:rsidRDefault="007B329A" w:rsidP="007D29DA">
            <w:pPr>
              <w:rPr>
                <w:sz w:val="22"/>
              </w:rPr>
            </w:pPr>
          </w:p>
        </w:tc>
      </w:tr>
    </w:tbl>
    <w:p w:rsidR="001268FF" w:rsidRPr="00A7606F" w:rsidRDefault="001268FF" w:rsidP="007D29DA">
      <w:pPr>
        <w:rPr>
          <w:sz w:val="22"/>
          <w:u w:val="single"/>
        </w:rPr>
      </w:pPr>
    </w:p>
    <w:p w:rsidR="00744B4C" w:rsidRPr="00A7606F" w:rsidRDefault="00AF1B03" w:rsidP="007D29DA">
      <w:pPr>
        <w:jc w:val="center"/>
        <w:rPr>
          <w:b/>
          <w:sz w:val="22"/>
          <w:u w:val="single"/>
        </w:rPr>
      </w:pPr>
      <w:r w:rsidRPr="00A7606F">
        <w:rPr>
          <w:b/>
          <w:sz w:val="22"/>
          <w:u w:val="single"/>
        </w:rPr>
        <w:br w:type="page"/>
      </w:r>
      <w:r w:rsidR="00E9632C" w:rsidRPr="00A7606F">
        <w:rPr>
          <w:b/>
          <w:sz w:val="22"/>
          <w:u w:val="single"/>
        </w:rPr>
        <w:t xml:space="preserve">A. </w:t>
      </w:r>
      <w:r w:rsidR="0040660E" w:rsidRPr="00A7606F">
        <w:rPr>
          <w:b/>
          <w:sz w:val="22"/>
          <w:u w:val="single"/>
        </w:rPr>
        <w:t>Prefiling period s</w:t>
      </w:r>
      <w:r w:rsidR="001268FF" w:rsidRPr="00A7606F">
        <w:rPr>
          <w:b/>
          <w:sz w:val="22"/>
          <w:u w:val="single"/>
        </w:rPr>
        <w:t>afe harbors</w:t>
      </w:r>
    </w:p>
    <w:p w:rsidR="00975AD6" w:rsidRPr="00A7606F" w:rsidRDefault="00975AD6" w:rsidP="007D29DA">
      <w:pPr>
        <w:rPr>
          <w:b/>
          <w:sz w:val="22"/>
          <w:u w:val="single"/>
        </w:rPr>
      </w:pPr>
    </w:p>
    <w:tbl>
      <w:tblPr>
        <w:tblStyle w:val="TableGrid"/>
        <w:tblW w:w="0" w:type="auto"/>
        <w:tblLook w:val="00BF"/>
      </w:tblPr>
      <w:tblGrid>
        <w:gridCol w:w="9576"/>
      </w:tblGrid>
      <w:tr w:rsidR="00744B4C" w:rsidRPr="00A7606F">
        <w:tc>
          <w:tcPr>
            <w:tcW w:w="9576" w:type="dxa"/>
          </w:tcPr>
          <w:p w:rsidR="00744B4C" w:rsidRPr="00A7606F" w:rsidRDefault="00744B4C" w:rsidP="007D29DA">
            <w:pPr>
              <w:pStyle w:val="ListParagraph"/>
              <w:numPr>
                <w:ilvl w:val="0"/>
                <w:numId w:val="89"/>
              </w:numPr>
              <w:rPr>
                <w:b/>
                <w:sz w:val="22"/>
              </w:rPr>
            </w:pPr>
            <w:r w:rsidRPr="00A7606F">
              <w:rPr>
                <w:b/>
                <w:sz w:val="22"/>
              </w:rPr>
              <w:t>Preregistration communication</w:t>
            </w:r>
            <w:r w:rsidRPr="00A7606F">
              <w:rPr>
                <w:sz w:val="22"/>
              </w:rPr>
              <w:t>—Rule 163A</w:t>
            </w:r>
          </w:p>
          <w:p w:rsidR="00744B4C" w:rsidRPr="00A7606F" w:rsidRDefault="00744B4C" w:rsidP="007D29DA">
            <w:pPr>
              <w:pStyle w:val="ListParagraph"/>
              <w:numPr>
                <w:ilvl w:val="0"/>
                <w:numId w:val="89"/>
              </w:numPr>
              <w:rPr>
                <w:b/>
                <w:sz w:val="22"/>
              </w:rPr>
            </w:pPr>
            <w:r w:rsidRPr="00A7606F">
              <w:rPr>
                <w:b/>
                <w:sz w:val="22"/>
              </w:rPr>
              <w:t>Regularly released info</w:t>
            </w:r>
            <w:r w:rsidRPr="00A7606F">
              <w:rPr>
                <w:sz w:val="22"/>
              </w:rPr>
              <w:t>—Rules 169, 168</w:t>
            </w:r>
          </w:p>
          <w:p w:rsidR="00744B4C" w:rsidRPr="00A7606F" w:rsidRDefault="00744B4C" w:rsidP="007D29DA">
            <w:pPr>
              <w:pStyle w:val="ListParagraph"/>
              <w:numPr>
                <w:ilvl w:val="0"/>
                <w:numId w:val="89"/>
              </w:numPr>
              <w:rPr>
                <w:b/>
                <w:sz w:val="22"/>
              </w:rPr>
            </w:pPr>
            <w:r w:rsidRPr="00A7606F">
              <w:rPr>
                <w:b/>
                <w:sz w:val="22"/>
              </w:rPr>
              <w:t>Preliminary negotiations</w:t>
            </w:r>
            <w:r w:rsidRPr="00A7606F">
              <w:rPr>
                <w:sz w:val="22"/>
              </w:rPr>
              <w:t>—§ 2(a)(3)</w:t>
            </w:r>
          </w:p>
          <w:p w:rsidR="00874862" w:rsidRPr="00A7606F" w:rsidRDefault="00744B4C" w:rsidP="007D29DA">
            <w:pPr>
              <w:pStyle w:val="ListParagraph"/>
              <w:numPr>
                <w:ilvl w:val="0"/>
                <w:numId w:val="89"/>
              </w:numPr>
              <w:rPr>
                <w:b/>
                <w:sz w:val="22"/>
              </w:rPr>
            </w:pPr>
            <w:r w:rsidRPr="00A7606F">
              <w:rPr>
                <w:b/>
                <w:sz w:val="22"/>
              </w:rPr>
              <w:t>Research reports</w:t>
            </w:r>
            <w:r w:rsidRPr="00A7606F">
              <w:rPr>
                <w:sz w:val="22"/>
              </w:rPr>
              <w:t>—Rules 137, 137</w:t>
            </w:r>
            <w:r w:rsidR="003E35E2" w:rsidRPr="00A7606F">
              <w:rPr>
                <w:sz w:val="22"/>
              </w:rPr>
              <w:t>, 139</w:t>
            </w:r>
          </w:p>
          <w:p w:rsidR="0040660E" w:rsidRPr="00A7606F" w:rsidRDefault="00874862" w:rsidP="007D29DA">
            <w:pPr>
              <w:pStyle w:val="ListParagraph"/>
              <w:numPr>
                <w:ilvl w:val="0"/>
                <w:numId w:val="89"/>
              </w:numPr>
              <w:rPr>
                <w:b/>
                <w:sz w:val="22"/>
              </w:rPr>
            </w:pPr>
            <w:r w:rsidRPr="00A7606F">
              <w:rPr>
                <w:b/>
                <w:sz w:val="22"/>
              </w:rPr>
              <w:t>Company announcement</w:t>
            </w:r>
            <w:r w:rsidRPr="00A7606F">
              <w:rPr>
                <w:sz w:val="22"/>
              </w:rPr>
              <w:t>—Rule 135</w:t>
            </w:r>
          </w:p>
          <w:p w:rsidR="0040660E" w:rsidRPr="00A7606F" w:rsidRDefault="0040660E" w:rsidP="007D29DA">
            <w:pPr>
              <w:pStyle w:val="ListParagraph"/>
              <w:numPr>
                <w:ilvl w:val="0"/>
                <w:numId w:val="89"/>
              </w:numPr>
              <w:rPr>
                <w:b/>
                <w:sz w:val="22"/>
              </w:rPr>
            </w:pPr>
            <w:r w:rsidRPr="00A7606F">
              <w:rPr>
                <w:b/>
                <w:sz w:val="22"/>
              </w:rPr>
              <w:t>WKSI communications</w:t>
            </w:r>
            <w:r w:rsidRPr="00A7606F">
              <w:rPr>
                <w:sz w:val="22"/>
              </w:rPr>
              <w:t>—Rule 163</w:t>
            </w:r>
          </w:p>
          <w:p w:rsidR="00744B4C" w:rsidRPr="00A7606F" w:rsidRDefault="00744B4C" w:rsidP="007D29DA">
            <w:pPr>
              <w:pStyle w:val="ListParagraph"/>
              <w:ind w:left="360"/>
              <w:rPr>
                <w:b/>
                <w:sz w:val="22"/>
              </w:rPr>
            </w:pPr>
          </w:p>
        </w:tc>
      </w:tr>
    </w:tbl>
    <w:p w:rsidR="001C1D61" w:rsidRPr="00A7606F" w:rsidRDefault="001C1D61" w:rsidP="007D29DA">
      <w:pPr>
        <w:rPr>
          <w:sz w:val="22"/>
        </w:rPr>
      </w:pPr>
    </w:p>
    <w:p w:rsidR="00177C2C" w:rsidRPr="00A7606F" w:rsidRDefault="00EF153F" w:rsidP="007D29DA">
      <w:pPr>
        <w:rPr>
          <w:b/>
          <w:sz w:val="22"/>
        </w:rPr>
      </w:pPr>
      <w:r w:rsidRPr="00A7606F">
        <w:rPr>
          <w:b/>
          <w:sz w:val="22"/>
        </w:rPr>
        <w:t xml:space="preserve">Preregistration communication </w:t>
      </w:r>
      <w:r w:rsidR="00177C2C" w:rsidRPr="00A7606F">
        <w:rPr>
          <w:sz w:val="22"/>
        </w:rPr>
        <w:t>Rule 163A</w:t>
      </w:r>
    </w:p>
    <w:p w:rsidR="00177C2C" w:rsidRPr="00A7606F" w:rsidRDefault="00177C2C" w:rsidP="007D29DA">
      <w:pPr>
        <w:pStyle w:val="ListParagraph"/>
        <w:numPr>
          <w:ilvl w:val="0"/>
          <w:numId w:val="89"/>
        </w:numPr>
        <w:rPr>
          <w:b/>
          <w:sz w:val="22"/>
        </w:rPr>
      </w:pPr>
      <w:r w:rsidRPr="00A7606F">
        <w:rPr>
          <w:rFonts w:cs="Verdana"/>
          <w:sz w:val="22"/>
        </w:rPr>
        <w:t>any communication made</w:t>
      </w:r>
      <w:r w:rsidR="005810A6">
        <w:rPr>
          <w:rFonts w:cs="Verdana"/>
          <w:sz w:val="22"/>
        </w:rPr>
        <w:t xml:space="preserve"> by</w:t>
      </w:r>
      <w:r w:rsidRPr="00A7606F">
        <w:rPr>
          <w:rFonts w:cs="Verdana"/>
          <w:sz w:val="22"/>
        </w:rPr>
        <w:t xml:space="preserve"> issuer or agent</w:t>
      </w:r>
      <w:r w:rsidR="001C1D61" w:rsidRPr="00A7606F">
        <w:rPr>
          <w:rFonts w:cs="Verdana"/>
          <w:sz w:val="22"/>
        </w:rPr>
        <w:t xml:space="preserve">; </w:t>
      </w:r>
      <w:r w:rsidR="00CE57A3" w:rsidRPr="00A7606F">
        <w:rPr>
          <w:rFonts w:cs="Verdana"/>
          <w:sz w:val="22"/>
        </w:rPr>
        <w:t>no protection of underwriters or dealers</w:t>
      </w:r>
    </w:p>
    <w:p w:rsidR="00177C2C" w:rsidRPr="00A7606F" w:rsidRDefault="00611CA8" w:rsidP="007D29DA">
      <w:pPr>
        <w:pStyle w:val="ListParagraph"/>
        <w:numPr>
          <w:ilvl w:val="0"/>
          <w:numId w:val="89"/>
        </w:numPr>
        <w:rPr>
          <w:b/>
          <w:sz w:val="22"/>
        </w:rPr>
      </w:pPr>
      <w:r w:rsidRPr="00A7606F">
        <w:rPr>
          <w:rFonts w:cs="Verdana"/>
          <w:sz w:val="22"/>
        </w:rPr>
        <w:t>more than 30 days before the date of the filing</w:t>
      </w:r>
    </w:p>
    <w:p w:rsidR="00CE57A3" w:rsidRPr="00A7606F" w:rsidRDefault="00CE57A3" w:rsidP="007D29DA">
      <w:pPr>
        <w:pStyle w:val="ListParagraph"/>
        <w:numPr>
          <w:ilvl w:val="0"/>
          <w:numId w:val="89"/>
        </w:numPr>
        <w:rPr>
          <w:b/>
          <w:sz w:val="22"/>
        </w:rPr>
      </w:pPr>
      <w:r w:rsidRPr="00A7606F">
        <w:rPr>
          <w:rFonts w:cs="Verdana"/>
          <w:sz w:val="22"/>
        </w:rPr>
        <w:t xml:space="preserve">that does not reference the securities offering </w:t>
      </w:r>
    </w:p>
    <w:p w:rsidR="00177C2C" w:rsidRPr="00A7606F" w:rsidRDefault="00611CA8" w:rsidP="007D29DA">
      <w:pPr>
        <w:pStyle w:val="ListParagraph"/>
        <w:numPr>
          <w:ilvl w:val="0"/>
          <w:numId w:val="89"/>
        </w:numPr>
        <w:rPr>
          <w:b/>
          <w:sz w:val="22"/>
        </w:rPr>
      </w:pPr>
      <w:r w:rsidRPr="00A7606F">
        <w:rPr>
          <w:rFonts w:cs="Verdana"/>
          <w:sz w:val="22"/>
        </w:rPr>
        <w:t xml:space="preserve">provided that the issuer takes “reasonable steps within its control” to prevent further distribution </w:t>
      </w:r>
      <w:r w:rsidRPr="00A7606F">
        <w:rPr>
          <w:rFonts w:cs="Verdana"/>
          <w:i/>
          <w:sz w:val="22"/>
        </w:rPr>
        <w:t xml:space="preserve">or </w:t>
      </w:r>
      <w:r w:rsidRPr="00A7606F">
        <w:rPr>
          <w:rFonts w:cs="Verdana"/>
          <w:sz w:val="22"/>
        </w:rPr>
        <w:t>publication of such communication during the 30 days before the filing date</w:t>
      </w:r>
    </w:p>
    <w:p w:rsidR="00CE57A3" w:rsidRPr="00A7606F" w:rsidRDefault="00CE57A3" w:rsidP="007D29DA">
      <w:pPr>
        <w:pStyle w:val="ListParagraph"/>
        <w:ind w:left="360"/>
        <w:rPr>
          <w:b/>
          <w:sz w:val="22"/>
        </w:rPr>
      </w:pPr>
    </w:p>
    <w:p w:rsidR="00CE57A3" w:rsidRPr="00A7606F" w:rsidRDefault="001C1D61" w:rsidP="007D29DA">
      <w:pPr>
        <w:rPr>
          <w:sz w:val="22"/>
        </w:rPr>
      </w:pPr>
      <w:r w:rsidRPr="00A7606F">
        <w:rPr>
          <w:b/>
          <w:sz w:val="22"/>
        </w:rPr>
        <w:t xml:space="preserve">Regularly released information </w:t>
      </w:r>
      <w:r w:rsidR="00CE57A3" w:rsidRPr="00A7606F">
        <w:rPr>
          <w:sz w:val="22"/>
        </w:rPr>
        <w:t>Rule 169</w:t>
      </w:r>
      <w:r w:rsidR="00CE57A3" w:rsidRPr="00A7606F">
        <w:rPr>
          <w:b/>
          <w:sz w:val="22"/>
        </w:rPr>
        <w:t xml:space="preserve"> </w:t>
      </w:r>
    </w:p>
    <w:p w:rsidR="00CE57A3" w:rsidRPr="00A7606F" w:rsidRDefault="00CE57A3" w:rsidP="007D29DA">
      <w:pPr>
        <w:pStyle w:val="ListParagraph"/>
        <w:numPr>
          <w:ilvl w:val="0"/>
          <w:numId w:val="96"/>
        </w:numPr>
        <w:rPr>
          <w:b/>
          <w:sz w:val="22"/>
        </w:rPr>
      </w:pPr>
      <w:r w:rsidRPr="00A7606F">
        <w:rPr>
          <w:rFonts w:cs="Verdana"/>
          <w:sz w:val="22"/>
        </w:rPr>
        <w:t xml:space="preserve">any communication made </w:t>
      </w:r>
      <w:r w:rsidR="005810A6">
        <w:rPr>
          <w:rFonts w:cs="Verdana"/>
          <w:sz w:val="22"/>
        </w:rPr>
        <w:t xml:space="preserve">by </w:t>
      </w:r>
      <w:r w:rsidRPr="00A7606F">
        <w:rPr>
          <w:rFonts w:cs="Verdana"/>
          <w:sz w:val="22"/>
        </w:rPr>
        <w:t>issuer or agent</w:t>
      </w:r>
      <w:r w:rsidR="00B35A99" w:rsidRPr="00A7606F">
        <w:rPr>
          <w:rFonts w:cs="Verdana"/>
          <w:sz w:val="22"/>
        </w:rPr>
        <w:t xml:space="preserve">; </w:t>
      </w:r>
      <w:r w:rsidRPr="00A7606F">
        <w:rPr>
          <w:rFonts w:cs="Verdana"/>
          <w:sz w:val="22"/>
        </w:rPr>
        <w:t>no protection of underwriters or dealers</w:t>
      </w:r>
    </w:p>
    <w:p w:rsidR="00CE57A3" w:rsidRPr="00A7606F" w:rsidRDefault="00CE57A3" w:rsidP="007D29DA">
      <w:pPr>
        <w:pStyle w:val="ListParagraph"/>
        <w:numPr>
          <w:ilvl w:val="0"/>
          <w:numId w:val="96"/>
        </w:numPr>
        <w:rPr>
          <w:b/>
          <w:sz w:val="22"/>
        </w:rPr>
      </w:pPr>
      <w:r w:rsidRPr="00A7606F">
        <w:rPr>
          <w:rFonts w:cs="Verdana"/>
          <w:sz w:val="22"/>
        </w:rPr>
        <w:t xml:space="preserve">that does not reference the securities offering </w:t>
      </w:r>
    </w:p>
    <w:p w:rsidR="00CE57A3" w:rsidRPr="00A7606F" w:rsidRDefault="00CE57A3" w:rsidP="007D29DA">
      <w:pPr>
        <w:pStyle w:val="ListParagraph"/>
        <w:numPr>
          <w:ilvl w:val="0"/>
          <w:numId w:val="96"/>
        </w:numPr>
        <w:rPr>
          <w:sz w:val="22"/>
        </w:rPr>
      </w:pPr>
      <w:r w:rsidRPr="00A7606F">
        <w:rPr>
          <w:rFonts w:cs="Verdana"/>
          <w:sz w:val="22"/>
        </w:rPr>
        <w:t>and involves the regular release/dissemination of “factual business information” (</w:t>
      </w:r>
      <w:r w:rsidR="006B2AD5" w:rsidRPr="00A7606F">
        <w:rPr>
          <w:rFonts w:cs="Verdana"/>
          <w:sz w:val="22"/>
        </w:rPr>
        <w:t>including advertising)</w:t>
      </w:r>
    </w:p>
    <w:p w:rsidR="00CE57A3" w:rsidRPr="00A7606F" w:rsidRDefault="00CE57A3" w:rsidP="007D29DA">
      <w:pPr>
        <w:pStyle w:val="ListParagraph"/>
        <w:numPr>
          <w:ilvl w:val="2"/>
          <w:numId w:val="96"/>
        </w:numPr>
        <w:rPr>
          <w:sz w:val="22"/>
        </w:rPr>
      </w:pPr>
      <w:r w:rsidRPr="00A7606F">
        <w:rPr>
          <w:sz w:val="22"/>
        </w:rPr>
        <w:t xml:space="preserve">Available if issuer has (i) previously released this info in ordinary course of business, </w:t>
      </w:r>
    </w:p>
    <w:p w:rsidR="00CE57A3" w:rsidRPr="00A7606F" w:rsidRDefault="00CE57A3" w:rsidP="007D29DA">
      <w:pPr>
        <w:pStyle w:val="ListParagraph"/>
        <w:numPr>
          <w:ilvl w:val="2"/>
          <w:numId w:val="96"/>
        </w:numPr>
        <w:rPr>
          <w:sz w:val="22"/>
        </w:rPr>
      </w:pPr>
      <w:r w:rsidRPr="00A7606F">
        <w:rPr>
          <w:sz w:val="22"/>
        </w:rPr>
        <w:t xml:space="preserve">(ii) the timing, manner, and form in which the information is released is consistent w/ similar past releases AND </w:t>
      </w:r>
    </w:p>
    <w:p w:rsidR="00CE57A3" w:rsidRPr="00A7606F" w:rsidRDefault="00CE57A3" w:rsidP="007D29DA">
      <w:pPr>
        <w:pStyle w:val="ListParagraph"/>
        <w:numPr>
          <w:ilvl w:val="2"/>
          <w:numId w:val="96"/>
        </w:numPr>
        <w:rPr>
          <w:sz w:val="22"/>
        </w:rPr>
      </w:pPr>
      <w:r w:rsidRPr="00A7606F">
        <w:rPr>
          <w:sz w:val="22"/>
        </w:rPr>
        <w:t xml:space="preserve">(iii) to a limited audience of customers and suppliers </w:t>
      </w:r>
      <w:r w:rsidRPr="00A7606F">
        <w:rPr>
          <w:rFonts w:cs="Verdana"/>
          <w:sz w:val="22"/>
        </w:rPr>
        <w:t xml:space="preserve">other than in their capacities as investors or potential investors </w:t>
      </w:r>
    </w:p>
    <w:p w:rsidR="00CE57A3" w:rsidRPr="00A7606F" w:rsidRDefault="006B2AD5" w:rsidP="007D29DA">
      <w:pPr>
        <w:pStyle w:val="ListParagraph"/>
        <w:numPr>
          <w:ilvl w:val="2"/>
          <w:numId w:val="96"/>
        </w:numPr>
        <w:rPr>
          <w:sz w:val="22"/>
        </w:rPr>
      </w:pPr>
      <w:r w:rsidRPr="00A7606F">
        <w:rPr>
          <w:rFonts w:cs="Verdana"/>
          <w:sz w:val="22"/>
        </w:rPr>
        <w:t>(iv) by issuer’s agent</w:t>
      </w:r>
      <w:r w:rsidR="00CE57A3" w:rsidRPr="00A7606F">
        <w:rPr>
          <w:rFonts w:cs="Verdana"/>
          <w:sz w:val="22"/>
        </w:rPr>
        <w:t>s/employees who have historically provided such information</w:t>
      </w:r>
    </w:p>
    <w:p w:rsidR="00CE57A3" w:rsidRPr="00A7606F" w:rsidRDefault="00CE57A3" w:rsidP="007D29DA">
      <w:pPr>
        <w:rPr>
          <w:b/>
          <w:sz w:val="22"/>
        </w:rPr>
      </w:pPr>
    </w:p>
    <w:p w:rsidR="006B2AD5" w:rsidRPr="00A7606F" w:rsidRDefault="008A4847" w:rsidP="007D29DA">
      <w:pPr>
        <w:rPr>
          <w:b/>
          <w:sz w:val="22"/>
        </w:rPr>
      </w:pPr>
      <w:r>
        <w:rPr>
          <w:b/>
          <w:sz w:val="22"/>
        </w:rPr>
        <w:t>Regularly released in</w:t>
      </w:r>
      <w:r w:rsidR="001C1D61" w:rsidRPr="00A7606F">
        <w:rPr>
          <w:b/>
          <w:sz w:val="22"/>
        </w:rPr>
        <w:t xml:space="preserve">formation – reporting co. </w:t>
      </w:r>
      <w:r w:rsidR="00CE57A3" w:rsidRPr="00A7606F">
        <w:rPr>
          <w:sz w:val="22"/>
        </w:rPr>
        <w:t>Rule 168</w:t>
      </w:r>
      <w:r w:rsidR="00CE57A3" w:rsidRPr="00A7606F">
        <w:rPr>
          <w:b/>
          <w:sz w:val="22"/>
        </w:rPr>
        <w:t xml:space="preserve"> </w:t>
      </w:r>
    </w:p>
    <w:p w:rsidR="006B2AD5" w:rsidRPr="00A7606F" w:rsidRDefault="006B2AD5" w:rsidP="007D29DA">
      <w:pPr>
        <w:pStyle w:val="ListParagraph"/>
        <w:numPr>
          <w:ilvl w:val="0"/>
          <w:numId w:val="96"/>
        </w:numPr>
        <w:rPr>
          <w:b/>
          <w:sz w:val="22"/>
        </w:rPr>
      </w:pPr>
      <w:r w:rsidRPr="00A7606F">
        <w:rPr>
          <w:rFonts w:cs="Verdana"/>
          <w:sz w:val="22"/>
        </w:rPr>
        <w:t xml:space="preserve">any communication made by </w:t>
      </w:r>
      <w:r w:rsidRPr="00A7606F">
        <w:rPr>
          <w:rFonts w:cs="Verdana"/>
          <w:i/>
          <w:sz w:val="22"/>
        </w:rPr>
        <w:t xml:space="preserve">reporting </w:t>
      </w:r>
      <w:r w:rsidRPr="00A7606F">
        <w:rPr>
          <w:rFonts w:cs="Verdana"/>
          <w:sz w:val="22"/>
        </w:rPr>
        <w:t xml:space="preserve">issuer </w:t>
      </w:r>
      <w:r w:rsidR="00F92AF6" w:rsidRPr="00A7606F">
        <w:rPr>
          <w:rFonts w:cs="Verdana"/>
          <w:sz w:val="22"/>
        </w:rPr>
        <w:t xml:space="preserve">(and seasoned reporting foreign issuers) </w:t>
      </w:r>
      <w:r w:rsidRPr="00A7606F">
        <w:rPr>
          <w:rFonts w:cs="Verdana"/>
          <w:sz w:val="22"/>
        </w:rPr>
        <w:t>or agent</w:t>
      </w:r>
      <w:r w:rsidR="00B35A99" w:rsidRPr="00A7606F">
        <w:rPr>
          <w:rFonts w:cs="Verdana"/>
          <w:sz w:val="22"/>
        </w:rPr>
        <w:t xml:space="preserve">; </w:t>
      </w:r>
      <w:r w:rsidRPr="00A7606F">
        <w:rPr>
          <w:rFonts w:cs="Verdana"/>
          <w:sz w:val="22"/>
        </w:rPr>
        <w:t>no protection of underwriters or dealers</w:t>
      </w:r>
    </w:p>
    <w:p w:rsidR="006B2AD5" w:rsidRPr="00A7606F" w:rsidRDefault="006B2AD5" w:rsidP="007D29DA">
      <w:pPr>
        <w:pStyle w:val="ListParagraph"/>
        <w:numPr>
          <w:ilvl w:val="0"/>
          <w:numId w:val="96"/>
        </w:numPr>
        <w:rPr>
          <w:b/>
          <w:sz w:val="22"/>
        </w:rPr>
      </w:pPr>
      <w:r w:rsidRPr="00A7606F">
        <w:rPr>
          <w:rFonts w:cs="Verdana"/>
          <w:sz w:val="22"/>
        </w:rPr>
        <w:t xml:space="preserve">that does not reference the securities offering </w:t>
      </w:r>
    </w:p>
    <w:p w:rsidR="006B2AD5" w:rsidRPr="00A7606F" w:rsidRDefault="006B2AD5" w:rsidP="007D29DA">
      <w:pPr>
        <w:pStyle w:val="ListParagraph"/>
        <w:numPr>
          <w:ilvl w:val="0"/>
          <w:numId w:val="96"/>
        </w:numPr>
        <w:rPr>
          <w:sz w:val="22"/>
        </w:rPr>
      </w:pPr>
      <w:r w:rsidRPr="00A7606F">
        <w:rPr>
          <w:rFonts w:cs="Verdana"/>
          <w:sz w:val="22"/>
        </w:rPr>
        <w:t>and involves the regular release/dissemination of “factual business information” (including advertising) or forward-looking information</w:t>
      </w:r>
    </w:p>
    <w:p w:rsidR="006B2AD5" w:rsidRPr="00A7606F" w:rsidRDefault="006B2AD5" w:rsidP="007D29DA">
      <w:pPr>
        <w:pStyle w:val="ListParagraph"/>
        <w:numPr>
          <w:ilvl w:val="2"/>
          <w:numId w:val="96"/>
        </w:numPr>
        <w:rPr>
          <w:sz w:val="22"/>
        </w:rPr>
      </w:pPr>
      <w:r w:rsidRPr="00A7606F">
        <w:rPr>
          <w:sz w:val="22"/>
        </w:rPr>
        <w:t xml:space="preserve">Available if issuer has (i) previously released this info in ordinary course of business, </w:t>
      </w:r>
    </w:p>
    <w:p w:rsidR="006B2AD5" w:rsidRPr="00A7606F" w:rsidRDefault="006B2AD5" w:rsidP="007D29DA">
      <w:pPr>
        <w:pStyle w:val="ListParagraph"/>
        <w:numPr>
          <w:ilvl w:val="2"/>
          <w:numId w:val="96"/>
        </w:numPr>
        <w:rPr>
          <w:sz w:val="22"/>
        </w:rPr>
      </w:pPr>
      <w:r w:rsidRPr="00A7606F">
        <w:rPr>
          <w:sz w:val="22"/>
        </w:rPr>
        <w:t xml:space="preserve">(ii) the timing, manner, and form in which the information is released is consistent w/ similar past releases </w:t>
      </w:r>
    </w:p>
    <w:p w:rsidR="00CE57A3" w:rsidRPr="00A7606F" w:rsidRDefault="00CE57A3" w:rsidP="007D29DA">
      <w:pPr>
        <w:rPr>
          <w:sz w:val="22"/>
        </w:rPr>
      </w:pPr>
    </w:p>
    <w:p w:rsidR="001C1D61" w:rsidRPr="00A7606F" w:rsidRDefault="001C1D61" w:rsidP="007D29DA">
      <w:pPr>
        <w:rPr>
          <w:b/>
          <w:sz w:val="22"/>
        </w:rPr>
      </w:pPr>
      <w:r w:rsidRPr="00A7606F">
        <w:rPr>
          <w:b/>
          <w:sz w:val="22"/>
        </w:rPr>
        <w:t xml:space="preserve">Preliminary negotiations </w:t>
      </w:r>
      <w:r w:rsidRPr="00A7606F">
        <w:rPr>
          <w:sz w:val="22"/>
        </w:rPr>
        <w:t>§ 2(a)(3)</w:t>
      </w:r>
    </w:p>
    <w:p w:rsidR="001C1D61" w:rsidRPr="00A7606F" w:rsidRDefault="001C1D61" w:rsidP="007D29DA">
      <w:pPr>
        <w:pStyle w:val="ListParagraph"/>
        <w:numPr>
          <w:ilvl w:val="0"/>
          <w:numId w:val="6"/>
        </w:numPr>
        <w:rPr>
          <w:sz w:val="22"/>
        </w:rPr>
      </w:pPr>
      <w:r w:rsidRPr="00A7606F">
        <w:rPr>
          <w:sz w:val="22"/>
        </w:rPr>
        <w:t xml:space="preserve">Prelim negotiations between issuer and the </w:t>
      </w:r>
      <w:r w:rsidR="005810A6">
        <w:rPr>
          <w:sz w:val="22"/>
        </w:rPr>
        <w:t>UW</w:t>
      </w:r>
      <w:r w:rsidRPr="00A7606F">
        <w:rPr>
          <w:sz w:val="22"/>
        </w:rPr>
        <w:t xml:space="preserve">, or among </w:t>
      </w:r>
      <w:r w:rsidR="005810A6">
        <w:rPr>
          <w:sz w:val="22"/>
        </w:rPr>
        <w:t>UW</w:t>
      </w:r>
      <w:r w:rsidRPr="00A7606F">
        <w:rPr>
          <w:sz w:val="22"/>
        </w:rPr>
        <w:t>, that wi</w:t>
      </w:r>
      <w:r w:rsidR="005810A6">
        <w:rPr>
          <w:sz w:val="22"/>
        </w:rPr>
        <w:t xml:space="preserve">ll be in privity w issuer </w:t>
      </w:r>
    </w:p>
    <w:p w:rsidR="001C1D61" w:rsidRPr="00A7606F" w:rsidRDefault="001C1D61" w:rsidP="007D29DA">
      <w:pPr>
        <w:rPr>
          <w:b/>
          <w:sz w:val="22"/>
        </w:rPr>
      </w:pPr>
    </w:p>
    <w:p w:rsidR="003E35E2" w:rsidRPr="00A7606F" w:rsidRDefault="001C1D61" w:rsidP="007D29DA">
      <w:pPr>
        <w:rPr>
          <w:sz w:val="22"/>
        </w:rPr>
      </w:pPr>
      <w:r w:rsidRPr="00A7606F">
        <w:rPr>
          <w:b/>
          <w:sz w:val="22"/>
        </w:rPr>
        <w:t xml:space="preserve">Research reports by non participants </w:t>
      </w:r>
      <w:r w:rsidR="00744B4C" w:rsidRPr="00A7606F">
        <w:rPr>
          <w:sz w:val="22"/>
        </w:rPr>
        <w:t>Rule 137</w:t>
      </w:r>
    </w:p>
    <w:p w:rsidR="001C1D61" w:rsidRPr="00A7606F" w:rsidRDefault="003E35E2" w:rsidP="007D29DA">
      <w:pPr>
        <w:pStyle w:val="ListParagraph"/>
        <w:numPr>
          <w:ilvl w:val="0"/>
          <w:numId w:val="97"/>
        </w:numPr>
        <w:rPr>
          <w:sz w:val="22"/>
        </w:rPr>
      </w:pPr>
      <w:r w:rsidRPr="00A7606F">
        <w:rPr>
          <w:sz w:val="22"/>
        </w:rPr>
        <w:t xml:space="preserve">any research report </w:t>
      </w:r>
      <w:r w:rsidR="001C1D61" w:rsidRPr="00A7606F">
        <w:rPr>
          <w:sz w:val="22"/>
        </w:rPr>
        <w:t xml:space="preserve">about an issuer in registration </w:t>
      </w:r>
    </w:p>
    <w:p w:rsidR="003E35E2" w:rsidRPr="00A7606F" w:rsidRDefault="003E35E2" w:rsidP="007D29DA">
      <w:pPr>
        <w:pStyle w:val="ListParagraph"/>
        <w:numPr>
          <w:ilvl w:val="0"/>
          <w:numId w:val="97"/>
        </w:numPr>
        <w:rPr>
          <w:sz w:val="22"/>
        </w:rPr>
      </w:pPr>
      <w:r w:rsidRPr="00A7606F">
        <w:rPr>
          <w:sz w:val="22"/>
        </w:rPr>
        <w:t xml:space="preserve">by </w:t>
      </w:r>
      <w:r w:rsidR="001C1D61" w:rsidRPr="00A7606F">
        <w:rPr>
          <w:sz w:val="22"/>
        </w:rPr>
        <w:t>a sec. firm</w:t>
      </w:r>
      <w:r w:rsidR="00744B4C" w:rsidRPr="00A7606F">
        <w:rPr>
          <w:sz w:val="22"/>
        </w:rPr>
        <w:t xml:space="preserve"> </w:t>
      </w:r>
      <w:r w:rsidRPr="00A7606F">
        <w:rPr>
          <w:sz w:val="22"/>
        </w:rPr>
        <w:t xml:space="preserve">who </w:t>
      </w:r>
      <w:r w:rsidR="00744B4C" w:rsidRPr="00A7606F">
        <w:rPr>
          <w:sz w:val="22"/>
        </w:rPr>
        <w:t>is not participating in t</w:t>
      </w:r>
      <w:r w:rsidRPr="00A7606F">
        <w:rPr>
          <w:sz w:val="22"/>
        </w:rPr>
        <w:t>he offering and</w:t>
      </w:r>
      <w:r w:rsidR="00744B4C" w:rsidRPr="00A7606F">
        <w:rPr>
          <w:sz w:val="22"/>
        </w:rPr>
        <w:t xml:space="preserve"> d</w:t>
      </w:r>
      <w:r w:rsidRPr="00A7606F">
        <w:rPr>
          <w:sz w:val="22"/>
        </w:rPr>
        <w:t xml:space="preserve">oes not intend to participate, </w:t>
      </w:r>
    </w:p>
    <w:p w:rsidR="003E35E2" w:rsidRPr="00A7606F" w:rsidRDefault="003E35E2" w:rsidP="007D29DA">
      <w:pPr>
        <w:pStyle w:val="ListParagraph"/>
        <w:numPr>
          <w:ilvl w:val="0"/>
          <w:numId w:val="97"/>
        </w:numPr>
        <w:rPr>
          <w:sz w:val="22"/>
        </w:rPr>
      </w:pPr>
      <w:r w:rsidRPr="00A7606F">
        <w:rPr>
          <w:sz w:val="22"/>
        </w:rPr>
        <w:t xml:space="preserve">has not received </w:t>
      </w:r>
      <w:r w:rsidR="00744B4C" w:rsidRPr="00A7606F">
        <w:rPr>
          <w:sz w:val="22"/>
        </w:rPr>
        <w:t xml:space="preserve">any direct or indirect compensation from the issuer, any participant in the </w:t>
      </w:r>
      <w:r w:rsidRPr="00A7606F">
        <w:rPr>
          <w:sz w:val="22"/>
        </w:rPr>
        <w:t xml:space="preserve">offering or any </w:t>
      </w:r>
      <w:r w:rsidR="00744B4C" w:rsidRPr="00A7606F">
        <w:rPr>
          <w:sz w:val="22"/>
        </w:rPr>
        <w:t>other person inte</w:t>
      </w:r>
      <w:r w:rsidRPr="00A7606F">
        <w:rPr>
          <w:sz w:val="22"/>
        </w:rPr>
        <w:t xml:space="preserve">rested in the securities </w:t>
      </w:r>
    </w:p>
    <w:p w:rsidR="003E35E2" w:rsidRPr="00A7606F" w:rsidRDefault="003E35E2" w:rsidP="007D29DA">
      <w:pPr>
        <w:pStyle w:val="ListParagraph"/>
        <w:numPr>
          <w:ilvl w:val="0"/>
          <w:numId w:val="97"/>
        </w:numPr>
        <w:rPr>
          <w:sz w:val="22"/>
        </w:rPr>
      </w:pPr>
      <w:r w:rsidRPr="00A7606F">
        <w:rPr>
          <w:sz w:val="22"/>
        </w:rPr>
        <w:t>a</w:t>
      </w:r>
      <w:r w:rsidR="005810A6">
        <w:rPr>
          <w:sz w:val="22"/>
        </w:rPr>
        <w:t>nd issues the research report</w:t>
      </w:r>
      <w:r w:rsidRPr="00A7606F">
        <w:rPr>
          <w:sz w:val="22"/>
        </w:rPr>
        <w:t xml:space="preserve"> in the regular course of his business </w:t>
      </w:r>
    </w:p>
    <w:p w:rsidR="003E35E2" w:rsidRPr="00A7606F" w:rsidRDefault="003E35E2" w:rsidP="007D29DA">
      <w:pPr>
        <w:rPr>
          <w:b/>
          <w:sz w:val="22"/>
        </w:rPr>
      </w:pPr>
    </w:p>
    <w:p w:rsidR="008A4847" w:rsidRDefault="008A4847" w:rsidP="007D29DA">
      <w:pPr>
        <w:rPr>
          <w:b/>
          <w:sz w:val="22"/>
        </w:rPr>
      </w:pPr>
    </w:p>
    <w:p w:rsidR="003E35E2" w:rsidRPr="00A7606F" w:rsidRDefault="001C1D61" w:rsidP="007D29DA">
      <w:pPr>
        <w:rPr>
          <w:sz w:val="22"/>
        </w:rPr>
      </w:pPr>
      <w:r w:rsidRPr="00A7606F">
        <w:rPr>
          <w:b/>
          <w:sz w:val="22"/>
        </w:rPr>
        <w:t xml:space="preserve">Research reports on issuer’s non-offered securities </w:t>
      </w:r>
      <w:r w:rsidR="00744B4C" w:rsidRPr="00A7606F">
        <w:rPr>
          <w:sz w:val="22"/>
        </w:rPr>
        <w:t>Rule 138</w:t>
      </w:r>
    </w:p>
    <w:p w:rsidR="003E35E2" w:rsidRPr="00A7606F" w:rsidRDefault="003E35E2" w:rsidP="007D29DA">
      <w:pPr>
        <w:pStyle w:val="ListParagraph"/>
        <w:numPr>
          <w:ilvl w:val="0"/>
          <w:numId w:val="98"/>
        </w:numPr>
        <w:rPr>
          <w:b/>
          <w:sz w:val="22"/>
        </w:rPr>
      </w:pPr>
      <w:r w:rsidRPr="00A7606F">
        <w:rPr>
          <w:sz w:val="22"/>
        </w:rPr>
        <w:t xml:space="preserve">any </w:t>
      </w:r>
      <w:r w:rsidR="001C1D61" w:rsidRPr="00A7606F">
        <w:rPr>
          <w:sz w:val="22"/>
        </w:rPr>
        <w:t>securities firm</w:t>
      </w:r>
      <w:r w:rsidR="00744B4C" w:rsidRPr="00A7606F">
        <w:rPr>
          <w:sz w:val="22"/>
        </w:rPr>
        <w:t xml:space="preserve"> participating in the equity</w:t>
      </w:r>
      <w:r w:rsidRPr="00A7606F">
        <w:rPr>
          <w:sz w:val="22"/>
        </w:rPr>
        <w:t xml:space="preserve"> offering,</w:t>
      </w:r>
      <w:r w:rsidR="00744B4C" w:rsidRPr="00A7606F">
        <w:rPr>
          <w:sz w:val="22"/>
        </w:rPr>
        <w:t xml:space="preserve"> can continue to distribute research about the issuer’s non-convertible debt or preferred stock. </w:t>
      </w:r>
    </w:p>
    <w:p w:rsidR="003E35E2" w:rsidRPr="00A7606F" w:rsidRDefault="003E35E2" w:rsidP="007D29DA">
      <w:pPr>
        <w:pStyle w:val="ListParagraph"/>
        <w:numPr>
          <w:ilvl w:val="0"/>
          <w:numId w:val="98"/>
        </w:numPr>
        <w:rPr>
          <w:b/>
          <w:sz w:val="22"/>
        </w:rPr>
      </w:pPr>
      <w:r w:rsidRPr="00A7606F">
        <w:rPr>
          <w:sz w:val="22"/>
        </w:rPr>
        <w:t>i</w:t>
      </w:r>
      <w:r w:rsidR="00744B4C" w:rsidRPr="00A7606F">
        <w:rPr>
          <w:sz w:val="22"/>
        </w:rPr>
        <w:t xml:space="preserve">f the </w:t>
      </w:r>
      <w:r w:rsidR="007A4CA7" w:rsidRPr="00A7606F">
        <w:rPr>
          <w:sz w:val="22"/>
        </w:rPr>
        <w:t>sec. firm</w:t>
      </w:r>
      <w:r w:rsidR="00744B4C" w:rsidRPr="00A7606F">
        <w:rPr>
          <w:sz w:val="22"/>
        </w:rPr>
        <w:t xml:space="preserve"> is participating in the non-convertible debt or preferred stock offering, he can distribute research about the is</w:t>
      </w:r>
      <w:r w:rsidRPr="00A7606F">
        <w:rPr>
          <w:sz w:val="22"/>
        </w:rPr>
        <w:t xml:space="preserve">suer’s equity securities. </w:t>
      </w:r>
    </w:p>
    <w:p w:rsidR="007A4CA7" w:rsidRPr="00A7606F" w:rsidRDefault="003E35E2" w:rsidP="007D29DA">
      <w:pPr>
        <w:pStyle w:val="ListParagraph"/>
        <w:numPr>
          <w:ilvl w:val="1"/>
          <w:numId w:val="98"/>
        </w:numPr>
        <w:rPr>
          <w:sz w:val="22"/>
        </w:rPr>
      </w:pPr>
      <w:r w:rsidRPr="00A7606F">
        <w:rPr>
          <w:rFonts w:cs="Verdana"/>
          <w:sz w:val="22"/>
        </w:rPr>
        <w:t xml:space="preserve">The reports must be published/distributed during regular course of  business </w:t>
      </w:r>
    </w:p>
    <w:p w:rsidR="00744B4C" w:rsidRPr="00A7606F" w:rsidRDefault="003E35E2" w:rsidP="007D29DA">
      <w:pPr>
        <w:pStyle w:val="ListParagraph"/>
        <w:numPr>
          <w:ilvl w:val="1"/>
          <w:numId w:val="98"/>
        </w:numPr>
        <w:rPr>
          <w:sz w:val="22"/>
        </w:rPr>
      </w:pPr>
      <w:r w:rsidRPr="00A7606F">
        <w:rPr>
          <w:rFonts w:cs="Verdana"/>
          <w:sz w:val="22"/>
        </w:rPr>
        <w:t>and must be about</w:t>
      </w:r>
      <w:r w:rsidRPr="00A7606F">
        <w:rPr>
          <w:sz w:val="22"/>
        </w:rPr>
        <w:t xml:space="preserve"> reporting companies</w:t>
      </w:r>
    </w:p>
    <w:p w:rsidR="003E35E2" w:rsidRPr="00A7606F" w:rsidRDefault="003E35E2" w:rsidP="007D29DA">
      <w:pPr>
        <w:rPr>
          <w:b/>
          <w:sz w:val="22"/>
        </w:rPr>
      </w:pPr>
    </w:p>
    <w:p w:rsidR="003E35E2" w:rsidRPr="00A7606F" w:rsidRDefault="007A4CA7" w:rsidP="007D29DA">
      <w:pPr>
        <w:rPr>
          <w:b/>
          <w:sz w:val="22"/>
        </w:rPr>
      </w:pPr>
      <w:r w:rsidRPr="00A7606F">
        <w:rPr>
          <w:b/>
          <w:sz w:val="22"/>
        </w:rPr>
        <w:t xml:space="preserve">Research reports by participants </w:t>
      </w:r>
      <w:r w:rsidR="00492D70" w:rsidRPr="00A7606F">
        <w:rPr>
          <w:sz w:val="22"/>
        </w:rPr>
        <w:t>Rule 139</w:t>
      </w:r>
    </w:p>
    <w:p w:rsidR="00492D70" w:rsidRPr="00A7606F" w:rsidRDefault="003E35E2" w:rsidP="007D29DA">
      <w:pPr>
        <w:pStyle w:val="ListParagraph"/>
        <w:numPr>
          <w:ilvl w:val="1"/>
          <w:numId w:val="98"/>
        </w:numPr>
        <w:rPr>
          <w:b/>
          <w:sz w:val="22"/>
        </w:rPr>
      </w:pPr>
      <w:r w:rsidRPr="00A7606F">
        <w:rPr>
          <w:sz w:val="22"/>
        </w:rPr>
        <w:t xml:space="preserve">A </w:t>
      </w:r>
      <w:r w:rsidR="007A4CA7" w:rsidRPr="00A7606F">
        <w:rPr>
          <w:sz w:val="22"/>
        </w:rPr>
        <w:t>sec. firm</w:t>
      </w:r>
      <w:r w:rsidRPr="00A7606F">
        <w:rPr>
          <w:sz w:val="22"/>
        </w:rPr>
        <w:t xml:space="preserve"> may publish </w:t>
      </w:r>
      <w:r w:rsidR="00492D70" w:rsidRPr="00A7606F">
        <w:rPr>
          <w:i/>
          <w:sz w:val="22"/>
        </w:rPr>
        <w:t>company-specific</w:t>
      </w:r>
      <w:r w:rsidR="00492D70" w:rsidRPr="00A7606F">
        <w:rPr>
          <w:sz w:val="22"/>
        </w:rPr>
        <w:t xml:space="preserve"> </w:t>
      </w:r>
      <w:r w:rsidRPr="00A7606F">
        <w:rPr>
          <w:sz w:val="22"/>
        </w:rPr>
        <w:t xml:space="preserve">research reports on certain issuers </w:t>
      </w:r>
      <w:r w:rsidR="00492D70" w:rsidRPr="00A7606F">
        <w:rPr>
          <w:sz w:val="22"/>
        </w:rPr>
        <w:t xml:space="preserve">even </w:t>
      </w:r>
      <w:r w:rsidRPr="00A7606F">
        <w:rPr>
          <w:sz w:val="22"/>
        </w:rPr>
        <w:t xml:space="preserve">if he is participating or intends </w:t>
      </w:r>
      <w:r w:rsidR="00492D70" w:rsidRPr="00A7606F">
        <w:rPr>
          <w:sz w:val="22"/>
        </w:rPr>
        <w:t xml:space="preserve">to participate in the offering IF (i) the firm has previously covered the issuer </w:t>
      </w:r>
      <w:r w:rsidR="007A4CA7" w:rsidRPr="00A7606F">
        <w:rPr>
          <w:sz w:val="22"/>
        </w:rPr>
        <w:t>in a regular publication AND (ii)</w:t>
      </w:r>
    </w:p>
    <w:p w:rsidR="00492D70" w:rsidRPr="00A7606F" w:rsidRDefault="00492D70" w:rsidP="007D29DA">
      <w:pPr>
        <w:pStyle w:val="ListParagraph"/>
        <w:numPr>
          <w:ilvl w:val="2"/>
          <w:numId w:val="98"/>
        </w:numPr>
        <w:rPr>
          <w:b/>
          <w:sz w:val="22"/>
        </w:rPr>
      </w:pPr>
      <w:r w:rsidRPr="00A7606F">
        <w:rPr>
          <w:sz w:val="22"/>
        </w:rPr>
        <w:t xml:space="preserve">the issuer is a </w:t>
      </w:r>
      <w:r w:rsidR="007A4CA7" w:rsidRPr="00A7606F">
        <w:rPr>
          <w:sz w:val="22"/>
        </w:rPr>
        <w:t xml:space="preserve">large seasoned </w:t>
      </w:r>
      <w:r w:rsidR="003E35E2" w:rsidRPr="00A7606F">
        <w:rPr>
          <w:sz w:val="22"/>
        </w:rPr>
        <w:t xml:space="preserve">Form S-3 </w:t>
      </w:r>
      <w:r w:rsidRPr="00A7606F">
        <w:rPr>
          <w:sz w:val="22"/>
        </w:rPr>
        <w:t>issuer</w:t>
      </w:r>
      <w:r w:rsidR="003E35E2" w:rsidRPr="00A7606F">
        <w:rPr>
          <w:sz w:val="22"/>
        </w:rPr>
        <w:t xml:space="preserve"> </w:t>
      </w:r>
    </w:p>
    <w:p w:rsidR="00492D70" w:rsidRPr="00A7606F" w:rsidRDefault="00492D70" w:rsidP="007D29DA">
      <w:pPr>
        <w:pStyle w:val="ListParagraph"/>
        <w:numPr>
          <w:ilvl w:val="2"/>
          <w:numId w:val="98"/>
        </w:numPr>
        <w:rPr>
          <w:b/>
          <w:sz w:val="22"/>
        </w:rPr>
      </w:pPr>
      <w:r w:rsidRPr="00A7606F">
        <w:rPr>
          <w:sz w:val="22"/>
        </w:rPr>
        <w:t>the issuer is a WKSI</w:t>
      </w:r>
    </w:p>
    <w:p w:rsidR="003E35E2" w:rsidRPr="00A7606F" w:rsidRDefault="00492D70" w:rsidP="007D29DA">
      <w:pPr>
        <w:pStyle w:val="ListParagraph"/>
        <w:numPr>
          <w:ilvl w:val="2"/>
          <w:numId w:val="98"/>
        </w:numPr>
        <w:rPr>
          <w:b/>
          <w:sz w:val="22"/>
        </w:rPr>
      </w:pPr>
      <w:r w:rsidRPr="00A7606F">
        <w:rPr>
          <w:sz w:val="22"/>
        </w:rPr>
        <w:t>the issuer is a large foreign issuer that is either seasoned on a foreign stock market or has a $700m global public float</w:t>
      </w:r>
    </w:p>
    <w:p w:rsidR="003E35E2" w:rsidRPr="00A7606F" w:rsidRDefault="00492D70" w:rsidP="007D29DA">
      <w:pPr>
        <w:pStyle w:val="ListParagraph"/>
        <w:numPr>
          <w:ilvl w:val="1"/>
          <w:numId w:val="98"/>
        </w:numPr>
        <w:rPr>
          <w:b/>
          <w:sz w:val="22"/>
        </w:rPr>
      </w:pPr>
      <w:r w:rsidRPr="00A7606F">
        <w:rPr>
          <w:sz w:val="22"/>
        </w:rPr>
        <w:t xml:space="preserve">A broker dealer may publish </w:t>
      </w:r>
      <w:r w:rsidR="003E35E2" w:rsidRPr="00A7606F">
        <w:rPr>
          <w:i/>
          <w:sz w:val="22"/>
        </w:rPr>
        <w:t xml:space="preserve">industry </w:t>
      </w:r>
      <w:r w:rsidRPr="00A7606F">
        <w:rPr>
          <w:sz w:val="22"/>
        </w:rPr>
        <w:t>research reports</w:t>
      </w:r>
      <w:r w:rsidR="00874862" w:rsidRPr="00A7606F">
        <w:rPr>
          <w:sz w:val="22"/>
        </w:rPr>
        <w:t xml:space="preserve"> on reporting companies and large foreign</w:t>
      </w:r>
      <w:r w:rsidR="003E35E2" w:rsidRPr="00A7606F">
        <w:rPr>
          <w:sz w:val="22"/>
        </w:rPr>
        <w:t xml:space="preserve"> issuers </w:t>
      </w:r>
      <w:r w:rsidRPr="00A7606F">
        <w:rPr>
          <w:sz w:val="22"/>
        </w:rPr>
        <w:t xml:space="preserve">even </w:t>
      </w:r>
      <w:r w:rsidR="003E35E2" w:rsidRPr="00A7606F">
        <w:rPr>
          <w:sz w:val="22"/>
        </w:rPr>
        <w:t>if he is participating or intends to partic</w:t>
      </w:r>
      <w:r w:rsidRPr="00A7606F">
        <w:rPr>
          <w:sz w:val="22"/>
        </w:rPr>
        <w:t>ipate in the offering IF it includes</w:t>
      </w:r>
    </w:p>
    <w:p w:rsidR="00492D70" w:rsidRPr="00A7606F" w:rsidRDefault="003E35E2" w:rsidP="007D29DA">
      <w:pPr>
        <w:pStyle w:val="ListParagraph"/>
        <w:numPr>
          <w:ilvl w:val="2"/>
          <w:numId w:val="98"/>
        </w:numPr>
        <w:rPr>
          <w:b/>
          <w:sz w:val="22"/>
        </w:rPr>
      </w:pPr>
      <w:r w:rsidRPr="00A7606F">
        <w:rPr>
          <w:sz w:val="22"/>
        </w:rPr>
        <w:t>similar information with respect to a substantial number of issuers in the issuer’s industry or contains a comprehensive list of sec. currently recommended by the broker or dealer,</w:t>
      </w:r>
    </w:p>
    <w:p w:rsidR="00492D70" w:rsidRPr="00A7606F" w:rsidRDefault="003E35E2" w:rsidP="007D29DA">
      <w:pPr>
        <w:pStyle w:val="ListParagraph"/>
        <w:numPr>
          <w:ilvl w:val="2"/>
          <w:numId w:val="98"/>
        </w:numPr>
        <w:rPr>
          <w:b/>
          <w:sz w:val="22"/>
        </w:rPr>
      </w:pPr>
      <w:r w:rsidRPr="00A7606F">
        <w:rPr>
          <w:sz w:val="22"/>
        </w:rPr>
        <w:t>gives no materially greater space or prominence in the publication to the issuer and</w:t>
      </w:r>
    </w:p>
    <w:p w:rsidR="00492D70" w:rsidRPr="00A7606F" w:rsidRDefault="003E35E2" w:rsidP="007D29DA">
      <w:pPr>
        <w:pStyle w:val="ListParagraph"/>
        <w:numPr>
          <w:ilvl w:val="2"/>
          <w:numId w:val="98"/>
        </w:numPr>
        <w:rPr>
          <w:b/>
          <w:sz w:val="22"/>
        </w:rPr>
      </w:pPr>
      <w:r w:rsidRPr="00A7606F">
        <w:rPr>
          <w:sz w:val="22"/>
        </w:rPr>
        <w:t xml:space="preserve">the broker dealer distributes this report in the regular course of business and </w:t>
      </w:r>
    </w:p>
    <w:p w:rsidR="00874862" w:rsidRPr="00A7606F" w:rsidRDefault="007A4CA7" w:rsidP="007D29DA">
      <w:pPr>
        <w:pStyle w:val="ListParagraph"/>
        <w:numPr>
          <w:ilvl w:val="2"/>
          <w:numId w:val="98"/>
        </w:numPr>
        <w:rPr>
          <w:b/>
          <w:sz w:val="22"/>
        </w:rPr>
      </w:pPr>
      <w:r w:rsidRPr="00A7606F">
        <w:rPr>
          <w:sz w:val="22"/>
        </w:rPr>
        <w:t>h</w:t>
      </w:r>
      <w:r w:rsidR="003E35E2" w:rsidRPr="00A7606F">
        <w:rPr>
          <w:sz w:val="22"/>
        </w:rPr>
        <w:t>as previously covered the issuer in past reports</w:t>
      </w:r>
    </w:p>
    <w:p w:rsidR="00611CA8" w:rsidRPr="00A7606F" w:rsidRDefault="00611CA8" w:rsidP="007D29DA">
      <w:pPr>
        <w:pStyle w:val="ListParagraph"/>
        <w:ind w:left="1080"/>
        <w:rPr>
          <w:b/>
          <w:sz w:val="22"/>
        </w:rPr>
      </w:pPr>
    </w:p>
    <w:p w:rsidR="00874862" w:rsidRPr="00A7606F" w:rsidRDefault="007A4CA7" w:rsidP="007D29DA">
      <w:pPr>
        <w:rPr>
          <w:b/>
          <w:sz w:val="22"/>
        </w:rPr>
      </w:pPr>
      <w:r w:rsidRPr="00A7606F">
        <w:rPr>
          <w:b/>
          <w:sz w:val="22"/>
        </w:rPr>
        <w:t xml:space="preserve">Company announcement </w:t>
      </w:r>
      <w:r w:rsidR="00CE57A3" w:rsidRPr="00A7606F">
        <w:rPr>
          <w:sz w:val="22"/>
        </w:rPr>
        <w:t>Rule 135</w:t>
      </w:r>
      <w:r w:rsidR="0047402B" w:rsidRPr="00A7606F">
        <w:rPr>
          <w:b/>
          <w:sz w:val="22"/>
        </w:rPr>
        <w:t xml:space="preserve"> </w:t>
      </w:r>
    </w:p>
    <w:p w:rsidR="00B35A99" w:rsidRPr="00A7606F" w:rsidRDefault="00B35A99" w:rsidP="007D29DA">
      <w:pPr>
        <w:pStyle w:val="ListParagraph"/>
        <w:numPr>
          <w:ilvl w:val="0"/>
          <w:numId w:val="99"/>
        </w:numPr>
        <w:rPr>
          <w:sz w:val="22"/>
        </w:rPr>
      </w:pPr>
      <w:r w:rsidRPr="00A7606F">
        <w:rPr>
          <w:sz w:val="22"/>
        </w:rPr>
        <w:t>Available only to issuer</w:t>
      </w:r>
    </w:p>
    <w:p w:rsidR="00874862" w:rsidRPr="00A7606F" w:rsidRDefault="00874862" w:rsidP="007D29DA">
      <w:pPr>
        <w:pStyle w:val="ListParagraph"/>
        <w:numPr>
          <w:ilvl w:val="0"/>
          <w:numId w:val="99"/>
        </w:numPr>
        <w:rPr>
          <w:b/>
          <w:sz w:val="22"/>
        </w:rPr>
      </w:pPr>
      <w:r w:rsidRPr="00A7606F">
        <w:rPr>
          <w:sz w:val="22"/>
        </w:rPr>
        <w:t>A notice released by issuer/selling shareholders/their agents</w:t>
      </w:r>
      <w:r w:rsidR="001268FF" w:rsidRPr="00A7606F">
        <w:rPr>
          <w:sz w:val="22"/>
        </w:rPr>
        <w:t xml:space="preserve"> </w:t>
      </w:r>
    </w:p>
    <w:p w:rsidR="0062708A" w:rsidRPr="00A7606F" w:rsidRDefault="00874862" w:rsidP="007D29DA">
      <w:pPr>
        <w:pStyle w:val="ListParagraph"/>
        <w:numPr>
          <w:ilvl w:val="0"/>
          <w:numId w:val="99"/>
        </w:numPr>
        <w:rPr>
          <w:b/>
          <w:sz w:val="22"/>
        </w:rPr>
      </w:pPr>
      <w:r w:rsidRPr="00A7606F">
        <w:rPr>
          <w:sz w:val="22"/>
        </w:rPr>
        <w:t xml:space="preserve">that </w:t>
      </w:r>
      <w:r w:rsidR="0047402B" w:rsidRPr="00A7606F">
        <w:rPr>
          <w:sz w:val="22"/>
        </w:rPr>
        <w:t xml:space="preserve">has legend w a disclaimer that the document </w:t>
      </w:r>
      <w:r w:rsidR="0062708A" w:rsidRPr="00A7606F">
        <w:rPr>
          <w:sz w:val="22"/>
        </w:rPr>
        <w:t>is not an offer for securities</w:t>
      </w:r>
    </w:p>
    <w:p w:rsidR="00874862" w:rsidRPr="00A7606F" w:rsidRDefault="0062708A" w:rsidP="007D29DA">
      <w:pPr>
        <w:pStyle w:val="ListParagraph"/>
        <w:numPr>
          <w:ilvl w:val="0"/>
          <w:numId w:val="99"/>
        </w:numPr>
        <w:rPr>
          <w:b/>
          <w:sz w:val="22"/>
        </w:rPr>
      </w:pPr>
      <w:r w:rsidRPr="00A7606F">
        <w:rPr>
          <w:sz w:val="22"/>
        </w:rPr>
        <w:t>does not mention the underwriters and the expected offering price</w:t>
      </w:r>
    </w:p>
    <w:p w:rsidR="0047402B" w:rsidRPr="00A7606F" w:rsidRDefault="0047402B" w:rsidP="007D29DA">
      <w:pPr>
        <w:pStyle w:val="ListParagraph"/>
        <w:numPr>
          <w:ilvl w:val="0"/>
          <w:numId w:val="99"/>
        </w:numPr>
        <w:rPr>
          <w:b/>
          <w:sz w:val="22"/>
        </w:rPr>
      </w:pPr>
      <w:r w:rsidRPr="00A7606F">
        <w:rPr>
          <w:sz w:val="22"/>
        </w:rPr>
        <w:t>includes no more than following information:</w:t>
      </w:r>
    </w:p>
    <w:p w:rsidR="0047402B" w:rsidRPr="00A7606F" w:rsidRDefault="0047402B" w:rsidP="007D29DA">
      <w:pPr>
        <w:pStyle w:val="ListParagraph"/>
        <w:numPr>
          <w:ilvl w:val="0"/>
          <w:numId w:val="6"/>
        </w:numPr>
        <w:rPr>
          <w:b/>
          <w:sz w:val="22"/>
        </w:rPr>
      </w:pPr>
      <w:r w:rsidRPr="00A7606F">
        <w:rPr>
          <w:rFonts w:cs="Verdana"/>
          <w:sz w:val="22"/>
        </w:rPr>
        <w:t>The name of the issuer; </w:t>
      </w:r>
    </w:p>
    <w:p w:rsidR="0047402B" w:rsidRPr="00A7606F" w:rsidRDefault="003E610C" w:rsidP="007D29DA">
      <w:pPr>
        <w:pStyle w:val="ListParagraph"/>
        <w:numPr>
          <w:ilvl w:val="0"/>
          <w:numId w:val="6"/>
        </w:numPr>
        <w:rPr>
          <w:b/>
          <w:sz w:val="22"/>
        </w:rPr>
      </w:pPr>
      <w:r w:rsidRPr="00A7606F">
        <w:rPr>
          <w:rFonts w:cs="Verdana"/>
          <w:sz w:val="22"/>
        </w:rPr>
        <w:t xml:space="preserve">The title and amount </w:t>
      </w:r>
      <w:r w:rsidR="0047402B" w:rsidRPr="00A7606F">
        <w:rPr>
          <w:rFonts w:cs="Verdana"/>
          <w:sz w:val="22"/>
        </w:rPr>
        <w:t>of the securities offered</w:t>
      </w:r>
      <w:r w:rsidR="002141C7" w:rsidRPr="00A7606F">
        <w:rPr>
          <w:rFonts w:cs="Verdana"/>
          <w:sz w:val="22"/>
        </w:rPr>
        <w:t xml:space="preserve"> </w:t>
      </w:r>
    </w:p>
    <w:p w:rsidR="0047402B" w:rsidRPr="00A7606F" w:rsidRDefault="0047402B" w:rsidP="007D29DA">
      <w:pPr>
        <w:pStyle w:val="ListParagraph"/>
        <w:numPr>
          <w:ilvl w:val="0"/>
          <w:numId w:val="6"/>
        </w:numPr>
        <w:rPr>
          <w:b/>
          <w:sz w:val="22"/>
        </w:rPr>
      </w:pPr>
      <w:r w:rsidRPr="00A7606F">
        <w:rPr>
          <w:rFonts w:cs="Verdana"/>
          <w:sz w:val="22"/>
        </w:rPr>
        <w:t>The amount of the offering, if any, to be made by selling security holders; </w:t>
      </w:r>
    </w:p>
    <w:p w:rsidR="0047402B" w:rsidRPr="00A7606F" w:rsidRDefault="0047402B" w:rsidP="007D29DA">
      <w:pPr>
        <w:pStyle w:val="ListParagraph"/>
        <w:numPr>
          <w:ilvl w:val="0"/>
          <w:numId w:val="6"/>
        </w:numPr>
        <w:rPr>
          <w:b/>
          <w:sz w:val="22"/>
        </w:rPr>
      </w:pPr>
      <w:r w:rsidRPr="00A7606F">
        <w:rPr>
          <w:rFonts w:cs="Verdana"/>
          <w:sz w:val="22"/>
        </w:rPr>
        <w:t>The anticipated timing of the offering; </w:t>
      </w:r>
    </w:p>
    <w:p w:rsidR="0047402B" w:rsidRPr="00A7606F" w:rsidRDefault="003E610C" w:rsidP="007D29DA">
      <w:pPr>
        <w:pStyle w:val="ListParagraph"/>
        <w:numPr>
          <w:ilvl w:val="0"/>
          <w:numId w:val="6"/>
        </w:numPr>
        <w:rPr>
          <w:b/>
          <w:sz w:val="22"/>
        </w:rPr>
      </w:pPr>
      <w:r w:rsidRPr="00A7606F">
        <w:rPr>
          <w:rFonts w:cs="Verdana"/>
          <w:sz w:val="22"/>
        </w:rPr>
        <w:t xml:space="preserve">The </w:t>
      </w:r>
      <w:r w:rsidR="0047402B" w:rsidRPr="00A7606F">
        <w:rPr>
          <w:rFonts w:cs="Verdana"/>
          <w:sz w:val="22"/>
        </w:rPr>
        <w:t xml:space="preserve">manner </w:t>
      </w:r>
      <w:r w:rsidR="0062708A" w:rsidRPr="00A7606F">
        <w:rPr>
          <w:rFonts w:cs="Verdana"/>
          <w:sz w:val="22"/>
        </w:rPr>
        <w:t>and the purpose of the offering</w:t>
      </w:r>
    </w:p>
    <w:p w:rsidR="0047402B" w:rsidRPr="00A7606F" w:rsidRDefault="0047402B" w:rsidP="007D29DA">
      <w:pPr>
        <w:pStyle w:val="ListParagraph"/>
        <w:numPr>
          <w:ilvl w:val="0"/>
          <w:numId w:val="6"/>
        </w:numPr>
        <w:rPr>
          <w:b/>
          <w:sz w:val="22"/>
        </w:rPr>
      </w:pPr>
      <w:r w:rsidRPr="00A7606F">
        <w:rPr>
          <w:rFonts w:cs="Verdana"/>
          <w:sz w:val="22"/>
        </w:rPr>
        <w:t>Whether the issuer is directing its offering to only a particular class of purchasers; </w:t>
      </w:r>
    </w:p>
    <w:p w:rsidR="0047402B" w:rsidRPr="00A7606F" w:rsidRDefault="0047402B" w:rsidP="007D29DA">
      <w:pPr>
        <w:pStyle w:val="ListParagraph"/>
        <w:numPr>
          <w:ilvl w:val="0"/>
          <w:numId w:val="6"/>
        </w:numPr>
        <w:rPr>
          <w:b/>
          <w:sz w:val="22"/>
        </w:rPr>
      </w:pPr>
      <w:r w:rsidRPr="00A7606F">
        <w:rPr>
          <w:rFonts w:cs="Verdana"/>
          <w:sz w:val="22"/>
        </w:rPr>
        <w:t>Any statements or legends required by the laws of any state or foreign country or administrative authority; and </w:t>
      </w:r>
    </w:p>
    <w:p w:rsidR="0047402B" w:rsidRPr="00A7606F" w:rsidRDefault="003E610C" w:rsidP="007D29DA">
      <w:pPr>
        <w:pStyle w:val="ListParagraph"/>
        <w:numPr>
          <w:ilvl w:val="0"/>
          <w:numId w:val="6"/>
        </w:numPr>
        <w:rPr>
          <w:b/>
          <w:sz w:val="22"/>
        </w:rPr>
      </w:pPr>
      <w:r w:rsidRPr="00A7606F">
        <w:rPr>
          <w:rFonts w:cs="Verdana"/>
          <w:sz w:val="22"/>
        </w:rPr>
        <w:t>The</w:t>
      </w:r>
      <w:r w:rsidR="0047402B" w:rsidRPr="00A7606F">
        <w:rPr>
          <w:rFonts w:cs="Verdana"/>
          <w:sz w:val="22"/>
        </w:rPr>
        <w:t xml:space="preserve"> notice may contain additional information</w:t>
      </w:r>
      <w:r w:rsidRPr="00A7606F">
        <w:rPr>
          <w:rFonts w:cs="Verdana"/>
          <w:sz w:val="22"/>
        </w:rPr>
        <w:t xml:space="preserve"> in:</w:t>
      </w:r>
    </w:p>
    <w:p w:rsidR="0047402B" w:rsidRPr="00A7606F" w:rsidRDefault="0047402B" w:rsidP="007D29DA">
      <w:pPr>
        <w:pStyle w:val="ListParagraph"/>
        <w:numPr>
          <w:ilvl w:val="1"/>
          <w:numId w:val="6"/>
        </w:numPr>
        <w:rPr>
          <w:b/>
          <w:sz w:val="22"/>
        </w:rPr>
      </w:pPr>
      <w:r w:rsidRPr="00A7606F">
        <w:rPr>
          <w:rFonts w:cs="Verdana"/>
          <w:sz w:val="22"/>
        </w:rPr>
        <w:t>Rights offering</w:t>
      </w:r>
    </w:p>
    <w:p w:rsidR="0047402B" w:rsidRPr="00A7606F" w:rsidRDefault="0047402B" w:rsidP="007D29DA">
      <w:pPr>
        <w:pStyle w:val="ListParagraph"/>
        <w:numPr>
          <w:ilvl w:val="1"/>
          <w:numId w:val="6"/>
        </w:numPr>
        <w:rPr>
          <w:b/>
          <w:sz w:val="22"/>
        </w:rPr>
      </w:pPr>
      <w:r w:rsidRPr="00A7606F">
        <w:rPr>
          <w:rFonts w:cs="Verdana"/>
          <w:sz w:val="22"/>
        </w:rPr>
        <w:t>Offering to employees</w:t>
      </w:r>
    </w:p>
    <w:p w:rsidR="0047402B" w:rsidRPr="00A7606F" w:rsidRDefault="0047402B" w:rsidP="007D29DA">
      <w:pPr>
        <w:pStyle w:val="ListParagraph"/>
        <w:numPr>
          <w:ilvl w:val="1"/>
          <w:numId w:val="6"/>
        </w:numPr>
        <w:rPr>
          <w:b/>
          <w:sz w:val="22"/>
        </w:rPr>
      </w:pPr>
      <w:r w:rsidRPr="00A7606F">
        <w:rPr>
          <w:rFonts w:cs="Verdana"/>
          <w:sz w:val="22"/>
        </w:rPr>
        <w:t>Exchange offer</w:t>
      </w:r>
      <w:r w:rsidRPr="00A7606F">
        <w:rPr>
          <w:sz w:val="22"/>
        </w:rPr>
        <w:t xml:space="preserve"> </w:t>
      </w:r>
      <w:r w:rsidR="00C66FE3" w:rsidRPr="00A7606F">
        <w:rPr>
          <w:sz w:val="22"/>
        </w:rPr>
        <w:t>(see below)</w:t>
      </w:r>
    </w:p>
    <w:p w:rsidR="0040660E" w:rsidRPr="00A7606F" w:rsidRDefault="0040660E" w:rsidP="007D29DA">
      <w:pPr>
        <w:rPr>
          <w:b/>
          <w:sz w:val="22"/>
        </w:rPr>
      </w:pPr>
    </w:p>
    <w:p w:rsidR="0040660E" w:rsidRPr="00A7606F" w:rsidRDefault="008F2129" w:rsidP="007D29DA">
      <w:pPr>
        <w:rPr>
          <w:i/>
          <w:sz w:val="22"/>
        </w:rPr>
      </w:pPr>
      <w:r w:rsidRPr="00A7606F">
        <w:rPr>
          <w:i/>
          <w:sz w:val="22"/>
        </w:rPr>
        <w:t>Rule 135 and materi</w:t>
      </w:r>
      <w:r w:rsidR="0040660E" w:rsidRPr="00A7606F">
        <w:rPr>
          <w:i/>
          <w:sz w:val="22"/>
        </w:rPr>
        <w:t>ality standard under Rule 10b-5</w:t>
      </w:r>
    </w:p>
    <w:p w:rsidR="00C66FE3" w:rsidRPr="00A7606F" w:rsidRDefault="00C66FE3" w:rsidP="007D29DA">
      <w:pPr>
        <w:pStyle w:val="ListParagraph"/>
        <w:numPr>
          <w:ilvl w:val="0"/>
          <w:numId w:val="100"/>
        </w:numPr>
        <w:rPr>
          <w:i/>
          <w:sz w:val="22"/>
        </w:rPr>
      </w:pPr>
      <w:r w:rsidRPr="00A7606F">
        <w:rPr>
          <w:sz w:val="22"/>
        </w:rPr>
        <w:t xml:space="preserve">Notice for exchange offer should NOT go beyond basic terms of </w:t>
      </w:r>
      <w:r w:rsidR="0040660E" w:rsidRPr="00A7606F">
        <w:rPr>
          <w:sz w:val="22"/>
        </w:rPr>
        <w:t>Rule 135</w:t>
      </w:r>
      <w:r w:rsidRPr="00A7606F">
        <w:rPr>
          <w:sz w:val="22"/>
        </w:rPr>
        <w:t>. This discloses all material facts</w:t>
      </w:r>
      <w:r w:rsidR="005810A6">
        <w:rPr>
          <w:sz w:val="22"/>
        </w:rPr>
        <w:t xml:space="preserve"> needed</w:t>
      </w:r>
      <w:r w:rsidRPr="00A7606F">
        <w:rPr>
          <w:sz w:val="22"/>
        </w:rPr>
        <w:t xml:space="preserve"> to avoid Rule 10b-5 liability. Chris-Craft.</w:t>
      </w:r>
    </w:p>
    <w:p w:rsidR="008A4847" w:rsidRDefault="008A4847" w:rsidP="007D29DA">
      <w:pPr>
        <w:ind w:left="360"/>
        <w:rPr>
          <w:b/>
          <w:sz w:val="22"/>
        </w:rPr>
      </w:pPr>
    </w:p>
    <w:p w:rsidR="008A4847" w:rsidRDefault="008A4847" w:rsidP="007D29DA">
      <w:pPr>
        <w:ind w:left="360"/>
        <w:rPr>
          <w:b/>
          <w:sz w:val="22"/>
        </w:rPr>
      </w:pPr>
    </w:p>
    <w:p w:rsidR="008A4847" w:rsidRDefault="008A4847" w:rsidP="007D29DA">
      <w:pPr>
        <w:ind w:left="360"/>
        <w:rPr>
          <w:b/>
          <w:sz w:val="22"/>
        </w:rPr>
      </w:pPr>
    </w:p>
    <w:p w:rsidR="0040660E" w:rsidRPr="00A7606F" w:rsidRDefault="0040660E" w:rsidP="007D29DA">
      <w:pPr>
        <w:ind w:left="360"/>
        <w:rPr>
          <w:b/>
          <w:sz w:val="22"/>
        </w:rPr>
      </w:pPr>
    </w:p>
    <w:p w:rsidR="0040660E" w:rsidRPr="00A7606F" w:rsidRDefault="007A4CA7" w:rsidP="007D29DA">
      <w:pPr>
        <w:rPr>
          <w:b/>
          <w:sz w:val="22"/>
        </w:rPr>
      </w:pPr>
      <w:r w:rsidRPr="00A7606F">
        <w:rPr>
          <w:b/>
          <w:sz w:val="22"/>
        </w:rPr>
        <w:t xml:space="preserve">WKSI communications </w:t>
      </w:r>
      <w:r w:rsidR="00975AD6" w:rsidRPr="00A7606F">
        <w:rPr>
          <w:sz w:val="22"/>
        </w:rPr>
        <w:t xml:space="preserve">Rule 163 </w:t>
      </w:r>
    </w:p>
    <w:p w:rsidR="0040660E" w:rsidRPr="00A7606F" w:rsidRDefault="00B35A99" w:rsidP="007D29DA">
      <w:pPr>
        <w:pStyle w:val="ListParagraph"/>
        <w:numPr>
          <w:ilvl w:val="0"/>
          <w:numId w:val="100"/>
        </w:numPr>
        <w:rPr>
          <w:sz w:val="22"/>
        </w:rPr>
      </w:pPr>
      <w:r w:rsidRPr="00A7606F">
        <w:rPr>
          <w:sz w:val="22"/>
        </w:rPr>
        <w:t xml:space="preserve">Available only to </w:t>
      </w:r>
      <w:r w:rsidR="0040660E" w:rsidRPr="00A7606F">
        <w:rPr>
          <w:sz w:val="22"/>
        </w:rPr>
        <w:t xml:space="preserve">WKSI </w:t>
      </w:r>
      <w:r w:rsidRPr="00A7606F">
        <w:rPr>
          <w:sz w:val="22"/>
        </w:rPr>
        <w:t>in prefiling period; not underwriters and dealers</w:t>
      </w:r>
    </w:p>
    <w:p w:rsidR="008F55C9" w:rsidRPr="00A7606F" w:rsidRDefault="00B35A99" w:rsidP="007D29DA">
      <w:pPr>
        <w:pStyle w:val="ListParagraph"/>
        <w:numPr>
          <w:ilvl w:val="0"/>
          <w:numId w:val="100"/>
        </w:numPr>
        <w:rPr>
          <w:sz w:val="22"/>
        </w:rPr>
      </w:pPr>
      <w:r w:rsidRPr="00A7606F">
        <w:rPr>
          <w:sz w:val="22"/>
        </w:rPr>
        <w:t xml:space="preserve">They </w:t>
      </w:r>
      <w:r w:rsidR="00975AD6" w:rsidRPr="00A7606F">
        <w:rPr>
          <w:sz w:val="22"/>
        </w:rPr>
        <w:t>are exempted</w:t>
      </w:r>
      <w:r w:rsidR="0040660E" w:rsidRPr="00A7606F">
        <w:rPr>
          <w:sz w:val="22"/>
        </w:rPr>
        <w:t xml:space="preserve"> from quiet period prohibition but</w:t>
      </w:r>
      <w:r w:rsidR="00975AD6" w:rsidRPr="00A7606F">
        <w:rPr>
          <w:sz w:val="22"/>
        </w:rPr>
        <w:t xml:space="preserve"> any</w:t>
      </w:r>
      <w:r w:rsidR="00FA12C3" w:rsidRPr="00A7606F">
        <w:rPr>
          <w:sz w:val="22"/>
        </w:rPr>
        <w:t xml:space="preserve"> “written communication that is an</w:t>
      </w:r>
      <w:r w:rsidR="00975AD6" w:rsidRPr="00A7606F">
        <w:rPr>
          <w:sz w:val="22"/>
        </w:rPr>
        <w:t xml:space="preserve"> offer</w:t>
      </w:r>
      <w:r w:rsidR="00FA12C3" w:rsidRPr="00A7606F">
        <w:rPr>
          <w:sz w:val="22"/>
        </w:rPr>
        <w:t xml:space="preserve">” </w:t>
      </w:r>
      <w:r w:rsidR="00975AD6" w:rsidRPr="00A7606F">
        <w:rPr>
          <w:sz w:val="22"/>
        </w:rPr>
        <w:t xml:space="preserve">must bear a mandated legend </w:t>
      </w:r>
      <w:r w:rsidR="003E610C" w:rsidRPr="00A7606F">
        <w:rPr>
          <w:sz w:val="22"/>
        </w:rPr>
        <w:t xml:space="preserve">(where to get copy of prospective once available and instructions to read it) </w:t>
      </w:r>
      <w:r w:rsidR="00975AD6" w:rsidRPr="00A7606F">
        <w:rPr>
          <w:sz w:val="22"/>
        </w:rPr>
        <w:t>and be filed with the SEC</w:t>
      </w:r>
      <w:r w:rsidR="003E610C" w:rsidRPr="00A7606F">
        <w:rPr>
          <w:sz w:val="22"/>
        </w:rPr>
        <w:t xml:space="preserve"> after filing RS</w:t>
      </w:r>
    </w:p>
    <w:p w:rsidR="00FA12C3" w:rsidRPr="008A4847" w:rsidRDefault="008F55C9" w:rsidP="007D29DA">
      <w:pPr>
        <w:pStyle w:val="ListParagraph"/>
        <w:numPr>
          <w:ilvl w:val="0"/>
          <w:numId w:val="100"/>
        </w:numPr>
        <w:rPr>
          <w:sz w:val="22"/>
        </w:rPr>
      </w:pPr>
      <w:r w:rsidRPr="00A7606F">
        <w:rPr>
          <w:sz w:val="22"/>
        </w:rPr>
        <w:t>Note:</w:t>
      </w:r>
      <w:r w:rsidR="008A4847">
        <w:rPr>
          <w:sz w:val="22"/>
        </w:rPr>
        <w:t xml:space="preserve"> </w:t>
      </w:r>
      <w:r w:rsidRPr="008A4847">
        <w:rPr>
          <w:sz w:val="22"/>
        </w:rPr>
        <w:t>This is not a safe harbor from Regulation F-D liability</w:t>
      </w:r>
    </w:p>
    <w:p w:rsidR="00F92AF6" w:rsidRPr="00A7606F" w:rsidRDefault="00F92AF6" w:rsidP="007D29DA">
      <w:pPr>
        <w:rPr>
          <w:b/>
          <w:sz w:val="22"/>
          <w:u w:val="single"/>
        </w:rPr>
      </w:pPr>
    </w:p>
    <w:p w:rsidR="00AD4565" w:rsidRPr="00A7606F" w:rsidRDefault="00E9632C" w:rsidP="007D29DA">
      <w:pPr>
        <w:jc w:val="center"/>
        <w:rPr>
          <w:b/>
          <w:sz w:val="22"/>
          <w:u w:val="single"/>
        </w:rPr>
      </w:pPr>
      <w:r w:rsidRPr="00A7606F">
        <w:rPr>
          <w:b/>
          <w:sz w:val="22"/>
          <w:u w:val="single"/>
        </w:rPr>
        <w:t>B. The waiting period safe harbors</w:t>
      </w:r>
    </w:p>
    <w:p w:rsidR="00F92AF6" w:rsidRPr="00A7606F" w:rsidRDefault="00F92AF6" w:rsidP="007D29DA">
      <w:pPr>
        <w:jc w:val="center"/>
        <w:rPr>
          <w:b/>
          <w:sz w:val="22"/>
          <w:u w:val="single"/>
        </w:rPr>
      </w:pPr>
    </w:p>
    <w:tbl>
      <w:tblPr>
        <w:tblStyle w:val="TableGrid"/>
        <w:tblW w:w="0" w:type="auto"/>
        <w:tblLook w:val="00BF"/>
      </w:tblPr>
      <w:tblGrid>
        <w:gridCol w:w="9576"/>
      </w:tblGrid>
      <w:tr w:rsidR="00D50F3C" w:rsidRPr="00A7606F">
        <w:tc>
          <w:tcPr>
            <w:tcW w:w="9576" w:type="dxa"/>
          </w:tcPr>
          <w:p w:rsidR="00D50F3C" w:rsidRPr="00A7606F" w:rsidRDefault="00D50F3C" w:rsidP="007D29DA">
            <w:pPr>
              <w:pStyle w:val="ListParagraph"/>
              <w:numPr>
                <w:ilvl w:val="0"/>
                <w:numId w:val="104"/>
              </w:numPr>
              <w:rPr>
                <w:b/>
                <w:sz w:val="22"/>
                <w:u w:val="single"/>
              </w:rPr>
            </w:pPr>
            <w:r w:rsidRPr="00A7606F">
              <w:rPr>
                <w:b/>
                <w:sz w:val="22"/>
              </w:rPr>
              <w:t>Preliminary prospectus (red herring)</w:t>
            </w:r>
          </w:p>
          <w:p w:rsidR="00D50F3C" w:rsidRPr="00A7606F" w:rsidRDefault="00D50F3C" w:rsidP="007D29DA">
            <w:pPr>
              <w:pStyle w:val="ListParagraph"/>
              <w:numPr>
                <w:ilvl w:val="0"/>
                <w:numId w:val="104"/>
              </w:numPr>
              <w:rPr>
                <w:b/>
                <w:sz w:val="22"/>
                <w:u w:val="single"/>
              </w:rPr>
            </w:pPr>
            <w:r w:rsidRPr="00A7606F">
              <w:rPr>
                <w:b/>
                <w:sz w:val="22"/>
              </w:rPr>
              <w:t>Summary prospectus</w:t>
            </w:r>
          </w:p>
          <w:p w:rsidR="00D50F3C" w:rsidRPr="00A7606F" w:rsidRDefault="00D50F3C" w:rsidP="007D29DA">
            <w:pPr>
              <w:pStyle w:val="ListParagraph"/>
              <w:numPr>
                <w:ilvl w:val="0"/>
                <w:numId w:val="104"/>
              </w:numPr>
              <w:rPr>
                <w:b/>
                <w:sz w:val="22"/>
                <w:u w:val="single"/>
              </w:rPr>
            </w:pPr>
            <w:r w:rsidRPr="00A7606F">
              <w:rPr>
                <w:b/>
                <w:sz w:val="22"/>
              </w:rPr>
              <w:t>Tombstone ad</w:t>
            </w:r>
          </w:p>
          <w:p w:rsidR="00D50F3C" w:rsidRPr="00A7606F" w:rsidRDefault="00D50F3C" w:rsidP="007D29DA">
            <w:pPr>
              <w:pStyle w:val="ListParagraph"/>
              <w:numPr>
                <w:ilvl w:val="0"/>
                <w:numId w:val="104"/>
              </w:numPr>
              <w:rPr>
                <w:b/>
                <w:sz w:val="22"/>
                <w:u w:val="single"/>
              </w:rPr>
            </w:pPr>
            <w:r w:rsidRPr="00A7606F">
              <w:rPr>
                <w:b/>
                <w:sz w:val="22"/>
              </w:rPr>
              <w:t>Identifying statement</w:t>
            </w:r>
          </w:p>
          <w:p w:rsidR="00AD4565" w:rsidRPr="00A7606F" w:rsidRDefault="00D50F3C" w:rsidP="007D29DA">
            <w:pPr>
              <w:pStyle w:val="ListParagraph"/>
              <w:numPr>
                <w:ilvl w:val="0"/>
                <w:numId w:val="104"/>
              </w:numPr>
              <w:rPr>
                <w:b/>
                <w:sz w:val="22"/>
                <w:u w:val="single"/>
              </w:rPr>
            </w:pPr>
            <w:r w:rsidRPr="00A7606F">
              <w:rPr>
                <w:b/>
                <w:sz w:val="22"/>
              </w:rPr>
              <w:t>Free writing prospectus</w:t>
            </w:r>
          </w:p>
          <w:p w:rsidR="00D50F3C" w:rsidRPr="00A7606F" w:rsidRDefault="00AD4565" w:rsidP="007D29DA">
            <w:pPr>
              <w:pStyle w:val="ListParagraph"/>
              <w:numPr>
                <w:ilvl w:val="0"/>
                <w:numId w:val="104"/>
              </w:numPr>
              <w:rPr>
                <w:b/>
                <w:sz w:val="22"/>
                <w:u w:val="single"/>
              </w:rPr>
            </w:pPr>
            <w:r w:rsidRPr="00A7606F">
              <w:rPr>
                <w:b/>
                <w:sz w:val="22"/>
              </w:rPr>
              <w:t xml:space="preserve">Mandatory prospectus dissemination </w:t>
            </w:r>
          </w:p>
          <w:p w:rsidR="00D50F3C" w:rsidRPr="00A7606F" w:rsidRDefault="00D50F3C" w:rsidP="007D29DA">
            <w:pPr>
              <w:pStyle w:val="ListParagraph"/>
              <w:ind w:left="360"/>
              <w:rPr>
                <w:b/>
                <w:sz w:val="22"/>
                <w:u w:val="single"/>
              </w:rPr>
            </w:pPr>
          </w:p>
        </w:tc>
      </w:tr>
    </w:tbl>
    <w:p w:rsidR="00F92AF6" w:rsidRPr="00A7606F" w:rsidRDefault="00F92AF6" w:rsidP="007D29DA">
      <w:pPr>
        <w:rPr>
          <w:b/>
          <w:sz w:val="22"/>
          <w:u w:val="single"/>
        </w:rPr>
      </w:pPr>
    </w:p>
    <w:p w:rsidR="00E9632C" w:rsidRPr="00A7606F" w:rsidRDefault="002024B5" w:rsidP="007D29DA">
      <w:pPr>
        <w:rPr>
          <w:sz w:val="22"/>
        </w:rPr>
      </w:pPr>
      <w:r w:rsidRPr="00A7606F">
        <w:rPr>
          <w:b/>
          <w:sz w:val="22"/>
        </w:rPr>
        <w:t>Rule 430</w:t>
      </w:r>
    </w:p>
    <w:p w:rsidR="00E9632C" w:rsidRPr="00A7606F" w:rsidRDefault="002024B5" w:rsidP="007D29DA">
      <w:pPr>
        <w:rPr>
          <w:sz w:val="22"/>
        </w:rPr>
      </w:pPr>
      <w:r w:rsidRPr="00A7606F">
        <w:rPr>
          <w:b/>
          <w:sz w:val="22"/>
        </w:rPr>
        <w:t>Preliminary prospectus</w:t>
      </w:r>
      <w:r w:rsidR="00801863" w:rsidRPr="00A7606F">
        <w:rPr>
          <w:sz w:val="22"/>
        </w:rPr>
        <w:t xml:space="preserve">, aka </w:t>
      </w:r>
      <w:r w:rsidR="00801863" w:rsidRPr="00A7606F">
        <w:rPr>
          <w:b/>
          <w:sz w:val="22"/>
        </w:rPr>
        <w:t>red herring prospectus,</w:t>
      </w:r>
      <w:r w:rsidRPr="00A7606F">
        <w:rPr>
          <w:b/>
          <w:sz w:val="22"/>
        </w:rPr>
        <w:t xml:space="preserve"> </w:t>
      </w:r>
      <w:r w:rsidRPr="00A7606F">
        <w:rPr>
          <w:sz w:val="22"/>
        </w:rPr>
        <w:t xml:space="preserve">that is contained within the </w:t>
      </w:r>
      <w:r w:rsidR="00E9632C" w:rsidRPr="00A7606F">
        <w:rPr>
          <w:sz w:val="22"/>
        </w:rPr>
        <w:t>RS</w:t>
      </w:r>
      <w:r w:rsidRPr="00A7606F">
        <w:rPr>
          <w:sz w:val="22"/>
        </w:rPr>
        <w:t xml:space="preserve"> that the issuer has filed can be distributed to investors during this period</w:t>
      </w:r>
    </w:p>
    <w:p w:rsidR="00E9632C" w:rsidRPr="00A7606F" w:rsidRDefault="00E9632C" w:rsidP="007D29DA">
      <w:pPr>
        <w:pStyle w:val="ListParagraph"/>
        <w:numPr>
          <w:ilvl w:val="0"/>
          <w:numId w:val="101"/>
        </w:numPr>
        <w:rPr>
          <w:sz w:val="22"/>
        </w:rPr>
      </w:pPr>
      <w:r w:rsidRPr="00A7606F">
        <w:rPr>
          <w:sz w:val="22"/>
        </w:rPr>
        <w:t>Must include legend that cautions that sec cannot yet be sold</w:t>
      </w:r>
    </w:p>
    <w:p w:rsidR="00E9632C" w:rsidRPr="00A7606F" w:rsidRDefault="00E9632C" w:rsidP="007D29DA">
      <w:pPr>
        <w:pStyle w:val="ListParagraph"/>
        <w:numPr>
          <w:ilvl w:val="0"/>
          <w:numId w:val="101"/>
        </w:numPr>
        <w:rPr>
          <w:sz w:val="22"/>
        </w:rPr>
      </w:pPr>
      <w:r w:rsidRPr="00A7606F">
        <w:rPr>
          <w:sz w:val="22"/>
        </w:rPr>
        <w:t>Contains the information found in the final prospectus but omits info on the offering price and the underwriting</w:t>
      </w:r>
      <w:r w:rsidR="00D50F3C" w:rsidRPr="00A7606F">
        <w:rPr>
          <w:sz w:val="22"/>
        </w:rPr>
        <w:t xml:space="preserve"> discounts and commissions. </w:t>
      </w:r>
    </w:p>
    <w:p w:rsidR="00E9632C" w:rsidRPr="00A7606F" w:rsidRDefault="00E9632C" w:rsidP="007D29DA">
      <w:pPr>
        <w:rPr>
          <w:b/>
          <w:sz w:val="22"/>
        </w:rPr>
      </w:pPr>
    </w:p>
    <w:p w:rsidR="00E9632C" w:rsidRPr="00A54D2B" w:rsidRDefault="00E9632C" w:rsidP="007D29DA">
      <w:pPr>
        <w:rPr>
          <w:b/>
          <w:sz w:val="22"/>
        </w:rPr>
      </w:pPr>
      <w:r w:rsidRPr="00A7606F">
        <w:rPr>
          <w:b/>
          <w:sz w:val="22"/>
        </w:rPr>
        <w:t>Rule 431</w:t>
      </w:r>
      <w:r w:rsidR="00A54D2B">
        <w:rPr>
          <w:b/>
          <w:sz w:val="22"/>
        </w:rPr>
        <w:t xml:space="preserve"> - </w:t>
      </w:r>
      <w:r w:rsidRPr="00A7606F">
        <w:rPr>
          <w:b/>
          <w:sz w:val="22"/>
        </w:rPr>
        <w:t>Summary prospectus</w:t>
      </w:r>
      <w:r w:rsidRPr="00A7606F">
        <w:rPr>
          <w:sz w:val="22"/>
        </w:rPr>
        <w:t xml:space="preserve"> can be distributed</w:t>
      </w:r>
    </w:p>
    <w:p w:rsidR="00E9632C" w:rsidRPr="00A7606F" w:rsidRDefault="00E9632C" w:rsidP="007D29DA">
      <w:pPr>
        <w:pStyle w:val="ListParagraph"/>
        <w:rPr>
          <w:sz w:val="22"/>
        </w:rPr>
      </w:pPr>
    </w:p>
    <w:p w:rsidR="00764399" w:rsidRPr="00A7606F" w:rsidRDefault="00406FC7" w:rsidP="007D29DA">
      <w:pPr>
        <w:rPr>
          <w:sz w:val="22"/>
        </w:rPr>
      </w:pPr>
      <w:r w:rsidRPr="00A7606F">
        <w:rPr>
          <w:b/>
          <w:sz w:val="22"/>
        </w:rPr>
        <w:t>T</w:t>
      </w:r>
      <w:r w:rsidR="00D34427" w:rsidRPr="00A7606F">
        <w:rPr>
          <w:b/>
          <w:sz w:val="22"/>
        </w:rPr>
        <w:t>ombstone ad</w:t>
      </w:r>
      <w:r w:rsidR="00764399" w:rsidRPr="00A7606F">
        <w:rPr>
          <w:sz w:val="22"/>
        </w:rPr>
        <w:t xml:space="preserve"> </w:t>
      </w:r>
      <w:r w:rsidR="00D34427" w:rsidRPr="00A7606F">
        <w:rPr>
          <w:sz w:val="22"/>
        </w:rPr>
        <w:t>can be published during this period</w:t>
      </w:r>
      <w:r w:rsidR="00764399" w:rsidRPr="00A7606F">
        <w:rPr>
          <w:sz w:val="22"/>
        </w:rPr>
        <w:t>. §2 (a)(10)</w:t>
      </w:r>
    </w:p>
    <w:p w:rsidR="00764399" w:rsidRPr="00A7606F" w:rsidRDefault="00764399" w:rsidP="007D29DA">
      <w:pPr>
        <w:pStyle w:val="ListParagraph"/>
        <w:numPr>
          <w:ilvl w:val="0"/>
          <w:numId w:val="102"/>
        </w:numPr>
        <w:rPr>
          <w:sz w:val="22"/>
        </w:rPr>
      </w:pPr>
      <w:r w:rsidRPr="00A7606F">
        <w:rPr>
          <w:sz w:val="22"/>
        </w:rPr>
        <w:t>Tombstone ads can state</w:t>
      </w:r>
      <w:r w:rsidR="00D34427" w:rsidRPr="00A7606F">
        <w:rPr>
          <w:sz w:val="22"/>
        </w:rPr>
        <w:t xml:space="preserve"> from whom a written </w:t>
      </w:r>
      <w:r w:rsidRPr="00A7606F">
        <w:rPr>
          <w:sz w:val="22"/>
        </w:rPr>
        <w:t xml:space="preserve">§ 10 </w:t>
      </w:r>
      <w:r w:rsidR="00D34427" w:rsidRPr="00A7606F">
        <w:rPr>
          <w:sz w:val="22"/>
        </w:rPr>
        <w:t>prospectus meeting may be ob</w:t>
      </w:r>
      <w:r w:rsidR="000E5670" w:rsidRPr="00A7606F">
        <w:rPr>
          <w:sz w:val="22"/>
        </w:rPr>
        <w:t xml:space="preserve">tained </w:t>
      </w:r>
    </w:p>
    <w:p w:rsidR="00764399" w:rsidRPr="00A7606F" w:rsidRDefault="000E5670" w:rsidP="007D29DA">
      <w:pPr>
        <w:pStyle w:val="ListParagraph"/>
        <w:numPr>
          <w:ilvl w:val="0"/>
          <w:numId w:val="102"/>
        </w:numPr>
        <w:rPr>
          <w:sz w:val="22"/>
        </w:rPr>
      </w:pPr>
      <w:r w:rsidRPr="00A7606F">
        <w:rPr>
          <w:sz w:val="22"/>
        </w:rPr>
        <w:t xml:space="preserve">and </w:t>
      </w:r>
      <w:r w:rsidR="00764399" w:rsidRPr="00A7606F">
        <w:rPr>
          <w:sz w:val="22"/>
        </w:rPr>
        <w:t>can identify</w:t>
      </w:r>
      <w:r w:rsidR="00D34427" w:rsidRPr="00A7606F">
        <w:rPr>
          <w:sz w:val="22"/>
        </w:rPr>
        <w:t xml:space="preserve"> the security, the </w:t>
      </w:r>
      <w:r w:rsidR="00764399" w:rsidRPr="00A7606F">
        <w:rPr>
          <w:sz w:val="22"/>
        </w:rPr>
        <w:t>price</w:t>
      </w:r>
      <w:r w:rsidR="00D34427" w:rsidRPr="00A7606F">
        <w:rPr>
          <w:sz w:val="22"/>
        </w:rPr>
        <w:t>, and who</w:t>
      </w:r>
      <w:r w:rsidR="00406FC7" w:rsidRPr="00A7606F">
        <w:rPr>
          <w:sz w:val="22"/>
        </w:rPr>
        <w:t xml:space="preserve"> the</w:t>
      </w:r>
      <w:r w:rsidR="00D34427" w:rsidRPr="00A7606F">
        <w:rPr>
          <w:sz w:val="22"/>
        </w:rPr>
        <w:t xml:space="preserve"> underwriters </w:t>
      </w:r>
      <w:r w:rsidR="00406FC7" w:rsidRPr="00A7606F">
        <w:rPr>
          <w:sz w:val="22"/>
        </w:rPr>
        <w:t xml:space="preserve">are. </w:t>
      </w:r>
    </w:p>
    <w:p w:rsidR="000E5670" w:rsidRPr="00A7606F" w:rsidRDefault="000E5670" w:rsidP="007D29DA">
      <w:pPr>
        <w:rPr>
          <w:sz w:val="22"/>
        </w:rPr>
      </w:pPr>
    </w:p>
    <w:p w:rsidR="00764399" w:rsidRPr="00A54D2B" w:rsidRDefault="000E5670" w:rsidP="007D29DA">
      <w:pPr>
        <w:rPr>
          <w:b/>
          <w:sz w:val="22"/>
        </w:rPr>
      </w:pPr>
      <w:r w:rsidRPr="00A7606F">
        <w:rPr>
          <w:b/>
          <w:sz w:val="22"/>
        </w:rPr>
        <w:t>Rule 134</w:t>
      </w:r>
      <w:r w:rsidR="00A54D2B">
        <w:rPr>
          <w:b/>
          <w:sz w:val="22"/>
        </w:rPr>
        <w:t xml:space="preserve"> - </w:t>
      </w:r>
      <w:r w:rsidR="00764399" w:rsidRPr="00A7606F">
        <w:rPr>
          <w:b/>
          <w:sz w:val="22"/>
        </w:rPr>
        <w:t>Identifying statement</w:t>
      </w:r>
      <w:r w:rsidRPr="00A7606F">
        <w:rPr>
          <w:sz w:val="22"/>
        </w:rPr>
        <w:t xml:space="preserve"> </w:t>
      </w:r>
      <w:r w:rsidR="000323A0" w:rsidRPr="00A7606F">
        <w:rPr>
          <w:b/>
          <w:sz w:val="22"/>
        </w:rPr>
        <w:t>(term sheet)</w:t>
      </w:r>
    </w:p>
    <w:p w:rsidR="00B35A99" w:rsidRPr="00A7606F" w:rsidRDefault="00B35A99" w:rsidP="007D29DA">
      <w:pPr>
        <w:pStyle w:val="ListParagraph"/>
        <w:numPr>
          <w:ilvl w:val="0"/>
          <w:numId w:val="103"/>
        </w:numPr>
        <w:rPr>
          <w:sz w:val="22"/>
        </w:rPr>
      </w:pPr>
      <w:r w:rsidRPr="00A7606F">
        <w:rPr>
          <w:sz w:val="22"/>
        </w:rPr>
        <w:t>Available to issuer, UW, or other participant</w:t>
      </w:r>
    </w:p>
    <w:p w:rsidR="00764399" w:rsidRPr="00A7606F" w:rsidRDefault="00764399" w:rsidP="007D29DA">
      <w:pPr>
        <w:pStyle w:val="ListParagraph"/>
        <w:numPr>
          <w:ilvl w:val="0"/>
          <w:numId w:val="103"/>
        </w:numPr>
        <w:rPr>
          <w:sz w:val="22"/>
        </w:rPr>
      </w:pPr>
      <w:r w:rsidRPr="00A7606F">
        <w:rPr>
          <w:sz w:val="22"/>
        </w:rPr>
        <w:t xml:space="preserve">You can give specified written information about the issuer, the </w:t>
      </w:r>
      <w:r w:rsidR="00726047" w:rsidRPr="00A7606F">
        <w:rPr>
          <w:sz w:val="22"/>
        </w:rPr>
        <w:t xml:space="preserve">underwriters and the offering </w:t>
      </w:r>
    </w:p>
    <w:p w:rsidR="00916388" w:rsidRPr="00A7606F" w:rsidRDefault="00764399" w:rsidP="007D29DA">
      <w:pPr>
        <w:pStyle w:val="ListParagraph"/>
        <w:numPr>
          <w:ilvl w:val="2"/>
          <w:numId w:val="103"/>
        </w:numPr>
        <w:rPr>
          <w:sz w:val="22"/>
        </w:rPr>
      </w:pPr>
      <w:r w:rsidRPr="00A7606F">
        <w:rPr>
          <w:sz w:val="22"/>
        </w:rPr>
        <w:t xml:space="preserve">IF </w:t>
      </w:r>
      <w:r w:rsidR="00B35A99" w:rsidRPr="00A7606F">
        <w:rPr>
          <w:sz w:val="22"/>
        </w:rPr>
        <w:t xml:space="preserve">RS not yet effective, you must include a legend and explain </w:t>
      </w:r>
      <w:r w:rsidRPr="00A7606F">
        <w:rPr>
          <w:sz w:val="22"/>
        </w:rPr>
        <w:t>where to obtain a prelim prospectus</w:t>
      </w:r>
    </w:p>
    <w:p w:rsidR="00916388" w:rsidRPr="00A7606F" w:rsidRDefault="00764399" w:rsidP="007D29DA">
      <w:pPr>
        <w:pStyle w:val="ListParagraph"/>
        <w:numPr>
          <w:ilvl w:val="2"/>
          <w:numId w:val="103"/>
        </w:numPr>
        <w:rPr>
          <w:sz w:val="22"/>
        </w:rPr>
      </w:pPr>
      <w:r w:rsidRPr="00A7606F">
        <w:rPr>
          <w:sz w:val="22"/>
        </w:rPr>
        <w:t xml:space="preserve">OR </w:t>
      </w:r>
      <w:r w:rsidR="00B35A99" w:rsidRPr="00A7606F">
        <w:rPr>
          <w:sz w:val="22"/>
        </w:rPr>
        <w:t xml:space="preserve">you can avoid legend req, </w:t>
      </w:r>
      <w:r w:rsidRPr="00A7606F">
        <w:rPr>
          <w:sz w:val="22"/>
        </w:rPr>
        <w:t xml:space="preserve">if tombstone ad </w:t>
      </w:r>
      <w:r w:rsidR="00916388" w:rsidRPr="00A7606F">
        <w:rPr>
          <w:i/>
          <w:sz w:val="22"/>
        </w:rPr>
        <w:t>or</w:t>
      </w:r>
      <w:r w:rsidRPr="00A7606F">
        <w:rPr>
          <w:sz w:val="22"/>
        </w:rPr>
        <w:t xml:space="preserve"> </w:t>
      </w:r>
      <w:r w:rsidR="00B35A99" w:rsidRPr="00A7606F">
        <w:rPr>
          <w:sz w:val="22"/>
        </w:rPr>
        <w:t>accompanied by a</w:t>
      </w:r>
      <w:r w:rsidR="00916388" w:rsidRPr="00A7606F">
        <w:rPr>
          <w:sz w:val="22"/>
        </w:rPr>
        <w:t xml:space="preserve"> preliminary prospectus </w:t>
      </w:r>
    </w:p>
    <w:p w:rsidR="00726047" w:rsidRPr="00A7606F" w:rsidRDefault="00726047" w:rsidP="007D29DA">
      <w:pPr>
        <w:pStyle w:val="ListParagraph"/>
        <w:numPr>
          <w:ilvl w:val="1"/>
          <w:numId w:val="103"/>
        </w:numPr>
        <w:rPr>
          <w:sz w:val="22"/>
        </w:rPr>
      </w:pPr>
      <w:r w:rsidRPr="00A7606F">
        <w:rPr>
          <w:sz w:val="22"/>
        </w:rPr>
        <w:t>Information may include</w:t>
      </w:r>
    </w:p>
    <w:p w:rsidR="00726047" w:rsidRPr="00A7606F" w:rsidRDefault="00726047" w:rsidP="007D29DA">
      <w:pPr>
        <w:pStyle w:val="ListParagraph"/>
        <w:numPr>
          <w:ilvl w:val="2"/>
          <w:numId w:val="103"/>
        </w:numPr>
        <w:rPr>
          <w:sz w:val="22"/>
        </w:rPr>
      </w:pPr>
      <w:r w:rsidRPr="00A7606F">
        <w:rPr>
          <w:sz w:val="22"/>
        </w:rPr>
        <w:t>issuer info, info about sec, issuer’s business, price of sec., use of proceeds, identify of sender, names of UWs, schedule and nature of offering</w:t>
      </w:r>
    </w:p>
    <w:p w:rsidR="00D50F3C" w:rsidRPr="00A7606F" w:rsidRDefault="00916388" w:rsidP="007D29DA">
      <w:pPr>
        <w:pStyle w:val="ListParagraph"/>
        <w:numPr>
          <w:ilvl w:val="1"/>
          <w:numId w:val="103"/>
        </w:numPr>
        <w:rPr>
          <w:sz w:val="22"/>
        </w:rPr>
      </w:pPr>
      <w:r w:rsidRPr="00A7606F">
        <w:rPr>
          <w:sz w:val="22"/>
        </w:rPr>
        <w:t xml:space="preserve">You can also </w:t>
      </w:r>
      <w:r w:rsidR="00764399" w:rsidRPr="00A7606F">
        <w:rPr>
          <w:sz w:val="22"/>
        </w:rPr>
        <w:t>ask investors to indicate their interest i</w:t>
      </w:r>
      <w:r w:rsidRPr="00A7606F">
        <w:rPr>
          <w:sz w:val="22"/>
        </w:rPr>
        <w:t>n the offering by re</w:t>
      </w:r>
      <w:r w:rsidR="00B35A99" w:rsidRPr="00A7606F">
        <w:rPr>
          <w:sz w:val="22"/>
        </w:rPr>
        <w:t xml:space="preserve">turn card, if you also send </w:t>
      </w:r>
      <w:r w:rsidRPr="00A7606F">
        <w:rPr>
          <w:sz w:val="22"/>
        </w:rPr>
        <w:t>a preliminary prospectus and explain there is no commitment.</w:t>
      </w:r>
    </w:p>
    <w:p w:rsidR="00DB7D2D" w:rsidRPr="00A7606F" w:rsidRDefault="00DB7D2D" w:rsidP="007D29DA">
      <w:pPr>
        <w:pStyle w:val="ListParagraph"/>
        <w:numPr>
          <w:ilvl w:val="2"/>
          <w:numId w:val="103"/>
        </w:numPr>
        <w:rPr>
          <w:sz w:val="22"/>
        </w:rPr>
      </w:pPr>
      <w:r w:rsidRPr="00A7606F">
        <w:rPr>
          <w:sz w:val="22"/>
        </w:rPr>
        <w:t>Must contain mandatory legend indicating offer to buy may not be accepted nor even partial payment made until registration statement is effective</w:t>
      </w:r>
    </w:p>
    <w:p w:rsidR="00D50F3C" w:rsidRPr="00A7606F" w:rsidRDefault="00D50F3C" w:rsidP="007D29DA">
      <w:pPr>
        <w:rPr>
          <w:sz w:val="22"/>
        </w:rPr>
      </w:pPr>
    </w:p>
    <w:p w:rsidR="00D50F3C" w:rsidRPr="00A7606F" w:rsidRDefault="00D50F3C" w:rsidP="007D29DA">
      <w:pPr>
        <w:rPr>
          <w:b/>
          <w:sz w:val="22"/>
        </w:rPr>
      </w:pPr>
      <w:r w:rsidRPr="00A7606F">
        <w:rPr>
          <w:b/>
          <w:sz w:val="22"/>
        </w:rPr>
        <w:t xml:space="preserve">Rule </w:t>
      </w:r>
      <w:r w:rsidR="00A54D2B">
        <w:rPr>
          <w:b/>
          <w:sz w:val="22"/>
        </w:rPr>
        <w:t>163/</w:t>
      </w:r>
      <w:r w:rsidRPr="00A7606F">
        <w:rPr>
          <w:b/>
          <w:sz w:val="22"/>
        </w:rPr>
        <w:t>433</w:t>
      </w:r>
      <w:r w:rsidR="008A4847">
        <w:rPr>
          <w:b/>
          <w:sz w:val="22"/>
        </w:rPr>
        <w:t xml:space="preserve"> - FWP</w:t>
      </w:r>
    </w:p>
    <w:p w:rsidR="00A54D2B" w:rsidRDefault="00BA3F79" w:rsidP="007D29DA">
      <w:pPr>
        <w:rPr>
          <w:sz w:val="22"/>
        </w:rPr>
      </w:pPr>
      <w:r w:rsidRPr="00A7606F">
        <w:rPr>
          <w:sz w:val="22"/>
        </w:rPr>
        <w:t>A written or graphic communication</w:t>
      </w:r>
      <w:r w:rsidR="005435A8" w:rsidRPr="00A7606F">
        <w:rPr>
          <w:sz w:val="22"/>
        </w:rPr>
        <w:t xml:space="preserve"> </w:t>
      </w:r>
      <w:r w:rsidRPr="00A7606F">
        <w:rPr>
          <w:sz w:val="22"/>
        </w:rPr>
        <w:t>that co</w:t>
      </w:r>
      <w:r w:rsidR="005435A8" w:rsidRPr="00A7606F">
        <w:rPr>
          <w:sz w:val="22"/>
        </w:rPr>
        <w:t xml:space="preserve">nstitutes an offer </w:t>
      </w:r>
      <w:r w:rsidR="00A54D2B">
        <w:rPr>
          <w:sz w:val="22"/>
        </w:rPr>
        <w:t xml:space="preserve">is a </w:t>
      </w:r>
      <w:r w:rsidR="00A54D2B" w:rsidRPr="008A4847">
        <w:rPr>
          <w:b/>
          <w:sz w:val="22"/>
        </w:rPr>
        <w:t>free writing prospectus</w:t>
      </w:r>
      <w:r w:rsidR="00A54D2B">
        <w:rPr>
          <w:sz w:val="22"/>
        </w:rPr>
        <w:t xml:space="preserve"> </w:t>
      </w:r>
    </w:p>
    <w:p w:rsidR="00A54D2B" w:rsidRDefault="00A54D2B" w:rsidP="00A54D2B">
      <w:pPr>
        <w:pStyle w:val="ListParagraph"/>
        <w:numPr>
          <w:ilvl w:val="0"/>
          <w:numId w:val="155"/>
        </w:numPr>
        <w:rPr>
          <w:sz w:val="22"/>
        </w:rPr>
      </w:pPr>
      <w:r>
        <w:rPr>
          <w:sz w:val="22"/>
        </w:rPr>
        <w:t>Available to issuer, UW or other participant</w:t>
      </w:r>
    </w:p>
    <w:p w:rsidR="00A54D2B" w:rsidRPr="00A54D2B" w:rsidRDefault="00A54D2B" w:rsidP="00A54D2B">
      <w:pPr>
        <w:pStyle w:val="ListParagraph"/>
        <w:numPr>
          <w:ilvl w:val="0"/>
          <w:numId w:val="155"/>
        </w:numPr>
        <w:rPr>
          <w:sz w:val="22"/>
        </w:rPr>
      </w:pPr>
      <w:r>
        <w:rPr>
          <w:sz w:val="22"/>
        </w:rPr>
        <w:t>Not available to ineligible issuers (Rule 405), not current w Exchange Act filings, “bad boys,” or subject to SEC investigation</w:t>
      </w:r>
    </w:p>
    <w:p w:rsidR="00A54D2B" w:rsidRDefault="00A54D2B" w:rsidP="007D29DA">
      <w:pPr>
        <w:rPr>
          <w:sz w:val="22"/>
        </w:rPr>
      </w:pPr>
      <w:r>
        <w:rPr>
          <w:sz w:val="22"/>
        </w:rPr>
        <w:t>C</w:t>
      </w:r>
      <w:r w:rsidR="00BA3F79" w:rsidRPr="00A7606F">
        <w:rPr>
          <w:sz w:val="22"/>
        </w:rPr>
        <w:t xml:space="preserve">an be used if it satisfies following conditions </w:t>
      </w:r>
      <w:r>
        <w:rPr>
          <w:sz w:val="22"/>
        </w:rPr>
        <w:t>under R. 433</w:t>
      </w:r>
    </w:p>
    <w:p w:rsidR="005435A8" w:rsidRPr="00A7606F" w:rsidRDefault="005435A8" w:rsidP="007D29DA">
      <w:pPr>
        <w:pStyle w:val="ListParagraph"/>
        <w:numPr>
          <w:ilvl w:val="0"/>
          <w:numId w:val="105"/>
        </w:numPr>
        <w:rPr>
          <w:sz w:val="22"/>
        </w:rPr>
      </w:pPr>
      <w:r w:rsidRPr="00A7606F">
        <w:rPr>
          <w:b/>
          <w:sz w:val="22"/>
        </w:rPr>
        <w:t>Consistent information and legend</w:t>
      </w:r>
    </w:p>
    <w:p w:rsidR="005435A8" w:rsidRPr="00A7606F" w:rsidRDefault="005435A8" w:rsidP="007D29DA">
      <w:pPr>
        <w:pStyle w:val="ListParagraph"/>
        <w:numPr>
          <w:ilvl w:val="2"/>
          <w:numId w:val="105"/>
        </w:numPr>
        <w:rPr>
          <w:b/>
          <w:sz w:val="22"/>
        </w:rPr>
      </w:pPr>
      <w:r w:rsidRPr="00A7606F">
        <w:rPr>
          <w:sz w:val="22"/>
        </w:rPr>
        <w:t>Any FWP must include a</w:t>
      </w:r>
      <w:r w:rsidRPr="00A7606F">
        <w:rPr>
          <w:b/>
          <w:sz w:val="22"/>
        </w:rPr>
        <w:t xml:space="preserve"> </w:t>
      </w:r>
      <w:r w:rsidRPr="00A7606F">
        <w:rPr>
          <w:sz w:val="22"/>
        </w:rPr>
        <w:t>legend specifying a number where investor can request a copy of the prospectus, the SEC’s web site address where it can be obtained and any email address/web site where prospectus can be accessed. Rule 433(c)(2)</w:t>
      </w:r>
    </w:p>
    <w:p w:rsidR="005435A8" w:rsidRPr="00A7606F" w:rsidRDefault="005435A8" w:rsidP="007D29DA">
      <w:pPr>
        <w:pStyle w:val="ListParagraph"/>
        <w:numPr>
          <w:ilvl w:val="2"/>
          <w:numId w:val="105"/>
        </w:numPr>
        <w:rPr>
          <w:b/>
          <w:sz w:val="22"/>
        </w:rPr>
      </w:pPr>
      <w:r w:rsidRPr="00A7606F">
        <w:rPr>
          <w:sz w:val="22"/>
        </w:rPr>
        <w:t>FWP may include info not included in RS but it must not conflict w info in the RS. R. 433(c)(1)</w:t>
      </w:r>
    </w:p>
    <w:p w:rsidR="005435A8" w:rsidRPr="00A7606F" w:rsidRDefault="005435A8" w:rsidP="007D29DA">
      <w:pPr>
        <w:pStyle w:val="ListParagraph"/>
        <w:numPr>
          <w:ilvl w:val="1"/>
          <w:numId w:val="105"/>
        </w:numPr>
        <w:rPr>
          <w:b/>
          <w:sz w:val="22"/>
        </w:rPr>
      </w:pPr>
      <w:r w:rsidRPr="00A7606F">
        <w:rPr>
          <w:b/>
          <w:sz w:val="22"/>
        </w:rPr>
        <w:t>Filing</w:t>
      </w:r>
    </w:p>
    <w:p w:rsidR="000177BE" w:rsidRPr="00A7606F" w:rsidRDefault="005435A8" w:rsidP="007D29DA">
      <w:pPr>
        <w:pStyle w:val="ListParagraph"/>
        <w:numPr>
          <w:ilvl w:val="2"/>
          <w:numId w:val="105"/>
        </w:numPr>
        <w:rPr>
          <w:b/>
          <w:sz w:val="22"/>
        </w:rPr>
      </w:pPr>
      <w:r w:rsidRPr="00A7606F">
        <w:rPr>
          <w:sz w:val="22"/>
        </w:rPr>
        <w:t>Issuer must file w SEC any FWP it prepares or a participant prepares based on info</w:t>
      </w:r>
      <w:r w:rsidR="000177BE" w:rsidRPr="00A7606F">
        <w:rPr>
          <w:sz w:val="22"/>
        </w:rPr>
        <w:t xml:space="preserve"> that the issuer provides it.</w:t>
      </w:r>
    </w:p>
    <w:p w:rsidR="005435A8" w:rsidRPr="00A7606F" w:rsidRDefault="000177BE" w:rsidP="007D29DA">
      <w:pPr>
        <w:pStyle w:val="ListParagraph"/>
        <w:numPr>
          <w:ilvl w:val="2"/>
          <w:numId w:val="105"/>
        </w:numPr>
        <w:rPr>
          <w:b/>
          <w:sz w:val="22"/>
        </w:rPr>
      </w:pPr>
      <w:r w:rsidRPr="00A7606F">
        <w:rPr>
          <w:sz w:val="22"/>
        </w:rPr>
        <w:t>O</w:t>
      </w:r>
      <w:r w:rsidR="005435A8" w:rsidRPr="00A7606F">
        <w:rPr>
          <w:sz w:val="22"/>
        </w:rPr>
        <w:t>ffering participants must file any FWP that they use if they distribute it in a way designed to lead to broad dissemination. Rule 433(d).</w:t>
      </w:r>
    </w:p>
    <w:p w:rsidR="000177BE" w:rsidRPr="00A7606F" w:rsidRDefault="005435A8" w:rsidP="007D29DA">
      <w:pPr>
        <w:pStyle w:val="ListParagraph"/>
        <w:numPr>
          <w:ilvl w:val="2"/>
          <w:numId w:val="105"/>
        </w:numPr>
        <w:rPr>
          <w:b/>
          <w:sz w:val="22"/>
        </w:rPr>
      </w:pPr>
      <w:r w:rsidRPr="00A7606F">
        <w:rPr>
          <w:sz w:val="22"/>
        </w:rPr>
        <w:t>Filing must be on or before first day of use.</w:t>
      </w:r>
    </w:p>
    <w:p w:rsidR="005435A8" w:rsidRPr="00A7606F" w:rsidRDefault="000177BE" w:rsidP="007D29DA">
      <w:pPr>
        <w:pStyle w:val="ListParagraph"/>
        <w:numPr>
          <w:ilvl w:val="2"/>
          <w:numId w:val="105"/>
        </w:numPr>
        <w:rPr>
          <w:b/>
          <w:sz w:val="22"/>
        </w:rPr>
      </w:pPr>
      <w:r w:rsidRPr="00A7606F">
        <w:rPr>
          <w:sz w:val="22"/>
        </w:rPr>
        <w:t>Must retain FWP for 3 yrs, if not filed.</w:t>
      </w:r>
    </w:p>
    <w:p w:rsidR="005435A8" w:rsidRPr="00A7606F" w:rsidRDefault="005435A8" w:rsidP="007D29DA">
      <w:pPr>
        <w:pStyle w:val="ListParagraph"/>
        <w:numPr>
          <w:ilvl w:val="1"/>
          <w:numId w:val="105"/>
        </w:numPr>
        <w:rPr>
          <w:b/>
          <w:sz w:val="22"/>
        </w:rPr>
      </w:pPr>
      <w:r w:rsidRPr="00A7606F">
        <w:rPr>
          <w:b/>
          <w:sz w:val="22"/>
        </w:rPr>
        <w:t xml:space="preserve">Prospectus accompaniment </w:t>
      </w:r>
    </w:p>
    <w:p w:rsidR="000323A0" w:rsidRPr="00A7606F" w:rsidRDefault="00B31906" w:rsidP="007D29DA">
      <w:pPr>
        <w:pStyle w:val="ListParagraph"/>
        <w:numPr>
          <w:ilvl w:val="2"/>
          <w:numId w:val="105"/>
        </w:numPr>
        <w:rPr>
          <w:b/>
          <w:sz w:val="22"/>
        </w:rPr>
      </w:pPr>
      <w:r w:rsidRPr="00A7606F">
        <w:rPr>
          <w:sz w:val="22"/>
        </w:rPr>
        <w:t>Non reporting issuer</w:t>
      </w:r>
      <w:r w:rsidR="005435A8" w:rsidRPr="00A7606F">
        <w:rPr>
          <w:sz w:val="22"/>
        </w:rPr>
        <w:t xml:space="preserve">s and unseasoned issuers </w:t>
      </w:r>
      <w:r w:rsidR="00D50F3C" w:rsidRPr="00A7606F">
        <w:rPr>
          <w:sz w:val="22"/>
        </w:rPr>
        <w:t xml:space="preserve">must </w:t>
      </w:r>
      <w:r w:rsidRPr="00A7606F">
        <w:rPr>
          <w:sz w:val="22"/>
        </w:rPr>
        <w:t>precede/accompany free writing prospectus w a copy of the prelim prospectus.</w:t>
      </w:r>
      <w:r w:rsidR="00D50F3C" w:rsidRPr="00A7606F">
        <w:rPr>
          <w:sz w:val="22"/>
        </w:rPr>
        <w:t xml:space="preserve"> </w:t>
      </w:r>
      <w:r w:rsidR="000323A0" w:rsidRPr="00A7606F">
        <w:rPr>
          <w:sz w:val="22"/>
        </w:rPr>
        <w:t>(If electronic, it can be hyperlinked.)</w:t>
      </w:r>
    </w:p>
    <w:p w:rsidR="005435A8" w:rsidRPr="00A7606F" w:rsidRDefault="005435A8" w:rsidP="007D29DA">
      <w:pPr>
        <w:pStyle w:val="ListParagraph"/>
        <w:numPr>
          <w:ilvl w:val="2"/>
          <w:numId w:val="105"/>
        </w:numPr>
        <w:rPr>
          <w:b/>
          <w:sz w:val="22"/>
        </w:rPr>
      </w:pPr>
      <w:r w:rsidRPr="00A7606F">
        <w:rPr>
          <w:sz w:val="22"/>
        </w:rPr>
        <w:t xml:space="preserve">No accompaniment is needed for seasoned issuers and WKSIs. </w:t>
      </w:r>
      <w:r w:rsidR="00D50F3C" w:rsidRPr="00A7606F">
        <w:rPr>
          <w:sz w:val="22"/>
        </w:rPr>
        <w:t>Rule 433(b)(2)</w:t>
      </w:r>
    </w:p>
    <w:p w:rsidR="00D7150F" w:rsidRPr="00A7606F" w:rsidRDefault="00D7150F" w:rsidP="007D29DA">
      <w:pPr>
        <w:pStyle w:val="ListParagraph"/>
        <w:ind w:left="360"/>
        <w:rPr>
          <w:b/>
          <w:sz w:val="22"/>
        </w:rPr>
      </w:pPr>
    </w:p>
    <w:p w:rsidR="00AD4565" w:rsidRPr="00A7606F" w:rsidRDefault="00AD4565" w:rsidP="007D29DA">
      <w:pPr>
        <w:rPr>
          <w:i/>
          <w:sz w:val="22"/>
        </w:rPr>
      </w:pPr>
      <w:r w:rsidRPr="00A7606F">
        <w:rPr>
          <w:i/>
          <w:sz w:val="22"/>
        </w:rPr>
        <w:t>Rule 433(e) and the issuers’ Web site</w:t>
      </w:r>
    </w:p>
    <w:p w:rsidR="00AD4565" w:rsidRPr="00A7606F" w:rsidRDefault="00AD4565" w:rsidP="007D29DA">
      <w:pPr>
        <w:pStyle w:val="ListParagraph"/>
        <w:numPr>
          <w:ilvl w:val="0"/>
          <w:numId w:val="109"/>
        </w:numPr>
        <w:rPr>
          <w:sz w:val="22"/>
        </w:rPr>
      </w:pPr>
      <w:r w:rsidRPr="00A7606F">
        <w:rPr>
          <w:sz w:val="22"/>
        </w:rPr>
        <w:t>Any offer on the issuer’s web site or linked from the issuer’s web site to a third party will be an FWP and must satisfy above conditions</w:t>
      </w:r>
    </w:p>
    <w:p w:rsidR="00AD4565" w:rsidRPr="00A7606F" w:rsidRDefault="00AD4565" w:rsidP="007D29DA">
      <w:pPr>
        <w:pStyle w:val="ListParagraph"/>
        <w:numPr>
          <w:ilvl w:val="0"/>
          <w:numId w:val="109"/>
        </w:numPr>
        <w:rPr>
          <w:sz w:val="22"/>
        </w:rPr>
      </w:pPr>
      <w:r w:rsidRPr="00A7606F">
        <w:rPr>
          <w:sz w:val="22"/>
        </w:rPr>
        <w:t>BUT historical issuer information that is identified as such and located in a separate section of the Web site, that has not been incorporated or otherwise included in a prospectus of the issuer for the offering, will not be considered a FWP</w:t>
      </w:r>
    </w:p>
    <w:p w:rsidR="00AD4565" w:rsidRPr="00A7606F" w:rsidRDefault="00AD4565" w:rsidP="007D29DA">
      <w:pPr>
        <w:rPr>
          <w:i/>
          <w:sz w:val="22"/>
        </w:rPr>
      </w:pPr>
    </w:p>
    <w:p w:rsidR="000323A0" w:rsidRPr="00A7606F" w:rsidRDefault="000323A0" w:rsidP="007D29DA">
      <w:pPr>
        <w:rPr>
          <w:i/>
          <w:sz w:val="22"/>
        </w:rPr>
      </w:pPr>
      <w:r w:rsidRPr="00A7606F">
        <w:rPr>
          <w:i/>
          <w:sz w:val="22"/>
        </w:rPr>
        <w:t>Rule 433</w:t>
      </w:r>
      <w:r w:rsidR="00AD4565" w:rsidRPr="00A7606F">
        <w:rPr>
          <w:i/>
          <w:sz w:val="22"/>
        </w:rPr>
        <w:t>(f)</w:t>
      </w:r>
      <w:r w:rsidRPr="00A7606F">
        <w:rPr>
          <w:i/>
          <w:sz w:val="22"/>
        </w:rPr>
        <w:t xml:space="preserve"> and the media</w:t>
      </w:r>
    </w:p>
    <w:p w:rsidR="000323A0" w:rsidRPr="00A7606F" w:rsidRDefault="003D6F39" w:rsidP="007D29DA">
      <w:pPr>
        <w:pStyle w:val="ListParagraph"/>
        <w:numPr>
          <w:ilvl w:val="0"/>
          <w:numId w:val="106"/>
        </w:numPr>
        <w:rPr>
          <w:sz w:val="22"/>
        </w:rPr>
      </w:pPr>
      <w:r>
        <w:rPr>
          <w:sz w:val="22"/>
        </w:rPr>
        <w:t xml:space="preserve">As long as publisher or broadcaster is in the media business and has not been compensated </w:t>
      </w:r>
      <w:r w:rsidR="000323A0" w:rsidRPr="00A7606F">
        <w:rPr>
          <w:sz w:val="22"/>
        </w:rPr>
        <w:t>by the issuer or other offering participants</w:t>
      </w:r>
      <w:r>
        <w:rPr>
          <w:sz w:val="22"/>
        </w:rPr>
        <w:t>, media stories based on interviews w issuer and participants can be disseminated</w:t>
      </w:r>
      <w:r w:rsidR="000323A0" w:rsidRPr="00A7606F">
        <w:rPr>
          <w:sz w:val="22"/>
        </w:rPr>
        <w:t>. Rule 433(f)</w:t>
      </w:r>
    </w:p>
    <w:p w:rsidR="000323A0" w:rsidRPr="00A7606F" w:rsidRDefault="0055638F" w:rsidP="007D29DA">
      <w:pPr>
        <w:pStyle w:val="ListParagraph"/>
        <w:numPr>
          <w:ilvl w:val="0"/>
          <w:numId w:val="106"/>
        </w:numPr>
        <w:rPr>
          <w:sz w:val="22"/>
        </w:rPr>
      </w:pPr>
      <w:r w:rsidRPr="00A7606F">
        <w:rPr>
          <w:sz w:val="22"/>
        </w:rPr>
        <w:t xml:space="preserve">The </w:t>
      </w:r>
      <w:r w:rsidR="000323A0" w:rsidRPr="00A7606F">
        <w:rPr>
          <w:sz w:val="22"/>
        </w:rPr>
        <w:t>issu</w:t>
      </w:r>
      <w:r w:rsidRPr="00A7606F">
        <w:rPr>
          <w:sz w:val="22"/>
        </w:rPr>
        <w:t>er, offering participant, or agent</w:t>
      </w:r>
      <w:r w:rsidR="003D6F39">
        <w:rPr>
          <w:sz w:val="22"/>
        </w:rPr>
        <w:t xml:space="preserve"> must file</w:t>
      </w:r>
      <w:r w:rsidR="000323A0" w:rsidRPr="00A7606F">
        <w:rPr>
          <w:sz w:val="22"/>
        </w:rPr>
        <w:t xml:space="preserve"> the media story (e.g., filing transcript) and include</w:t>
      </w:r>
      <w:r w:rsidRPr="00A7606F">
        <w:rPr>
          <w:sz w:val="22"/>
        </w:rPr>
        <w:t>s</w:t>
      </w:r>
      <w:r w:rsidR="000323A0" w:rsidRPr="00A7606F">
        <w:rPr>
          <w:sz w:val="22"/>
        </w:rPr>
        <w:t xml:space="preserve"> a legend w/in 4 days of becoming aware of it. Rule 433(f)(1), (f)(2)</w:t>
      </w:r>
    </w:p>
    <w:p w:rsidR="000323A0" w:rsidRPr="00A7606F" w:rsidRDefault="000323A0" w:rsidP="007D29DA">
      <w:pPr>
        <w:pStyle w:val="ListParagraph"/>
        <w:numPr>
          <w:ilvl w:val="2"/>
          <w:numId w:val="106"/>
        </w:numPr>
        <w:rPr>
          <w:sz w:val="22"/>
        </w:rPr>
      </w:pPr>
      <w:r w:rsidRPr="00A7606F">
        <w:rPr>
          <w:sz w:val="22"/>
        </w:rPr>
        <w:t>Unless info in story has previously been filed</w:t>
      </w:r>
    </w:p>
    <w:p w:rsidR="003D6F39" w:rsidRDefault="000323A0" w:rsidP="007D29DA">
      <w:pPr>
        <w:pStyle w:val="ListParagraph"/>
        <w:numPr>
          <w:ilvl w:val="2"/>
          <w:numId w:val="106"/>
        </w:numPr>
        <w:rPr>
          <w:sz w:val="22"/>
        </w:rPr>
      </w:pPr>
      <w:r w:rsidRPr="00A7606F">
        <w:rPr>
          <w:sz w:val="22"/>
        </w:rPr>
        <w:t>If the media story has any misstatements, the issuer is under no duty to correct (assuming it was not responsible for the misinformation) but may choose to include additional info in its filing to correct the story</w:t>
      </w:r>
      <w:r w:rsidR="000177BE" w:rsidRPr="00A7606F">
        <w:rPr>
          <w:sz w:val="22"/>
        </w:rPr>
        <w:t xml:space="preserve"> or simply give transcript of what was provided to the media</w:t>
      </w:r>
      <w:r w:rsidRPr="00A7606F">
        <w:rPr>
          <w:sz w:val="22"/>
        </w:rPr>
        <w:t xml:space="preserve">. Rule 433 (f)(2)(ii). </w:t>
      </w:r>
    </w:p>
    <w:p w:rsidR="003D6F39" w:rsidRDefault="003D6F39" w:rsidP="003D6F39">
      <w:pPr>
        <w:pStyle w:val="ListParagraph"/>
        <w:numPr>
          <w:ilvl w:val="1"/>
          <w:numId w:val="106"/>
        </w:numPr>
        <w:rPr>
          <w:sz w:val="22"/>
        </w:rPr>
      </w:pPr>
      <w:r>
        <w:rPr>
          <w:sz w:val="22"/>
        </w:rPr>
        <w:t>Not subject to prospectus-</w:t>
      </w:r>
      <w:r w:rsidR="00236BE7">
        <w:rPr>
          <w:sz w:val="22"/>
        </w:rPr>
        <w:t>accompaniment</w:t>
      </w:r>
      <w:r>
        <w:rPr>
          <w:sz w:val="22"/>
        </w:rPr>
        <w:t xml:space="preserve"> </w:t>
      </w:r>
      <w:r w:rsidR="00236BE7">
        <w:rPr>
          <w:sz w:val="22"/>
        </w:rPr>
        <w:t>rules, need not be legended</w:t>
      </w:r>
    </w:p>
    <w:p w:rsidR="000323A0" w:rsidRPr="00A7606F" w:rsidRDefault="000323A0" w:rsidP="007D29DA">
      <w:pPr>
        <w:rPr>
          <w:sz w:val="22"/>
        </w:rPr>
      </w:pPr>
    </w:p>
    <w:p w:rsidR="000323A0" w:rsidRPr="00A7606F" w:rsidRDefault="000323A0" w:rsidP="007D29DA">
      <w:pPr>
        <w:rPr>
          <w:i/>
          <w:sz w:val="22"/>
        </w:rPr>
      </w:pPr>
      <w:r w:rsidRPr="00A7606F">
        <w:rPr>
          <w:i/>
          <w:sz w:val="22"/>
        </w:rPr>
        <w:t>Rule 433 and road shows</w:t>
      </w:r>
    </w:p>
    <w:p w:rsidR="000177BE" w:rsidRPr="00A7606F" w:rsidRDefault="000177BE" w:rsidP="007D29DA">
      <w:pPr>
        <w:pStyle w:val="ListParagraph"/>
        <w:numPr>
          <w:ilvl w:val="0"/>
          <w:numId w:val="107"/>
        </w:numPr>
        <w:rPr>
          <w:sz w:val="22"/>
        </w:rPr>
      </w:pPr>
      <w:r w:rsidRPr="00A7606F">
        <w:rPr>
          <w:sz w:val="22"/>
        </w:rPr>
        <w:t>Live or real time webcast road shows are oral communications</w:t>
      </w:r>
    </w:p>
    <w:p w:rsidR="004C1DE2" w:rsidRPr="00A7606F" w:rsidRDefault="004C1DE2" w:rsidP="007D29DA">
      <w:pPr>
        <w:pStyle w:val="ListParagraph"/>
        <w:numPr>
          <w:ilvl w:val="0"/>
          <w:numId w:val="107"/>
        </w:numPr>
        <w:rPr>
          <w:sz w:val="22"/>
        </w:rPr>
      </w:pPr>
      <w:r w:rsidRPr="00A7606F">
        <w:rPr>
          <w:sz w:val="22"/>
        </w:rPr>
        <w:t>P</w:t>
      </w:r>
      <w:r w:rsidR="000177BE" w:rsidRPr="00A7606F">
        <w:rPr>
          <w:sz w:val="22"/>
        </w:rPr>
        <w:t>PT p</w:t>
      </w:r>
      <w:r w:rsidRPr="00A7606F">
        <w:rPr>
          <w:sz w:val="22"/>
        </w:rPr>
        <w:t xml:space="preserve">resentations and handouts distributed at road shows </w:t>
      </w:r>
      <w:r w:rsidRPr="00A7606F">
        <w:rPr>
          <w:i/>
          <w:sz w:val="22"/>
        </w:rPr>
        <w:t>and</w:t>
      </w:r>
      <w:r w:rsidRPr="00A7606F">
        <w:rPr>
          <w:sz w:val="22"/>
        </w:rPr>
        <w:t xml:space="preserve"> videos of road shows posted on issuer web site are FWP</w:t>
      </w:r>
      <w:r w:rsidR="000177BE" w:rsidRPr="00A7606F">
        <w:rPr>
          <w:sz w:val="22"/>
        </w:rPr>
        <w:t xml:space="preserve"> subject to consistency, </w:t>
      </w:r>
      <w:r w:rsidRPr="00A7606F">
        <w:rPr>
          <w:sz w:val="22"/>
        </w:rPr>
        <w:t>legend and prospectus-accompaniment restrictions</w:t>
      </w:r>
    </w:p>
    <w:p w:rsidR="004C1DE2" w:rsidRPr="00A7606F" w:rsidRDefault="004C1DE2" w:rsidP="007D29DA">
      <w:pPr>
        <w:pStyle w:val="ListParagraph"/>
        <w:numPr>
          <w:ilvl w:val="0"/>
          <w:numId w:val="107"/>
        </w:numPr>
        <w:rPr>
          <w:sz w:val="22"/>
        </w:rPr>
      </w:pPr>
      <w:r w:rsidRPr="00A7606F">
        <w:rPr>
          <w:sz w:val="22"/>
        </w:rPr>
        <w:t>But they do not generally have to be filed w</w:t>
      </w:r>
      <w:r w:rsidR="000323A0" w:rsidRPr="00A7606F">
        <w:rPr>
          <w:sz w:val="22"/>
        </w:rPr>
        <w:t xml:space="preserve"> the SEC </w:t>
      </w:r>
    </w:p>
    <w:p w:rsidR="004C1DE2" w:rsidRPr="00A7606F" w:rsidRDefault="004C1DE2" w:rsidP="007D29DA">
      <w:pPr>
        <w:pStyle w:val="ListParagraph"/>
        <w:numPr>
          <w:ilvl w:val="2"/>
          <w:numId w:val="107"/>
        </w:numPr>
        <w:rPr>
          <w:sz w:val="22"/>
        </w:rPr>
      </w:pPr>
      <w:r w:rsidRPr="00A7606F">
        <w:rPr>
          <w:sz w:val="22"/>
        </w:rPr>
        <w:t xml:space="preserve">Filing </w:t>
      </w:r>
      <w:r w:rsidR="00236BE7">
        <w:rPr>
          <w:sz w:val="22"/>
        </w:rPr>
        <w:t xml:space="preserve">of presentations </w:t>
      </w:r>
      <w:r w:rsidRPr="00A7606F">
        <w:rPr>
          <w:sz w:val="22"/>
        </w:rPr>
        <w:t>required only in equity offerings by non reporting issuers unless the latest version of the road show w mgmt presentations is posted on issuer’s web site. Rule 433(d)(8)</w:t>
      </w:r>
    </w:p>
    <w:p w:rsidR="008A4847" w:rsidRDefault="008A4847" w:rsidP="007D29DA">
      <w:pPr>
        <w:rPr>
          <w:i/>
          <w:sz w:val="22"/>
        </w:rPr>
      </w:pPr>
    </w:p>
    <w:p w:rsidR="008A4847" w:rsidRDefault="008A4847" w:rsidP="007D29DA">
      <w:pPr>
        <w:rPr>
          <w:i/>
          <w:sz w:val="22"/>
        </w:rPr>
      </w:pPr>
    </w:p>
    <w:p w:rsidR="008A4847" w:rsidRDefault="008A4847" w:rsidP="007D29DA">
      <w:pPr>
        <w:rPr>
          <w:i/>
          <w:sz w:val="22"/>
        </w:rPr>
      </w:pPr>
    </w:p>
    <w:p w:rsidR="004C1DE2" w:rsidRPr="00A7606F" w:rsidRDefault="004C1DE2" w:rsidP="007D29DA">
      <w:pPr>
        <w:rPr>
          <w:i/>
          <w:sz w:val="22"/>
        </w:rPr>
      </w:pPr>
    </w:p>
    <w:p w:rsidR="004C1DE2" w:rsidRPr="00236BE7" w:rsidRDefault="00AD4565" w:rsidP="007D29DA">
      <w:pPr>
        <w:rPr>
          <w:b/>
          <w:sz w:val="22"/>
        </w:rPr>
      </w:pPr>
      <w:r w:rsidRPr="00236BE7">
        <w:rPr>
          <w:b/>
          <w:sz w:val="22"/>
        </w:rPr>
        <w:t>Rule 164</w:t>
      </w:r>
      <w:r w:rsidR="00236BE7">
        <w:rPr>
          <w:b/>
          <w:sz w:val="22"/>
        </w:rPr>
        <w:t xml:space="preserve"> – FWP safe harbor</w:t>
      </w:r>
    </w:p>
    <w:p w:rsidR="004C1DE2" w:rsidRPr="00A7606F" w:rsidRDefault="004C1DE2" w:rsidP="007D29DA">
      <w:pPr>
        <w:pStyle w:val="ListParagraph"/>
        <w:numPr>
          <w:ilvl w:val="0"/>
          <w:numId w:val="108"/>
        </w:numPr>
        <w:rPr>
          <w:sz w:val="22"/>
        </w:rPr>
      </w:pPr>
      <w:r w:rsidRPr="00A7606F">
        <w:rPr>
          <w:sz w:val="22"/>
        </w:rPr>
        <w:t>An issuer or offering participant</w:t>
      </w:r>
    </w:p>
    <w:p w:rsidR="004C1DE2" w:rsidRPr="00A7606F" w:rsidRDefault="004C1DE2" w:rsidP="007D29DA">
      <w:pPr>
        <w:pStyle w:val="ListParagraph"/>
        <w:numPr>
          <w:ilvl w:val="0"/>
          <w:numId w:val="108"/>
        </w:numPr>
        <w:rPr>
          <w:sz w:val="22"/>
        </w:rPr>
      </w:pPr>
      <w:r w:rsidRPr="00A7606F">
        <w:rPr>
          <w:sz w:val="22"/>
        </w:rPr>
        <w:t xml:space="preserve">that fails to file a FWP by the time of its first use or fails to include the mandatory legend </w:t>
      </w:r>
    </w:p>
    <w:p w:rsidR="00AD4565" w:rsidRPr="00A7606F" w:rsidRDefault="004C1DE2" w:rsidP="007D29DA">
      <w:pPr>
        <w:pStyle w:val="ListParagraph"/>
        <w:numPr>
          <w:ilvl w:val="0"/>
          <w:numId w:val="108"/>
        </w:numPr>
        <w:rPr>
          <w:sz w:val="22"/>
        </w:rPr>
      </w:pPr>
      <w:r w:rsidRPr="00A7606F">
        <w:rPr>
          <w:sz w:val="22"/>
        </w:rPr>
        <w:t xml:space="preserve">can provide a defense for “an immaterial or unintentional failure to file or delay in filing a FWP” </w:t>
      </w:r>
    </w:p>
    <w:p w:rsidR="00AD4565" w:rsidRPr="00A7606F" w:rsidRDefault="004C1DE2" w:rsidP="007D29DA">
      <w:pPr>
        <w:pStyle w:val="ListParagraph"/>
        <w:numPr>
          <w:ilvl w:val="0"/>
          <w:numId w:val="108"/>
        </w:numPr>
        <w:rPr>
          <w:sz w:val="22"/>
        </w:rPr>
      </w:pPr>
      <w:r w:rsidRPr="00A7606F">
        <w:rPr>
          <w:sz w:val="22"/>
        </w:rPr>
        <w:t>if “a good faith and reason</w:t>
      </w:r>
      <w:r w:rsidR="00AD4565" w:rsidRPr="00A7606F">
        <w:rPr>
          <w:sz w:val="22"/>
        </w:rPr>
        <w:t>able effort was made to comply”</w:t>
      </w:r>
    </w:p>
    <w:p w:rsidR="00AD4565" w:rsidRPr="00A7606F" w:rsidRDefault="00AD4565" w:rsidP="007D29DA">
      <w:pPr>
        <w:pStyle w:val="ListParagraph"/>
        <w:numPr>
          <w:ilvl w:val="0"/>
          <w:numId w:val="108"/>
        </w:numPr>
        <w:rPr>
          <w:sz w:val="22"/>
        </w:rPr>
      </w:pPr>
      <w:r w:rsidRPr="00A7606F">
        <w:rPr>
          <w:sz w:val="22"/>
        </w:rPr>
        <w:t>and corrective action was taken as “soon as practicable.”</w:t>
      </w:r>
    </w:p>
    <w:p w:rsidR="004C1DE2" w:rsidRPr="00A7606F" w:rsidRDefault="00AD4565" w:rsidP="007D29DA">
      <w:pPr>
        <w:pStyle w:val="ListParagraph"/>
        <w:numPr>
          <w:ilvl w:val="0"/>
          <w:numId w:val="108"/>
        </w:numPr>
        <w:rPr>
          <w:sz w:val="22"/>
        </w:rPr>
      </w:pPr>
      <w:r w:rsidRPr="00236BE7">
        <w:rPr>
          <w:b/>
          <w:sz w:val="22"/>
        </w:rPr>
        <w:t>N</w:t>
      </w:r>
      <w:r w:rsidR="00236BE7" w:rsidRPr="00236BE7">
        <w:rPr>
          <w:b/>
          <w:sz w:val="22"/>
        </w:rPr>
        <w:t>ote</w:t>
      </w:r>
      <w:r w:rsidRPr="00236BE7">
        <w:rPr>
          <w:b/>
          <w:sz w:val="22"/>
        </w:rPr>
        <w:t>:</w:t>
      </w:r>
      <w:r w:rsidRPr="00A7606F">
        <w:rPr>
          <w:sz w:val="22"/>
        </w:rPr>
        <w:t xml:space="preserve"> </w:t>
      </w:r>
      <w:r w:rsidR="00236BE7">
        <w:rPr>
          <w:sz w:val="22"/>
        </w:rPr>
        <w:t xml:space="preserve">Safe harbor </w:t>
      </w:r>
      <w:r w:rsidRPr="00A7606F">
        <w:rPr>
          <w:sz w:val="22"/>
        </w:rPr>
        <w:t>does not apply to FWP that are inconsistent OR do not comply w the prospectus-accompaniment condition</w:t>
      </w:r>
    </w:p>
    <w:p w:rsidR="004C1DE2" w:rsidRPr="00A7606F" w:rsidRDefault="004C1DE2" w:rsidP="007D29DA">
      <w:pPr>
        <w:rPr>
          <w:sz w:val="22"/>
        </w:rPr>
      </w:pPr>
    </w:p>
    <w:p w:rsidR="00AD4565" w:rsidRPr="00A7606F" w:rsidRDefault="00AD4565" w:rsidP="007D29DA">
      <w:pPr>
        <w:rPr>
          <w:b/>
          <w:sz w:val="22"/>
        </w:rPr>
      </w:pPr>
      <w:r w:rsidRPr="00A7606F">
        <w:rPr>
          <w:b/>
          <w:sz w:val="22"/>
        </w:rPr>
        <w:t>Mandatory prospectus dissemination</w:t>
      </w:r>
    </w:p>
    <w:p w:rsidR="006E67B8" w:rsidRPr="00A7606F" w:rsidRDefault="006E67B8" w:rsidP="007D29DA">
      <w:pPr>
        <w:pStyle w:val="ListParagraph"/>
        <w:numPr>
          <w:ilvl w:val="0"/>
          <w:numId w:val="110"/>
        </w:numPr>
        <w:rPr>
          <w:b/>
          <w:sz w:val="22"/>
        </w:rPr>
      </w:pPr>
      <w:r w:rsidRPr="00A7606F">
        <w:rPr>
          <w:sz w:val="22"/>
        </w:rPr>
        <w:t xml:space="preserve">Prelim prospectuses must be made available to all participating dealers and </w:t>
      </w:r>
      <w:r w:rsidR="00236BE7">
        <w:rPr>
          <w:sz w:val="22"/>
        </w:rPr>
        <w:t>UW</w:t>
      </w:r>
      <w:r w:rsidRPr="00A7606F">
        <w:rPr>
          <w:sz w:val="22"/>
        </w:rPr>
        <w:t>s as a condition for acceleration. Rule 460</w:t>
      </w:r>
    </w:p>
    <w:p w:rsidR="006E67B8" w:rsidRPr="00A7606F" w:rsidRDefault="00236BE7" w:rsidP="007D29DA">
      <w:pPr>
        <w:pStyle w:val="ListParagraph"/>
        <w:numPr>
          <w:ilvl w:val="0"/>
          <w:numId w:val="110"/>
        </w:numPr>
        <w:rPr>
          <w:b/>
          <w:sz w:val="22"/>
        </w:rPr>
      </w:pPr>
      <w:r>
        <w:rPr>
          <w:sz w:val="22"/>
        </w:rPr>
        <w:t xml:space="preserve">UWs </w:t>
      </w:r>
      <w:r w:rsidR="006E67B8" w:rsidRPr="00A7606F">
        <w:rPr>
          <w:sz w:val="22"/>
        </w:rPr>
        <w:t>and dealers must make prelim prospectuses available to salespeople as well as any investor who requests a copy. Rule 15c2-8</w:t>
      </w:r>
    </w:p>
    <w:p w:rsidR="00AD4565" w:rsidRPr="00A7606F" w:rsidRDefault="006E67B8" w:rsidP="007D29DA">
      <w:pPr>
        <w:pStyle w:val="ListParagraph"/>
        <w:numPr>
          <w:ilvl w:val="0"/>
          <w:numId w:val="110"/>
        </w:numPr>
        <w:rPr>
          <w:b/>
          <w:sz w:val="22"/>
        </w:rPr>
      </w:pPr>
      <w:r w:rsidRPr="00A7606F">
        <w:rPr>
          <w:sz w:val="22"/>
        </w:rPr>
        <w:t>For non-reporting</w:t>
      </w:r>
      <w:r w:rsidR="00C60363" w:rsidRPr="00A7606F">
        <w:rPr>
          <w:sz w:val="22"/>
        </w:rPr>
        <w:t xml:space="preserve"> issuers, the broker or dealer must deliver a copy of the final prospectus to any person who is expected to receive a confirmation of sale </w:t>
      </w:r>
      <w:r w:rsidRPr="00A7606F">
        <w:rPr>
          <w:sz w:val="22"/>
        </w:rPr>
        <w:t xml:space="preserve">upon effectiveness. Delivery must be </w:t>
      </w:r>
      <w:r w:rsidR="00C60363" w:rsidRPr="00A7606F">
        <w:rPr>
          <w:sz w:val="22"/>
        </w:rPr>
        <w:t>at least 48 hours prior to the confirmation</w:t>
      </w:r>
      <w:r w:rsidRPr="00A7606F">
        <w:rPr>
          <w:sz w:val="22"/>
        </w:rPr>
        <w:t>. Rule 15c2-8.</w:t>
      </w:r>
    </w:p>
    <w:p w:rsidR="006310F4" w:rsidRPr="00A7606F" w:rsidRDefault="006310F4" w:rsidP="007D29DA">
      <w:pPr>
        <w:rPr>
          <w:b/>
          <w:sz w:val="22"/>
        </w:rPr>
      </w:pPr>
    </w:p>
    <w:p w:rsidR="001D2EA8" w:rsidRPr="00A7606F" w:rsidRDefault="006310F4" w:rsidP="007D29DA">
      <w:pPr>
        <w:jc w:val="center"/>
        <w:rPr>
          <w:sz w:val="22"/>
        </w:rPr>
      </w:pPr>
      <w:r w:rsidRPr="00A7606F">
        <w:rPr>
          <w:b/>
          <w:sz w:val="22"/>
        </w:rPr>
        <w:t>C. The post-effective perio</w:t>
      </w:r>
      <w:r w:rsidR="002E0040" w:rsidRPr="00A7606F">
        <w:rPr>
          <w:b/>
          <w:sz w:val="22"/>
        </w:rPr>
        <w:t>d</w:t>
      </w:r>
    </w:p>
    <w:p w:rsidR="002E0040" w:rsidRPr="00A7606F" w:rsidRDefault="002E0040" w:rsidP="007D29DA">
      <w:pPr>
        <w:rPr>
          <w:b/>
          <w:sz w:val="22"/>
          <w:u w:val="single"/>
        </w:rPr>
      </w:pPr>
      <w:r w:rsidRPr="00A7606F">
        <w:rPr>
          <w:b/>
          <w:sz w:val="22"/>
          <w:u w:val="single"/>
        </w:rPr>
        <w:t>Prohibited activities</w:t>
      </w:r>
    </w:p>
    <w:p w:rsidR="002E0040" w:rsidRPr="00A7606F" w:rsidRDefault="002E0040" w:rsidP="007D29DA">
      <w:pPr>
        <w:pStyle w:val="ListParagraph"/>
        <w:numPr>
          <w:ilvl w:val="0"/>
          <w:numId w:val="113"/>
        </w:numPr>
        <w:rPr>
          <w:sz w:val="22"/>
        </w:rPr>
      </w:pPr>
      <w:r w:rsidRPr="00A7606F">
        <w:rPr>
          <w:sz w:val="22"/>
        </w:rPr>
        <w:t>Section 5(b)(1) prohibits any prospectus unless it complies with § 10</w:t>
      </w:r>
    </w:p>
    <w:p w:rsidR="002E0040" w:rsidRPr="00A7606F" w:rsidRDefault="002E0040" w:rsidP="007D29DA">
      <w:pPr>
        <w:pStyle w:val="ListParagraph"/>
        <w:numPr>
          <w:ilvl w:val="0"/>
          <w:numId w:val="113"/>
        </w:numPr>
        <w:rPr>
          <w:sz w:val="22"/>
        </w:rPr>
      </w:pPr>
      <w:r w:rsidRPr="00A7606F">
        <w:rPr>
          <w:sz w:val="22"/>
        </w:rPr>
        <w:t>Section 5(b)(2) prohibits delivery of sec. unless accompanied/preceded by a § 10 final prospectus</w:t>
      </w:r>
    </w:p>
    <w:p w:rsidR="002E0040" w:rsidRPr="00A7606F" w:rsidRDefault="002E0040" w:rsidP="007D29DA">
      <w:pPr>
        <w:rPr>
          <w:b/>
          <w:sz w:val="22"/>
        </w:rPr>
      </w:pPr>
    </w:p>
    <w:p w:rsidR="002E0040" w:rsidRPr="00A7606F" w:rsidRDefault="002E0040" w:rsidP="007D29DA">
      <w:pPr>
        <w:rPr>
          <w:b/>
          <w:sz w:val="22"/>
          <w:u w:val="single"/>
        </w:rPr>
      </w:pPr>
      <w:r w:rsidRPr="00A7606F">
        <w:rPr>
          <w:b/>
          <w:sz w:val="22"/>
          <w:u w:val="single"/>
        </w:rPr>
        <w:t>Permitted activities</w:t>
      </w:r>
    </w:p>
    <w:p w:rsidR="002E0040" w:rsidRPr="00A7606F" w:rsidRDefault="002E0040" w:rsidP="007D29DA">
      <w:pPr>
        <w:rPr>
          <w:b/>
          <w:sz w:val="22"/>
        </w:rPr>
      </w:pPr>
      <w:r w:rsidRPr="00A7606F">
        <w:rPr>
          <w:b/>
          <w:sz w:val="22"/>
        </w:rPr>
        <w:t>Free writing</w:t>
      </w:r>
    </w:p>
    <w:p w:rsidR="007A4CA7" w:rsidRPr="00A7606F" w:rsidRDefault="002E0040" w:rsidP="007D29DA">
      <w:pPr>
        <w:pStyle w:val="ListParagraph"/>
        <w:numPr>
          <w:ilvl w:val="0"/>
          <w:numId w:val="6"/>
        </w:numPr>
        <w:rPr>
          <w:sz w:val="22"/>
        </w:rPr>
      </w:pPr>
      <w:r w:rsidRPr="00A7606F">
        <w:rPr>
          <w:sz w:val="22"/>
        </w:rPr>
        <w:t>§2(a)(10) permits selling litera</w:t>
      </w:r>
      <w:r w:rsidR="00CA4C0A" w:rsidRPr="00A7606F">
        <w:rPr>
          <w:sz w:val="22"/>
        </w:rPr>
        <w:t xml:space="preserve">ture </w:t>
      </w:r>
      <w:r w:rsidRPr="00A7606F">
        <w:rPr>
          <w:sz w:val="22"/>
        </w:rPr>
        <w:t>as long as the communication is preceded or accompanied by a final prospectus</w:t>
      </w:r>
    </w:p>
    <w:p w:rsidR="002E0040" w:rsidRPr="00F93846" w:rsidRDefault="00F93846" w:rsidP="007D29DA">
      <w:pPr>
        <w:pStyle w:val="ListParagraph"/>
        <w:numPr>
          <w:ilvl w:val="0"/>
          <w:numId w:val="6"/>
        </w:numPr>
        <w:rPr>
          <w:sz w:val="22"/>
        </w:rPr>
      </w:pPr>
      <w:r>
        <w:rPr>
          <w:sz w:val="22"/>
        </w:rPr>
        <w:t>For non reporting and unseasoned issuers, FWP must be accompanied by final prospectus.</w:t>
      </w:r>
    </w:p>
    <w:p w:rsidR="00EC6E9B" w:rsidRPr="00A7606F" w:rsidRDefault="00EC6E9B" w:rsidP="007D29DA">
      <w:pPr>
        <w:rPr>
          <w:sz w:val="22"/>
        </w:rPr>
      </w:pPr>
    </w:p>
    <w:p w:rsidR="00EC6E9B" w:rsidRPr="00A7606F" w:rsidRDefault="00EC6E9B" w:rsidP="007D29DA">
      <w:pPr>
        <w:rPr>
          <w:b/>
          <w:sz w:val="22"/>
        </w:rPr>
      </w:pPr>
      <w:r w:rsidRPr="00A7606F">
        <w:rPr>
          <w:b/>
          <w:sz w:val="22"/>
        </w:rPr>
        <w:t>“Prospectus” types</w:t>
      </w:r>
    </w:p>
    <w:p w:rsidR="00EC6E9B" w:rsidRPr="00A7606F" w:rsidRDefault="00EC6E9B" w:rsidP="007D29DA">
      <w:pPr>
        <w:pStyle w:val="ListParagraph"/>
        <w:numPr>
          <w:ilvl w:val="0"/>
          <w:numId w:val="112"/>
        </w:numPr>
        <w:rPr>
          <w:b/>
          <w:sz w:val="22"/>
        </w:rPr>
      </w:pPr>
      <w:r w:rsidRPr="00A7606F">
        <w:rPr>
          <w:b/>
          <w:sz w:val="22"/>
        </w:rPr>
        <w:t xml:space="preserve">Rule 430A prospectus: </w:t>
      </w:r>
      <w:r w:rsidRPr="00A7606F">
        <w:rPr>
          <w:sz w:val="22"/>
        </w:rPr>
        <w:t>In cash offerings, permits a RS to be declared effective without inclusion of price-related information. Issuers have 15 business days after the effective date of the RS to file a prospectus containing the price related information. If the issuer waits more than 15 days, the pr</w:t>
      </w:r>
      <w:r w:rsidR="00A40839" w:rsidRPr="00A7606F">
        <w:rPr>
          <w:sz w:val="22"/>
        </w:rPr>
        <w:t>ic</w:t>
      </w:r>
      <w:r w:rsidRPr="00A7606F">
        <w:rPr>
          <w:sz w:val="22"/>
        </w:rPr>
        <w:t>e relat</w:t>
      </w:r>
      <w:r w:rsidR="00A40839" w:rsidRPr="00A7606F">
        <w:rPr>
          <w:sz w:val="22"/>
        </w:rPr>
        <w:t xml:space="preserve">ed information must be filed as </w:t>
      </w:r>
      <w:r w:rsidRPr="00A7606F">
        <w:rPr>
          <w:sz w:val="22"/>
        </w:rPr>
        <w:t xml:space="preserve">a post effective amend to the RS. </w:t>
      </w:r>
    </w:p>
    <w:p w:rsidR="00EC6E9B" w:rsidRPr="00A7606F" w:rsidRDefault="00EC6E9B" w:rsidP="007D29DA">
      <w:pPr>
        <w:pStyle w:val="ListParagraph"/>
        <w:numPr>
          <w:ilvl w:val="1"/>
          <w:numId w:val="112"/>
        </w:numPr>
        <w:rPr>
          <w:b/>
          <w:sz w:val="22"/>
        </w:rPr>
      </w:pPr>
      <w:r w:rsidRPr="00A7606F">
        <w:rPr>
          <w:b/>
          <w:sz w:val="22"/>
        </w:rPr>
        <w:t xml:space="preserve">Rule 430C prospectus: </w:t>
      </w:r>
      <w:r w:rsidRPr="00A7606F">
        <w:rPr>
          <w:sz w:val="22"/>
        </w:rPr>
        <w:t>for non-cash offerings</w:t>
      </w:r>
    </w:p>
    <w:p w:rsidR="00EC6E9B" w:rsidRPr="00A7606F" w:rsidRDefault="00EC6E9B" w:rsidP="007D29DA">
      <w:pPr>
        <w:pStyle w:val="ListParagraph"/>
        <w:numPr>
          <w:ilvl w:val="1"/>
          <w:numId w:val="112"/>
        </w:numPr>
        <w:rPr>
          <w:b/>
          <w:sz w:val="22"/>
        </w:rPr>
      </w:pPr>
      <w:r w:rsidRPr="00A7606F">
        <w:rPr>
          <w:b/>
          <w:sz w:val="22"/>
        </w:rPr>
        <w:t>Rule 430 B shelf registration prospectus</w:t>
      </w:r>
    </w:p>
    <w:p w:rsidR="002E0040" w:rsidRPr="00A7606F" w:rsidRDefault="002E0040" w:rsidP="007D29DA">
      <w:pPr>
        <w:rPr>
          <w:sz w:val="22"/>
        </w:rPr>
      </w:pPr>
    </w:p>
    <w:p w:rsidR="00396DB9" w:rsidRPr="00396DB9" w:rsidRDefault="00396DB9" w:rsidP="00396DB9">
      <w:pPr>
        <w:rPr>
          <w:b/>
          <w:sz w:val="22"/>
        </w:rPr>
      </w:pPr>
      <w:r w:rsidRPr="00396DB9">
        <w:rPr>
          <w:b/>
          <w:sz w:val="22"/>
        </w:rPr>
        <w:t>Rule 153 prospectus delivery for securities firms</w:t>
      </w:r>
      <w:r w:rsidRPr="00396DB9">
        <w:rPr>
          <w:sz w:val="22"/>
        </w:rPr>
        <w:t xml:space="preserve">: For </w:t>
      </w:r>
      <w:r>
        <w:rPr>
          <w:sz w:val="22"/>
        </w:rPr>
        <w:t>broker dealer confirmations</w:t>
      </w:r>
      <w:r w:rsidRPr="00396DB9">
        <w:rPr>
          <w:sz w:val="22"/>
        </w:rPr>
        <w:t xml:space="preserve">, access equals prospectus delivery. </w:t>
      </w:r>
    </w:p>
    <w:p w:rsidR="00396DB9" w:rsidRPr="00A7606F" w:rsidRDefault="00396DB9" w:rsidP="00396DB9">
      <w:pPr>
        <w:pStyle w:val="ListParagraph"/>
        <w:numPr>
          <w:ilvl w:val="2"/>
          <w:numId w:val="111"/>
        </w:numPr>
        <w:rPr>
          <w:b/>
          <w:sz w:val="22"/>
        </w:rPr>
      </w:pPr>
      <w:r w:rsidRPr="00A7606F">
        <w:rPr>
          <w:sz w:val="22"/>
        </w:rPr>
        <w:t>For securities trading on stock exchange or Nasdaq</w:t>
      </w:r>
    </w:p>
    <w:p w:rsidR="00396DB9" w:rsidRPr="00A7606F" w:rsidRDefault="00396DB9" w:rsidP="00396DB9">
      <w:pPr>
        <w:pStyle w:val="ListParagraph"/>
        <w:numPr>
          <w:ilvl w:val="2"/>
          <w:numId w:val="111"/>
        </w:numPr>
        <w:rPr>
          <w:b/>
          <w:sz w:val="22"/>
        </w:rPr>
      </w:pPr>
      <w:r w:rsidRPr="00A7606F">
        <w:rPr>
          <w:sz w:val="22"/>
        </w:rPr>
        <w:t>Provided issuer files or plans to file final prospectus</w:t>
      </w:r>
    </w:p>
    <w:p w:rsidR="00396DB9" w:rsidRPr="00A7606F" w:rsidRDefault="00396DB9" w:rsidP="00396DB9">
      <w:pPr>
        <w:pStyle w:val="ListParagraph"/>
        <w:numPr>
          <w:ilvl w:val="2"/>
          <w:numId w:val="111"/>
        </w:numPr>
        <w:rPr>
          <w:sz w:val="22"/>
        </w:rPr>
      </w:pPr>
      <w:r w:rsidRPr="00A7606F">
        <w:rPr>
          <w:sz w:val="22"/>
        </w:rPr>
        <w:t>and provided there is no pending SEC proceedings against the offering, the issuer or other offering participants</w:t>
      </w:r>
    </w:p>
    <w:p w:rsidR="00396DB9" w:rsidRDefault="00396DB9" w:rsidP="007D29DA">
      <w:pPr>
        <w:rPr>
          <w:b/>
          <w:sz w:val="22"/>
        </w:rPr>
      </w:pPr>
    </w:p>
    <w:p w:rsidR="00396DB9" w:rsidRDefault="00396DB9" w:rsidP="007D29DA">
      <w:pPr>
        <w:rPr>
          <w:b/>
          <w:sz w:val="22"/>
        </w:rPr>
      </w:pPr>
      <w:r>
        <w:rPr>
          <w:b/>
          <w:sz w:val="22"/>
        </w:rPr>
        <w:t>Rule 172 prospectus delivery</w:t>
      </w:r>
    </w:p>
    <w:p w:rsidR="00396DB9" w:rsidRDefault="00396DB9" w:rsidP="00396DB9">
      <w:pPr>
        <w:pStyle w:val="ListParagraph"/>
        <w:numPr>
          <w:ilvl w:val="0"/>
          <w:numId w:val="156"/>
        </w:numPr>
        <w:rPr>
          <w:sz w:val="22"/>
        </w:rPr>
      </w:pPr>
      <w:r>
        <w:rPr>
          <w:sz w:val="22"/>
        </w:rPr>
        <w:t>For confirmations, access equals prospectus delivery provided issuer files or plans to file final prospectus</w:t>
      </w:r>
    </w:p>
    <w:p w:rsidR="00396DB9" w:rsidRDefault="00396DB9" w:rsidP="00396DB9">
      <w:pPr>
        <w:pStyle w:val="ListParagraph"/>
        <w:numPr>
          <w:ilvl w:val="1"/>
          <w:numId w:val="156"/>
        </w:numPr>
        <w:rPr>
          <w:sz w:val="22"/>
        </w:rPr>
      </w:pPr>
      <w:r>
        <w:rPr>
          <w:sz w:val="22"/>
        </w:rPr>
        <w:t>Confirmation must include information required by</w:t>
      </w:r>
      <w:r w:rsidRPr="00A7606F">
        <w:rPr>
          <w:sz w:val="22"/>
        </w:rPr>
        <w:t xml:space="preserve"> Rul</w:t>
      </w:r>
      <w:r>
        <w:rPr>
          <w:sz w:val="22"/>
        </w:rPr>
        <w:t xml:space="preserve">e 10b-10 </w:t>
      </w:r>
    </w:p>
    <w:p w:rsidR="00396DB9" w:rsidRDefault="00396DB9" w:rsidP="00396DB9">
      <w:pPr>
        <w:pStyle w:val="ListParagraph"/>
        <w:numPr>
          <w:ilvl w:val="1"/>
          <w:numId w:val="156"/>
        </w:numPr>
        <w:rPr>
          <w:sz w:val="22"/>
        </w:rPr>
      </w:pPr>
      <w:r>
        <w:rPr>
          <w:sz w:val="22"/>
        </w:rPr>
        <w:t xml:space="preserve">Confirmation </w:t>
      </w:r>
      <w:r w:rsidRPr="00A7606F">
        <w:rPr>
          <w:sz w:val="22"/>
        </w:rPr>
        <w:t>may include a Rule 173 notice and incidental information about offering allocations, pricing and settlement procedures. Rules 172(a)(1).</w:t>
      </w:r>
    </w:p>
    <w:p w:rsidR="00396DB9" w:rsidRDefault="00396DB9" w:rsidP="00396DB9">
      <w:pPr>
        <w:pStyle w:val="ListParagraph"/>
        <w:numPr>
          <w:ilvl w:val="1"/>
          <w:numId w:val="156"/>
        </w:numPr>
        <w:rPr>
          <w:sz w:val="22"/>
        </w:rPr>
      </w:pPr>
      <w:r>
        <w:rPr>
          <w:sz w:val="22"/>
        </w:rPr>
        <w:t>For deliveries of stock certificates, access equals prospectus delivery provided issuer files or plans to file final prospectus</w:t>
      </w:r>
    </w:p>
    <w:p w:rsidR="00396DB9" w:rsidRPr="00396DB9" w:rsidRDefault="00396DB9" w:rsidP="00396DB9">
      <w:pPr>
        <w:pStyle w:val="ListParagraph"/>
        <w:numPr>
          <w:ilvl w:val="1"/>
          <w:numId w:val="156"/>
        </w:numPr>
        <w:rPr>
          <w:sz w:val="22"/>
        </w:rPr>
      </w:pPr>
      <w:r w:rsidRPr="00396DB9">
        <w:rPr>
          <w:sz w:val="22"/>
        </w:rPr>
        <w:t>provided there is no pending SEC proceedings against the offering, the issuer or other offering participants</w:t>
      </w:r>
    </w:p>
    <w:p w:rsidR="00396DB9" w:rsidRPr="00396DB9" w:rsidRDefault="00396DB9" w:rsidP="00396DB9">
      <w:pPr>
        <w:rPr>
          <w:sz w:val="22"/>
        </w:rPr>
      </w:pPr>
    </w:p>
    <w:p w:rsidR="00396DB9" w:rsidRDefault="00396DB9" w:rsidP="00396DB9">
      <w:pPr>
        <w:rPr>
          <w:b/>
          <w:sz w:val="22"/>
        </w:rPr>
      </w:pPr>
      <w:r>
        <w:rPr>
          <w:b/>
          <w:sz w:val="22"/>
        </w:rPr>
        <w:t>Rule 173 notice of registration</w:t>
      </w:r>
    </w:p>
    <w:p w:rsidR="00CA4C0A" w:rsidRPr="00A7606F" w:rsidRDefault="00CA4C0A" w:rsidP="007D29DA">
      <w:pPr>
        <w:pStyle w:val="ListParagraph"/>
        <w:numPr>
          <w:ilvl w:val="0"/>
          <w:numId w:val="114"/>
        </w:numPr>
        <w:rPr>
          <w:sz w:val="22"/>
        </w:rPr>
      </w:pPr>
      <w:r w:rsidRPr="00A7606F">
        <w:rPr>
          <w:sz w:val="22"/>
        </w:rPr>
        <w:t xml:space="preserve">Any sale by issuer, UW or dealer that is subject to prospectus delivery obligations under § </w:t>
      </w:r>
      <w:r w:rsidR="005F5839" w:rsidRPr="00A7606F">
        <w:rPr>
          <w:sz w:val="22"/>
        </w:rPr>
        <w:t>4(3) must provide the purchaser</w:t>
      </w:r>
      <w:r w:rsidRPr="00A7606F">
        <w:rPr>
          <w:sz w:val="22"/>
        </w:rPr>
        <w:t xml:space="preserve"> a notice</w:t>
      </w:r>
      <w:r w:rsidR="006A1B50" w:rsidRPr="00A7606F">
        <w:rPr>
          <w:sz w:val="22"/>
        </w:rPr>
        <w:t xml:space="preserve"> (or final prospectus)</w:t>
      </w:r>
      <w:r w:rsidRPr="00A7606F">
        <w:rPr>
          <w:sz w:val="22"/>
        </w:rPr>
        <w:t xml:space="preserve"> w/in 2 days after the sale. Rule 173</w:t>
      </w:r>
    </w:p>
    <w:p w:rsidR="005F5839" w:rsidRPr="00A7606F" w:rsidRDefault="00CA4C0A" w:rsidP="007D29DA">
      <w:pPr>
        <w:pStyle w:val="ListParagraph"/>
        <w:numPr>
          <w:ilvl w:val="1"/>
          <w:numId w:val="114"/>
        </w:numPr>
        <w:rPr>
          <w:sz w:val="22"/>
        </w:rPr>
      </w:pPr>
      <w:r w:rsidRPr="00A7606F">
        <w:rPr>
          <w:sz w:val="22"/>
        </w:rPr>
        <w:t>Notice must state that the sale was made pursuant to an RS and the purchaser who receives notice has right to request physical delivery</w:t>
      </w:r>
    </w:p>
    <w:p w:rsidR="00396DB9" w:rsidRDefault="00396DB9" w:rsidP="00396DB9">
      <w:pPr>
        <w:rPr>
          <w:b/>
          <w:sz w:val="22"/>
        </w:rPr>
      </w:pPr>
    </w:p>
    <w:p w:rsidR="00396DB9" w:rsidRPr="00396DB9" w:rsidRDefault="00396DB9" w:rsidP="00396DB9">
      <w:pPr>
        <w:rPr>
          <w:b/>
          <w:sz w:val="22"/>
        </w:rPr>
      </w:pPr>
      <w:r>
        <w:rPr>
          <w:b/>
          <w:sz w:val="22"/>
        </w:rPr>
        <w:t xml:space="preserve">Duration of Rule 173 notice requirement </w:t>
      </w:r>
    </w:p>
    <w:p w:rsidR="00396DB9" w:rsidRDefault="005F5839" w:rsidP="007D29DA">
      <w:pPr>
        <w:pStyle w:val="ListParagraph"/>
        <w:numPr>
          <w:ilvl w:val="0"/>
          <w:numId w:val="156"/>
        </w:numPr>
        <w:rPr>
          <w:sz w:val="22"/>
        </w:rPr>
      </w:pPr>
      <w:r w:rsidRPr="00396DB9">
        <w:rPr>
          <w:sz w:val="22"/>
        </w:rPr>
        <w:t>An</w:t>
      </w:r>
      <w:r w:rsidRPr="00396DB9">
        <w:rPr>
          <w:b/>
          <w:sz w:val="22"/>
        </w:rPr>
        <w:t xml:space="preserve"> issuer</w:t>
      </w:r>
      <w:r w:rsidRPr="00396DB9">
        <w:rPr>
          <w:sz w:val="22"/>
        </w:rPr>
        <w:t xml:space="preserve"> must deliver notices or prospectuses indefinitely for any sales it makes. § 4(1). </w:t>
      </w:r>
    </w:p>
    <w:p w:rsidR="00396DB9" w:rsidRDefault="00CA4C0A" w:rsidP="007D29DA">
      <w:pPr>
        <w:pStyle w:val="ListParagraph"/>
        <w:numPr>
          <w:ilvl w:val="0"/>
          <w:numId w:val="156"/>
        </w:numPr>
        <w:rPr>
          <w:sz w:val="22"/>
        </w:rPr>
      </w:pPr>
      <w:r w:rsidRPr="00396DB9">
        <w:rPr>
          <w:sz w:val="22"/>
        </w:rPr>
        <w:t xml:space="preserve">An </w:t>
      </w:r>
      <w:r w:rsidRPr="00396DB9">
        <w:rPr>
          <w:b/>
          <w:sz w:val="22"/>
        </w:rPr>
        <w:t>UW</w:t>
      </w:r>
      <w:r w:rsidRPr="00396DB9">
        <w:rPr>
          <w:sz w:val="22"/>
        </w:rPr>
        <w:t xml:space="preserve"> or sec. firm that is a member of the selling group must deliver notices or prospectuses indefinitely for any sales from its original allotment. § 4(3)(C)</w:t>
      </w:r>
    </w:p>
    <w:p w:rsidR="005F5839" w:rsidRPr="00396DB9" w:rsidRDefault="005F5839" w:rsidP="007D29DA">
      <w:pPr>
        <w:pStyle w:val="ListParagraph"/>
        <w:numPr>
          <w:ilvl w:val="0"/>
          <w:numId w:val="156"/>
        </w:numPr>
        <w:rPr>
          <w:sz w:val="22"/>
        </w:rPr>
      </w:pPr>
      <w:r w:rsidRPr="00396DB9">
        <w:rPr>
          <w:sz w:val="22"/>
        </w:rPr>
        <w:t>Resales</w:t>
      </w:r>
      <w:r w:rsidR="00CA4C0A" w:rsidRPr="00396DB9">
        <w:rPr>
          <w:sz w:val="22"/>
        </w:rPr>
        <w:t xml:space="preserve"> by </w:t>
      </w:r>
      <w:r w:rsidR="00CA4C0A" w:rsidRPr="00396DB9">
        <w:rPr>
          <w:b/>
          <w:sz w:val="22"/>
        </w:rPr>
        <w:t>non participating sec firms</w:t>
      </w:r>
      <w:r w:rsidR="00CA4C0A" w:rsidRPr="00396DB9">
        <w:rPr>
          <w:sz w:val="22"/>
        </w:rPr>
        <w:t xml:space="preserve"> that transact the offered sec in the postoffering market must deliver notices or </w:t>
      </w:r>
      <w:r w:rsidRPr="00396DB9">
        <w:rPr>
          <w:sz w:val="22"/>
        </w:rPr>
        <w:t>prospectuses</w:t>
      </w:r>
      <w:r w:rsidR="00CA4C0A" w:rsidRPr="00396DB9">
        <w:rPr>
          <w:sz w:val="22"/>
        </w:rPr>
        <w:t xml:space="preserve"> for a specified period</w:t>
      </w:r>
      <w:r w:rsidRPr="00396DB9">
        <w:rPr>
          <w:sz w:val="22"/>
        </w:rPr>
        <w:t>. This includes all “dealers”. §§ 4(3)(B), 2(a)(12)</w:t>
      </w:r>
    </w:p>
    <w:p w:rsidR="005F5839" w:rsidRPr="00A7606F" w:rsidRDefault="005F5839" w:rsidP="007D29DA">
      <w:pPr>
        <w:pStyle w:val="ListParagraph"/>
        <w:numPr>
          <w:ilvl w:val="2"/>
          <w:numId w:val="114"/>
        </w:numPr>
        <w:rPr>
          <w:sz w:val="22"/>
        </w:rPr>
      </w:pPr>
      <w:r w:rsidRPr="00A7606F">
        <w:rPr>
          <w:sz w:val="22"/>
        </w:rPr>
        <w:t>Zero days if issuer was a reporting co. Rule 174(b)</w:t>
      </w:r>
    </w:p>
    <w:p w:rsidR="005F5839" w:rsidRPr="00A7606F" w:rsidRDefault="005F5839" w:rsidP="007D29DA">
      <w:pPr>
        <w:pStyle w:val="ListParagraph"/>
        <w:numPr>
          <w:ilvl w:val="2"/>
          <w:numId w:val="114"/>
        </w:numPr>
        <w:rPr>
          <w:sz w:val="22"/>
        </w:rPr>
      </w:pPr>
      <w:r w:rsidRPr="00A7606F">
        <w:rPr>
          <w:sz w:val="22"/>
        </w:rPr>
        <w:t>25 days if sec are to be listed on exchange or Nasdaq. Rule 174(d)</w:t>
      </w:r>
    </w:p>
    <w:p w:rsidR="005F5839" w:rsidRPr="00A7606F" w:rsidRDefault="005F5839" w:rsidP="007D29DA">
      <w:pPr>
        <w:pStyle w:val="ListParagraph"/>
        <w:numPr>
          <w:ilvl w:val="2"/>
          <w:numId w:val="114"/>
        </w:numPr>
        <w:rPr>
          <w:sz w:val="22"/>
        </w:rPr>
      </w:pPr>
      <w:r w:rsidRPr="00A7606F">
        <w:rPr>
          <w:sz w:val="22"/>
        </w:rPr>
        <w:t>40 days if issuer had made other registered offerings</w:t>
      </w:r>
    </w:p>
    <w:p w:rsidR="00396DB9" w:rsidRDefault="005F5839" w:rsidP="007D29DA">
      <w:pPr>
        <w:pStyle w:val="ListParagraph"/>
        <w:numPr>
          <w:ilvl w:val="2"/>
          <w:numId w:val="114"/>
        </w:numPr>
        <w:rPr>
          <w:sz w:val="22"/>
        </w:rPr>
      </w:pPr>
      <w:r w:rsidRPr="00A7606F">
        <w:rPr>
          <w:sz w:val="22"/>
        </w:rPr>
        <w:t>90 days</w:t>
      </w:r>
      <w:r w:rsidR="006A1B50" w:rsidRPr="00A7606F">
        <w:rPr>
          <w:sz w:val="22"/>
        </w:rPr>
        <w:t xml:space="preserve"> or until allotment is sold</w:t>
      </w:r>
      <w:r w:rsidRPr="00A7606F">
        <w:rPr>
          <w:sz w:val="22"/>
        </w:rPr>
        <w:t xml:space="preserve"> if it is the issuer’s first registered offering</w:t>
      </w:r>
    </w:p>
    <w:p w:rsidR="002E0040" w:rsidRPr="00396DB9" w:rsidRDefault="005F5839" w:rsidP="00396DB9">
      <w:pPr>
        <w:pStyle w:val="ListParagraph"/>
        <w:numPr>
          <w:ilvl w:val="0"/>
          <w:numId w:val="114"/>
        </w:numPr>
        <w:rPr>
          <w:sz w:val="22"/>
        </w:rPr>
      </w:pPr>
      <w:r w:rsidRPr="00396DB9">
        <w:rPr>
          <w:sz w:val="22"/>
        </w:rPr>
        <w:t xml:space="preserve">No prospectus delivery obligation for sec firm acting as </w:t>
      </w:r>
      <w:r w:rsidRPr="00396DB9">
        <w:rPr>
          <w:b/>
          <w:sz w:val="22"/>
        </w:rPr>
        <w:t>a broker</w:t>
      </w:r>
      <w:r w:rsidRPr="00396DB9">
        <w:rPr>
          <w:sz w:val="22"/>
        </w:rPr>
        <w:t xml:space="preserve"> on customer orders. § 4(4). </w:t>
      </w:r>
    </w:p>
    <w:p w:rsidR="006F3075" w:rsidRPr="00A7606F" w:rsidRDefault="006F3075" w:rsidP="007D29DA">
      <w:pPr>
        <w:rPr>
          <w:b/>
          <w:sz w:val="22"/>
        </w:rPr>
      </w:pPr>
    </w:p>
    <w:p w:rsidR="00396DB9" w:rsidRDefault="005F5839" w:rsidP="007D29DA">
      <w:pPr>
        <w:rPr>
          <w:b/>
          <w:sz w:val="22"/>
        </w:rPr>
      </w:pPr>
      <w:r w:rsidRPr="00A7606F">
        <w:rPr>
          <w:b/>
          <w:sz w:val="22"/>
        </w:rPr>
        <w:t>Incorrect disclosure</w:t>
      </w:r>
      <w:r w:rsidR="00E65052" w:rsidRPr="00A7606F">
        <w:rPr>
          <w:b/>
          <w:sz w:val="22"/>
        </w:rPr>
        <w:t xml:space="preserve"> </w:t>
      </w:r>
    </w:p>
    <w:p w:rsidR="00396DB9" w:rsidRPr="00A7606F" w:rsidRDefault="00396DB9" w:rsidP="00396DB9">
      <w:pPr>
        <w:pStyle w:val="ListParagraph"/>
        <w:numPr>
          <w:ilvl w:val="0"/>
          <w:numId w:val="115"/>
        </w:numPr>
        <w:rPr>
          <w:b/>
          <w:sz w:val="22"/>
        </w:rPr>
      </w:pPr>
      <w:r w:rsidRPr="00A7606F">
        <w:rPr>
          <w:sz w:val="22"/>
        </w:rPr>
        <w:t>If change is substantive though minor, issuer can place a sticker on the prospectus w the new information. Rule 424(b)(3)</w:t>
      </w:r>
    </w:p>
    <w:p w:rsidR="00396DB9" w:rsidRPr="00A7606F" w:rsidRDefault="00396DB9" w:rsidP="00396DB9">
      <w:pPr>
        <w:pStyle w:val="ListParagraph"/>
        <w:numPr>
          <w:ilvl w:val="0"/>
          <w:numId w:val="115"/>
        </w:numPr>
        <w:rPr>
          <w:b/>
          <w:sz w:val="22"/>
        </w:rPr>
      </w:pPr>
      <w:r w:rsidRPr="00A7606F">
        <w:rPr>
          <w:sz w:val="22"/>
        </w:rPr>
        <w:t xml:space="preserve">If the event is “fundamental” the issuer must amend the RS and wait for the SEC to declare it effective. </w:t>
      </w:r>
    </w:p>
    <w:p w:rsidR="00396DB9" w:rsidRDefault="00396DB9" w:rsidP="007D29DA">
      <w:pPr>
        <w:rPr>
          <w:b/>
          <w:sz w:val="22"/>
        </w:rPr>
      </w:pPr>
    </w:p>
    <w:p w:rsidR="005F5839" w:rsidRPr="00A7606F" w:rsidRDefault="00396DB9" w:rsidP="008A4847">
      <w:pPr>
        <w:rPr>
          <w:b/>
          <w:sz w:val="22"/>
        </w:rPr>
      </w:pPr>
      <w:r>
        <w:rPr>
          <w:b/>
          <w:sz w:val="22"/>
        </w:rPr>
        <w:t>S</w:t>
      </w:r>
      <w:r w:rsidR="00E65052" w:rsidRPr="00A7606F">
        <w:rPr>
          <w:b/>
          <w:sz w:val="22"/>
        </w:rPr>
        <w:t>taleness</w:t>
      </w:r>
      <w:r w:rsidR="008A4847">
        <w:rPr>
          <w:b/>
          <w:sz w:val="22"/>
        </w:rPr>
        <w:t xml:space="preserve">: </w:t>
      </w:r>
      <w:r w:rsidR="00E65052" w:rsidRPr="00A7606F">
        <w:rPr>
          <w:sz w:val="22"/>
        </w:rPr>
        <w:t>If a prospectus is u</w:t>
      </w:r>
      <w:r>
        <w:rPr>
          <w:sz w:val="22"/>
        </w:rPr>
        <w:t>s</w:t>
      </w:r>
      <w:r w:rsidR="00E65052" w:rsidRPr="00A7606F">
        <w:rPr>
          <w:sz w:val="22"/>
        </w:rPr>
        <w:t>ed more than 9 months af</w:t>
      </w:r>
      <w:r>
        <w:rPr>
          <w:sz w:val="22"/>
        </w:rPr>
        <w:t>t</w:t>
      </w:r>
      <w:r w:rsidR="00E65052" w:rsidRPr="00A7606F">
        <w:rPr>
          <w:sz w:val="22"/>
        </w:rPr>
        <w:t xml:space="preserve">er the effective date, the information </w:t>
      </w:r>
      <w:r>
        <w:rPr>
          <w:sz w:val="22"/>
        </w:rPr>
        <w:t xml:space="preserve">in the prospectus </w:t>
      </w:r>
      <w:r w:rsidR="00E65052" w:rsidRPr="00A7606F">
        <w:rPr>
          <w:sz w:val="22"/>
        </w:rPr>
        <w:t>cannot be more than 16 months old. § 10(a)(3)</w:t>
      </w:r>
    </w:p>
    <w:p w:rsidR="00396DB9" w:rsidRDefault="00396DB9" w:rsidP="007D29DA">
      <w:pPr>
        <w:rPr>
          <w:b/>
          <w:sz w:val="22"/>
        </w:rPr>
      </w:pPr>
    </w:p>
    <w:p w:rsidR="005F5839" w:rsidRPr="00A7606F" w:rsidRDefault="00A40839" w:rsidP="007D29DA">
      <w:pPr>
        <w:rPr>
          <w:b/>
          <w:sz w:val="22"/>
        </w:rPr>
      </w:pPr>
      <w:r w:rsidRPr="00A7606F">
        <w:rPr>
          <w:b/>
          <w:sz w:val="22"/>
        </w:rPr>
        <w:t xml:space="preserve">Manor Nursing Centers </w:t>
      </w:r>
      <w:r w:rsidR="00426BD6" w:rsidRPr="00A7606F">
        <w:rPr>
          <w:b/>
          <w:sz w:val="22"/>
        </w:rPr>
        <w:t>(2d Cir</w:t>
      </w:r>
      <w:r w:rsidR="00426BD6" w:rsidRPr="00A7606F">
        <w:rPr>
          <w:i/>
          <w:sz w:val="22"/>
        </w:rPr>
        <w:t>)</w:t>
      </w:r>
      <w:r w:rsidR="005F5839" w:rsidRPr="00A7606F">
        <w:rPr>
          <w:i/>
          <w:sz w:val="22"/>
        </w:rPr>
        <w:t>—not good law</w:t>
      </w:r>
      <w:r w:rsidR="006F3075" w:rsidRPr="00A7606F">
        <w:rPr>
          <w:b/>
          <w:sz w:val="22"/>
        </w:rPr>
        <w:t xml:space="preserve"> </w:t>
      </w:r>
    </w:p>
    <w:p w:rsidR="00E65052" w:rsidRPr="00A7606F" w:rsidRDefault="00E65052" w:rsidP="007D29DA">
      <w:pPr>
        <w:pStyle w:val="ListParagraph"/>
        <w:numPr>
          <w:ilvl w:val="0"/>
          <w:numId w:val="16"/>
        </w:numPr>
        <w:rPr>
          <w:sz w:val="22"/>
        </w:rPr>
      </w:pPr>
      <w:r w:rsidRPr="00A7606F">
        <w:rPr>
          <w:sz w:val="22"/>
        </w:rPr>
        <w:t>Court implied that purchasers could rescind under § 12(a)(1) on theory that a fundamentally deficient prospectus could not be a “final prospectus” and thus sales violated § 5.</w:t>
      </w:r>
    </w:p>
    <w:p w:rsidR="00E65052" w:rsidRPr="00A7606F" w:rsidRDefault="00E65052" w:rsidP="007D29DA">
      <w:pPr>
        <w:ind w:left="360"/>
        <w:rPr>
          <w:sz w:val="22"/>
        </w:rPr>
      </w:pPr>
    </w:p>
    <w:p w:rsidR="00204339" w:rsidRPr="00A7606F" w:rsidRDefault="00204339" w:rsidP="007D29DA">
      <w:pPr>
        <w:jc w:val="center"/>
        <w:rPr>
          <w:sz w:val="22"/>
        </w:rPr>
      </w:pPr>
      <w:r w:rsidRPr="00A7606F">
        <w:rPr>
          <w:b/>
          <w:sz w:val="22"/>
          <w:u w:val="single"/>
        </w:rPr>
        <w:br w:type="page"/>
        <w:t>V. Exemptions to Section 5 of the Securities Act</w:t>
      </w:r>
    </w:p>
    <w:p w:rsidR="00204339" w:rsidRPr="00A7606F" w:rsidRDefault="00204339" w:rsidP="007D29DA">
      <w:pPr>
        <w:rPr>
          <w:sz w:val="22"/>
        </w:rPr>
      </w:pPr>
    </w:p>
    <w:tbl>
      <w:tblPr>
        <w:tblStyle w:val="TableGrid"/>
        <w:tblW w:w="0" w:type="auto"/>
        <w:tblLook w:val="00BF"/>
      </w:tblPr>
      <w:tblGrid>
        <w:gridCol w:w="9576"/>
      </w:tblGrid>
      <w:tr w:rsidR="00204339" w:rsidRPr="00A7606F">
        <w:tc>
          <w:tcPr>
            <w:tcW w:w="9576" w:type="dxa"/>
          </w:tcPr>
          <w:p w:rsidR="00337EB9" w:rsidRPr="00A7606F" w:rsidRDefault="00337EB9" w:rsidP="007D29DA">
            <w:pPr>
              <w:rPr>
                <w:sz w:val="22"/>
              </w:rPr>
            </w:pPr>
          </w:p>
          <w:p w:rsidR="00204339" w:rsidRPr="00A7606F" w:rsidRDefault="00204339" w:rsidP="007D29DA">
            <w:pPr>
              <w:rPr>
                <w:sz w:val="22"/>
              </w:rPr>
            </w:pPr>
            <w:r w:rsidRPr="00A7606F">
              <w:rPr>
                <w:sz w:val="22"/>
              </w:rPr>
              <w:t xml:space="preserve">The following are </w:t>
            </w:r>
            <w:r w:rsidRPr="00A7606F">
              <w:rPr>
                <w:b/>
                <w:sz w:val="22"/>
              </w:rPr>
              <w:t>defenses</w:t>
            </w:r>
            <w:r w:rsidRPr="00A7606F">
              <w:rPr>
                <w:sz w:val="22"/>
              </w:rPr>
              <w:t xml:space="preserve"> to dealing in unregistered securities in violation of Section 5:</w:t>
            </w:r>
          </w:p>
          <w:p w:rsidR="00204339" w:rsidRPr="00A7606F" w:rsidRDefault="00204339" w:rsidP="007D29DA">
            <w:pPr>
              <w:rPr>
                <w:sz w:val="22"/>
              </w:rPr>
            </w:pPr>
          </w:p>
          <w:p w:rsidR="00204339" w:rsidRPr="00A7606F" w:rsidRDefault="00204339" w:rsidP="007D29DA">
            <w:pPr>
              <w:rPr>
                <w:b/>
                <w:sz w:val="22"/>
              </w:rPr>
            </w:pPr>
            <w:r w:rsidRPr="00A7606F">
              <w:rPr>
                <w:b/>
                <w:sz w:val="22"/>
              </w:rPr>
              <w:t>Note:</w:t>
            </w:r>
          </w:p>
          <w:p w:rsidR="00204339" w:rsidRPr="00A7606F" w:rsidRDefault="00204339" w:rsidP="007D29DA">
            <w:pPr>
              <w:pStyle w:val="ListParagraph"/>
              <w:numPr>
                <w:ilvl w:val="0"/>
                <w:numId w:val="54"/>
              </w:numPr>
              <w:rPr>
                <w:sz w:val="22"/>
              </w:rPr>
            </w:pPr>
            <w:r w:rsidRPr="00A7606F">
              <w:rPr>
                <w:sz w:val="22"/>
              </w:rPr>
              <w:t>Any exemption does NOT excuse seller from antifraud provision of sec. laws and Rule 10b-5</w:t>
            </w:r>
          </w:p>
          <w:p w:rsidR="00204339" w:rsidRPr="00A7606F" w:rsidRDefault="00204339" w:rsidP="007D29DA">
            <w:pPr>
              <w:pStyle w:val="ListParagraph"/>
              <w:numPr>
                <w:ilvl w:val="0"/>
                <w:numId w:val="54"/>
              </w:numPr>
              <w:rPr>
                <w:sz w:val="22"/>
              </w:rPr>
            </w:pPr>
            <w:r w:rsidRPr="00A7606F">
              <w:rPr>
                <w:sz w:val="22"/>
              </w:rPr>
              <w:t>Pur</w:t>
            </w:r>
            <w:r w:rsidR="00C761CD" w:rsidRPr="00A7606F">
              <w:rPr>
                <w:sz w:val="22"/>
              </w:rPr>
              <w:t xml:space="preserve">chasers of securities </w:t>
            </w:r>
            <w:r w:rsidRPr="00A7606F">
              <w:rPr>
                <w:sz w:val="22"/>
              </w:rPr>
              <w:t>may have a private § 12(a)(2) rescission remedy for misrepresentations in an offering</w:t>
            </w:r>
            <w:r w:rsidR="00C761CD" w:rsidRPr="00A7606F">
              <w:rPr>
                <w:sz w:val="22"/>
              </w:rPr>
              <w:t xml:space="preserve"> that can be viewed as a “public offering.”</w:t>
            </w:r>
          </w:p>
          <w:p w:rsidR="00204339" w:rsidRPr="00A7606F" w:rsidRDefault="00204339" w:rsidP="007D29DA">
            <w:pPr>
              <w:rPr>
                <w:sz w:val="22"/>
              </w:rPr>
            </w:pPr>
          </w:p>
        </w:tc>
      </w:tr>
    </w:tbl>
    <w:p w:rsidR="00204339" w:rsidRPr="00A7606F" w:rsidRDefault="00204339" w:rsidP="007D29DA">
      <w:pPr>
        <w:rPr>
          <w:sz w:val="22"/>
        </w:rPr>
      </w:pPr>
    </w:p>
    <w:p w:rsidR="00204339" w:rsidRPr="00A7606F" w:rsidRDefault="00204339" w:rsidP="007D29DA">
      <w:pPr>
        <w:jc w:val="center"/>
        <w:rPr>
          <w:b/>
          <w:sz w:val="22"/>
        </w:rPr>
      </w:pPr>
      <w:r w:rsidRPr="00A7606F">
        <w:rPr>
          <w:b/>
          <w:sz w:val="22"/>
        </w:rPr>
        <w:t>A. Was there an “offer” or “sale”?</w:t>
      </w:r>
    </w:p>
    <w:p w:rsidR="00204339" w:rsidRPr="00A7606F" w:rsidRDefault="00204339" w:rsidP="007D29DA">
      <w:pPr>
        <w:rPr>
          <w:sz w:val="22"/>
        </w:rPr>
      </w:pPr>
    </w:p>
    <w:p w:rsidR="00204339" w:rsidRPr="00A7606F" w:rsidRDefault="00A274ED" w:rsidP="007D29DA">
      <w:pPr>
        <w:rPr>
          <w:b/>
          <w:sz w:val="22"/>
        </w:rPr>
      </w:pPr>
      <w:r w:rsidRPr="00A7606F">
        <w:rPr>
          <w:b/>
          <w:sz w:val="22"/>
        </w:rPr>
        <w:t>“</w:t>
      </w:r>
      <w:r w:rsidR="00204339" w:rsidRPr="00A7606F">
        <w:rPr>
          <w:b/>
          <w:sz w:val="22"/>
        </w:rPr>
        <w:t>Sale”</w:t>
      </w:r>
      <w:r w:rsidR="00204339" w:rsidRPr="00A7606F">
        <w:rPr>
          <w:sz w:val="22"/>
        </w:rPr>
        <w:t xml:space="preserve"> </w:t>
      </w:r>
      <w:r w:rsidRPr="00A7606F">
        <w:rPr>
          <w:sz w:val="22"/>
        </w:rPr>
        <w:t>Sec. Act § 2(a)(3)</w:t>
      </w:r>
    </w:p>
    <w:p w:rsidR="00A274ED" w:rsidRPr="00A7606F" w:rsidRDefault="00A274ED" w:rsidP="007D29DA">
      <w:pPr>
        <w:pStyle w:val="ListParagraph"/>
        <w:numPr>
          <w:ilvl w:val="0"/>
          <w:numId w:val="6"/>
        </w:numPr>
        <w:rPr>
          <w:sz w:val="22"/>
        </w:rPr>
      </w:pPr>
      <w:r w:rsidRPr="00A7606F">
        <w:rPr>
          <w:sz w:val="22"/>
        </w:rPr>
        <w:t xml:space="preserve">(i) </w:t>
      </w:r>
      <w:r w:rsidR="00204339" w:rsidRPr="00A7606F">
        <w:rPr>
          <w:sz w:val="22"/>
        </w:rPr>
        <w:t xml:space="preserve">every contract of sale OR </w:t>
      </w:r>
    </w:p>
    <w:p w:rsidR="00204339" w:rsidRPr="00A7606F" w:rsidRDefault="00204339" w:rsidP="007D29DA">
      <w:pPr>
        <w:pStyle w:val="ListParagraph"/>
        <w:numPr>
          <w:ilvl w:val="0"/>
          <w:numId w:val="6"/>
        </w:numPr>
        <w:rPr>
          <w:sz w:val="22"/>
        </w:rPr>
      </w:pPr>
      <w:r w:rsidRPr="00A7606F">
        <w:rPr>
          <w:sz w:val="22"/>
        </w:rPr>
        <w:t xml:space="preserve">(ii) disposition of a security </w:t>
      </w:r>
      <w:r w:rsidR="00A274ED" w:rsidRPr="00A7606F">
        <w:rPr>
          <w:sz w:val="22"/>
        </w:rPr>
        <w:t>or interest of a security for value</w:t>
      </w:r>
    </w:p>
    <w:p w:rsidR="00204339" w:rsidRPr="00A7606F" w:rsidRDefault="00204339" w:rsidP="007D29DA">
      <w:pPr>
        <w:pStyle w:val="ListParagraph"/>
        <w:numPr>
          <w:ilvl w:val="1"/>
          <w:numId w:val="6"/>
        </w:numPr>
        <w:rPr>
          <w:sz w:val="22"/>
        </w:rPr>
      </w:pPr>
      <w:r w:rsidRPr="00A7606F">
        <w:rPr>
          <w:sz w:val="22"/>
        </w:rPr>
        <w:t>Disposition</w:t>
      </w:r>
      <w:r w:rsidRPr="00A7606F">
        <w:rPr>
          <w:b/>
          <w:sz w:val="22"/>
        </w:rPr>
        <w:t>:</w:t>
      </w:r>
      <w:r w:rsidRPr="00A7606F">
        <w:rPr>
          <w:sz w:val="22"/>
        </w:rPr>
        <w:t xml:space="preserve"> the act of transferring something to another’s care or possession. </w:t>
      </w:r>
    </w:p>
    <w:p w:rsidR="00A274ED" w:rsidRPr="00A7606F" w:rsidRDefault="00A274ED" w:rsidP="007D29DA">
      <w:pPr>
        <w:rPr>
          <w:b/>
          <w:sz w:val="22"/>
        </w:rPr>
      </w:pPr>
    </w:p>
    <w:p w:rsidR="00A274ED" w:rsidRPr="00A7606F" w:rsidRDefault="00A274ED" w:rsidP="007D29DA">
      <w:pPr>
        <w:rPr>
          <w:sz w:val="22"/>
        </w:rPr>
      </w:pPr>
      <w:r w:rsidRPr="00A7606F">
        <w:rPr>
          <w:b/>
          <w:sz w:val="22"/>
        </w:rPr>
        <w:t>“Offer”</w:t>
      </w:r>
      <w:r w:rsidRPr="00A7606F">
        <w:rPr>
          <w:sz w:val="22"/>
        </w:rPr>
        <w:t xml:space="preserve"> Sec. Act § 2(a)(3)</w:t>
      </w:r>
    </w:p>
    <w:p w:rsidR="00A274ED" w:rsidRPr="00A7606F" w:rsidRDefault="00A274ED" w:rsidP="007D29DA">
      <w:pPr>
        <w:pStyle w:val="ListParagraph"/>
        <w:numPr>
          <w:ilvl w:val="0"/>
          <w:numId w:val="116"/>
        </w:numPr>
        <w:rPr>
          <w:sz w:val="22"/>
        </w:rPr>
      </w:pPr>
      <w:r w:rsidRPr="00A7606F">
        <w:rPr>
          <w:sz w:val="22"/>
        </w:rPr>
        <w:t xml:space="preserve">(i) every </w:t>
      </w:r>
      <w:r w:rsidR="00204339" w:rsidRPr="00A7606F">
        <w:rPr>
          <w:sz w:val="22"/>
        </w:rPr>
        <w:t xml:space="preserve">attempt or offer to dispose of OR </w:t>
      </w:r>
    </w:p>
    <w:p w:rsidR="00204339" w:rsidRPr="00A7606F" w:rsidRDefault="00204339" w:rsidP="007D29DA">
      <w:pPr>
        <w:pStyle w:val="ListParagraph"/>
        <w:numPr>
          <w:ilvl w:val="0"/>
          <w:numId w:val="116"/>
        </w:numPr>
        <w:rPr>
          <w:sz w:val="22"/>
        </w:rPr>
      </w:pPr>
      <w:r w:rsidRPr="00A7606F">
        <w:rPr>
          <w:sz w:val="22"/>
        </w:rPr>
        <w:t>(ii) solicitation of an offer to buy, a security o</w:t>
      </w:r>
      <w:r w:rsidR="00A274ED" w:rsidRPr="00A7606F">
        <w:rPr>
          <w:sz w:val="22"/>
        </w:rPr>
        <w:t xml:space="preserve">r interest in a security </w:t>
      </w:r>
      <w:r w:rsidRPr="00A7606F">
        <w:rPr>
          <w:sz w:val="22"/>
        </w:rPr>
        <w:t xml:space="preserve">for value. </w:t>
      </w:r>
    </w:p>
    <w:p w:rsidR="00204339" w:rsidRPr="00A7606F" w:rsidRDefault="00204339" w:rsidP="007D29DA">
      <w:pPr>
        <w:pStyle w:val="ListParagraph"/>
        <w:rPr>
          <w:sz w:val="22"/>
        </w:rPr>
      </w:pPr>
    </w:p>
    <w:p w:rsidR="00204339" w:rsidRPr="00A7606F" w:rsidRDefault="00204339" w:rsidP="007D29DA">
      <w:pPr>
        <w:rPr>
          <w:sz w:val="22"/>
          <w:u w:val="single"/>
        </w:rPr>
      </w:pPr>
      <w:r w:rsidRPr="00A7606F">
        <w:rPr>
          <w:sz w:val="22"/>
          <w:u w:val="single"/>
        </w:rPr>
        <w:t xml:space="preserve">Options/Warrants/Convertible Securities </w:t>
      </w:r>
    </w:p>
    <w:p w:rsidR="00923B99" w:rsidRPr="00A7606F" w:rsidRDefault="00923B99" w:rsidP="007D29DA">
      <w:pPr>
        <w:pStyle w:val="ListParagraph"/>
        <w:numPr>
          <w:ilvl w:val="0"/>
          <w:numId w:val="6"/>
        </w:numPr>
        <w:rPr>
          <w:sz w:val="22"/>
        </w:rPr>
      </w:pPr>
      <w:r w:rsidRPr="00A7606F">
        <w:rPr>
          <w:sz w:val="22"/>
        </w:rPr>
        <w:t>May require multiple registration of securities</w:t>
      </w:r>
    </w:p>
    <w:p w:rsidR="00923B99" w:rsidRPr="00A7606F" w:rsidRDefault="00923B99" w:rsidP="007D29DA">
      <w:pPr>
        <w:pStyle w:val="ListParagraph"/>
        <w:numPr>
          <w:ilvl w:val="1"/>
          <w:numId w:val="6"/>
        </w:numPr>
        <w:rPr>
          <w:sz w:val="22"/>
        </w:rPr>
      </w:pPr>
      <w:r w:rsidRPr="00A7606F">
        <w:rPr>
          <w:sz w:val="22"/>
        </w:rPr>
        <w:t xml:space="preserve">E.g., convertible security with a guaranty requires registration of 3 sec. and involves 2 different issuers (the parent company and the subsidiary) </w:t>
      </w:r>
    </w:p>
    <w:p w:rsidR="00923B99" w:rsidRPr="00A7606F" w:rsidRDefault="00204339" w:rsidP="007D29DA">
      <w:pPr>
        <w:pStyle w:val="ListParagraph"/>
        <w:numPr>
          <w:ilvl w:val="0"/>
          <w:numId w:val="6"/>
        </w:numPr>
        <w:rPr>
          <w:sz w:val="22"/>
        </w:rPr>
      </w:pPr>
      <w:r w:rsidRPr="00A7606F">
        <w:rPr>
          <w:sz w:val="22"/>
        </w:rPr>
        <w:t>IF immediately exercisable</w:t>
      </w:r>
      <w:r w:rsidRPr="00A7606F">
        <w:rPr>
          <w:sz w:val="22"/>
        </w:rPr>
        <w:sym w:font="Wingdings" w:char="F0E0"/>
      </w:r>
      <w:r w:rsidR="00923B99" w:rsidRPr="00A7606F">
        <w:rPr>
          <w:sz w:val="22"/>
        </w:rPr>
        <w:t>both the rights and the underlying securities are treated as being sold, and each must be registered, even before use</w:t>
      </w:r>
    </w:p>
    <w:p w:rsidR="00923B99" w:rsidRPr="00A7606F" w:rsidRDefault="00204339" w:rsidP="007D29DA">
      <w:pPr>
        <w:pStyle w:val="ListParagraph"/>
        <w:numPr>
          <w:ilvl w:val="0"/>
          <w:numId w:val="6"/>
        </w:numPr>
        <w:rPr>
          <w:b/>
          <w:sz w:val="22"/>
        </w:rPr>
      </w:pPr>
      <w:r w:rsidRPr="00A7606F">
        <w:rPr>
          <w:sz w:val="22"/>
        </w:rPr>
        <w:t>IF exercisable only at some future date</w:t>
      </w:r>
      <w:r w:rsidRPr="00A7606F">
        <w:rPr>
          <w:sz w:val="22"/>
        </w:rPr>
        <w:sym w:font="Wingdings" w:char="F0E0"/>
      </w:r>
      <w:r w:rsidR="00923B99" w:rsidRPr="00A7606F">
        <w:rPr>
          <w:sz w:val="22"/>
        </w:rPr>
        <w:t xml:space="preserve">only the rights is treated as being sold and only the right must be registered </w:t>
      </w:r>
    </w:p>
    <w:p w:rsidR="00204339" w:rsidRPr="00A7606F" w:rsidRDefault="00204339" w:rsidP="007D29DA">
      <w:pPr>
        <w:pStyle w:val="ListParagraph"/>
        <w:rPr>
          <w:b/>
          <w:sz w:val="22"/>
        </w:rPr>
      </w:pPr>
    </w:p>
    <w:p w:rsidR="00204339" w:rsidRPr="00A7606F" w:rsidRDefault="00204339" w:rsidP="007D29DA">
      <w:pPr>
        <w:rPr>
          <w:sz w:val="22"/>
          <w:u w:val="single"/>
        </w:rPr>
      </w:pPr>
      <w:r w:rsidRPr="00A7606F">
        <w:rPr>
          <w:sz w:val="22"/>
          <w:u w:val="single"/>
        </w:rPr>
        <w:t>Stock Dividends</w:t>
      </w:r>
    </w:p>
    <w:p w:rsidR="00204339" w:rsidRPr="00A7606F" w:rsidRDefault="00204339" w:rsidP="007D29DA">
      <w:pPr>
        <w:rPr>
          <w:sz w:val="22"/>
        </w:rPr>
      </w:pPr>
      <w:r w:rsidRPr="00A7606F">
        <w:rPr>
          <w:sz w:val="22"/>
        </w:rPr>
        <w:t>C</w:t>
      </w:r>
      <w:r w:rsidR="00A274ED" w:rsidRPr="00A7606F">
        <w:rPr>
          <w:sz w:val="22"/>
        </w:rPr>
        <w:t>onventional stock dividends do NOT constitute a sale</w:t>
      </w:r>
    </w:p>
    <w:p w:rsidR="00A274ED" w:rsidRPr="00A7606F" w:rsidRDefault="00204339" w:rsidP="007D29DA">
      <w:pPr>
        <w:pStyle w:val="ListParagraph"/>
        <w:numPr>
          <w:ilvl w:val="0"/>
          <w:numId w:val="6"/>
        </w:numPr>
        <w:rPr>
          <w:sz w:val="22"/>
        </w:rPr>
      </w:pPr>
      <w:r w:rsidRPr="00A7606F">
        <w:rPr>
          <w:sz w:val="22"/>
        </w:rPr>
        <w:t>Where a corp. declares a dividend paya</w:t>
      </w:r>
      <w:r w:rsidR="00A274ED" w:rsidRPr="00A7606F">
        <w:rPr>
          <w:sz w:val="22"/>
        </w:rPr>
        <w:t>ble either in cash or sec</w:t>
      </w:r>
      <w:r w:rsidRPr="00A7606F">
        <w:rPr>
          <w:sz w:val="22"/>
        </w:rPr>
        <w:t xml:space="preserve"> </w:t>
      </w:r>
      <w:r w:rsidRPr="00A7606F">
        <w:rPr>
          <w:i/>
          <w:sz w:val="22"/>
        </w:rPr>
        <w:t>depending on decision of shareholder</w:t>
      </w:r>
      <w:r w:rsidRPr="00A7606F">
        <w:rPr>
          <w:sz w:val="22"/>
        </w:rPr>
        <w:t>, neither the declaration of the dividend nor the distribution of securities to stockholders who elect to take the dividend in that</w:t>
      </w:r>
      <w:r w:rsidR="00A274ED" w:rsidRPr="00A7606F">
        <w:rPr>
          <w:sz w:val="22"/>
        </w:rPr>
        <w:t xml:space="preserve"> form will constitute a “sale” </w:t>
      </w:r>
    </w:p>
    <w:p w:rsidR="00204339" w:rsidRPr="00A7606F" w:rsidRDefault="00A274ED" w:rsidP="007D29DA">
      <w:pPr>
        <w:pStyle w:val="ListParagraph"/>
        <w:numPr>
          <w:ilvl w:val="1"/>
          <w:numId w:val="6"/>
        </w:numPr>
        <w:rPr>
          <w:sz w:val="22"/>
        </w:rPr>
      </w:pPr>
      <w:r w:rsidRPr="00A7606F">
        <w:rPr>
          <w:sz w:val="22"/>
        </w:rPr>
        <w:t>E</w:t>
      </w:r>
      <w:r w:rsidR="00204339" w:rsidRPr="00A7606F">
        <w:rPr>
          <w:sz w:val="22"/>
        </w:rPr>
        <w:t>ven though waiver of right could easily con</w:t>
      </w:r>
      <w:r w:rsidRPr="00A7606F">
        <w:rPr>
          <w:sz w:val="22"/>
        </w:rPr>
        <w:t>stitute “value” under § 2(a)(3)</w:t>
      </w:r>
    </w:p>
    <w:p w:rsidR="00204339" w:rsidRPr="00A7606F" w:rsidRDefault="00204339" w:rsidP="007D29DA">
      <w:pPr>
        <w:pStyle w:val="ListParagraph"/>
        <w:numPr>
          <w:ilvl w:val="0"/>
          <w:numId w:val="6"/>
        </w:numPr>
        <w:rPr>
          <w:sz w:val="22"/>
        </w:rPr>
      </w:pPr>
      <w:r w:rsidRPr="00A7606F">
        <w:rPr>
          <w:sz w:val="22"/>
        </w:rPr>
        <w:t>BUT where the corp. declares a cash dividend payable to shareholders and thereafter shareholders are permitted to waive their right to payment in cash and receive the dividend in stock, then a sale might entail (bc upon the public declaration of a cash dividend, shareholders become creditors of the corp. and cannot be divested of these rights).</w:t>
      </w:r>
    </w:p>
    <w:p w:rsidR="00204339" w:rsidRPr="00A7606F" w:rsidRDefault="00204339" w:rsidP="007D29DA">
      <w:pPr>
        <w:rPr>
          <w:sz w:val="22"/>
        </w:rPr>
      </w:pPr>
    </w:p>
    <w:p w:rsidR="00204339" w:rsidRPr="00A7606F" w:rsidRDefault="00204339" w:rsidP="007D29DA">
      <w:pPr>
        <w:rPr>
          <w:sz w:val="22"/>
          <w:u w:val="single"/>
        </w:rPr>
      </w:pPr>
      <w:r w:rsidRPr="00A7606F">
        <w:rPr>
          <w:sz w:val="22"/>
          <w:u w:val="single"/>
        </w:rPr>
        <w:t>“Free” stock</w:t>
      </w:r>
    </w:p>
    <w:p w:rsidR="00204339" w:rsidRPr="00A7606F" w:rsidRDefault="00204339" w:rsidP="007D29DA">
      <w:pPr>
        <w:pStyle w:val="ListParagraph"/>
        <w:numPr>
          <w:ilvl w:val="0"/>
          <w:numId w:val="7"/>
        </w:numPr>
        <w:rPr>
          <w:sz w:val="22"/>
        </w:rPr>
      </w:pPr>
      <w:r w:rsidRPr="00A7606F">
        <w:rPr>
          <w:sz w:val="22"/>
        </w:rPr>
        <w:t>“For value” is broadly construed!</w:t>
      </w:r>
    </w:p>
    <w:p w:rsidR="00204339" w:rsidRPr="00A7606F" w:rsidRDefault="00204339" w:rsidP="007D29DA">
      <w:pPr>
        <w:pStyle w:val="ListParagraph"/>
        <w:numPr>
          <w:ilvl w:val="0"/>
          <w:numId w:val="7"/>
        </w:numPr>
        <w:rPr>
          <w:sz w:val="22"/>
        </w:rPr>
      </w:pPr>
      <w:r w:rsidRPr="00A7606F">
        <w:rPr>
          <w:sz w:val="22"/>
        </w:rPr>
        <w:t>E.g., SEC believes that the issuance of securities in consideration of a person’s registration on, or visit to, an issuer’s Internet site would be a “sale”</w:t>
      </w:r>
    </w:p>
    <w:p w:rsidR="00204339" w:rsidRPr="00A7606F" w:rsidRDefault="00204339" w:rsidP="007D29DA">
      <w:pPr>
        <w:rPr>
          <w:sz w:val="22"/>
        </w:rPr>
      </w:pPr>
    </w:p>
    <w:p w:rsidR="00204339" w:rsidRPr="00A7606F" w:rsidRDefault="00204339" w:rsidP="007D29DA">
      <w:pPr>
        <w:rPr>
          <w:sz w:val="22"/>
          <w:u w:val="single"/>
        </w:rPr>
      </w:pPr>
      <w:r w:rsidRPr="00A7606F">
        <w:rPr>
          <w:sz w:val="22"/>
          <w:u w:val="single"/>
        </w:rPr>
        <w:t>Pledge of securities:</w:t>
      </w:r>
      <w:r w:rsidRPr="00A7606F">
        <w:rPr>
          <w:sz w:val="22"/>
        </w:rPr>
        <w:t xml:space="preserve"> Pledge of securities as collateral for a loan entails a disposition of an interest in a security for value within the meaning of § 2(a)(3).</w:t>
      </w:r>
    </w:p>
    <w:p w:rsidR="00A274ED" w:rsidRPr="00A7606F" w:rsidRDefault="00A274ED" w:rsidP="007D29DA">
      <w:pPr>
        <w:pStyle w:val="ListParagraph"/>
        <w:numPr>
          <w:ilvl w:val="1"/>
          <w:numId w:val="6"/>
        </w:numPr>
        <w:rPr>
          <w:sz w:val="22"/>
        </w:rPr>
      </w:pPr>
      <w:r w:rsidRPr="00A7606F">
        <w:rPr>
          <w:sz w:val="22"/>
        </w:rPr>
        <w:t>E.g. Bank liquidating a security pledged as collateral for a debt. (Guild Films)</w:t>
      </w:r>
    </w:p>
    <w:p w:rsidR="00204339" w:rsidRPr="00A7606F" w:rsidRDefault="00204339" w:rsidP="007D29DA">
      <w:pPr>
        <w:rPr>
          <w:sz w:val="22"/>
        </w:rPr>
      </w:pPr>
    </w:p>
    <w:p w:rsidR="00204339" w:rsidRPr="00A7606F" w:rsidRDefault="00204339" w:rsidP="007D29DA">
      <w:pPr>
        <w:rPr>
          <w:sz w:val="22"/>
          <w:u w:val="single"/>
        </w:rPr>
      </w:pPr>
      <w:r w:rsidRPr="00A7606F">
        <w:rPr>
          <w:sz w:val="22"/>
          <w:u w:val="single"/>
        </w:rPr>
        <w:t>Exchanges</w:t>
      </w:r>
    </w:p>
    <w:p w:rsidR="00A274ED" w:rsidRPr="00A7606F" w:rsidRDefault="00204339" w:rsidP="007D29DA">
      <w:pPr>
        <w:pStyle w:val="ListParagraph"/>
        <w:numPr>
          <w:ilvl w:val="0"/>
          <w:numId w:val="8"/>
        </w:numPr>
        <w:rPr>
          <w:sz w:val="22"/>
        </w:rPr>
      </w:pPr>
      <w:r w:rsidRPr="00A7606F">
        <w:rPr>
          <w:sz w:val="22"/>
        </w:rPr>
        <w:t>Exchange of one security for another—whether physical or through amendment of econo</w:t>
      </w:r>
      <w:r w:rsidR="00A274ED" w:rsidRPr="00A7606F">
        <w:rPr>
          <w:sz w:val="22"/>
        </w:rPr>
        <w:t xml:space="preserve">mic or voting rights—is a sale </w:t>
      </w:r>
    </w:p>
    <w:p w:rsidR="00204339" w:rsidRPr="00A7606F" w:rsidRDefault="00A274ED" w:rsidP="007D29DA">
      <w:pPr>
        <w:pStyle w:val="ListParagraph"/>
        <w:numPr>
          <w:ilvl w:val="1"/>
          <w:numId w:val="8"/>
        </w:numPr>
        <w:rPr>
          <w:sz w:val="22"/>
        </w:rPr>
      </w:pPr>
      <w:r w:rsidRPr="00A7606F">
        <w:rPr>
          <w:sz w:val="22"/>
        </w:rPr>
        <w:t>E</w:t>
      </w:r>
      <w:r w:rsidR="00204339" w:rsidRPr="00A7606F">
        <w:rPr>
          <w:sz w:val="22"/>
        </w:rPr>
        <w:t>.g., extension of a maturity date on a bond was t</w:t>
      </w:r>
      <w:r w:rsidRPr="00A7606F">
        <w:rPr>
          <w:sz w:val="22"/>
        </w:rPr>
        <w:t>he issue and sale of a new sec.</w:t>
      </w:r>
    </w:p>
    <w:p w:rsidR="00204339" w:rsidRPr="00A7606F" w:rsidRDefault="00204339" w:rsidP="007D29DA">
      <w:pPr>
        <w:rPr>
          <w:b/>
          <w:sz w:val="22"/>
        </w:rPr>
      </w:pPr>
    </w:p>
    <w:p w:rsidR="00204339" w:rsidRPr="00A7606F" w:rsidRDefault="00204339" w:rsidP="007D29DA">
      <w:pPr>
        <w:tabs>
          <w:tab w:val="left" w:pos="6707"/>
        </w:tabs>
        <w:jc w:val="center"/>
        <w:rPr>
          <w:b/>
          <w:sz w:val="22"/>
        </w:rPr>
      </w:pPr>
      <w:r w:rsidRPr="00A7606F">
        <w:rPr>
          <w:b/>
          <w:sz w:val="22"/>
        </w:rPr>
        <w:t>B.  Is it an exempt security?</w:t>
      </w:r>
    </w:p>
    <w:tbl>
      <w:tblPr>
        <w:tblStyle w:val="TableGrid"/>
        <w:tblW w:w="0" w:type="auto"/>
        <w:tblLook w:val="00BF"/>
      </w:tblPr>
      <w:tblGrid>
        <w:gridCol w:w="9576"/>
      </w:tblGrid>
      <w:tr w:rsidR="00204339" w:rsidRPr="00A7606F">
        <w:tc>
          <w:tcPr>
            <w:tcW w:w="9576" w:type="dxa"/>
          </w:tcPr>
          <w:p w:rsidR="00204339" w:rsidRPr="00A7606F" w:rsidRDefault="00204339" w:rsidP="007D29DA">
            <w:pPr>
              <w:tabs>
                <w:tab w:val="left" w:pos="6707"/>
              </w:tabs>
              <w:rPr>
                <w:sz w:val="22"/>
              </w:rPr>
            </w:pPr>
            <w:r w:rsidRPr="00A7606F">
              <w:rPr>
                <w:b/>
                <w:sz w:val="22"/>
              </w:rPr>
              <w:t xml:space="preserve">Note: </w:t>
            </w:r>
            <w:r w:rsidRPr="00A7606F">
              <w:rPr>
                <w:sz w:val="22"/>
              </w:rPr>
              <w:t>An exempt security is ALWAYS exempt from registration—both when issued and later when traded.</w:t>
            </w:r>
          </w:p>
          <w:p w:rsidR="00204339" w:rsidRPr="00A7606F" w:rsidRDefault="00204339" w:rsidP="007D29DA">
            <w:pPr>
              <w:tabs>
                <w:tab w:val="left" w:pos="6707"/>
              </w:tabs>
              <w:rPr>
                <w:sz w:val="22"/>
              </w:rPr>
            </w:pPr>
          </w:p>
          <w:p w:rsidR="00204339" w:rsidRPr="00A7606F" w:rsidRDefault="00204339" w:rsidP="007D29DA">
            <w:pPr>
              <w:tabs>
                <w:tab w:val="left" w:pos="6707"/>
              </w:tabs>
              <w:rPr>
                <w:sz w:val="22"/>
              </w:rPr>
            </w:pPr>
            <w:r w:rsidRPr="00A7606F">
              <w:rPr>
                <w:sz w:val="22"/>
              </w:rPr>
              <w:t>An exempt security is NOT exempt from the antifraud provisions.</w:t>
            </w:r>
          </w:p>
          <w:p w:rsidR="00204339" w:rsidRPr="00A7606F" w:rsidRDefault="00204339" w:rsidP="007D29DA">
            <w:pPr>
              <w:tabs>
                <w:tab w:val="left" w:pos="6707"/>
              </w:tabs>
              <w:rPr>
                <w:b/>
                <w:sz w:val="22"/>
              </w:rPr>
            </w:pPr>
          </w:p>
        </w:tc>
      </w:tr>
    </w:tbl>
    <w:p w:rsidR="00204339" w:rsidRPr="00A7606F" w:rsidRDefault="00204339" w:rsidP="007D29DA">
      <w:pPr>
        <w:tabs>
          <w:tab w:val="left" w:pos="6707"/>
        </w:tabs>
        <w:rPr>
          <w:sz w:val="22"/>
        </w:rPr>
      </w:pPr>
    </w:p>
    <w:p w:rsidR="00204339" w:rsidRPr="00A7606F" w:rsidRDefault="00204339" w:rsidP="007D29DA">
      <w:pPr>
        <w:pStyle w:val="ListParagraph"/>
        <w:numPr>
          <w:ilvl w:val="0"/>
          <w:numId w:val="55"/>
        </w:numPr>
        <w:tabs>
          <w:tab w:val="left" w:pos="6707"/>
        </w:tabs>
        <w:rPr>
          <w:b/>
          <w:sz w:val="22"/>
        </w:rPr>
      </w:pPr>
      <w:r w:rsidRPr="00A7606F">
        <w:rPr>
          <w:b/>
          <w:sz w:val="22"/>
        </w:rPr>
        <w:t>Government securities</w:t>
      </w:r>
    </w:p>
    <w:p w:rsidR="00204339" w:rsidRPr="00A7606F" w:rsidRDefault="00204339" w:rsidP="007D29DA">
      <w:pPr>
        <w:pStyle w:val="ListParagraph"/>
        <w:numPr>
          <w:ilvl w:val="1"/>
          <w:numId w:val="55"/>
        </w:numPr>
        <w:tabs>
          <w:tab w:val="left" w:pos="6707"/>
        </w:tabs>
        <w:rPr>
          <w:sz w:val="22"/>
        </w:rPr>
      </w:pPr>
      <w:r w:rsidRPr="00A7606F">
        <w:rPr>
          <w:sz w:val="22"/>
        </w:rPr>
        <w:t>§ 3(a)(2):</w:t>
      </w:r>
      <w:r w:rsidRPr="00A7606F">
        <w:rPr>
          <w:b/>
          <w:sz w:val="22"/>
        </w:rPr>
        <w:t xml:space="preserve"> </w:t>
      </w:r>
      <w:r w:rsidR="002D1E26" w:rsidRPr="00A7606F">
        <w:rPr>
          <w:sz w:val="22"/>
        </w:rPr>
        <w:t>any sec. issued/</w:t>
      </w:r>
      <w:r w:rsidRPr="00A7606F">
        <w:rPr>
          <w:sz w:val="22"/>
        </w:rPr>
        <w:t xml:space="preserve">guaranteed by any fd, state, or governmental entity </w:t>
      </w:r>
    </w:p>
    <w:p w:rsidR="008A4847" w:rsidRDefault="00204339" w:rsidP="007D29DA">
      <w:pPr>
        <w:pStyle w:val="ListParagraph"/>
        <w:numPr>
          <w:ilvl w:val="1"/>
          <w:numId w:val="55"/>
        </w:numPr>
        <w:tabs>
          <w:tab w:val="left" w:pos="6707"/>
        </w:tabs>
        <w:rPr>
          <w:sz w:val="22"/>
        </w:rPr>
      </w:pPr>
      <w:r w:rsidRPr="00A7606F">
        <w:rPr>
          <w:sz w:val="22"/>
        </w:rPr>
        <w:t>Note: While §5 registration is not required, municipal bonds issuers have to comply w SEC Rule 15c2-12, requiring underwriters to obtain an official statement from issuers. (The importance of disclosure in bond market)</w:t>
      </w:r>
    </w:p>
    <w:p w:rsidR="00204339" w:rsidRPr="008A4847" w:rsidRDefault="00204339" w:rsidP="008A4847">
      <w:pPr>
        <w:tabs>
          <w:tab w:val="left" w:pos="6707"/>
        </w:tabs>
        <w:rPr>
          <w:sz w:val="22"/>
        </w:rPr>
      </w:pPr>
    </w:p>
    <w:p w:rsidR="00204339" w:rsidRPr="00A7606F" w:rsidRDefault="00204339" w:rsidP="007D29DA">
      <w:pPr>
        <w:pStyle w:val="ListParagraph"/>
        <w:numPr>
          <w:ilvl w:val="0"/>
          <w:numId w:val="55"/>
        </w:numPr>
        <w:tabs>
          <w:tab w:val="left" w:pos="6707"/>
        </w:tabs>
        <w:rPr>
          <w:b/>
          <w:sz w:val="22"/>
        </w:rPr>
      </w:pPr>
      <w:r w:rsidRPr="00A7606F">
        <w:rPr>
          <w:b/>
          <w:sz w:val="22"/>
        </w:rPr>
        <w:t>Commercial paper</w:t>
      </w:r>
    </w:p>
    <w:p w:rsidR="00204339" w:rsidRPr="00A7606F" w:rsidRDefault="00204339" w:rsidP="007D29DA">
      <w:pPr>
        <w:pStyle w:val="ListParagraph"/>
        <w:numPr>
          <w:ilvl w:val="1"/>
          <w:numId w:val="55"/>
        </w:numPr>
        <w:tabs>
          <w:tab w:val="left" w:pos="6707"/>
        </w:tabs>
        <w:rPr>
          <w:sz w:val="22"/>
        </w:rPr>
      </w:pPr>
      <w:r w:rsidRPr="00A7606F">
        <w:rPr>
          <w:sz w:val="22"/>
        </w:rPr>
        <w:t>§ 3(a)(3):</w:t>
      </w:r>
      <w:r w:rsidRPr="00A7606F">
        <w:rPr>
          <w:b/>
          <w:sz w:val="22"/>
        </w:rPr>
        <w:t xml:space="preserve"> </w:t>
      </w:r>
      <w:r w:rsidRPr="00A7606F">
        <w:rPr>
          <w:sz w:val="22"/>
        </w:rPr>
        <w:t>short term notes or bills of exchange that mature in less than nine months</w:t>
      </w:r>
    </w:p>
    <w:p w:rsidR="008A4847" w:rsidRDefault="00204339" w:rsidP="007D29DA">
      <w:pPr>
        <w:pStyle w:val="ListParagraph"/>
        <w:numPr>
          <w:ilvl w:val="1"/>
          <w:numId w:val="55"/>
        </w:numPr>
        <w:tabs>
          <w:tab w:val="left" w:pos="6707"/>
        </w:tabs>
        <w:rPr>
          <w:sz w:val="22"/>
        </w:rPr>
      </w:pPr>
      <w:r w:rsidRPr="00A7606F">
        <w:rPr>
          <w:sz w:val="22"/>
        </w:rPr>
        <w:t>Court defines comm. paper as “short-term, high quality instruments issued [by companies] to fund current operations and sold only to highly sophisticated investors” (i.e., banks and other institutional investors). Reves</w:t>
      </w:r>
    </w:p>
    <w:p w:rsidR="00204339" w:rsidRPr="008A4847" w:rsidRDefault="00204339" w:rsidP="008A4847">
      <w:pPr>
        <w:tabs>
          <w:tab w:val="left" w:pos="6707"/>
        </w:tabs>
        <w:ind w:left="1080"/>
        <w:rPr>
          <w:sz w:val="22"/>
        </w:rPr>
      </w:pPr>
    </w:p>
    <w:p w:rsidR="00204339" w:rsidRPr="00A7606F" w:rsidRDefault="00204339" w:rsidP="007D29DA">
      <w:pPr>
        <w:pStyle w:val="ListParagraph"/>
        <w:numPr>
          <w:ilvl w:val="0"/>
          <w:numId w:val="55"/>
        </w:numPr>
        <w:tabs>
          <w:tab w:val="left" w:pos="6707"/>
        </w:tabs>
        <w:rPr>
          <w:b/>
          <w:sz w:val="22"/>
        </w:rPr>
      </w:pPr>
      <w:r w:rsidRPr="00A7606F">
        <w:rPr>
          <w:b/>
          <w:sz w:val="22"/>
        </w:rPr>
        <w:t>Securities subject to non-SEC regulation</w:t>
      </w:r>
    </w:p>
    <w:p w:rsidR="00204339" w:rsidRPr="00A7606F" w:rsidRDefault="00204339" w:rsidP="007D29DA">
      <w:pPr>
        <w:pStyle w:val="ListParagraph"/>
        <w:numPr>
          <w:ilvl w:val="1"/>
          <w:numId w:val="55"/>
        </w:numPr>
        <w:tabs>
          <w:tab w:val="left" w:pos="6707"/>
        </w:tabs>
        <w:rPr>
          <w:sz w:val="22"/>
        </w:rPr>
      </w:pPr>
      <w:r w:rsidRPr="00A7606F">
        <w:rPr>
          <w:sz w:val="22"/>
        </w:rPr>
        <w:t>§ 3(a)(2): securities issued by banks</w:t>
      </w:r>
    </w:p>
    <w:p w:rsidR="00204339" w:rsidRPr="00A7606F" w:rsidRDefault="00204339" w:rsidP="007D29DA">
      <w:pPr>
        <w:pStyle w:val="ListParagraph"/>
        <w:numPr>
          <w:ilvl w:val="1"/>
          <w:numId w:val="55"/>
        </w:numPr>
        <w:tabs>
          <w:tab w:val="left" w:pos="6707"/>
        </w:tabs>
        <w:rPr>
          <w:sz w:val="22"/>
        </w:rPr>
      </w:pPr>
      <w:r w:rsidRPr="00A7606F">
        <w:rPr>
          <w:sz w:val="22"/>
        </w:rPr>
        <w:t xml:space="preserve">§ 3(a)(5): securities of federal or state regulated savings and loan assoc. </w:t>
      </w:r>
    </w:p>
    <w:p w:rsidR="00204339" w:rsidRPr="00A7606F" w:rsidRDefault="00204339" w:rsidP="007D29DA">
      <w:pPr>
        <w:pStyle w:val="ListParagraph"/>
        <w:numPr>
          <w:ilvl w:val="1"/>
          <w:numId w:val="55"/>
        </w:numPr>
        <w:tabs>
          <w:tab w:val="left" w:pos="6707"/>
        </w:tabs>
        <w:rPr>
          <w:sz w:val="22"/>
        </w:rPr>
      </w:pPr>
      <w:r w:rsidRPr="00A7606F">
        <w:rPr>
          <w:sz w:val="22"/>
        </w:rPr>
        <w:t>§ 3(a)(8): ins policies and annuity contracts issued by state regulated ins companies</w:t>
      </w:r>
    </w:p>
    <w:p w:rsidR="00204339" w:rsidRPr="00A7606F" w:rsidRDefault="00204339" w:rsidP="007D29DA">
      <w:pPr>
        <w:pStyle w:val="ListParagraph"/>
        <w:numPr>
          <w:ilvl w:val="1"/>
          <w:numId w:val="55"/>
        </w:numPr>
        <w:tabs>
          <w:tab w:val="left" w:pos="6707"/>
        </w:tabs>
        <w:rPr>
          <w:sz w:val="22"/>
        </w:rPr>
      </w:pPr>
      <w:r w:rsidRPr="00A7606F">
        <w:rPr>
          <w:sz w:val="22"/>
        </w:rPr>
        <w:t>§ 3(a)(2): tax qualified employee pension plans</w:t>
      </w:r>
    </w:p>
    <w:p w:rsidR="00204339" w:rsidRPr="00A7606F" w:rsidRDefault="00204339" w:rsidP="007D29DA">
      <w:pPr>
        <w:pStyle w:val="ListParagraph"/>
        <w:numPr>
          <w:ilvl w:val="1"/>
          <w:numId w:val="55"/>
        </w:numPr>
        <w:tabs>
          <w:tab w:val="left" w:pos="6707"/>
        </w:tabs>
        <w:rPr>
          <w:sz w:val="22"/>
        </w:rPr>
      </w:pPr>
      <w:r w:rsidRPr="00A7606F">
        <w:rPr>
          <w:sz w:val="22"/>
        </w:rPr>
        <w:t xml:space="preserve">§ 3(a)(7): certificates issued by bankruptcy trustees pursuant to court approval </w:t>
      </w:r>
    </w:p>
    <w:p w:rsidR="008A4847" w:rsidRDefault="00204339" w:rsidP="007D29DA">
      <w:pPr>
        <w:pStyle w:val="ListParagraph"/>
        <w:numPr>
          <w:ilvl w:val="1"/>
          <w:numId w:val="55"/>
        </w:numPr>
        <w:tabs>
          <w:tab w:val="left" w:pos="6707"/>
        </w:tabs>
        <w:rPr>
          <w:sz w:val="22"/>
        </w:rPr>
      </w:pPr>
      <w:r w:rsidRPr="00A7606F">
        <w:rPr>
          <w:sz w:val="22"/>
        </w:rPr>
        <w:t>§ 3(a)(6): participation interests in railroad equipments trusts</w:t>
      </w:r>
    </w:p>
    <w:p w:rsidR="00204339" w:rsidRPr="008A4847" w:rsidRDefault="00204339" w:rsidP="008A4847">
      <w:pPr>
        <w:tabs>
          <w:tab w:val="left" w:pos="6707"/>
        </w:tabs>
        <w:ind w:left="1080"/>
        <w:rPr>
          <w:sz w:val="22"/>
        </w:rPr>
      </w:pPr>
    </w:p>
    <w:p w:rsidR="00204339" w:rsidRPr="00A7606F" w:rsidRDefault="00204339" w:rsidP="007D29DA">
      <w:pPr>
        <w:pStyle w:val="ListParagraph"/>
        <w:numPr>
          <w:ilvl w:val="0"/>
          <w:numId w:val="55"/>
        </w:numPr>
        <w:tabs>
          <w:tab w:val="left" w:pos="6707"/>
        </w:tabs>
        <w:rPr>
          <w:b/>
          <w:sz w:val="22"/>
        </w:rPr>
      </w:pPr>
      <w:r w:rsidRPr="00A7606F">
        <w:rPr>
          <w:b/>
          <w:sz w:val="22"/>
        </w:rPr>
        <w:t>Securities of not-for-profit issuers</w:t>
      </w:r>
    </w:p>
    <w:p w:rsidR="00204339" w:rsidRPr="00A7606F" w:rsidRDefault="00204339" w:rsidP="007D29DA">
      <w:pPr>
        <w:pStyle w:val="ListParagraph"/>
        <w:numPr>
          <w:ilvl w:val="1"/>
          <w:numId w:val="55"/>
        </w:numPr>
        <w:tabs>
          <w:tab w:val="left" w:pos="6707"/>
        </w:tabs>
        <w:rPr>
          <w:sz w:val="22"/>
        </w:rPr>
      </w:pPr>
      <w:r w:rsidRPr="00A7606F">
        <w:rPr>
          <w:sz w:val="22"/>
        </w:rPr>
        <w:t xml:space="preserve">§ 3(a)(4): securities of nonprofit, religious, educational, fraternal or charitable institutions </w:t>
      </w:r>
      <w:r w:rsidRPr="00A7606F">
        <w:rPr>
          <w:b/>
          <w:sz w:val="22"/>
        </w:rPr>
        <w:t xml:space="preserve"> </w:t>
      </w:r>
    </w:p>
    <w:p w:rsidR="00204339" w:rsidRPr="00A7606F" w:rsidRDefault="00204339" w:rsidP="007D29DA">
      <w:pPr>
        <w:rPr>
          <w:b/>
          <w:sz w:val="22"/>
        </w:rPr>
      </w:pPr>
    </w:p>
    <w:p w:rsidR="008A4847" w:rsidRDefault="00F96BDC" w:rsidP="007D29DA">
      <w:pPr>
        <w:jc w:val="center"/>
        <w:rPr>
          <w:b/>
          <w:sz w:val="22"/>
        </w:rPr>
      </w:pPr>
      <w:r>
        <w:rPr>
          <w:b/>
          <w:sz w:val="22"/>
        </w:rPr>
        <w:br w:type="page"/>
      </w:r>
      <w:r w:rsidR="00204339" w:rsidRPr="00A7606F">
        <w:rPr>
          <w:b/>
          <w:sz w:val="22"/>
        </w:rPr>
        <w:t>C. Is there a transaction exemption?</w:t>
      </w:r>
    </w:p>
    <w:p w:rsidR="00204339" w:rsidRPr="00A7606F" w:rsidRDefault="00204339" w:rsidP="007D29DA">
      <w:pPr>
        <w:jc w:val="center"/>
        <w:rPr>
          <w:b/>
          <w:sz w:val="22"/>
        </w:rPr>
      </w:pPr>
    </w:p>
    <w:tbl>
      <w:tblPr>
        <w:tblStyle w:val="TableGrid"/>
        <w:tblW w:w="0" w:type="auto"/>
        <w:tblLook w:val="00BF"/>
      </w:tblPr>
      <w:tblGrid>
        <w:gridCol w:w="9576"/>
      </w:tblGrid>
      <w:tr w:rsidR="00204339" w:rsidRPr="00A7606F">
        <w:tc>
          <w:tcPr>
            <w:tcW w:w="9576" w:type="dxa"/>
          </w:tcPr>
          <w:p w:rsidR="00204339" w:rsidRPr="00A7606F" w:rsidRDefault="00204339" w:rsidP="007D29DA">
            <w:pPr>
              <w:rPr>
                <w:sz w:val="22"/>
              </w:rPr>
            </w:pPr>
            <w:r w:rsidRPr="00A7606F">
              <w:rPr>
                <w:b/>
                <w:sz w:val="22"/>
              </w:rPr>
              <w:t>Note:</w:t>
            </w:r>
            <w:r w:rsidRPr="00A7606F">
              <w:rPr>
                <w:sz w:val="22"/>
              </w:rPr>
              <w:t xml:space="preserve"> </w:t>
            </w:r>
          </w:p>
          <w:p w:rsidR="00FE5CA8" w:rsidRPr="008A4847" w:rsidRDefault="00FE5CA8" w:rsidP="007D29DA">
            <w:pPr>
              <w:pStyle w:val="ListParagraph"/>
              <w:numPr>
                <w:ilvl w:val="0"/>
                <w:numId w:val="8"/>
              </w:numPr>
              <w:rPr>
                <w:b/>
                <w:sz w:val="22"/>
              </w:rPr>
            </w:pPr>
            <w:r w:rsidRPr="008A4847">
              <w:rPr>
                <w:b/>
                <w:sz w:val="22"/>
              </w:rPr>
              <w:t>Transaction exemptions include</w:t>
            </w:r>
          </w:p>
          <w:p w:rsidR="00FE5CA8" w:rsidRPr="00A7606F" w:rsidRDefault="00FE5CA8" w:rsidP="007D29DA">
            <w:pPr>
              <w:pStyle w:val="ListParagraph"/>
              <w:numPr>
                <w:ilvl w:val="1"/>
                <w:numId w:val="8"/>
              </w:numPr>
              <w:rPr>
                <w:sz w:val="22"/>
              </w:rPr>
            </w:pPr>
            <w:r w:rsidRPr="00A7606F">
              <w:rPr>
                <w:sz w:val="22"/>
              </w:rPr>
              <w:t>Statutory private placement under § 4(2) (Ralston Purina/Doran)</w:t>
            </w:r>
          </w:p>
          <w:p w:rsidR="00FE5CA8" w:rsidRPr="00A7606F" w:rsidRDefault="00646D0C" w:rsidP="007D29DA">
            <w:pPr>
              <w:pStyle w:val="ListParagraph"/>
              <w:numPr>
                <w:ilvl w:val="1"/>
                <w:numId w:val="8"/>
              </w:numPr>
              <w:rPr>
                <w:sz w:val="22"/>
              </w:rPr>
            </w:pPr>
            <w:r w:rsidRPr="00A7606F">
              <w:rPr>
                <w:sz w:val="22"/>
              </w:rPr>
              <w:t>Reg</w:t>
            </w:r>
            <w:r w:rsidR="00FE5CA8" w:rsidRPr="00A7606F">
              <w:rPr>
                <w:sz w:val="22"/>
              </w:rPr>
              <w:t xml:space="preserve"> A</w:t>
            </w:r>
            <w:r w:rsidRPr="00A7606F">
              <w:rPr>
                <w:sz w:val="22"/>
              </w:rPr>
              <w:t xml:space="preserve">, </w:t>
            </w:r>
            <w:r w:rsidR="00FE5CA8" w:rsidRPr="00A7606F">
              <w:rPr>
                <w:sz w:val="22"/>
              </w:rPr>
              <w:t>Rule 701</w:t>
            </w:r>
            <w:r w:rsidRPr="00A7606F">
              <w:rPr>
                <w:sz w:val="22"/>
              </w:rPr>
              <w:t>, Reg</w:t>
            </w:r>
            <w:r w:rsidR="00FE5CA8" w:rsidRPr="00A7606F">
              <w:rPr>
                <w:sz w:val="22"/>
              </w:rPr>
              <w:t xml:space="preserve"> CE</w:t>
            </w:r>
            <w:r w:rsidRPr="00A7606F">
              <w:rPr>
                <w:sz w:val="22"/>
              </w:rPr>
              <w:t xml:space="preserve"> ($5m cap)</w:t>
            </w:r>
          </w:p>
          <w:p w:rsidR="00E51E67" w:rsidRPr="00A7606F" w:rsidRDefault="00FE5CA8" w:rsidP="007D29DA">
            <w:pPr>
              <w:pStyle w:val="ListParagraph"/>
              <w:numPr>
                <w:ilvl w:val="1"/>
                <w:numId w:val="8"/>
              </w:numPr>
              <w:rPr>
                <w:sz w:val="22"/>
              </w:rPr>
            </w:pPr>
            <w:r w:rsidRPr="00A7606F">
              <w:rPr>
                <w:sz w:val="22"/>
              </w:rPr>
              <w:t>Regulation D</w:t>
            </w:r>
          </w:p>
          <w:p w:rsidR="00FE5CA8" w:rsidRPr="00A7606F" w:rsidRDefault="00E51E67" w:rsidP="007D29DA">
            <w:pPr>
              <w:pStyle w:val="ListParagraph"/>
              <w:numPr>
                <w:ilvl w:val="1"/>
                <w:numId w:val="8"/>
              </w:numPr>
              <w:rPr>
                <w:sz w:val="22"/>
              </w:rPr>
            </w:pPr>
            <w:r w:rsidRPr="00A7606F">
              <w:rPr>
                <w:sz w:val="22"/>
              </w:rPr>
              <w:t>Issuer exchanges §3(a)(9)</w:t>
            </w:r>
          </w:p>
          <w:p w:rsidR="00FE5CA8" w:rsidRPr="00A7606F" w:rsidRDefault="00FE5CA8" w:rsidP="007D29DA">
            <w:pPr>
              <w:pStyle w:val="ListParagraph"/>
              <w:numPr>
                <w:ilvl w:val="1"/>
                <w:numId w:val="8"/>
              </w:numPr>
              <w:rPr>
                <w:sz w:val="22"/>
              </w:rPr>
            </w:pPr>
            <w:r w:rsidRPr="00A7606F">
              <w:rPr>
                <w:sz w:val="22"/>
              </w:rPr>
              <w:t>Regulation S</w:t>
            </w:r>
          </w:p>
          <w:p w:rsidR="00204339" w:rsidRPr="00A7606F" w:rsidRDefault="00204339" w:rsidP="007D29DA">
            <w:pPr>
              <w:pStyle w:val="ListParagraph"/>
              <w:numPr>
                <w:ilvl w:val="0"/>
                <w:numId w:val="8"/>
              </w:numPr>
              <w:rPr>
                <w:sz w:val="22"/>
              </w:rPr>
            </w:pPr>
            <w:r w:rsidRPr="00A7606F">
              <w:rPr>
                <w:sz w:val="22"/>
              </w:rPr>
              <w:t xml:space="preserve">These securities are not themselves exempt. So </w:t>
            </w:r>
            <w:r w:rsidRPr="00A7606F">
              <w:rPr>
                <w:b/>
                <w:sz w:val="22"/>
              </w:rPr>
              <w:t>each</w:t>
            </w:r>
            <w:r w:rsidRPr="00A7606F">
              <w:rPr>
                <w:sz w:val="22"/>
              </w:rPr>
              <w:t xml:space="preserve"> time they are transacted, the seller must find a transaction exemption to avoid registration (unless it is a Reg A offering)</w:t>
            </w:r>
          </w:p>
          <w:p w:rsidR="00204339" w:rsidRPr="00A7606F" w:rsidRDefault="00204339" w:rsidP="007D29DA">
            <w:pPr>
              <w:pStyle w:val="ListParagraph"/>
              <w:numPr>
                <w:ilvl w:val="0"/>
                <w:numId w:val="8"/>
              </w:numPr>
              <w:rPr>
                <w:sz w:val="22"/>
              </w:rPr>
            </w:pPr>
            <w:r w:rsidRPr="00A7606F">
              <w:rPr>
                <w:sz w:val="22"/>
              </w:rPr>
              <w:t xml:space="preserve">The party seeking exemption bears </w:t>
            </w:r>
            <w:r w:rsidRPr="00A7606F">
              <w:rPr>
                <w:b/>
                <w:sz w:val="22"/>
              </w:rPr>
              <w:t>the burden of proof.</w:t>
            </w:r>
            <w:r w:rsidR="002D1E26" w:rsidRPr="00A7606F">
              <w:rPr>
                <w:sz w:val="22"/>
              </w:rPr>
              <w:t xml:space="preserve"> </w:t>
            </w:r>
          </w:p>
          <w:p w:rsidR="00204339" w:rsidRPr="00A7606F" w:rsidRDefault="00204339" w:rsidP="007D29DA">
            <w:pPr>
              <w:pStyle w:val="ListParagraph"/>
              <w:numPr>
                <w:ilvl w:val="0"/>
                <w:numId w:val="8"/>
              </w:numPr>
              <w:rPr>
                <w:sz w:val="22"/>
              </w:rPr>
            </w:pPr>
            <w:r w:rsidRPr="00A7606F">
              <w:rPr>
                <w:sz w:val="22"/>
              </w:rPr>
              <w:t xml:space="preserve">When there is a series of offerings, </w:t>
            </w:r>
            <w:r w:rsidR="00FE5CA8" w:rsidRPr="00A7606F">
              <w:rPr>
                <w:sz w:val="22"/>
              </w:rPr>
              <w:t>each</w:t>
            </w:r>
            <w:r w:rsidRPr="00A7606F">
              <w:rPr>
                <w:sz w:val="22"/>
              </w:rPr>
              <w:t xml:space="preserve"> offering may be linked under </w:t>
            </w:r>
            <w:r w:rsidRPr="00A7606F">
              <w:rPr>
                <w:b/>
                <w:sz w:val="22"/>
              </w:rPr>
              <w:t xml:space="preserve">integration </w:t>
            </w:r>
            <w:r w:rsidR="00FE5CA8" w:rsidRPr="008A4847">
              <w:rPr>
                <w:b/>
                <w:sz w:val="22"/>
              </w:rPr>
              <w:t xml:space="preserve">doctrine </w:t>
            </w:r>
            <w:r w:rsidRPr="008A4847">
              <w:rPr>
                <w:b/>
                <w:sz w:val="22"/>
              </w:rPr>
              <w:t>accord to five factor test</w:t>
            </w:r>
            <w:r w:rsidR="00FE5CA8" w:rsidRPr="008A4847">
              <w:rPr>
                <w:b/>
                <w:sz w:val="22"/>
              </w:rPr>
              <w:t>:</w:t>
            </w:r>
          </w:p>
          <w:p w:rsidR="00204339" w:rsidRPr="00A7606F" w:rsidRDefault="00204339" w:rsidP="007D29DA">
            <w:pPr>
              <w:pStyle w:val="ListParagraph"/>
              <w:numPr>
                <w:ilvl w:val="1"/>
                <w:numId w:val="11"/>
              </w:numPr>
              <w:rPr>
                <w:sz w:val="22"/>
              </w:rPr>
            </w:pPr>
            <w:r w:rsidRPr="00A7606F">
              <w:rPr>
                <w:sz w:val="22"/>
              </w:rPr>
              <w:t xml:space="preserve">Part of a single plan of finance, </w:t>
            </w:r>
          </w:p>
          <w:p w:rsidR="00204339" w:rsidRPr="00A7606F" w:rsidRDefault="00204339" w:rsidP="007D29DA">
            <w:pPr>
              <w:pStyle w:val="ListParagraph"/>
              <w:numPr>
                <w:ilvl w:val="1"/>
                <w:numId w:val="11"/>
              </w:numPr>
              <w:rPr>
                <w:sz w:val="22"/>
              </w:rPr>
            </w:pPr>
            <w:r w:rsidRPr="00A7606F">
              <w:rPr>
                <w:sz w:val="22"/>
              </w:rPr>
              <w:t>involve</w:t>
            </w:r>
            <w:r w:rsidR="002D1E26" w:rsidRPr="00A7606F">
              <w:rPr>
                <w:sz w:val="22"/>
              </w:rPr>
              <w:t xml:space="preserve"> the same class of security</w:t>
            </w:r>
          </w:p>
          <w:p w:rsidR="00204339" w:rsidRPr="00A7606F" w:rsidRDefault="00204339" w:rsidP="007D29DA">
            <w:pPr>
              <w:pStyle w:val="ListParagraph"/>
              <w:numPr>
                <w:ilvl w:val="1"/>
                <w:numId w:val="11"/>
              </w:numPr>
              <w:rPr>
                <w:sz w:val="22"/>
              </w:rPr>
            </w:pPr>
            <w:r w:rsidRPr="00A7606F">
              <w:rPr>
                <w:sz w:val="22"/>
              </w:rPr>
              <w:t>Took place at the same time</w:t>
            </w:r>
          </w:p>
          <w:p w:rsidR="00204339" w:rsidRPr="00A7606F" w:rsidRDefault="00204339" w:rsidP="007D29DA">
            <w:pPr>
              <w:pStyle w:val="ListParagraph"/>
              <w:numPr>
                <w:ilvl w:val="1"/>
                <w:numId w:val="11"/>
              </w:numPr>
              <w:rPr>
                <w:sz w:val="22"/>
              </w:rPr>
            </w:pPr>
            <w:r w:rsidRPr="00A7606F">
              <w:rPr>
                <w:sz w:val="22"/>
              </w:rPr>
              <w:t>involve the same type of consideration to be received</w:t>
            </w:r>
          </w:p>
          <w:p w:rsidR="00204339" w:rsidRPr="00A7606F" w:rsidRDefault="00204339" w:rsidP="007D29DA">
            <w:pPr>
              <w:pStyle w:val="ListParagraph"/>
              <w:numPr>
                <w:ilvl w:val="1"/>
                <w:numId w:val="11"/>
              </w:numPr>
              <w:rPr>
                <w:sz w:val="22"/>
              </w:rPr>
            </w:pPr>
            <w:r w:rsidRPr="00A7606F">
              <w:rPr>
                <w:sz w:val="22"/>
              </w:rPr>
              <w:t>Were  made for the same general purpose</w:t>
            </w:r>
          </w:p>
          <w:p w:rsidR="00204339" w:rsidRPr="00A7606F" w:rsidRDefault="00204339" w:rsidP="007D29DA">
            <w:pPr>
              <w:pStyle w:val="ListParagraph"/>
              <w:numPr>
                <w:ilvl w:val="0"/>
                <w:numId w:val="11"/>
              </w:numPr>
              <w:rPr>
                <w:sz w:val="22"/>
              </w:rPr>
            </w:pPr>
            <w:r w:rsidRPr="00A7606F">
              <w:rPr>
                <w:sz w:val="22"/>
              </w:rPr>
              <w:t>IF integration applies</w:t>
            </w:r>
            <w:r w:rsidRPr="00A7606F">
              <w:rPr>
                <w:sz w:val="22"/>
              </w:rPr>
              <w:sym w:font="Wingdings" w:char="F0E0"/>
            </w:r>
            <w:r w:rsidRPr="00A7606F">
              <w:rPr>
                <w:sz w:val="22"/>
              </w:rPr>
              <w:t xml:space="preserve">see </w:t>
            </w:r>
            <w:r w:rsidRPr="00A7606F">
              <w:rPr>
                <w:b/>
                <w:sz w:val="22"/>
              </w:rPr>
              <w:t>safe harbor</w:t>
            </w:r>
          </w:p>
          <w:p w:rsidR="00204339" w:rsidRPr="00A7606F" w:rsidRDefault="00204339" w:rsidP="007D29DA">
            <w:pPr>
              <w:pStyle w:val="ListParagraph"/>
              <w:numPr>
                <w:ilvl w:val="1"/>
                <w:numId w:val="11"/>
              </w:numPr>
              <w:rPr>
                <w:sz w:val="22"/>
              </w:rPr>
            </w:pPr>
            <w:r w:rsidRPr="00A7606F">
              <w:rPr>
                <w:sz w:val="22"/>
              </w:rPr>
              <w:t>Rule 502(a) for Reg D</w:t>
            </w:r>
          </w:p>
          <w:p w:rsidR="00204339" w:rsidRPr="00A7606F" w:rsidRDefault="00204339" w:rsidP="007D29DA">
            <w:pPr>
              <w:pStyle w:val="ListParagraph"/>
              <w:numPr>
                <w:ilvl w:val="1"/>
                <w:numId w:val="11"/>
              </w:numPr>
              <w:rPr>
                <w:sz w:val="22"/>
              </w:rPr>
            </w:pPr>
            <w:r w:rsidRPr="00A7606F">
              <w:rPr>
                <w:sz w:val="22"/>
              </w:rPr>
              <w:t>Rule 152</w:t>
            </w:r>
            <w:r w:rsidR="002D1E26" w:rsidRPr="00A7606F">
              <w:rPr>
                <w:sz w:val="22"/>
              </w:rPr>
              <w:t xml:space="preserve"> for § 4(2) private placement</w:t>
            </w:r>
          </w:p>
          <w:p w:rsidR="00204339" w:rsidRPr="00A7606F" w:rsidRDefault="00204339" w:rsidP="007D29DA">
            <w:pPr>
              <w:pStyle w:val="ListParagraph"/>
              <w:numPr>
                <w:ilvl w:val="1"/>
                <w:numId w:val="11"/>
              </w:numPr>
              <w:rPr>
                <w:sz w:val="22"/>
              </w:rPr>
            </w:pPr>
            <w:r w:rsidRPr="00A7606F">
              <w:rPr>
                <w:sz w:val="22"/>
              </w:rPr>
              <w:t>Rule 155</w:t>
            </w:r>
            <w:r w:rsidR="0039002A" w:rsidRPr="00A7606F">
              <w:rPr>
                <w:sz w:val="22"/>
              </w:rPr>
              <w:t>(c)</w:t>
            </w:r>
            <w:r w:rsidRPr="00A7606F">
              <w:rPr>
                <w:sz w:val="22"/>
              </w:rPr>
              <w:t xml:space="preserve"> for </w:t>
            </w:r>
            <w:r w:rsidR="0039002A" w:rsidRPr="00A7606F">
              <w:rPr>
                <w:sz w:val="22"/>
              </w:rPr>
              <w:t>all private placements</w:t>
            </w:r>
          </w:p>
          <w:p w:rsidR="00E04F89" w:rsidRPr="00A7606F" w:rsidRDefault="00204339" w:rsidP="007D29DA">
            <w:pPr>
              <w:pStyle w:val="ListParagraph"/>
              <w:numPr>
                <w:ilvl w:val="1"/>
                <w:numId w:val="11"/>
              </w:numPr>
              <w:rPr>
                <w:sz w:val="22"/>
              </w:rPr>
            </w:pPr>
            <w:r w:rsidRPr="00A7606F">
              <w:rPr>
                <w:sz w:val="22"/>
              </w:rPr>
              <w:t>Rule 251(c) for Reg A</w:t>
            </w:r>
          </w:p>
          <w:p w:rsidR="00204339" w:rsidRPr="00A7606F" w:rsidRDefault="00E04F89" w:rsidP="007D29DA">
            <w:pPr>
              <w:pStyle w:val="ListParagraph"/>
              <w:numPr>
                <w:ilvl w:val="1"/>
                <w:numId w:val="11"/>
              </w:numPr>
              <w:rPr>
                <w:sz w:val="22"/>
              </w:rPr>
            </w:pPr>
            <w:r w:rsidRPr="00A7606F">
              <w:rPr>
                <w:sz w:val="22"/>
              </w:rPr>
              <w:t>Rule 701—no integration</w:t>
            </w:r>
          </w:p>
          <w:p w:rsidR="00204339" w:rsidRPr="00A7606F" w:rsidRDefault="00204339" w:rsidP="007D29DA">
            <w:pPr>
              <w:rPr>
                <w:b/>
                <w:sz w:val="22"/>
              </w:rPr>
            </w:pPr>
          </w:p>
        </w:tc>
      </w:tr>
    </w:tbl>
    <w:p w:rsidR="00204339" w:rsidRPr="00A7606F" w:rsidRDefault="00204339" w:rsidP="007D29DA">
      <w:pPr>
        <w:jc w:val="center"/>
        <w:rPr>
          <w:sz w:val="22"/>
        </w:rPr>
      </w:pPr>
    </w:p>
    <w:p w:rsidR="00204339" w:rsidRPr="00A7606F" w:rsidRDefault="00204339" w:rsidP="007D29DA">
      <w:pPr>
        <w:jc w:val="center"/>
        <w:rPr>
          <w:b/>
          <w:sz w:val="22"/>
        </w:rPr>
      </w:pPr>
      <w:r w:rsidRPr="00A7606F">
        <w:rPr>
          <w:b/>
          <w:sz w:val="22"/>
        </w:rPr>
        <w:t>1. Statutory private placement under Sec. Act § 4(2)</w:t>
      </w:r>
    </w:p>
    <w:p w:rsidR="00204339" w:rsidRPr="00A7606F" w:rsidRDefault="00204339" w:rsidP="007D29DA">
      <w:pPr>
        <w:rPr>
          <w:b/>
          <w:sz w:val="22"/>
        </w:rPr>
      </w:pPr>
      <w:r w:rsidRPr="00A7606F">
        <w:rPr>
          <w:sz w:val="22"/>
        </w:rPr>
        <w:t>§ 4(2)</w:t>
      </w:r>
      <w:r w:rsidRPr="00A7606F">
        <w:rPr>
          <w:b/>
          <w:sz w:val="22"/>
        </w:rPr>
        <w:t xml:space="preserve"> </w:t>
      </w:r>
      <w:r w:rsidRPr="00A7606F">
        <w:rPr>
          <w:sz w:val="22"/>
        </w:rPr>
        <w:t>excludes from registrations</w:t>
      </w:r>
      <w:r w:rsidRPr="00A7606F">
        <w:rPr>
          <w:b/>
          <w:sz w:val="22"/>
        </w:rPr>
        <w:t xml:space="preserve"> “transactions by an issuer, not involving any public offering”</w:t>
      </w:r>
    </w:p>
    <w:p w:rsidR="00204339" w:rsidRPr="00A7606F" w:rsidRDefault="00204339" w:rsidP="007D29DA">
      <w:pPr>
        <w:rPr>
          <w:sz w:val="22"/>
          <w:u w:val="single"/>
        </w:rPr>
      </w:pPr>
    </w:p>
    <w:p w:rsidR="00204339" w:rsidRPr="00A7606F" w:rsidRDefault="00204339" w:rsidP="007D29DA">
      <w:pPr>
        <w:rPr>
          <w:sz w:val="22"/>
        </w:rPr>
      </w:pPr>
      <w:r w:rsidRPr="00A7606F">
        <w:rPr>
          <w:b/>
          <w:sz w:val="22"/>
        </w:rPr>
        <w:t>Ralston Purina test:</w:t>
      </w:r>
      <w:r w:rsidRPr="00A7606F">
        <w:rPr>
          <w:sz w:val="22"/>
        </w:rPr>
        <w:t xml:space="preserve"> An offering to “those who are shown to be able to fend for themselves” is a private offering and do no</w:t>
      </w:r>
      <w:r w:rsidR="0039002A" w:rsidRPr="00A7606F">
        <w:rPr>
          <w:sz w:val="22"/>
        </w:rPr>
        <w:t xml:space="preserve">t need protection of sec laws. </w:t>
      </w:r>
    </w:p>
    <w:p w:rsidR="00204339" w:rsidRPr="00A7606F" w:rsidRDefault="00204339" w:rsidP="007D29DA">
      <w:pPr>
        <w:pStyle w:val="ListParagraph"/>
        <w:numPr>
          <w:ilvl w:val="0"/>
          <w:numId w:val="9"/>
        </w:numPr>
        <w:rPr>
          <w:sz w:val="22"/>
        </w:rPr>
      </w:pPr>
      <w:r w:rsidRPr="00A7606F">
        <w:rPr>
          <w:sz w:val="22"/>
        </w:rPr>
        <w:t>An example are</w:t>
      </w:r>
      <w:r w:rsidR="0039002A" w:rsidRPr="00A7606F">
        <w:rPr>
          <w:sz w:val="22"/>
        </w:rPr>
        <w:t xml:space="preserve"> key exec</w:t>
      </w:r>
      <w:r w:rsidRPr="00A7606F">
        <w:rPr>
          <w:sz w:val="22"/>
        </w:rPr>
        <w:t xml:space="preserve">s who through their position have “access to the same kind of information that the act would make available in the form of a </w:t>
      </w:r>
      <w:r w:rsidR="0039002A" w:rsidRPr="00A7606F">
        <w:rPr>
          <w:sz w:val="22"/>
        </w:rPr>
        <w:t>RS</w:t>
      </w:r>
      <w:r w:rsidRPr="00A7606F">
        <w:rPr>
          <w:sz w:val="22"/>
        </w:rPr>
        <w:t>.”</w:t>
      </w:r>
    </w:p>
    <w:p w:rsidR="0039002A" w:rsidRPr="00A7606F" w:rsidRDefault="0039002A" w:rsidP="007D29DA">
      <w:pPr>
        <w:rPr>
          <w:sz w:val="22"/>
        </w:rPr>
      </w:pPr>
    </w:p>
    <w:p w:rsidR="0039002A" w:rsidRPr="00A7606F" w:rsidRDefault="0039002A" w:rsidP="007D29DA">
      <w:pPr>
        <w:rPr>
          <w:sz w:val="22"/>
        </w:rPr>
      </w:pPr>
      <w:r w:rsidRPr="00A7606F">
        <w:rPr>
          <w:sz w:val="22"/>
        </w:rPr>
        <w:t xml:space="preserve">There is </w:t>
      </w:r>
      <w:r w:rsidRPr="00A7606F">
        <w:rPr>
          <w:b/>
          <w:sz w:val="22"/>
        </w:rPr>
        <w:t xml:space="preserve">NO numerical limit </w:t>
      </w:r>
      <w:r w:rsidRPr="00A7606F">
        <w:rPr>
          <w:sz w:val="22"/>
        </w:rPr>
        <w:t>to amount of investors (Ralston Purina, rejecting SEC’s “substantial number” test)</w:t>
      </w:r>
    </w:p>
    <w:p w:rsidR="00204339" w:rsidRPr="00A7606F" w:rsidRDefault="00204339" w:rsidP="007D29DA">
      <w:pPr>
        <w:rPr>
          <w:sz w:val="22"/>
        </w:rPr>
      </w:pPr>
    </w:p>
    <w:p w:rsidR="00204339" w:rsidRPr="00A7606F" w:rsidRDefault="00204339" w:rsidP="007D29DA">
      <w:pPr>
        <w:rPr>
          <w:sz w:val="22"/>
        </w:rPr>
      </w:pPr>
      <w:r w:rsidRPr="00A7606F">
        <w:rPr>
          <w:b/>
          <w:sz w:val="22"/>
        </w:rPr>
        <w:t xml:space="preserve">Could the investors fend for themselves? </w:t>
      </w:r>
      <w:r w:rsidRPr="00A7606F">
        <w:rPr>
          <w:sz w:val="22"/>
        </w:rPr>
        <w:t>Doran v. Petroleum Mgmt. Corp (5th Cir)</w:t>
      </w:r>
    </w:p>
    <w:p w:rsidR="0039002A" w:rsidRPr="00A7606F" w:rsidRDefault="00204339" w:rsidP="007D29DA">
      <w:pPr>
        <w:pStyle w:val="ListParagraph"/>
        <w:numPr>
          <w:ilvl w:val="0"/>
          <w:numId w:val="117"/>
        </w:numPr>
        <w:rPr>
          <w:sz w:val="22"/>
        </w:rPr>
      </w:pPr>
      <w:r w:rsidRPr="00A7606F">
        <w:rPr>
          <w:sz w:val="22"/>
        </w:rPr>
        <w:t xml:space="preserve">IF the information that would </w:t>
      </w:r>
      <w:r w:rsidR="0039002A" w:rsidRPr="00A7606F">
        <w:rPr>
          <w:sz w:val="22"/>
        </w:rPr>
        <w:t xml:space="preserve">be </w:t>
      </w:r>
      <w:r w:rsidRPr="00A7606F">
        <w:rPr>
          <w:sz w:val="22"/>
        </w:rPr>
        <w:t xml:space="preserve">afforded by a </w:t>
      </w:r>
      <w:r w:rsidR="0039002A" w:rsidRPr="00A7606F">
        <w:rPr>
          <w:sz w:val="22"/>
        </w:rPr>
        <w:t>RS</w:t>
      </w:r>
      <w:r w:rsidRPr="00A7606F">
        <w:rPr>
          <w:sz w:val="22"/>
        </w:rPr>
        <w:t xml:space="preserve"> was available to all offerees AND </w:t>
      </w:r>
    </w:p>
    <w:p w:rsidR="00204339" w:rsidRPr="00A7606F" w:rsidRDefault="00204339" w:rsidP="007D29DA">
      <w:pPr>
        <w:pStyle w:val="ListParagraph"/>
        <w:numPr>
          <w:ilvl w:val="0"/>
          <w:numId w:val="117"/>
        </w:numPr>
        <w:rPr>
          <w:sz w:val="22"/>
        </w:rPr>
      </w:pPr>
      <w:r w:rsidRPr="00A7606F">
        <w:rPr>
          <w:sz w:val="22"/>
        </w:rPr>
        <w:t>other factors weigh</w:t>
      </w:r>
      <w:r w:rsidR="0039002A" w:rsidRPr="00A7606F">
        <w:rPr>
          <w:sz w:val="22"/>
        </w:rPr>
        <w:t>ed</w:t>
      </w:r>
      <w:r w:rsidRPr="00A7606F">
        <w:rPr>
          <w:sz w:val="22"/>
        </w:rPr>
        <w:t xml:space="preserve"> against need for protection</w:t>
      </w:r>
      <w:r w:rsidRPr="00A7606F">
        <w:rPr>
          <w:sz w:val="22"/>
        </w:rPr>
        <w:sym w:font="Wingdings" w:char="F0E0"/>
      </w:r>
      <w:r w:rsidRPr="00A7606F">
        <w:rPr>
          <w:sz w:val="22"/>
        </w:rPr>
        <w:t>then investors were able to fend for themselves</w:t>
      </w:r>
    </w:p>
    <w:p w:rsidR="0039002A" w:rsidRPr="00A7606F" w:rsidRDefault="0039002A" w:rsidP="007D29DA">
      <w:pPr>
        <w:rPr>
          <w:i/>
          <w:sz w:val="22"/>
        </w:rPr>
      </w:pPr>
    </w:p>
    <w:p w:rsidR="00204339" w:rsidRPr="00A7606F" w:rsidRDefault="00204339" w:rsidP="007D29DA">
      <w:pPr>
        <w:rPr>
          <w:i/>
          <w:sz w:val="22"/>
        </w:rPr>
      </w:pPr>
      <w:r w:rsidRPr="00A7606F">
        <w:rPr>
          <w:i/>
          <w:sz w:val="22"/>
        </w:rPr>
        <w:t>(1) Information inquiry</w:t>
      </w:r>
    </w:p>
    <w:p w:rsidR="00204339" w:rsidRPr="00A7606F" w:rsidRDefault="00204339" w:rsidP="007D29DA">
      <w:pPr>
        <w:pStyle w:val="ListParagraph"/>
        <w:numPr>
          <w:ilvl w:val="0"/>
          <w:numId w:val="57"/>
        </w:numPr>
        <w:rPr>
          <w:sz w:val="22"/>
        </w:rPr>
      </w:pPr>
      <w:r w:rsidRPr="00A7606F">
        <w:rPr>
          <w:sz w:val="22"/>
        </w:rPr>
        <w:t xml:space="preserve">Possession of information can be proven either by </w:t>
      </w:r>
      <w:r w:rsidRPr="00A7606F">
        <w:rPr>
          <w:b/>
          <w:sz w:val="22"/>
        </w:rPr>
        <w:t>actual disclosure</w:t>
      </w:r>
      <w:r w:rsidRPr="00A7606F">
        <w:rPr>
          <w:sz w:val="22"/>
        </w:rPr>
        <w:t xml:space="preserve"> OR </w:t>
      </w:r>
    </w:p>
    <w:p w:rsidR="00204339" w:rsidRPr="00A7606F" w:rsidRDefault="00204339" w:rsidP="007D29DA">
      <w:pPr>
        <w:pStyle w:val="ListParagraph"/>
        <w:numPr>
          <w:ilvl w:val="0"/>
          <w:numId w:val="57"/>
        </w:numPr>
        <w:rPr>
          <w:sz w:val="22"/>
        </w:rPr>
      </w:pPr>
      <w:r w:rsidRPr="00A7606F">
        <w:rPr>
          <w:sz w:val="22"/>
        </w:rPr>
        <w:t xml:space="preserve">Showing that the offerees had </w:t>
      </w:r>
      <w:r w:rsidRPr="00A7606F">
        <w:rPr>
          <w:b/>
          <w:sz w:val="22"/>
        </w:rPr>
        <w:t xml:space="preserve">access </w:t>
      </w:r>
      <w:r w:rsidRPr="00A7606F">
        <w:rPr>
          <w:sz w:val="22"/>
        </w:rPr>
        <w:t xml:space="preserve">to relevant information. </w:t>
      </w:r>
    </w:p>
    <w:p w:rsidR="00204339" w:rsidRPr="00A7606F" w:rsidRDefault="00204339" w:rsidP="007D29DA">
      <w:pPr>
        <w:pStyle w:val="ListParagraph"/>
        <w:numPr>
          <w:ilvl w:val="1"/>
          <w:numId w:val="57"/>
        </w:numPr>
        <w:rPr>
          <w:sz w:val="22"/>
        </w:rPr>
      </w:pPr>
      <w:r w:rsidRPr="00A7606F">
        <w:rPr>
          <w:sz w:val="22"/>
        </w:rPr>
        <w:t xml:space="preserve">Education, business sophistication and net worth is NOT enough. Offerees must also “possess the information requisite for a </w:t>
      </w:r>
      <w:r w:rsidR="0039002A" w:rsidRPr="00A7606F">
        <w:rPr>
          <w:sz w:val="22"/>
        </w:rPr>
        <w:t>RS</w:t>
      </w:r>
      <w:r w:rsidRPr="00A7606F">
        <w:rPr>
          <w:sz w:val="22"/>
        </w:rPr>
        <w:t xml:space="preserve">” </w:t>
      </w:r>
      <w:r w:rsidR="0039002A" w:rsidRPr="00A7606F">
        <w:rPr>
          <w:sz w:val="22"/>
        </w:rPr>
        <w:t>to bring their knowledge to bear</w:t>
      </w:r>
    </w:p>
    <w:p w:rsidR="00204339" w:rsidRPr="00A7606F" w:rsidRDefault="00204339" w:rsidP="007D29DA">
      <w:pPr>
        <w:pStyle w:val="ListParagraph"/>
        <w:numPr>
          <w:ilvl w:val="1"/>
          <w:numId w:val="57"/>
        </w:numPr>
        <w:rPr>
          <w:sz w:val="22"/>
        </w:rPr>
      </w:pPr>
      <w:r w:rsidRPr="00A7606F">
        <w:rPr>
          <w:sz w:val="22"/>
        </w:rPr>
        <w:t>To prove access, D must show that offeree could “realistically have been expected to take advantage of his access” bc of “privileged position relative to the issuer”</w:t>
      </w:r>
    </w:p>
    <w:p w:rsidR="0039002A" w:rsidRPr="00A7606F" w:rsidRDefault="00204339" w:rsidP="007D29DA">
      <w:pPr>
        <w:pStyle w:val="ListParagraph"/>
        <w:numPr>
          <w:ilvl w:val="0"/>
          <w:numId w:val="57"/>
        </w:numPr>
        <w:rPr>
          <w:sz w:val="22"/>
        </w:rPr>
      </w:pPr>
      <w:r w:rsidRPr="00A7606F">
        <w:rPr>
          <w:sz w:val="22"/>
        </w:rPr>
        <w:t xml:space="preserve">The possession of information inquiry involves </w:t>
      </w:r>
      <w:r w:rsidRPr="00A7606F">
        <w:rPr>
          <w:b/>
          <w:sz w:val="22"/>
        </w:rPr>
        <w:t>all of the offerees</w:t>
      </w:r>
      <w:r w:rsidRPr="00A7606F">
        <w:rPr>
          <w:sz w:val="22"/>
        </w:rPr>
        <w:t xml:space="preserve">, not just plaintiff or actual purchasers. </w:t>
      </w:r>
    </w:p>
    <w:p w:rsidR="00204339" w:rsidRPr="00A7606F" w:rsidRDefault="00204339" w:rsidP="007D29DA">
      <w:pPr>
        <w:pStyle w:val="ListParagraph"/>
        <w:numPr>
          <w:ilvl w:val="1"/>
          <w:numId w:val="57"/>
        </w:numPr>
        <w:rPr>
          <w:sz w:val="22"/>
        </w:rPr>
      </w:pPr>
      <w:r w:rsidRPr="00A7606F">
        <w:rPr>
          <w:sz w:val="22"/>
        </w:rPr>
        <w:t xml:space="preserve">A sale or offer to just one unqualified investor causes the exemption to be lost for all. </w:t>
      </w:r>
    </w:p>
    <w:p w:rsidR="00204339" w:rsidRPr="00A7606F" w:rsidRDefault="00204339" w:rsidP="007D29DA">
      <w:pPr>
        <w:pStyle w:val="ListParagraph"/>
        <w:numPr>
          <w:ilvl w:val="1"/>
          <w:numId w:val="57"/>
        </w:numPr>
        <w:rPr>
          <w:sz w:val="22"/>
        </w:rPr>
      </w:pPr>
      <w:r w:rsidRPr="00A7606F">
        <w:rPr>
          <w:sz w:val="22"/>
        </w:rPr>
        <w:t>Because there must be proof that all offerees are qualified, general solicitation is not feasible</w:t>
      </w:r>
    </w:p>
    <w:p w:rsidR="00204339" w:rsidRPr="00A7606F" w:rsidRDefault="00204339" w:rsidP="007D29DA">
      <w:pPr>
        <w:rPr>
          <w:i/>
          <w:sz w:val="22"/>
        </w:rPr>
      </w:pPr>
    </w:p>
    <w:p w:rsidR="00204339" w:rsidRPr="00A7606F" w:rsidRDefault="00204339" w:rsidP="007D29DA">
      <w:pPr>
        <w:rPr>
          <w:i/>
          <w:sz w:val="22"/>
        </w:rPr>
      </w:pPr>
      <w:r w:rsidRPr="00A7606F">
        <w:rPr>
          <w:i/>
          <w:sz w:val="22"/>
        </w:rPr>
        <w:t>(2) Multifactor test</w:t>
      </w:r>
    </w:p>
    <w:p w:rsidR="00204339" w:rsidRPr="00A7606F" w:rsidRDefault="00204339" w:rsidP="007D29DA">
      <w:pPr>
        <w:rPr>
          <w:sz w:val="22"/>
        </w:rPr>
      </w:pPr>
      <w:r w:rsidRPr="00A7606F">
        <w:rPr>
          <w:sz w:val="22"/>
        </w:rPr>
        <w:t>The court may consider following factors to determine whether exemption applies:</w:t>
      </w:r>
    </w:p>
    <w:p w:rsidR="00204339" w:rsidRPr="00A7606F" w:rsidRDefault="00204339" w:rsidP="007D29DA">
      <w:pPr>
        <w:pStyle w:val="ListParagraph"/>
        <w:numPr>
          <w:ilvl w:val="0"/>
          <w:numId w:val="58"/>
        </w:numPr>
        <w:rPr>
          <w:sz w:val="22"/>
        </w:rPr>
      </w:pPr>
      <w:r w:rsidRPr="00A7606F">
        <w:rPr>
          <w:sz w:val="22"/>
        </w:rPr>
        <w:t xml:space="preserve">number of offerees (not merely number of purchasers) </w:t>
      </w:r>
      <w:r w:rsidR="00772D19" w:rsidRPr="00A7606F">
        <w:rPr>
          <w:sz w:val="22"/>
        </w:rPr>
        <w:t>and their relationship to issuer</w:t>
      </w:r>
    </w:p>
    <w:p w:rsidR="00204339" w:rsidRPr="00A7606F" w:rsidRDefault="00204339" w:rsidP="007D29DA">
      <w:pPr>
        <w:pStyle w:val="ListParagraph"/>
        <w:numPr>
          <w:ilvl w:val="0"/>
          <w:numId w:val="58"/>
        </w:numPr>
        <w:rPr>
          <w:sz w:val="22"/>
        </w:rPr>
      </w:pPr>
      <w:r w:rsidRPr="00A7606F">
        <w:rPr>
          <w:sz w:val="22"/>
        </w:rPr>
        <w:t>number of units offered</w:t>
      </w:r>
    </w:p>
    <w:p w:rsidR="00204339" w:rsidRPr="00A7606F" w:rsidRDefault="00204339" w:rsidP="007D29DA">
      <w:pPr>
        <w:pStyle w:val="ListParagraph"/>
        <w:numPr>
          <w:ilvl w:val="0"/>
          <w:numId w:val="58"/>
        </w:numPr>
        <w:rPr>
          <w:sz w:val="22"/>
        </w:rPr>
      </w:pPr>
      <w:r w:rsidRPr="00A7606F">
        <w:rPr>
          <w:sz w:val="22"/>
        </w:rPr>
        <w:t>the size of the offering</w:t>
      </w:r>
    </w:p>
    <w:p w:rsidR="00204339" w:rsidRPr="00A7606F" w:rsidRDefault="00204339" w:rsidP="007D29DA">
      <w:pPr>
        <w:pStyle w:val="ListParagraph"/>
        <w:numPr>
          <w:ilvl w:val="0"/>
          <w:numId w:val="58"/>
        </w:numPr>
        <w:rPr>
          <w:sz w:val="22"/>
        </w:rPr>
      </w:pPr>
      <w:r w:rsidRPr="00A7606F">
        <w:rPr>
          <w:sz w:val="22"/>
        </w:rPr>
        <w:t>the manner of the offering (was there general solicitation?)</w:t>
      </w:r>
    </w:p>
    <w:p w:rsidR="00204339" w:rsidRPr="00A7606F" w:rsidRDefault="00204339" w:rsidP="007D29DA">
      <w:pPr>
        <w:pStyle w:val="ListParagraph"/>
        <w:numPr>
          <w:ilvl w:val="0"/>
          <w:numId w:val="56"/>
        </w:numPr>
        <w:rPr>
          <w:sz w:val="22"/>
        </w:rPr>
      </w:pPr>
      <w:r w:rsidRPr="00A7606F">
        <w:rPr>
          <w:sz w:val="22"/>
        </w:rPr>
        <w:t xml:space="preserve">Note: Flexible test—court is free to consider other factors. </w:t>
      </w:r>
    </w:p>
    <w:p w:rsidR="00204339" w:rsidRPr="00A7606F" w:rsidRDefault="00204339" w:rsidP="007D29DA">
      <w:pPr>
        <w:rPr>
          <w:sz w:val="22"/>
          <w:u w:val="single"/>
        </w:rPr>
      </w:pPr>
    </w:p>
    <w:p w:rsidR="00204339" w:rsidRPr="00A7606F" w:rsidRDefault="00204339" w:rsidP="007D29DA">
      <w:pPr>
        <w:rPr>
          <w:sz w:val="22"/>
        </w:rPr>
      </w:pPr>
      <w:r w:rsidRPr="00A7606F">
        <w:rPr>
          <w:sz w:val="22"/>
        </w:rPr>
        <w:t xml:space="preserve">E&amp;E says this is a </w:t>
      </w:r>
      <w:r w:rsidRPr="00A7606F">
        <w:rPr>
          <w:b/>
          <w:sz w:val="22"/>
        </w:rPr>
        <w:t>balancing test</w:t>
      </w:r>
      <w:r w:rsidRPr="00A7606F">
        <w:rPr>
          <w:sz w:val="22"/>
        </w:rPr>
        <w:t xml:space="preserve">: the less sophisticated the investor, the more disclosure is required; the more sophisticated, the less disclosure is required. </w:t>
      </w:r>
    </w:p>
    <w:p w:rsidR="00204339" w:rsidRPr="00A7606F" w:rsidRDefault="00204339" w:rsidP="007D29DA">
      <w:pPr>
        <w:rPr>
          <w:sz w:val="22"/>
        </w:rPr>
      </w:pPr>
    </w:p>
    <w:p w:rsidR="00204339" w:rsidRPr="00A7606F" w:rsidRDefault="00204339" w:rsidP="007D29DA">
      <w:pPr>
        <w:rPr>
          <w:sz w:val="22"/>
        </w:rPr>
      </w:pPr>
      <w:r w:rsidRPr="00A7606F">
        <w:rPr>
          <w:b/>
          <w:sz w:val="22"/>
        </w:rPr>
        <w:t>NO resale</w:t>
      </w:r>
      <w:r w:rsidR="00D54B91">
        <w:rPr>
          <w:b/>
          <w:sz w:val="22"/>
        </w:rPr>
        <w:t xml:space="preserve"> without exemption.</w:t>
      </w:r>
    </w:p>
    <w:p w:rsidR="00204339" w:rsidRPr="00A7606F" w:rsidRDefault="00204339" w:rsidP="007D29DA">
      <w:pPr>
        <w:rPr>
          <w:sz w:val="22"/>
        </w:rPr>
      </w:pPr>
    </w:p>
    <w:p w:rsidR="008A4847" w:rsidRDefault="008A4847" w:rsidP="007D29DA">
      <w:pPr>
        <w:jc w:val="center"/>
        <w:rPr>
          <w:b/>
          <w:sz w:val="22"/>
        </w:rPr>
      </w:pPr>
    </w:p>
    <w:p w:rsidR="00204339" w:rsidRPr="00A7606F" w:rsidRDefault="00204339" w:rsidP="007D29DA">
      <w:pPr>
        <w:jc w:val="center"/>
        <w:rPr>
          <w:b/>
          <w:sz w:val="22"/>
        </w:rPr>
      </w:pPr>
      <w:r w:rsidRPr="00A7606F">
        <w:rPr>
          <w:b/>
          <w:sz w:val="22"/>
        </w:rPr>
        <w:t>2. Small offerings</w:t>
      </w:r>
    </w:p>
    <w:p w:rsidR="00204339" w:rsidRPr="00A7606F" w:rsidRDefault="00204339" w:rsidP="007D29DA">
      <w:pPr>
        <w:jc w:val="center"/>
        <w:rPr>
          <w:sz w:val="22"/>
        </w:rPr>
      </w:pPr>
    </w:p>
    <w:p w:rsidR="00204339" w:rsidRPr="00A7606F" w:rsidRDefault="00204339" w:rsidP="007D29DA">
      <w:pPr>
        <w:jc w:val="center"/>
        <w:rPr>
          <w:b/>
          <w:sz w:val="22"/>
        </w:rPr>
      </w:pPr>
      <w:r w:rsidRPr="00A7606F">
        <w:rPr>
          <w:b/>
          <w:sz w:val="22"/>
        </w:rPr>
        <w:t>Offerings up to $5 million</w:t>
      </w:r>
    </w:p>
    <w:p w:rsidR="00204339" w:rsidRPr="00A7606F" w:rsidRDefault="00204339" w:rsidP="007D29DA">
      <w:pPr>
        <w:rPr>
          <w:b/>
          <w:sz w:val="22"/>
        </w:rPr>
      </w:pPr>
      <w:r w:rsidRPr="008A4847">
        <w:rPr>
          <w:b/>
          <w:sz w:val="22"/>
          <w:u w:val="single"/>
        </w:rPr>
        <w:t>Regulation D</w:t>
      </w:r>
      <w:r w:rsidRPr="00A7606F">
        <w:rPr>
          <w:b/>
          <w:sz w:val="22"/>
        </w:rPr>
        <w:t xml:space="preserve"> (Rules 504 and 505</w:t>
      </w:r>
      <w:r w:rsidR="009F48E7" w:rsidRPr="00A7606F">
        <w:rPr>
          <w:b/>
          <w:sz w:val="22"/>
        </w:rPr>
        <w:t xml:space="preserve"> under § 3(b)</w:t>
      </w:r>
      <w:r w:rsidRPr="00A7606F">
        <w:rPr>
          <w:b/>
          <w:sz w:val="22"/>
        </w:rPr>
        <w:t>)</w:t>
      </w:r>
    </w:p>
    <w:p w:rsidR="00204339" w:rsidRPr="00A7606F" w:rsidRDefault="00204339" w:rsidP="007D29DA">
      <w:pPr>
        <w:pStyle w:val="ListParagraph"/>
        <w:numPr>
          <w:ilvl w:val="0"/>
          <w:numId w:val="56"/>
        </w:numPr>
        <w:rPr>
          <w:sz w:val="22"/>
        </w:rPr>
      </w:pPr>
      <w:r w:rsidRPr="00A7606F">
        <w:rPr>
          <w:sz w:val="22"/>
        </w:rPr>
        <w:t xml:space="preserve">Small offering up to $1 million are exempted under Rule 504, see p. </w:t>
      </w:r>
      <w:r w:rsidRPr="00A7606F">
        <w:rPr>
          <w:sz w:val="22"/>
          <w:highlight w:val="yellow"/>
        </w:rPr>
        <w:t>X.</w:t>
      </w:r>
    </w:p>
    <w:p w:rsidR="00204339" w:rsidRPr="00A7606F" w:rsidRDefault="00204339" w:rsidP="007D29DA">
      <w:pPr>
        <w:pStyle w:val="ListParagraph"/>
        <w:numPr>
          <w:ilvl w:val="0"/>
          <w:numId w:val="56"/>
        </w:numPr>
        <w:rPr>
          <w:sz w:val="22"/>
        </w:rPr>
      </w:pPr>
      <w:r w:rsidRPr="00A7606F">
        <w:rPr>
          <w:sz w:val="22"/>
        </w:rPr>
        <w:t xml:space="preserve">Small offering up to $5 million with 35 or fewer nonaccredited investors under Rule 505, see p. </w:t>
      </w:r>
      <w:r w:rsidRPr="00A7606F">
        <w:rPr>
          <w:sz w:val="22"/>
          <w:highlight w:val="yellow"/>
        </w:rPr>
        <w:t>X</w:t>
      </w:r>
    </w:p>
    <w:p w:rsidR="00204339" w:rsidRPr="00A7606F" w:rsidRDefault="00204339" w:rsidP="007D29DA">
      <w:pPr>
        <w:rPr>
          <w:sz w:val="22"/>
          <w:u w:val="single"/>
        </w:rPr>
      </w:pPr>
    </w:p>
    <w:p w:rsidR="0040563D" w:rsidRPr="00A7606F" w:rsidRDefault="00204339" w:rsidP="007D29DA">
      <w:pPr>
        <w:rPr>
          <w:sz w:val="22"/>
        </w:rPr>
      </w:pPr>
      <w:r w:rsidRPr="008A4847">
        <w:rPr>
          <w:b/>
          <w:sz w:val="22"/>
          <w:u w:val="single"/>
        </w:rPr>
        <w:t>Regulation A</w:t>
      </w:r>
      <w:r w:rsidR="00024A4E" w:rsidRPr="00A7606F">
        <w:rPr>
          <w:b/>
          <w:sz w:val="22"/>
        </w:rPr>
        <w:t xml:space="preserve"> (§ 3(b))</w:t>
      </w:r>
      <w:r w:rsidRPr="00A7606F">
        <w:rPr>
          <w:b/>
          <w:sz w:val="22"/>
        </w:rPr>
        <w:t>:</w:t>
      </w:r>
      <w:r w:rsidRPr="00A7606F">
        <w:rPr>
          <w:sz w:val="22"/>
        </w:rPr>
        <w:t xml:space="preserve"> </w:t>
      </w:r>
    </w:p>
    <w:p w:rsidR="0040563D" w:rsidRPr="00A7606F" w:rsidRDefault="0040563D" w:rsidP="007D29DA">
      <w:pPr>
        <w:pStyle w:val="ListParagraph"/>
        <w:numPr>
          <w:ilvl w:val="0"/>
          <w:numId w:val="12"/>
        </w:numPr>
        <w:rPr>
          <w:sz w:val="22"/>
        </w:rPr>
      </w:pPr>
      <w:r w:rsidRPr="00A7606F">
        <w:rPr>
          <w:b/>
          <w:sz w:val="22"/>
        </w:rPr>
        <w:t xml:space="preserve">Issuer qualification: </w:t>
      </w:r>
      <w:r w:rsidRPr="00A7606F">
        <w:rPr>
          <w:sz w:val="22"/>
        </w:rPr>
        <w:t>Available only to nonreporting US and Canadian issuers that are not disqualified under bad boy provisions which excludes:</w:t>
      </w:r>
    </w:p>
    <w:p w:rsidR="0040563D" w:rsidRPr="00A7606F" w:rsidRDefault="0040563D" w:rsidP="007D29DA">
      <w:pPr>
        <w:pStyle w:val="ListParagraph"/>
        <w:numPr>
          <w:ilvl w:val="1"/>
          <w:numId w:val="12"/>
        </w:numPr>
        <w:rPr>
          <w:sz w:val="22"/>
        </w:rPr>
      </w:pPr>
      <w:r w:rsidRPr="00A7606F">
        <w:rPr>
          <w:sz w:val="22"/>
        </w:rPr>
        <w:t>Issuers under pending SEC administrative review</w:t>
      </w:r>
    </w:p>
    <w:p w:rsidR="0040563D" w:rsidRPr="00A7606F" w:rsidRDefault="0040563D" w:rsidP="007D29DA">
      <w:pPr>
        <w:pStyle w:val="ListParagraph"/>
        <w:numPr>
          <w:ilvl w:val="1"/>
          <w:numId w:val="12"/>
        </w:numPr>
        <w:rPr>
          <w:sz w:val="22"/>
        </w:rPr>
      </w:pPr>
      <w:r w:rsidRPr="00A7606F">
        <w:rPr>
          <w:sz w:val="22"/>
        </w:rPr>
        <w:t>Issuers subject to SEC orders in the last 5 years</w:t>
      </w:r>
    </w:p>
    <w:p w:rsidR="0040563D" w:rsidRPr="00A7606F" w:rsidRDefault="0040563D" w:rsidP="007D29DA">
      <w:pPr>
        <w:pStyle w:val="ListParagraph"/>
        <w:numPr>
          <w:ilvl w:val="1"/>
          <w:numId w:val="12"/>
        </w:numPr>
        <w:rPr>
          <w:sz w:val="22"/>
        </w:rPr>
      </w:pPr>
      <w:r w:rsidRPr="00A7606F">
        <w:rPr>
          <w:sz w:val="22"/>
        </w:rPr>
        <w:t>Issuers convicted or enjoined for fd or state sec violations or postal fraud in the last 5 yrs</w:t>
      </w:r>
    </w:p>
    <w:p w:rsidR="0040563D" w:rsidRPr="00A7606F" w:rsidRDefault="0040563D" w:rsidP="007D29DA">
      <w:pPr>
        <w:pStyle w:val="ListParagraph"/>
        <w:numPr>
          <w:ilvl w:val="1"/>
          <w:numId w:val="12"/>
        </w:numPr>
        <w:rPr>
          <w:sz w:val="22"/>
        </w:rPr>
      </w:pPr>
      <w:r w:rsidRPr="00A7606F">
        <w:rPr>
          <w:sz w:val="22"/>
        </w:rPr>
        <w:t>Issuers whose execs or 10 percent shareholders have been subject to similar SEC sanctions or court orders</w:t>
      </w:r>
    </w:p>
    <w:p w:rsidR="0040563D" w:rsidRPr="00A7606F" w:rsidRDefault="0040563D" w:rsidP="007D29DA">
      <w:pPr>
        <w:pStyle w:val="ListParagraph"/>
        <w:numPr>
          <w:ilvl w:val="1"/>
          <w:numId w:val="12"/>
        </w:numPr>
        <w:rPr>
          <w:sz w:val="22"/>
        </w:rPr>
      </w:pPr>
      <w:r w:rsidRPr="00A7606F">
        <w:rPr>
          <w:sz w:val="22"/>
        </w:rPr>
        <w:t>Issuers who use an underwriter w a comparable tainted past</w:t>
      </w:r>
    </w:p>
    <w:p w:rsidR="0040563D" w:rsidRPr="00A7606F" w:rsidRDefault="0040563D" w:rsidP="007D29DA">
      <w:pPr>
        <w:pStyle w:val="ListParagraph"/>
        <w:numPr>
          <w:ilvl w:val="0"/>
          <w:numId w:val="12"/>
        </w:numPr>
        <w:rPr>
          <w:sz w:val="22"/>
        </w:rPr>
      </w:pPr>
      <w:r w:rsidRPr="00A7606F">
        <w:rPr>
          <w:b/>
          <w:sz w:val="22"/>
        </w:rPr>
        <w:t xml:space="preserve">Dollar ceiling: </w:t>
      </w:r>
      <w:r w:rsidR="00204339" w:rsidRPr="00A7606F">
        <w:rPr>
          <w:sz w:val="22"/>
        </w:rPr>
        <w:t xml:space="preserve">$5m for securities issued in a 12-mo period ($1.5m for existing security holders) </w:t>
      </w:r>
    </w:p>
    <w:p w:rsidR="0040563D" w:rsidRPr="00A7606F" w:rsidRDefault="0040563D" w:rsidP="007D29DA">
      <w:pPr>
        <w:pStyle w:val="ListParagraph"/>
        <w:numPr>
          <w:ilvl w:val="0"/>
          <w:numId w:val="12"/>
        </w:numPr>
        <w:rPr>
          <w:sz w:val="22"/>
          <w:u w:val="single"/>
        </w:rPr>
      </w:pPr>
      <w:r w:rsidRPr="00A7606F">
        <w:rPr>
          <w:b/>
          <w:sz w:val="22"/>
        </w:rPr>
        <w:t>Number of investors</w:t>
      </w:r>
      <w:r w:rsidRPr="00A7606F">
        <w:rPr>
          <w:sz w:val="22"/>
        </w:rPr>
        <w:t xml:space="preserve"> is unlimited.</w:t>
      </w:r>
    </w:p>
    <w:p w:rsidR="0040563D" w:rsidRPr="00A7606F" w:rsidRDefault="0040563D" w:rsidP="007D29DA">
      <w:pPr>
        <w:pStyle w:val="ListParagraph"/>
        <w:numPr>
          <w:ilvl w:val="0"/>
          <w:numId w:val="12"/>
        </w:numPr>
        <w:rPr>
          <w:sz w:val="22"/>
          <w:u w:val="single"/>
        </w:rPr>
      </w:pPr>
      <w:r w:rsidRPr="00A7606F">
        <w:rPr>
          <w:b/>
          <w:sz w:val="22"/>
        </w:rPr>
        <w:t>Investor qualification</w:t>
      </w:r>
      <w:r w:rsidRPr="00A7606F">
        <w:rPr>
          <w:sz w:val="22"/>
        </w:rPr>
        <w:t>: none required.</w:t>
      </w:r>
    </w:p>
    <w:p w:rsidR="0040563D" w:rsidRPr="00A7606F" w:rsidRDefault="0040563D" w:rsidP="007D29DA">
      <w:pPr>
        <w:pStyle w:val="ListParagraph"/>
        <w:numPr>
          <w:ilvl w:val="0"/>
          <w:numId w:val="12"/>
        </w:numPr>
        <w:rPr>
          <w:sz w:val="22"/>
          <w:u w:val="single"/>
        </w:rPr>
      </w:pPr>
      <w:r w:rsidRPr="00A7606F">
        <w:rPr>
          <w:b/>
          <w:sz w:val="22"/>
        </w:rPr>
        <w:t xml:space="preserve">Manner of offering: </w:t>
      </w:r>
      <w:r w:rsidRPr="00A7606F">
        <w:rPr>
          <w:sz w:val="22"/>
        </w:rPr>
        <w:t>NO limitations on general solicitations</w:t>
      </w:r>
    </w:p>
    <w:p w:rsidR="00204339" w:rsidRPr="00A7606F" w:rsidRDefault="0040563D" w:rsidP="007D29DA">
      <w:pPr>
        <w:pStyle w:val="ListParagraph"/>
        <w:numPr>
          <w:ilvl w:val="0"/>
          <w:numId w:val="12"/>
        </w:numPr>
        <w:rPr>
          <w:sz w:val="22"/>
          <w:u w:val="single"/>
        </w:rPr>
      </w:pPr>
      <w:r w:rsidRPr="00A7606F">
        <w:rPr>
          <w:b/>
          <w:sz w:val="22"/>
        </w:rPr>
        <w:t>Resale limitations</w:t>
      </w:r>
      <w:r w:rsidR="00204339" w:rsidRPr="00A7606F">
        <w:rPr>
          <w:b/>
          <w:sz w:val="22"/>
        </w:rPr>
        <w:t>:</w:t>
      </w:r>
      <w:r w:rsidR="00F4416C" w:rsidRPr="00A7606F">
        <w:rPr>
          <w:sz w:val="22"/>
        </w:rPr>
        <w:t xml:space="preserve"> </w:t>
      </w:r>
      <w:r w:rsidRPr="00A7606F">
        <w:rPr>
          <w:sz w:val="22"/>
        </w:rPr>
        <w:t xml:space="preserve">None. </w:t>
      </w:r>
      <w:r w:rsidR="00F4416C" w:rsidRPr="00A7606F">
        <w:rPr>
          <w:sz w:val="22"/>
        </w:rPr>
        <w:t>Sec</w:t>
      </w:r>
      <w:r w:rsidR="00204339" w:rsidRPr="00A7606F">
        <w:rPr>
          <w:sz w:val="22"/>
        </w:rPr>
        <w:t xml:space="preserve"> issued under Reg A are exempted securities and can be freely resold. Rule 251</w:t>
      </w:r>
    </w:p>
    <w:p w:rsidR="00F4416C" w:rsidRPr="00A7606F" w:rsidRDefault="0040563D" w:rsidP="007D29DA">
      <w:pPr>
        <w:pStyle w:val="ListParagraph"/>
        <w:numPr>
          <w:ilvl w:val="0"/>
          <w:numId w:val="12"/>
        </w:numPr>
        <w:rPr>
          <w:sz w:val="22"/>
        </w:rPr>
      </w:pPr>
      <w:r w:rsidRPr="00A7606F">
        <w:rPr>
          <w:b/>
          <w:sz w:val="22"/>
        </w:rPr>
        <w:t>Notice req</w:t>
      </w:r>
      <w:r w:rsidR="00204339" w:rsidRPr="00A7606F">
        <w:rPr>
          <w:b/>
          <w:sz w:val="22"/>
        </w:rPr>
        <w:t>:</w:t>
      </w:r>
      <w:r w:rsidR="00204339" w:rsidRPr="00A7606F">
        <w:rPr>
          <w:sz w:val="22"/>
        </w:rPr>
        <w:t xml:space="preserve"> Compliance requires that issuer file a Form 1-A </w:t>
      </w:r>
      <w:r w:rsidR="00F4416C" w:rsidRPr="00A7606F">
        <w:rPr>
          <w:sz w:val="22"/>
        </w:rPr>
        <w:t>offering statement. Offering statement is NOT a RS for § 11 purposes</w:t>
      </w:r>
      <w:r w:rsidR="00204339" w:rsidRPr="00A7606F">
        <w:rPr>
          <w:sz w:val="22"/>
        </w:rPr>
        <w:t xml:space="preserve">. </w:t>
      </w:r>
    </w:p>
    <w:p w:rsidR="00204339" w:rsidRPr="00A7606F" w:rsidRDefault="00204339" w:rsidP="007D29DA">
      <w:pPr>
        <w:pStyle w:val="ListParagraph"/>
        <w:numPr>
          <w:ilvl w:val="1"/>
          <w:numId w:val="12"/>
        </w:numPr>
        <w:rPr>
          <w:sz w:val="22"/>
        </w:rPr>
      </w:pPr>
      <w:r w:rsidRPr="00A7606F">
        <w:rPr>
          <w:sz w:val="22"/>
        </w:rPr>
        <w:t xml:space="preserve">Prior to the filing of any offering statement, an issuer may test the waters by publishing/disseminating to prospective investors a written document/TV broadcast/etc to determine whether there is investor interest in the contemplated offering. Oral communications can then commence. Rule 254. (Doc. not a “prospectus” for § 12(a)(2) purposes). </w:t>
      </w:r>
    </w:p>
    <w:p w:rsidR="00204339" w:rsidRPr="00A7606F" w:rsidRDefault="0040563D" w:rsidP="007D29DA">
      <w:pPr>
        <w:pStyle w:val="ListParagraph"/>
        <w:numPr>
          <w:ilvl w:val="0"/>
          <w:numId w:val="12"/>
        </w:numPr>
        <w:rPr>
          <w:sz w:val="22"/>
        </w:rPr>
      </w:pPr>
      <w:r w:rsidRPr="00A7606F">
        <w:rPr>
          <w:b/>
          <w:sz w:val="22"/>
        </w:rPr>
        <w:t>Information req:</w:t>
      </w:r>
      <w:r w:rsidRPr="00A7606F">
        <w:rPr>
          <w:sz w:val="22"/>
        </w:rPr>
        <w:t xml:space="preserve"> </w:t>
      </w:r>
      <w:r w:rsidR="00204339" w:rsidRPr="00A7606F">
        <w:rPr>
          <w:sz w:val="22"/>
        </w:rPr>
        <w:t>During the waiting period before qualification, preliminary offering circulars may  be used. Rule 255.</w:t>
      </w:r>
    </w:p>
    <w:p w:rsidR="00204339" w:rsidRPr="00A7606F" w:rsidRDefault="00204339" w:rsidP="007D29DA">
      <w:pPr>
        <w:pStyle w:val="ListParagraph"/>
        <w:numPr>
          <w:ilvl w:val="1"/>
          <w:numId w:val="12"/>
        </w:numPr>
        <w:rPr>
          <w:sz w:val="22"/>
        </w:rPr>
      </w:pPr>
      <w:r w:rsidRPr="00A7606F">
        <w:rPr>
          <w:sz w:val="22"/>
        </w:rPr>
        <w:t xml:space="preserve">Sales may commence once SEC qualifies the offering statement or 20 days after the filing or any amendment. Rule 252(g). </w:t>
      </w:r>
    </w:p>
    <w:p w:rsidR="00204339" w:rsidRPr="00A7606F" w:rsidRDefault="00204339" w:rsidP="007D29DA">
      <w:pPr>
        <w:pStyle w:val="ListParagraph"/>
        <w:numPr>
          <w:ilvl w:val="0"/>
          <w:numId w:val="12"/>
        </w:numPr>
        <w:rPr>
          <w:b/>
          <w:sz w:val="22"/>
        </w:rPr>
      </w:pPr>
      <w:r w:rsidRPr="00A7606F">
        <w:rPr>
          <w:b/>
          <w:sz w:val="22"/>
        </w:rPr>
        <w:t xml:space="preserve">Integration safe harbor </w:t>
      </w:r>
      <w:r w:rsidRPr="00A7606F">
        <w:rPr>
          <w:sz w:val="22"/>
        </w:rPr>
        <w:t xml:space="preserve">Rule 251(c): NO integration of Reg A offering w/ either </w:t>
      </w:r>
    </w:p>
    <w:p w:rsidR="00204339" w:rsidRPr="00A7606F" w:rsidRDefault="00204339" w:rsidP="007D29DA">
      <w:pPr>
        <w:pStyle w:val="ListParagraph"/>
        <w:numPr>
          <w:ilvl w:val="1"/>
          <w:numId w:val="12"/>
        </w:numPr>
        <w:rPr>
          <w:b/>
          <w:sz w:val="22"/>
        </w:rPr>
      </w:pPr>
      <w:r w:rsidRPr="00A7606F">
        <w:rPr>
          <w:sz w:val="22"/>
        </w:rPr>
        <w:t>(i) ANY previous offerings or sales</w:t>
      </w:r>
    </w:p>
    <w:p w:rsidR="00204339" w:rsidRPr="00A7606F" w:rsidRDefault="00204339" w:rsidP="007D29DA">
      <w:pPr>
        <w:pStyle w:val="ListParagraph"/>
        <w:numPr>
          <w:ilvl w:val="1"/>
          <w:numId w:val="12"/>
        </w:numPr>
        <w:rPr>
          <w:b/>
          <w:sz w:val="22"/>
        </w:rPr>
      </w:pPr>
      <w:r w:rsidRPr="00A7606F">
        <w:rPr>
          <w:sz w:val="22"/>
        </w:rPr>
        <w:t xml:space="preserve">(ii) subsequent offerings that are </w:t>
      </w:r>
    </w:p>
    <w:p w:rsidR="00204339" w:rsidRPr="00A7606F" w:rsidRDefault="00204339" w:rsidP="007D29DA">
      <w:pPr>
        <w:pStyle w:val="ListParagraph"/>
        <w:numPr>
          <w:ilvl w:val="2"/>
          <w:numId w:val="12"/>
        </w:numPr>
        <w:rPr>
          <w:b/>
          <w:sz w:val="22"/>
        </w:rPr>
      </w:pPr>
      <w:r w:rsidRPr="00A7606F">
        <w:rPr>
          <w:sz w:val="22"/>
        </w:rPr>
        <w:t xml:space="preserve">registered, </w:t>
      </w:r>
    </w:p>
    <w:p w:rsidR="00204339" w:rsidRPr="00A7606F" w:rsidRDefault="00204339" w:rsidP="007D29DA">
      <w:pPr>
        <w:pStyle w:val="ListParagraph"/>
        <w:numPr>
          <w:ilvl w:val="2"/>
          <w:numId w:val="12"/>
        </w:numPr>
        <w:rPr>
          <w:b/>
          <w:sz w:val="22"/>
        </w:rPr>
      </w:pPr>
      <w:r w:rsidRPr="00A7606F">
        <w:rPr>
          <w:sz w:val="22"/>
        </w:rPr>
        <w:t>made in compliance w Rule 701 or Reg S,</w:t>
      </w:r>
    </w:p>
    <w:p w:rsidR="00204339" w:rsidRPr="00A7606F" w:rsidRDefault="00204339" w:rsidP="007D29DA">
      <w:pPr>
        <w:pStyle w:val="ListParagraph"/>
        <w:numPr>
          <w:ilvl w:val="2"/>
          <w:numId w:val="12"/>
        </w:numPr>
        <w:rPr>
          <w:b/>
          <w:sz w:val="22"/>
        </w:rPr>
      </w:pPr>
      <w:r w:rsidRPr="00A7606F">
        <w:rPr>
          <w:sz w:val="22"/>
        </w:rPr>
        <w:t>OR made more than 6 months after the Reg A offering</w:t>
      </w:r>
    </w:p>
    <w:p w:rsidR="00204339" w:rsidRPr="00A7606F" w:rsidRDefault="00204339" w:rsidP="007D29DA">
      <w:pPr>
        <w:rPr>
          <w:sz w:val="22"/>
          <w:u w:val="single"/>
        </w:rPr>
      </w:pPr>
    </w:p>
    <w:p w:rsidR="00204339" w:rsidRPr="00A7606F" w:rsidRDefault="00204339" w:rsidP="007D29DA">
      <w:pPr>
        <w:rPr>
          <w:sz w:val="22"/>
        </w:rPr>
      </w:pPr>
      <w:r w:rsidRPr="008A4847">
        <w:rPr>
          <w:b/>
          <w:sz w:val="22"/>
          <w:u w:val="single"/>
        </w:rPr>
        <w:t>Rule 701</w:t>
      </w:r>
      <w:r w:rsidR="008A4847" w:rsidRPr="008A4847">
        <w:rPr>
          <w:b/>
          <w:sz w:val="22"/>
          <w:u w:val="single"/>
        </w:rPr>
        <w:t>:</w:t>
      </w:r>
      <w:r w:rsidR="008A4847">
        <w:rPr>
          <w:b/>
          <w:sz w:val="22"/>
        </w:rPr>
        <w:t xml:space="preserve"> </w:t>
      </w:r>
      <w:r w:rsidRPr="00A7606F">
        <w:rPr>
          <w:sz w:val="22"/>
        </w:rPr>
        <w:t>Provides an exemption for offers and sales of sec. made by companies that offer stock compensation plans</w:t>
      </w:r>
      <w:r w:rsidR="00BF3E55" w:rsidRPr="00A7606F">
        <w:rPr>
          <w:sz w:val="22"/>
        </w:rPr>
        <w:t>. Cannot be to raise money, only to bind employees to company. (Prelim Note 5)</w:t>
      </w:r>
    </w:p>
    <w:p w:rsidR="00204339" w:rsidRPr="00A7606F" w:rsidRDefault="00204339" w:rsidP="007D29DA">
      <w:pPr>
        <w:pStyle w:val="ListParagraph"/>
        <w:numPr>
          <w:ilvl w:val="0"/>
          <w:numId w:val="63"/>
        </w:numPr>
        <w:rPr>
          <w:sz w:val="22"/>
        </w:rPr>
      </w:pPr>
      <w:r w:rsidRPr="00A7606F">
        <w:rPr>
          <w:b/>
          <w:sz w:val="22"/>
        </w:rPr>
        <w:t>Issuer qualification</w:t>
      </w:r>
      <w:r w:rsidRPr="00A7606F">
        <w:rPr>
          <w:sz w:val="22"/>
        </w:rPr>
        <w:t>:</w:t>
      </w:r>
      <w:r w:rsidRPr="00A7606F">
        <w:rPr>
          <w:i/>
          <w:sz w:val="22"/>
        </w:rPr>
        <w:t xml:space="preserve"> </w:t>
      </w:r>
      <w:r w:rsidRPr="00A7606F">
        <w:rPr>
          <w:sz w:val="22"/>
        </w:rPr>
        <w:t>No reporting or investment companies</w:t>
      </w:r>
    </w:p>
    <w:p w:rsidR="00204339" w:rsidRPr="00A7606F" w:rsidRDefault="00204339" w:rsidP="007D29DA">
      <w:pPr>
        <w:pStyle w:val="ListParagraph"/>
        <w:numPr>
          <w:ilvl w:val="0"/>
          <w:numId w:val="63"/>
        </w:numPr>
        <w:rPr>
          <w:b/>
          <w:sz w:val="22"/>
        </w:rPr>
      </w:pPr>
      <w:r w:rsidRPr="00A7606F">
        <w:rPr>
          <w:b/>
          <w:sz w:val="22"/>
        </w:rPr>
        <w:t>Dollar ceiling</w:t>
      </w:r>
      <w:r w:rsidR="0040563D" w:rsidRPr="00A7606F">
        <w:rPr>
          <w:b/>
          <w:sz w:val="22"/>
        </w:rPr>
        <w:t xml:space="preserve">: </w:t>
      </w:r>
      <w:r w:rsidRPr="00A7606F">
        <w:rPr>
          <w:sz w:val="22"/>
        </w:rPr>
        <w:t>Total amount over a 12 mo period must not exceed $1 million, 15 percent of the issuer’s total assets or 15 percent of the outstanding securities of that class—whichever is greater</w:t>
      </w:r>
      <w:r w:rsidR="00BF3E55" w:rsidRPr="00A7606F">
        <w:rPr>
          <w:sz w:val="22"/>
        </w:rPr>
        <w:t xml:space="preserve">. If more than $5m worth of sec are sold, the issuer must provide to each employee specific disclosure that includes a summary of the compensation plan, risk factors and financial statements used in a Reg A offering. </w:t>
      </w:r>
    </w:p>
    <w:p w:rsidR="00204339" w:rsidRPr="00A7606F" w:rsidRDefault="00204339" w:rsidP="007D29DA">
      <w:pPr>
        <w:pStyle w:val="ListParagraph"/>
        <w:numPr>
          <w:ilvl w:val="0"/>
          <w:numId w:val="13"/>
        </w:numPr>
        <w:rPr>
          <w:sz w:val="22"/>
        </w:rPr>
      </w:pPr>
      <w:r w:rsidRPr="00A7606F">
        <w:rPr>
          <w:b/>
          <w:sz w:val="22"/>
        </w:rPr>
        <w:t>Number of investors</w:t>
      </w:r>
      <w:r w:rsidRPr="00A7606F">
        <w:rPr>
          <w:sz w:val="22"/>
        </w:rPr>
        <w:t xml:space="preserve"> is unlimited</w:t>
      </w:r>
    </w:p>
    <w:p w:rsidR="00204339" w:rsidRPr="00A7606F" w:rsidRDefault="00BF3E55" w:rsidP="007D29DA">
      <w:pPr>
        <w:pStyle w:val="ListParagraph"/>
        <w:numPr>
          <w:ilvl w:val="0"/>
          <w:numId w:val="13"/>
        </w:numPr>
        <w:rPr>
          <w:sz w:val="22"/>
        </w:rPr>
      </w:pPr>
      <w:r w:rsidRPr="00A7606F">
        <w:rPr>
          <w:b/>
          <w:sz w:val="22"/>
        </w:rPr>
        <w:t xml:space="preserve">Investor qualification: </w:t>
      </w:r>
      <w:r w:rsidR="00204339" w:rsidRPr="00A7606F">
        <w:rPr>
          <w:sz w:val="22"/>
        </w:rPr>
        <w:t>Investors must be employees or outside advisors who have rendered bona fide services</w:t>
      </w:r>
    </w:p>
    <w:p w:rsidR="00BF3E55" w:rsidRPr="00A7606F" w:rsidRDefault="00204339" w:rsidP="007D29DA">
      <w:pPr>
        <w:pStyle w:val="ListParagraph"/>
        <w:numPr>
          <w:ilvl w:val="0"/>
          <w:numId w:val="13"/>
        </w:numPr>
        <w:rPr>
          <w:sz w:val="22"/>
        </w:rPr>
      </w:pPr>
      <w:r w:rsidRPr="00A7606F">
        <w:rPr>
          <w:b/>
          <w:sz w:val="22"/>
        </w:rPr>
        <w:t>Manner of offering:</w:t>
      </w:r>
      <w:r w:rsidRPr="00A7606F">
        <w:rPr>
          <w:sz w:val="22"/>
        </w:rPr>
        <w:t xml:space="preserve"> </w:t>
      </w:r>
    </w:p>
    <w:p w:rsidR="00BF3E55" w:rsidRPr="00A7606F" w:rsidRDefault="00204339" w:rsidP="007D29DA">
      <w:pPr>
        <w:pStyle w:val="ListParagraph"/>
        <w:numPr>
          <w:ilvl w:val="1"/>
          <w:numId w:val="13"/>
        </w:numPr>
        <w:rPr>
          <w:sz w:val="22"/>
        </w:rPr>
      </w:pPr>
      <w:r w:rsidRPr="00A7606F">
        <w:rPr>
          <w:sz w:val="22"/>
        </w:rPr>
        <w:t>offering must be made under a wr</w:t>
      </w:r>
      <w:r w:rsidR="00BF3E55" w:rsidRPr="00A7606F">
        <w:rPr>
          <w:sz w:val="22"/>
        </w:rPr>
        <w:t xml:space="preserve">itten compensatory benefit plan of issuer, its parent or subsidiaries </w:t>
      </w:r>
      <w:r w:rsidR="00BF3E55" w:rsidRPr="00A7606F">
        <w:rPr>
          <w:i/>
          <w:sz w:val="22"/>
        </w:rPr>
        <w:t>or</w:t>
      </w:r>
      <w:r w:rsidR="00BF3E55" w:rsidRPr="00A7606F">
        <w:rPr>
          <w:sz w:val="22"/>
        </w:rPr>
        <w:t xml:space="preserve"> a written compensatory contract w issuer</w:t>
      </w:r>
    </w:p>
    <w:p w:rsidR="00204339" w:rsidRPr="00A7606F" w:rsidRDefault="00BF3E55" w:rsidP="007D29DA">
      <w:pPr>
        <w:pStyle w:val="ListParagraph"/>
        <w:numPr>
          <w:ilvl w:val="1"/>
          <w:numId w:val="13"/>
        </w:numPr>
        <w:rPr>
          <w:sz w:val="22"/>
        </w:rPr>
      </w:pPr>
      <w:r w:rsidRPr="00A7606F">
        <w:rPr>
          <w:sz w:val="22"/>
        </w:rPr>
        <w:t xml:space="preserve">NO restrictions on general solicitation </w:t>
      </w:r>
    </w:p>
    <w:p w:rsidR="00204339" w:rsidRPr="00A7606F" w:rsidRDefault="00204339" w:rsidP="007D29DA">
      <w:pPr>
        <w:pStyle w:val="ListParagraph"/>
        <w:numPr>
          <w:ilvl w:val="0"/>
          <w:numId w:val="13"/>
        </w:numPr>
        <w:rPr>
          <w:sz w:val="22"/>
        </w:rPr>
      </w:pPr>
      <w:r w:rsidRPr="00A7606F">
        <w:rPr>
          <w:b/>
          <w:sz w:val="22"/>
        </w:rPr>
        <w:t>Resale limitations:</w:t>
      </w:r>
      <w:r w:rsidRPr="00A7606F">
        <w:rPr>
          <w:sz w:val="22"/>
        </w:rPr>
        <w:t xml:space="preserve"> Restricted</w:t>
      </w:r>
    </w:p>
    <w:p w:rsidR="00204339" w:rsidRPr="00A7606F" w:rsidRDefault="00204339" w:rsidP="007D29DA">
      <w:pPr>
        <w:pStyle w:val="ListParagraph"/>
        <w:numPr>
          <w:ilvl w:val="0"/>
          <w:numId w:val="13"/>
        </w:numPr>
        <w:rPr>
          <w:sz w:val="22"/>
        </w:rPr>
      </w:pPr>
      <w:r w:rsidRPr="00A7606F">
        <w:rPr>
          <w:b/>
          <w:sz w:val="22"/>
        </w:rPr>
        <w:t>Information req:</w:t>
      </w:r>
      <w:r w:rsidRPr="00A7606F">
        <w:rPr>
          <w:sz w:val="22"/>
        </w:rPr>
        <w:t xml:space="preserve"> Does NOT require affirmative disclosure other than a copy of the plan and any written contract relating to compensation</w:t>
      </w:r>
    </w:p>
    <w:p w:rsidR="00204339" w:rsidRPr="00A7606F" w:rsidRDefault="00204339" w:rsidP="007D29DA">
      <w:pPr>
        <w:pStyle w:val="ListParagraph"/>
        <w:numPr>
          <w:ilvl w:val="0"/>
          <w:numId w:val="13"/>
        </w:numPr>
        <w:rPr>
          <w:sz w:val="22"/>
        </w:rPr>
      </w:pPr>
      <w:r w:rsidRPr="00A7606F">
        <w:rPr>
          <w:b/>
          <w:sz w:val="22"/>
        </w:rPr>
        <w:t>Notice req:</w:t>
      </w:r>
      <w:r w:rsidRPr="00A7606F">
        <w:rPr>
          <w:sz w:val="22"/>
        </w:rPr>
        <w:t xml:space="preserve"> Form 701 required—5 copies filed w SEC w/in 30 days after first sale that brings aggregate sales over $100k </w:t>
      </w:r>
    </w:p>
    <w:p w:rsidR="00204339" w:rsidRPr="00A7606F" w:rsidRDefault="00204339" w:rsidP="007D29DA">
      <w:pPr>
        <w:pStyle w:val="ListParagraph"/>
        <w:numPr>
          <w:ilvl w:val="0"/>
          <w:numId w:val="13"/>
        </w:numPr>
        <w:rPr>
          <w:sz w:val="22"/>
        </w:rPr>
      </w:pPr>
      <w:r w:rsidRPr="00A7606F">
        <w:rPr>
          <w:b/>
          <w:sz w:val="22"/>
        </w:rPr>
        <w:t>Integration safe harbor:</w:t>
      </w:r>
      <w:r w:rsidRPr="00A7606F">
        <w:rPr>
          <w:i/>
          <w:sz w:val="22"/>
        </w:rPr>
        <w:t xml:space="preserve"> </w:t>
      </w:r>
      <w:r w:rsidRPr="00A7606F">
        <w:rPr>
          <w:sz w:val="22"/>
        </w:rPr>
        <w:t>ALL Rule 701 offerings are NOT subject to integr</w:t>
      </w:r>
      <w:r w:rsidR="00E04F89" w:rsidRPr="00A7606F">
        <w:rPr>
          <w:sz w:val="22"/>
        </w:rPr>
        <w:t xml:space="preserve">ation </w:t>
      </w:r>
    </w:p>
    <w:p w:rsidR="00204339" w:rsidRPr="00A7606F" w:rsidRDefault="00204339" w:rsidP="007D29DA">
      <w:pPr>
        <w:pStyle w:val="ListParagraph"/>
        <w:rPr>
          <w:sz w:val="22"/>
          <w:u w:val="single"/>
        </w:rPr>
      </w:pPr>
    </w:p>
    <w:p w:rsidR="00204339" w:rsidRPr="00A7606F" w:rsidRDefault="00204339" w:rsidP="007D29DA">
      <w:pPr>
        <w:tabs>
          <w:tab w:val="left" w:pos="6707"/>
        </w:tabs>
        <w:rPr>
          <w:b/>
          <w:sz w:val="22"/>
        </w:rPr>
      </w:pPr>
      <w:r w:rsidRPr="008A4847">
        <w:rPr>
          <w:b/>
          <w:sz w:val="22"/>
          <w:u w:val="single"/>
        </w:rPr>
        <w:t>Regulation CE</w:t>
      </w:r>
      <w:r w:rsidR="009F48E7" w:rsidRPr="008A4847">
        <w:rPr>
          <w:b/>
          <w:sz w:val="22"/>
          <w:u w:val="single"/>
        </w:rPr>
        <w:t xml:space="preserve"> (§ 3(b))</w:t>
      </w:r>
      <w:r w:rsidR="00E04F89" w:rsidRPr="008A4847">
        <w:rPr>
          <w:b/>
          <w:sz w:val="22"/>
          <w:u w:val="single"/>
        </w:rPr>
        <w:t>:</w:t>
      </w:r>
      <w:r w:rsidR="00E04F89" w:rsidRPr="00A7606F">
        <w:rPr>
          <w:b/>
          <w:sz w:val="22"/>
        </w:rPr>
        <w:t xml:space="preserve"> </w:t>
      </w:r>
      <w:r w:rsidRPr="00A7606F">
        <w:rPr>
          <w:sz w:val="22"/>
        </w:rPr>
        <w:t>Permits California corporations and certain foreign business entities to sell up to $5m of their securities to certain qualified purchasers (similar to “accredited investor”)</w:t>
      </w:r>
    </w:p>
    <w:p w:rsidR="009F48E7" w:rsidRPr="00A7606F" w:rsidRDefault="00E04F89" w:rsidP="007D29DA">
      <w:pPr>
        <w:pStyle w:val="ListParagraph"/>
        <w:numPr>
          <w:ilvl w:val="0"/>
          <w:numId w:val="14"/>
        </w:numPr>
        <w:tabs>
          <w:tab w:val="left" w:pos="6707"/>
        </w:tabs>
        <w:rPr>
          <w:sz w:val="22"/>
        </w:rPr>
      </w:pPr>
      <w:r w:rsidRPr="00A7606F">
        <w:rPr>
          <w:b/>
          <w:sz w:val="22"/>
        </w:rPr>
        <w:t xml:space="preserve">Manner of offering: </w:t>
      </w:r>
      <w:r w:rsidR="00204339" w:rsidRPr="00A7606F">
        <w:rPr>
          <w:sz w:val="22"/>
        </w:rPr>
        <w:t xml:space="preserve">Allows for </w:t>
      </w:r>
      <w:r w:rsidRPr="00A7606F">
        <w:rPr>
          <w:sz w:val="22"/>
        </w:rPr>
        <w:t xml:space="preserve">general </w:t>
      </w:r>
      <w:r w:rsidR="00204339" w:rsidRPr="00A7606F">
        <w:rPr>
          <w:sz w:val="22"/>
        </w:rPr>
        <w:t>solicitation in the form of a test the waters document similar to Reg A’s Rule 245.</w:t>
      </w:r>
    </w:p>
    <w:p w:rsidR="008A4847" w:rsidRDefault="008A4847" w:rsidP="007D29DA">
      <w:pPr>
        <w:jc w:val="center"/>
        <w:rPr>
          <w:sz w:val="22"/>
        </w:rPr>
      </w:pPr>
    </w:p>
    <w:p w:rsidR="008A4847" w:rsidRDefault="008A4847" w:rsidP="007D29DA">
      <w:pPr>
        <w:jc w:val="center"/>
        <w:rPr>
          <w:sz w:val="22"/>
        </w:rPr>
      </w:pPr>
    </w:p>
    <w:p w:rsidR="008A4847" w:rsidRDefault="008A4847" w:rsidP="007D29DA">
      <w:pPr>
        <w:jc w:val="center"/>
        <w:rPr>
          <w:sz w:val="22"/>
        </w:rPr>
      </w:pPr>
    </w:p>
    <w:p w:rsidR="00D54B91" w:rsidRDefault="00D54B91" w:rsidP="007D29DA">
      <w:pPr>
        <w:jc w:val="center"/>
        <w:rPr>
          <w:sz w:val="22"/>
        </w:rPr>
      </w:pPr>
    </w:p>
    <w:p w:rsidR="00D54B91" w:rsidRDefault="00D54B91" w:rsidP="007D29DA">
      <w:pPr>
        <w:jc w:val="center"/>
        <w:rPr>
          <w:sz w:val="22"/>
        </w:rPr>
      </w:pPr>
    </w:p>
    <w:p w:rsidR="008A4847" w:rsidRDefault="008A4847" w:rsidP="007D29DA">
      <w:pPr>
        <w:jc w:val="center"/>
        <w:rPr>
          <w:sz w:val="22"/>
        </w:rPr>
      </w:pPr>
    </w:p>
    <w:p w:rsidR="008A4847" w:rsidRDefault="008A4847" w:rsidP="007D29DA">
      <w:pPr>
        <w:jc w:val="center"/>
        <w:rPr>
          <w:sz w:val="22"/>
        </w:rPr>
      </w:pPr>
    </w:p>
    <w:p w:rsidR="00204339" w:rsidRPr="00A7606F" w:rsidRDefault="00204339" w:rsidP="007D29DA">
      <w:pPr>
        <w:jc w:val="center"/>
        <w:rPr>
          <w:sz w:val="22"/>
        </w:rPr>
      </w:pPr>
    </w:p>
    <w:p w:rsidR="00204339" w:rsidRPr="008A4847" w:rsidRDefault="00C12F52" w:rsidP="007D29DA">
      <w:pPr>
        <w:jc w:val="center"/>
        <w:rPr>
          <w:b/>
          <w:sz w:val="22"/>
          <w:u w:val="single"/>
        </w:rPr>
      </w:pPr>
      <w:r w:rsidRPr="008A4847">
        <w:rPr>
          <w:b/>
          <w:sz w:val="22"/>
          <w:u w:val="single"/>
        </w:rPr>
        <w:t xml:space="preserve">3. </w:t>
      </w:r>
      <w:r w:rsidR="00204339" w:rsidRPr="008A4847">
        <w:rPr>
          <w:b/>
          <w:sz w:val="22"/>
          <w:u w:val="single"/>
        </w:rPr>
        <w:t>Regulation D</w:t>
      </w:r>
    </w:p>
    <w:p w:rsidR="00204339" w:rsidRPr="00A7606F" w:rsidRDefault="00204339" w:rsidP="007D29DA">
      <w:pPr>
        <w:jc w:val="center"/>
        <w:rPr>
          <w:sz w:val="22"/>
          <w:u w:val="single"/>
        </w:rPr>
      </w:pPr>
    </w:p>
    <w:tbl>
      <w:tblPr>
        <w:tblStyle w:val="TableGrid"/>
        <w:tblW w:w="0" w:type="auto"/>
        <w:tblLook w:val="00BF"/>
      </w:tblPr>
      <w:tblGrid>
        <w:gridCol w:w="1818"/>
        <w:gridCol w:w="2430"/>
        <w:gridCol w:w="2160"/>
        <w:gridCol w:w="3168"/>
      </w:tblGrid>
      <w:tr w:rsidR="00204339" w:rsidRPr="00A7606F">
        <w:tc>
          <w:tcPr>
            <w:tcW w:w="1818" w:type="dxa"/>
          </w:tcPr>
          <w:p w:rsidR="00204339" w:rsidRPr="00A7606F" w:rsidRDefault="00204339" w:rsidP="007D29DA">
            <w:pPr>
              <w:jc w:val="center"/>
              <w:rPr>
                <w:sz w:val="22"/>
              </w:rPr>
            </w:pPr>
          </w:p>
        </w:tc>
        <w:tc>
          <w:tcPr>
            <w:tcW w:w="2430" w:type="dxa"/>
          </w:tcPr>
          <w:p w:rsidR="00024A4E" w:rsidRPr="00A7606F" w:rsidRDefault="00204339" w:rsidP="007D29DA">
            <w:pPr>
              <w:jc w:val="center"/>
              <w:rPr>
                <w:sz w:val="22"/>
              </w:rPr>
            </w:pPr>
            <w:r w:rsidRPr="00A7606F">
              <w:rPr>
                <w:sz w:val="22"/>
              </w:rPr>
              <w:t>Rule 504</w:t>
            </w:r>
          </w:p>
          <w:p w:rsidR="00204339" w:rsidRPr="00A7606F" w:rsidRDefault="00024A4E" w:rsidP="007D29DA">
            <w:pPr>
              <w:jc w:val="center"/>
              <w:rPr>
                <w:sz w:val="22"/>
              </w:rPr>
            </w:pPr>
            <w:r w:rsidRPr="00A7606F">
              <w:rPr>
                <w:sz w:val="22"/>
              </w:rPr>
              <w:t>(§ 3(b))</w:t>
            </w:r>
          </w:p>
        </w:tc>
        <w:tc>
          <w:tcPr>
            <w:tcW w:w="2160" w:type="dxa"/>
          </w:tcPr>
          <w:p w:rsidR="00024A4E" w:rsidRPr="00A7606F" w:rsidRDefault="00204339" w:rsidP="007D29DA">
            <w:pPr>
              <w:jc w:val="center"/>
              <w:rPr>
                <w:sz w:val="22"/>
              </w:rPr>
            </w:pPr>
            <w:r w:rsidRPr="00A7606F">
              <w:rPr>
                <w:sz w:val="22"/>
              </w:rPr>
              <w:t>Rule 505</w:t>
            </w:r>
          </w:p>
          <w:p w:rsidR="00204339" w:rsidRPr="00A7606F" w:rsidRDefault="00024A4E" w:rsidP="007D29DA">
            <w:pPr>
              <w:jc w:val="center"/>
              <w:rPr>
                <w:sz w:val="22"/>
              </w:rPr>
            </w:pPr>
            <w:r w:rsidRPr="00A7606F">
              <w:rPr>
                <w:sz w:val="22"/>
              </w:rPr>
              <w:t>(§ 3(b))</w:t>
            </w:r>
          </w:p>
        </w:tc>
        <w:tc>
          <w:tcPr>
            <w:tcW w:w="3168" w:type="dxa"/>
          </w:tcPr>
          <w:p w:rsidR="00204339" w:rsidRPr="00A7606F" w:rsidRDefault="00204339" w:rsidP="007D29DA">
            <w:pPr>
              <w:jc w:val="center"/>
              <w:rPr>
                <w:sz w:val="22"/>
              </w:rPr>
            </w:pPr>
            <w:r w:rsidRPr="00A7606F">
              <w:rPr>
                <w:sz w:val="22"/>
              </w:rPr>
              <w:t>Rule 506</w:t>
            </w:r>
          </w:p>
          <w:p w:rsidR="00204339" w:rsidRPr="00A7606F" w:rsidRDefault="00024A4E" w:rsidP="007D29DA">
            <w:pPr>
              <w:jc w:val="center"/>
              <w:rPr>
                <w:sz w:val="22"/>
              </w:rPr>
            </w:pPr>
            <w:r w:rsidRPr="00A7606F">
              <w:rPr>
                <w:sz w:val="22"/>
              </w:rPr>
              <w:t>(§ 4(2))</w:t>
            </w:r>
          </w:p>
        </w:tc>
      </w:tr>
      <w:tr w:rsidR="00204339" w:rsidRPr="00A7606F">
        <w:tc>
          <w:tcPr>
            <w:tcW w:w="1818" w:type="dxa"/>
          </w:tcPr>
          <w:p w:rsidR="00204339" w:rsidRPr="00A7606F" w:rsidRDefault="00204339" w:rsidP="007D29DA">
            <w:pPr>
              <w:rPr>
                <w:sz w:val="22"/>
              </w:rPr>
            </w:pPr>
            <w:r w:rsidRPr="00A7606F">
              <w:rPr>
                <w:sz w:val="22"/>
              </w:rPr>
              <w:t>Issuer qualification</w:t>
            </w:r>
          </w:p>
          <w:p w:rsidR="00204339" w:rsidRPr="00A7606F" w:rsidRDefault="00204339" w:rsidP="007D29DA">
            <w:pPr>
              <w:rPr>
                <w:sz w:val="22"/>
              </w:rPr>
            </w:pPr>
          </w:p>
        </w:tc>
        <w:tc>
          <w:tcPr>
            <w:tcW w:w="2430" w:type="dxa"/>
          </w:tcPr>
          <w:p w:rsidR="00204339" w:rsidRPr="00A7606F" w:rsidRDefault="00204339" w:rsidP="007D29DA">
            <w:pPr>
              <w:rPr>
                <w:sz w:val="22"/>
              </w:rPr>
            </w:pPr>
            <w:r w:rsidRPr="00A7606F">
              <w:rPr>
                <w:sz w:val="22"/>
              </w:rPr>
              <w:t xml:space="preserve">No investment companies, reporting companies and blank check companies. </w:t>
            </w:r>
          </w:p>
          <w:p w:rsidR="00204339" w:rsidRPr="00A7606F" w:rsidRDefault="00204339" w:rsidP="007D29DA">
            <w:pPr>
              <w:rPr>
                <w:sz w:val="22"/>
              </w:rPr>
            </w:pPr>
          </w:p>
          <w:p w:rsidR="00204339" w:rsidRPr="00A7606F" w:rsidRDefault="00204339" w:rsidP="007D29DA">
            <w:pPr>
              <w:rPr>
                <w:sz w:val="22"/>
              </w:rPr>
            </w:pPr>
          </w:p>
        </w:tc>
        <w:tc>
          <w:tcPr>
            <w:tcW w:w="2160" w:type="dxa"/>
          </w:tcPr>
          <w:p w:rsidR="00204339" w:rsidRPr="00A7606F" w:rsidRDefault="00204339" w:rsidP="007D29DA">
            <w:pPr>
              <w:rPr>
                <w:sz w:val="22"/>
              </w:rPr>
            </w:pPr>
            <w:r w:rsidRPr="00A7606F">
              <w:rPr>
                <w:sz w:val="22"/>
              </w:rPr>
              <w:t>No investment companies, bad boy issuers disqualified under Reg A</w:t>
            </w:r>
          </w:p>
          <w:p w:rsidR="00204339" w:rsidRPr="00A7606F" w:rsidRDefault="00204339" w:rsidP="007D29DA">
            <w:pPr>
              <w:rPr>
                <w:sz w:val="22"/>
              </w:rPr>
            </w:pPr>
          </w:p>
        </w:tc>
        <w:tc>
          <w:tcPr>
            <w:tcW w:w="3168" w:type="dxa"/>
          </w:tcPr>
          <w:p w:rsidR="00204339" w:rsidRPr="00A7606F" w:rsidRDefault="00204339" w:rsidP="007D29DA">
            <w:pPr>
              <w:rPr>
                <w:sz w:val="22"/>
              </w:rPr>
            </w:pPr>
            <w:r w:rsidRPr="00A7606F">
              <w:rPr>
                <w:sz w:val="22"/>
              </w:rPr>
              <w:t xml:space="preserve">Any issuer (bad boy provisions </w:t>
            </w:r>
            <w:r w:rsidR="00E51E67" w:rsidRPr="00A7606F">
              <w:rPr>
                <w:sz w:val="22"/>
              </w:rPr>
              <w:t>issuers disqualified once SEC issues rule in 2011</w:t>
            </w:r>
            <w:r w:rsidRPr="00A7606F">
              <w:rPr>
                <w:sz w:val="22"/>
              </w:rPr>
              <w:t>)</w:t>
            </w:r>
          </w:p>
          <w:p w:rsidR="00204339" w:rsidRPr="00A7606F" w:rsidRDefault="00204339" w:rsidP="007D29DA">
            <w:pPr>
              <w:rPr>
                <w:sz w:val="22"/>
              </w:rPr>
            </w:pPr>
          </w:p>
          <w:p w:rsidR="00204339" w:rsidRPr="00A7606F" w:rsidRDefault="00204339" w:rsidP="007D29DA">
            <w:pPr>
              <w:rPr>
                <w:sz w:val="22"/>
              </w:rPr>
            </w:pPr>
          </w:p>
        </w:tc>
      </w:tr>
      <w:tr w:rsidR="00204339" w:rsidRPr="00A7606F">
        <w:tc>
          <w:tcPr>
            <w:tcW w:w="1818" w:type="dxa"/>
          </w:tcPr>
          <w:p w:rsidR="00204339" w:rsidRPr="00A7606F" w:rsidRDefault="00204339" w:rsidP="007D29DA">
            <w:pPr>
              <w:rPr>
                <w:sz w:val="22"/>
              </w:rPr>
            </w:pPr>
            <w:r w:rsidRPr="00A7606F">
              <w:rPr>
                <w:sz w:val="22"/>
              </w:rPr>
              <w:t>Dollar ceiling</w:t>
            </w:r>
          </w:p>
        </w:tc>
        <w:tc>
          <w:tcPr>
            <w:tcW w:w="2430" w:type="dxa"/>
          </w:tcPr>
          <w:p w:rsidR="00204339" w:rsidRPr="00A7606F" w:rsidRDefault="00204339" w:rsidP="007D29DA">
            <w:pPr>
              <w:rPr>
                <w:sz w:val="22"/>
              </w:rPr>
            </w:pPr>
            <w:r w:rsidRPr="00A7606F">
              <w:rPr>
                <w:sz w:val="22"/>
              </w:rPr>
              <w:t xml:space="preserve">$1 million </w:t>
            </w:r>
          </w:p>
          <w:p w:rsidR="00204339" w:rsidRPr="00A7606F" w:rsidRDefault="00204339" w:rsidP="007D29DA">
            <w:pPr>
              <w:rPr>
                <w:sz w:val="22"/>
              </w:rPr>
            </w:pPr>
            <w:r w:rsidRPr="00A7606F">
              <w:rPr>
                <w:sz w:val="22"/>
              </w:rPr>
              <w:t>(12 mo.)</w:t>
            </w:r>
          </w:p>
        </w:tc>
        <w:tc>
          <w:tcPr>
            <w:tcW w:w="2160" w:type="dxa"/>
          </w:tcPr>
          <w:p w:rsidR="00204339" w:rsidRPr="00A7606F" w:rsidRDefault="00204339" w:rsidP="007D29DA">
            <w:pPr>
              <w:rPr>
                <w:sz w:val="22"/>
              </w:rPr>
            </w:pPr>
            <w:r w:rsidRPr="00A7606F">
              <w:rPr>
                <w:sz w:val="22"/>
              </w:rPr>
              <w:t>$5 million</w:t>
            </w:r>
          </w:p>
          <w:p w:rsidR="00204339" w:rsidRPr="00A7606F" w:rsidRDefault="00204339" w:rsidP="007D29DA">
            <w:pPr>
              <w:rPr>
                <w:sz w:val="22"/>
              </w:rPr>
            </w:pPr>
            <w:r w:rsidRPr="00A7606F">
              <w:rPr>
                <w:sz w:val="22"/>
              </w:rPr>
              <w:t>(12 mo.)</w:t>
            </w:r>
          </w:p>
        </w:tc>
        <w:tc>
          <w:tcPr>
            <w:tcW w:w="3168" w:type="dxa"/>
          </w:tcPr>
          <w:p w:rsidR="00204339" w:rsidRPr="00A7606F" w:rsidRDefault="00204339" w:rsidP="007D29DA">
            <w:pPr>
              <w:rPr>
                <w:sz w:val="22"/>
              </w:rPr>
            </w:pPr>
            <w:r w:rsidRPr="00A7606F">
              <w:rPr>
                <w:sz w:val="22"/>
              </w:rPr>
              <w:t>No limit</w:t>
            </w:r>
          </w:p>
        </w:tc>
      </w:tr>
      <w:tr w:rsidR="00204339" w:rsidRPr="00A7606F">
        <w:tc>
          <w:tcPr>
            <w:tcW w:w="1818" w:type="dxa"/>
          </w:tcPr>
          <w:p w:rsidR="00204339" w:rsidRPr="00A7606F" w:rsidRDefault="00204339" w:rsidP="007D29DA">
            <w:pPr>
              <w:rPr>
                <w:sz w:val="22"/>
              </w:rPr>
            </w:pPr>
            <w:r w:rsidRPr="00A7606F">
              <w:rPr>
                <w:sz w:val="22"/>
              </w:rPr>
              <w:t>Number of investors</w:t>
            </w:r>
          </w:p>
        </w:tc>
        <w:tc>
          <w:tcPr>
            <w:tcW w:w="2430" w:type="dxa"/>
          </w:tcPr>
          <w:p w:rsidR="00204339" w:rsidRPr="00A7606F" w:rsidRDefault="00204339" w:rsidP="007D29DA">
            <w:pPr>
              <w:rPr>
                <w:sz w:val="22"/>
              </w:rPr>
            </w:pPr>
            <w:r w:rsidRPr="00A7606F">
              <w:rPr>
                <w:sz w:val="22"/>
              </w:rPr>
              <w:t>No limit</w:t>
            </w:r>
          </w:p>
        </w:tc>
        <w:tc>
          <w:tcPr>
            <w:tcW w:w="5328" w:type="dxa"/>
            <w:gridSpan w:val="2"/>
          </w:tcPr>
          <w:p w:rsidR="00204339" w:rsidRPr="00A7606F" w:rsidRDefault="00204339" w:rsidP="007D29DA">
            <w:pPr>
              <w:rPr>
                <w:sz w:val="22"/>
              </w:rPr>
            </w:pPr>
            <w:r w:rsidRPr="00A7606F">
              <w:rPr>
                <w:sz w:val="22"/>
              </w:rPr>
              <w:t>Any number of accredited investors and up to 35 non-accredited investors</w:t>
            </w:r>
          </w:p>
        </w:tc>
      </w:tr>
      <w:tr w:rsidR="00204339" w:rsidRPr="00A7606F">
        <w:tc>
          <w:tcPr>
            <w:tcW w:w="1818" w:type="dxa"/>
          </w:tcPr>
          <w:p w:rsidR="00204339" w:rsidRPr="00A7606F" w:rsidRDefault="00204339" w:rsidP="007D29DA">
            <w:pPr>
              <w:rPr>
                <w:sz w:val="22"/>
              </w:rPr>
            </w:pPr>
            <w:r w:rsidRPr="00A7606F">
              <w:rPr>
                <w:sz w:val="22"/>
              </w:rPr>
              <w:t>Investor qualification</w:t>
            </w:r>
          </w:p>
        </w:tc>
        <w:tc>
          <w:tcPr>
            <w:tcW w:w="2430" w:type="dxa"/>
          </w:tcPr>
          <w:p w:rsidR="00204339" w:rsidRPr="00A7606F" w:rsidRDefault="00204339" w:rsidP="007D29DA">
            <w:pPr>
              <w:rPr>
                <w:sz w:val="22"/>
              </w:rPr>
            </w:pPr>
            <w:r w:rsidRPr="00A7606F">
              <w:rPr>
                <w:sz w:val="22"/>
              </w:rPr>
              <w:t>None</w:t>
            </w:r>
          </w:p>
        </w:tc>
        <w:tc>
          <w:tcPr>
            <w:tcW w:w="2160" w:type="dxa"/>
          </w:tcPr>
          <w:p w:rsidR="00204339" w:rsidRPr="00A7606F" w:rsidRDefault="00204339" w:rsidP="007D29DA">
            <w:pPr>
              <w:rPr>
                <w:sz w:val="22"/>
              </w:rPr>
            </w:pPr>
            <w:r w:rsidRPr="00A7606F">
              <w:rPr>
                <w:sz w:val="22"/>
              </w:rPr>
              <w:t>None</w:t>
            </w:r>
          </w:p>
        </w:tc>
        <w:tc>
          <w:tcPr>
            <w:tcW w:w="3168" w:type="dxa"/>
          </w:tcPr>
          <w:p w:rsidR="00204339" w:rsidRPr="00A7606F" w:rsidRDefault="00E51E67" w:rsidP="007D29DA">
            <w:pPr>
              <w:rPr>
                <w:sz w:val="22"/>
              </w:rPr>
            </w:pPr>
            <w:r w:rsidRPr="00A7606F">
              <w:rPr>
                <w:sz w:val="22"/>
              </w:rPr>
              <w:t xml:space="preserve">Issuer must know or “reasonably </w:t>
            </w:r>
            <w:r w:rsidR="00204339" w:rsidRPr="00A7606F">
              <w:rPr>
                <w:sz w:val="22"/>
              </w:rPr>
              <w:t xml:space="preserve"> believe” immediately prior to sale that non accredited investors is sophisticated (alone or with rep)</w:t>
            </w:r>
          </w:p>
          <w:p w:rsidR="00204339" w:rsidRPr="00A7606F" w:rsidRDefault="00204339" w:rsidP="007D29DA">
            <w:pPr>
              <w:rPr>
                <w:sz w:val="22"/>
              </w:rPr>
            </w:pPr>
          </w:p>
          <w:p w:rsidR="00204339" w:rsidRPr="00A7606F" w:rsidRDefault="00204339" w:rsidP="007D29DA">
            <w:pPr>
              <w:rPr>
                <w:sz w:val="22"/>
              </w:rPr>
            </w:pPr>
            <w:r w:rsidRPr="00A7606F">
              <w:rPr>
                <w:sz w:val="22"/>
              </w:rPr>
              <w:t>Sophistication = “such knowl</w:t>
            </w:r>
            <w:r w:rsidR="00E51E67" w:rsidRPr="00A7606F">
              <w:rPr>
                <w:sz w:val="22"/>
              </w:rPr>
              <w:t>edge and experience in fin.</w:t>
            </w:r>
            <w:r w:rsidRPr="00A7606F">
              <w:rPr>
                <w:sz w:val="22"/>
              </w:rPr>
              <w:t xml:space="preserve"> and business matters that he is capable of evaluating the merits and risks of the prospective investment”</w:t>
            </w:r>
          </w:p>
        </w:tc>
      </w:tr>
      <w:tr w:rsidR="00204339" w:rsidRPr="00A7606F">
        <w:tc>
          <w:tcPr>
            <w:tcW w:w="1818" w:type="dxa"/>
          </w:tcPr>
          <w:p w:rsidR="00204339" w:rsidRPr="00A7606F" w:rsidRDefault="00204339" w:rsidP="007D29DA">
            <w:pPr>
              <w:rPr>
                <w:sz w:val="22"/>
              </w:rPr>
            </w:pPr>
            <w:r w:rsidRPr="00A7606F">
              <w:rPr>
                <w:sz w:val="22"/>
              </w:rPr>
              <w:t>Manner of offering</w:t>
            </w:r>
          </w:p>
        </w:tc>
        <w:tc>
          <w:tcPr>
            <w:tcW w:w="2430" w:type="dxa"/>
          </w:tcPr>
          <w:p w:rsidR="00204339" w:rsidRPr="00A7606F" w:rsidRDefault="00204339" w:rsidP="007D29DA">
            <w:pPr>
              <w:rPr>
                <w:sz w:val="22"/>
              </w:rPr>
            </w:pPr>
            <w:r w:rsidRPr="00A7606F">
              <w:rPr>
                <w:sz w:val="22"/>
              </w:rPr>
              <w:t>General solicitation OK if shares issued</w:t>
            </w:r>
          </w:p>
          <w:p w:rsidR="00204339" w:rsidRPr="00A7606F" w:rsidRDefault="00204339" w:rsidP="007D29DA">
            <w:pPr>
              <w:pStyle w:val="ListParagraph"/>
              <w:numPr>
                <w:ilvl w:val="0"/>
                <w:numId w:val="60"/>
              </w:numPr>
              <w:rPr>
                <w:sz w:val="22"/>
              </w:rPr>
            </w:pPr>
            <w:r w:rsidRPr="00A7606F">
              <w:rPr>
                <w:sz w:val="22"/>
              </w:rPr>
              <w:t>in state(s) that require registration and disclosure doc</w:t>
            </w:r>
          </w:p>
          <w:p w:rsidR="00204339" w:rsidRPr="00A7606F" w:rsidRDefault="00204339" w:rsidP="007D29DA">
            <w:pPr>
              <w:pStyle w:val="ListParagraph"/>
              <w:numPr>
                <w:ilvl w:val="0"/>
                <w:numId w:val="60"/>
              </w:numPr>
              <w:rPr>
                <w:sz w:val="22"/>
              </w:rPr>
            </w:pPr>
            <w:r w:rsidRPr="00A7606F">
              <w:rPr>
                <w:sz w:val="22"/>
              </w:rPr>
              <w:t>in state(s) where purchasers receive disclosure doc made under a state’s registration and disclosure law</w:t>
            </w:r>
          </w:p>
          <w:p w:rsidR="00E51E67" w:rsidRPr="00A7606F" w:rsidRDefault="00204339" w:rsidP="007D29DA">
            <w:pPr>
              <w:pStyle w:val="ListParagraph"/>
              <w:numPr>
                <w:ilvl w:val="0"/>
                <w:numId w:val="60"/>
              </w:numPr>
              <w:rPr>
                <w:sz w:val="22"/>
              </w:rPr>
            </w:pPr>
            <w:r w:rsidRPr="00A7606F">
              <w:rPr>
                <w:sz w:val="22"/>
              </w:rPr>
              <w:t xml:space="preserve">in state(s) </w:t>
            </w:r>
            <w:r w:rsidR="00E51E67" w:rsidRPr="00A7606F">
              <w:rPr>
                <w:sz w:val="22"/>
              </w:rPr>
              <w:t>limiting the offering only to AI under a state law exemption that permits general solicitations</w:t>
            </w:r>
          </w:p>
          <w:p w:rsidR="00204339" w:rsidRPr="00A7606F" w:rsidRDefault="00204339" w:rsidP="007D29DA">
            <w:pPr>
              <w:pStyle w:val="ListParagraph"/>
              <w:rPr>
                <w:sz w:val="22"/>
              </w:rPr>
            </w:pPr>
          </w:p>
        </w:tc>
        <w:tc>
          <w:tcPr>
            <w:tcW w:w="2160" w:type="dxa"/>
          </w:tcPr>
          <w:p w:rsidR="00204339" w:rsidRPr="00A7606F" w:rsidRDefault="00204339" w:rsidP="007D29DA">
            <w:pPr>
              <w:rPr>
                <w:sz w:val="22"/>
              </w:rPr>
            </w:pPr>
            <w:r w:rsidRPr="00A7606F">
              <w:rPr>
                <w:sz w:val="22"/>
              </w:rPr>
              <w:t xml:space="preserve">General solicitation prohibited. </w:t>
            </w:r>
          </w:p>
        </w:tc>
        <w:tc>
          <w:tcPr>
            <w:tcW w:w="3168" w:type="dxa"/>
          </w:tcPr>
          <w:p w:rsidR="00204339" w:rsidRPr="00A7606F" w:rsidRDefault="00204339" w:rsidP="007D29DA">
            <w:pPr>
              <w:rPr>
                <w:sz w:val="22"/>
              </w:rPr>
            </w:pPr>
            <w:r w:rsidRPr="00A7606F">
              <w:rPr>
                <w:sz w:val="22"/>
              </w:rPr>
              <w:t xml:space="preserve">General solicitation prohibited. </w:t>
            </w:r>
          </w:p>
        </w:tc>
      </w:tr>
      <w:tr w:rsidR="00204339" w:rsidRPr="00A7606F">
        <w:tc>
          <w:tcPr>
            <w:tcW w:w="1818" w:type="dxa"/>
          </w:tcPr>
          <w:p w:rsidR="00204339" w:rsidRPr="00A7606F" w:rsidRDefault="00204339" w:rsidP="007D29DA">
            <w:pPr>
              <w:rPr>
                <w:sz w:val="22"/>
              </w:rPr>
            </w:pPr>
            <w:r w:rsidRPr="00A7606F">
              <w:rPr>
                <w:sz w:val="22"/>
              </w:rPr>
              <w:t>Resale limitations</w:t>
            </w:r>
          </w:p>
        </w:tc>
        <w:tc>
          <w:tcPr>
            <w:tcW w:w="2430" w:type="dxa"/>
          </w:tcPr>
          <w:p w:rsidR="00E51E67" w:rsidRPr="00A7606F" w:rsidRDefault="00204339" w:rsidP="007D29DA">
            <w:pPr>
              <w:rPr>
                <w:sz w:val="22"/>
              </w:rPr>
            </w:pPr>
            <w:r w:rsidRPr="00A7606F">
              <w:rPr>
                <w:sz w:val="22"/>
              </w:rPr>
              <w:t xml:space="preserve">Resales OK if </w:t>
            </w:r>
            <w:r w:rsidR="00E51E67" w:rsidRPr="00A7606F">
              <w:rPr>
                <w:sz w:val="22"/>
              </w:rPr>
              <w:t>subject to state law that allows resales</w:t>
            </w:r>
            <w:r w:rsidRPr="00A7606F">
              <w:rPr>
                <w:sz w:val="22"/>
              </w:rPr>
              <w:t xml:space="preserve"> </w:t>
            </w:r>
          </w:p>
          <w:p w:rsidR="00204339" w:rsidRPr="00A7606F" w:rsidRDefault="00204339" w:rsidP="007D29DA">
            <w:pPr>
              <w:rPr>
                <w:sz w:val="22"/>
              </w:rPr>
            </w:pPr>
          </w:p>
        </w:tc>
        <w:tc>
          <w:tcPr>
            <w:tcW w:w="2160" w:type="dxa"/>
          </w:tcPr>
          <w:p w:rsidR="00204339" w:rsidRPr="00A7606F" w:rsidRDefault="00204339" w:rsidP="007D29DA">
            <w:pPr>
              <w:rPr>
                <w:sz w:val="22"/>
              </w:rPr>
            </w:pPr>
            <w:r w:rsidRPr="00A7606F">
              <w:rPr>
                <w:sz w:val="22"/>
              </w:rPr>
              <w:t xml:space="preserve">Restricted. </w:t>
            </w:r>
          </w:p>
        </w:tc>
        <w:tc>
          <w:tcPr>
            <w:tcW w:w="3168" w:type="dxa"/>
          </w:tcPr>
          <w:p w:rsidR="00204339" w:rsidRPr="00A7606F" w:rsidRDefault="00204339" w:rsidP="007D29DA">
            <w:pPr>
              <w:rPr>
                <w:sz w:val="22"/>
              </w:rPr>
            </w:pPr>
            <w:r w:rsidRPr="00A7606F">
              <w:rPr>
                <w:sz w:val="22"/>
              </w:rPr>
              <w:t>Restricted.</w:t>
            </w:r>
          </w:p>
        </w:tc>
      </w:tr>
      <w:tr w:rsidR="00204339" w:rsidRPr="00A7606F">
        <w:tc>
          <w:tcPr>
            <w:tcW w:w="1818" w:type="dxa"/>
          </w:tcPr>
          <w:p w:rsidR="00204339" w:rsidRPr="00A7606F" w:rsidRDefault="00204339" w:rsidP="007D29DA">
            <w:pPr>
              <w:rPr>
                <w:sz w:val="22"/>
              </w:rPr>
            </w:pPr>
            <w:r w:rsidRPr="00A7606F">
              <w:rPr>
                <w:sz w:val="22"/>
              </w:rPr>
              <w:t>Info requirements</w:t>
            </w:r>
          </w:p>
        </w:tc>
        <w:tc>
          <w:tcPr>
            <w:tcW w:w="2430" w:type="dxa"/>
          </w:tcPr>
          <w:p w:rsidR="00204339" w:rsidRPr="00A7606F" w:rsidRDefault="00204339" w:rsidP="007D29DA">
            <w:pPr>
              <w:rPr>
                <w:sz w:val="22"/>
              </w:rPr>
            </w:pPr>
            <w:r w:rsidRPr="00A7606F">
              <w:rPr>
                <w:sz w:val="22"/>
              </w:rPr>
              <w:t xml:space="preserve">None </w:t>
            </w:r>
            <w:r w:rsidR="00E51E67" w:rsidRPr="00A7606F">
              <w:rPr>
                <w:sz w:val="22"/>
              </w:rPr>
              <w:t>(</w:t>
            </w:r>
            <w:r w:rsidRPr="00A7606F">
              <w:rPr>
                <w:sz w:val="22"/>
              </w:rPr>
              <w:t>other than state law</w:t>
            </w:r>
            <w:r w:rsidR="00E51E67" w:rsidRPr="00A7606F">
              <w:rPr>
                <w:sz w:val="22"/>
              </w:rPr>
              <w:t>)</w:t>
            </w:r>
          </w:p>
        </w:tc>
        <w:tc>
          <w:tcPr>
            <w:tcW w:w="5328" w:type="dxa"/>
            <w:gridSpan w:val="2"/>
          </w:tcPr>
          <w:p w:rsidR="00204339" w:rsidRPr="00A7606F" w:rsidRDefault="00204339" w:rsidP="007D29DA">
            <w:pPr>
              <w:rPr>
                <w:sz w:val="22"/>
              </w:rPr>
            </w:pPr>
            <w:r w:rsidRPr="00A7606F">
              <w:rPr>
                <w:sz w:val="22"/>
              </w:rPr>
              <w:t>None for AIs.</w:t>
            </w:r>
          </w:p>
          <w:p w:rsidR="00204339" w:rsidRPr="00A7606F" w:rsidRDefault="00204339" w:rsidP="007D29DA">
            <w:pPr>
              <w:rPr>
                <w:sz w:val="22"/>
                <w:u w:val="single"/>
              </w:rPr>
            </w:pPr>
          </w:p>
          <w:p w:rsidR="00204339" w:rsidRPr="00A7606F" w:rsidRDefault="00204339" w:rsidP="007D29DA">
            <w:pPr>
              <w:rPr>
                <w:sz w:val="22"/>
                <w:u w:val="single"/>
              </w:rPr>
            </w:pPr>
            <w:r w:rsidRPr="00A7606F">
              <w:rPr>
                <w:sz w:val="22"/>
                <w:u w:val="single"/>
              </w:rPr>
              <w:t>For non accredited investors</w:t>
            </w:r>
          </w:p>
          <w:p w:rsidR="00204339" w:rsidRPr="00A7606F" w:rsidRDefault="00204339" w:rsidP="007D29DA">
            <w:pPr>
              <w:rPr>
                <w:sz w:val="22"/>
              </w:rPr>
            </w:pPr>
            <w:r w:rsidRPr="00A7606F">
              <w:rPr>
                <w:sz w:val="22"/>
              </w:rPr>
              <w:t xml:space="preserve">For </w:t>
            </w:r>
            <w:r w:rsidRPr="00A7606F">
              <w:rPr>
                <w:b/>
                <w:sz w:val="22"/>
              </w:rPr>
              <w:t xml:space="preserve">all issuers </w:t>
            </w:r>
            <w:r w:rsidRPr="00A7606F">
              <w:rPr>
                <w:sz w:val="22"/>
              </w:rPr>
              <w:t>Rule 502(b)(2)(iv)-(v)</w:t>
            </w:r>
          </w:p>
          <w:p w:rsidR="00204339" w:rsidRPr="00A7606F" w:rsidRDefault="00204339" w:rsidP="007D29DA">
            <w:pPr>
              <w:pStyle w:val="ListParagraph"/>
              <w:numPr>
                <w:ilvl w:val="0"/>
                <w:numId w:val="62"/>
              </w:numPr>
              <w:rPr>
                <w:sz w:val="22"/>
              </w:rPr>
            </w:pPr>
            <w:r w:rsidRPr="00A7606F">
              <w:rPr>
                <w:sz w:val="22"/>
              </w:rPr>
              <w:t xml:space="preserve">Issuer must also make available to each purchaser the opportunity to ask questions and receive answers. </w:t>
            </w:r>
          </w:p>
          <w:p w:rsidR="00204339" w:rsidRPr="00A7606F" w:rsidRDefault="00204339" w:rsidP="007D29DA">
            <w:pPr>
              <w:pStyle w:val="ListParagraph"/>
              <w:numPr>
                <w:ilvl w:val="0"/>
                <w:numId w:val="62"/>
              </w:numPr>
              <w:rPr>
                <w:sz w:val="22"/>
              </w:rPr>
            </w:pPr>
            <w:r w:rsidRPr="00A7606F">
              <w:rPr>
                <w:sz w:val="22"/>
              </w:rPr>
              <w:t>Provide info necessary to verify accuracy of mandatory disclosure items IF (1) requested by purchaser AND (2) possessed or acquirable w/o unreasonable effort or expense</w:t>
            </w:r>
          </w:p>
          <w:p w:rsidR="00204339" w:rsidRPr="00A7606F" w:rsidRDefault="00204339" w:rsidP="007D29DA">
            <w:pPr>
              <w:pStyle w:val="ListParagraph"/>
              <w:numPr>
                <w:ilvl w:val="0"/>
                <w:numId w:val="62"/>
              </w:numPr>
              <w:rPr>
                <w:sz w:val="22"/>
              </w:rPr>
            </w:pPr>
            <w:r w:rsidRPr="00A7606F">
              <w:rPr>
                <w:sz w:val="22"/>
              </w:rPr>
              <w:t xml:space="preserve">Brief written description of any material written info concerning the offering given to accredited investors. </w:t>
            </w:r>
          </w:p>
          <w:p w:rsidR="00204339" w:rsidRPr="00A7606F" w:rsidRDefault="00204339" w:rsidP="007D29DA">
            <w:pPr>
              <w:rPr>
                <w:sz w:val="22"/>
              </w:rPr>
            </w:pPr>
          </w:p>
          <w:p w:rsidR="00204339" w:rsidRPr="00A7606F" w:rsidRDefault="00204339" w:rsidP="007D29DA">
            <w:pPr>
              <w:rPr>
                <w:sz w:val="22"/>
              </w:rPr>
            </w:pPr>
            <w:r w:rsidRPr="00A7606F">
              <w:rPr>
                <w:sz w:val="22"/>
              </w:rPr>
              <w:t xml:space="preserve">If the issuer is a </w:t>
            </w:r>
            <w:r w:rsidRPr="00A7606F">
              <w:rPr>
                <w:b/>
                <w:sz w:val="22"/>
              </w:rPr>
              <w:t>reporting co</w:t>
            </w:r>
            <w:r w:rsidRPr="00A7606F">
              <w:rPr>
                <w:sz w:val="22"/>
              </w:rPr>
              <w:t>, it must furnish its most recent annual report, its PS, and any subsequent Exchange Act filings, along w a brief description of the particular offering. Rule 502(b)(2)(ii)</w:t>
            </w:r>
          </w:p>
          <w:p w:rsidR="00204339" w:rsidRPr="00A7606F" w:rsidRDefault="00204339" w:rsidP="007D29DA">
            <w:pPr>
              <w:rPr>
                <w:sz w:val="22"/>
              </w:rPr>
            </w:pPr>
          </w:p>
          <w:p w:rsidR="00204339" w:rsidRPr="00A7606F" w:rsidRDefault="00204339" w:rsidP="007D29DA">
            <w:pPr>
              <w:rPr>
                <w:sz w:val="22"/>
              </w:rPr>
            </w:pPr>
            <w:r w:rsidRPr="00A7606F">
              <w:rPr>
                <w:sz w:val="22"/>
              </w:rPr>
              <w:t xml:space="preserve">Disclosure req for </w:t>
            </w:r>
            <w:r w:rsidRPr="00A7606F">
              <w:rPr>
                <w:b/>
                <w:sz w:val="22"/>
              </w:rPr>
              <w:t>nonreporting co</w:t>
            </w:r>
            <w:r w:rsidRPr="00A7606F">
              <w:rPr>
                <w:sz w:val="22"/>
              </w:rPr>
              <w:t xml:space="preserve"> vary w size of offering</w:t>
            </w:r>
          </w:p>
          <w:p w:rsidR="00204339" w:rsidRPr="00A7606F" w:rsidRDefault="00204339" w:rsidP="007D29DA">
            <w:pPr>
              <w:pStyle w:val="ListParagraph"/>
              <w:numPr>
                <w:ilvl w:val="0"/>
                <w:numId w:val="61"/>
              </w:numPr>
              <w:rPr>
                <w:sz w:val="22"/>
              </w:rPr>
            </w:pPr>
            <w:r w:rsidRPr="00A7606F">
              <w:rPr>
                <w:sz w:val="22"/>
              </w:rPr>
              <w:t xml:space="preserve">Up to $2m: info that would be contained in Reg A offering circular </w:t>
            </w:r>
          </w:p>
          <w:p w:rsidR="00204339" w:rsidRPr="00A7606F" w:rsidRDefault="00204339" w:rsidP="007D29DA">
            <w:pPr>
              <w:pStyle w:val="ListParagraph"/>
              <w:numPr>
                <w:ilvl w:val="0"/>
                <w:numId w:val="61"/>
              </w:numPr>
              <w:rPr>
                <w:sz w:val="22"/>
              </w:rPr>
            </w:pPr>
            <w:r w:rsidRPr="00A7606F">
              <w:rPr>
                <w:sz w:val="22"/>
              </w:rPr>
              <w:t>$2m - $7.5m: Part I of registration form for which issuer is eligible, w/ financials required of small business issuers</w:t>
            </w:r>
          </w:p>
          <w:p w:rsidR="00204339" w:rsidRPr="00A7606F" w:rsidRDefault="00204339" w:rsidP="007D29DA">
            <w:pPr>
              <w:pStyle w:val="ListParagraph"/>
              <w:numPr>
                <w:ilvl w:val="0"/>
                <w:numId w:val="61"/>
              </w:numPr>
              <w:rPr>
                <w:sz w:val="22"/>
              </w:rPr>
            </w:pPr>
            <w:r w:rsidRPr="00A7606F">
              <w:rPr>
                <w:sz w:val="22"/>
              </w:rPr>
              <w:t xml:space="preserve">Over $7.5m: Part I and financials of the registration form for which issuer is eligible </w:t>
            </w:r>
          </w:p>
          <w:p w:rsidR="00204339" w:rsidRPr="00A7606F" w:rsidRDefault="00204339" w:rsidP="007D29DA">
            <w:pPr>
              <w:ind w:left="360"/>
              <w:rPr>
                <w:sz w:val="22"/>
              </w:rPr>
            </w:pPr>
          </w:p>
        </w:tc>
      </w:tr>
      <w:tr w:rsidR="00204339" w:rsidRPr="00A7606F">
        <w:tc>
          <w:tcPr>
            <w:tcW w:w="1818" w:type="dxa"/>
          </w:tcPr>
          <w:p w:rsidR="00204339" w:rsidRPr="00A7606F" w:rsidRDefault="00204339" w:rsidP="007D29DA">
            <w:pPr>
              <w:rPr>
                <w:sz w:val="22"/>
              </w:rPr>
            </w:pPr>
            <w:r w:rsidRPr="00A7606F">
              <w:rPr>
                <w:sz w:val="22"/>
              </w:rPr>
              <w:t>Notice of sale</w:t>
            </w:r>
          </w:p>
          <w:p w:rsidR="00204339" w:rsidRPr="00A7606F" w:rsidRDefault="00204339" w:rsidP="007D29DA">
            <w:pPr>
              <w:rPr>
                <w:sz w:val="22"/>
              </w:rPr>
            </w:pPr>
          </w:p>
        </w:tc>
        <w:tc>
          <w:tcPr>
            <w:tcW w:w="7758" w:type="dxa"/>
            <w:gridSpan w:val="3"/>
          </w:tcPr>
          <w:p w:rsidR="00204339" w:rsidRPr="00A7606F" w:rsidRDefault="00204339" w:rsidP="007D29DA">
            <w:pPr>
              <w:ind w:left="36"/>
              <w:rPr>
                <w:sz w:val="22"/>
              </w:rPr>
            </w:pPr>
            <w:r w:rsidRPr="00A7606F">
              <w:rPr>
                <w:sz w:val="22"/>
              </w:rPr>
              <w:t>Notices of sale on Form D must be filed w SEC 15 days after first sale. Rule 503(a).</w:t>
            </w:r>
          </w:p>
        </w:tc>
      </w:tr>
      <w:tr w:rsidR="00204339" w:rsidRPr="00A7606F">
        <w:tc>
          <w:tcPr>
            <w:tcW w:w="1818" w:type="dxa"/>
          </w:tcPr>
          <w:p w:rsidR="00204339" w:rsidRPr="00A7606F" w:rsidRDefault="00204339" w:rsidP="007D29DA">
            <w:pPr>
              <w:rPr>
                <w:sz w:val="22"/>
              </w:rPr>
            </w:pPr>
            <w:r w:rsidRPr="00A7606F">
              <w:rPr>
                <w:sz w:val="22"/>
              </w:rPr>
              <w:t>Incomplete compliance</w:t>
            </w:r>
          </w:p>
        </w:tc>
        <w:tc>
          <w:tcPr>
            <w:tcW w:w="7758" w:type="dxa"/>
            <w:gridSpan w:val="3"/>
          </w:tcPr>
          <w:p w:rsidR="00204339" w:rsidRPr="00A7606F" w:rsidRDefault="00204339" w:rsidP="007D29DA">
            <w:pPr>
              <w:ind w:left="36"/>
              <w:rPr>
                <w:sz w:val="22"/>
              </w:rPr>
            </w:pPr>
            <w:r w:rsidRPr="00A7606F">
              <w:rPr>
                <w:sz w:val="22"/>
              </w:rPr>
              <w:t xml:space="preserve">Under Rule 508(a), failure to file does not destroy exemption IF </w:t>
            </w:r>
          </w:p>
          <w:p w:rsidR="00204339" w:rsidRPr="00A7606F" w:rsidRDefault="00204339" w:rsidP="007D29DA">
            <w:pPr>
              <w:pStyle w:val="ListParagraph"/>
              <w:numPr>
                <w:ilvl w:val="0"/>
                <w:numId w:val="59"/>
              </w:numPr>
              <w:rPr>
                <w:sz w:val="22"/>
              </w:rPr>
            </w:pPr>
            <w:r w:rsidRPr="00A7606F">
              <w:rPr>
                <w:sz w:val="22"/>
              </w:rPr>
              <w:t>the noncompliance did not undermine the protection available to the particular investor seeking to avoid the exemption AND</w:t>
            </w:r>
          </w:p>
          <w:p w:rsidR="00204339" w:rsidRPr="00A7606F" w:rsidRDefault="00204339" w:rsidP="007D29DA">
            <w:pPr>
              <w:pStyle w:val="ListParagraph"/>
              <w:numPr>
                <w:ilvl w:val="0"/>
                <w:numId w:val="59"/>
              </w:numPr>
              <w:rPr>
                <w:sz w:val="22"/>
              </w:rPr>
            </w:pPr>
            <w:r w:rsidRPr="00A7606F">
              <w:rPr>
                <w:sz w:val="22"/>
              </w:rPr>
              <w:t>the noncompliance did not involve the ban on general solicitations, the Rules 504 and 505 dollar limits or the Rules 505 and 506 limits on the number of nonaccredited investors AND</w:t>
            </w:r>
          </w:p>
          <w:p w:rsidR="00204339" w:rsidRPr="00A7606F" w:rsidRDefault="00204339" w:rsidP="007D29DA">
            <w:pPr>
              <w:pStyle w:val="ListParagraph"/>
              <w:numPr>
                <w:ilvl w:val="0"/>
                <w:numId w:val="59"/>
              </w:numPr>
              <w:rPr>
                <w:sz w:val="22"/>
              </w:rPr>
            </w:pPr>
            <w:r w:rsidRPr="00A7606F">
              <w:rPr>
                <w:sz w:val="22"/>
              </w:rPr>
              <w:t>the issuer made a good faith and reasonable attempt to comply w the rule</w:t>
            </w:r>
          </w:p>
        </w:tc>
      </w:tr>
    </w:tbl>
    <w:p w:rsidR="00204339" w:rsidRPr="00A7606F" w:rsidRDefault="00204339" w:rsidP="007D29DA">
      <w:pPr>
        <w:rPr>
          <w:b/>
          <w:sz w:val="22"/>
        </w:rPr>
      </w:pPr>
      <w:r w:rsidRPr="00A7606F">
        <w:rPr>
          <w:b/>
          <w:sz w:val="22"/>
        </w:rPr>
        <w:t>Integration safe harbors</w:t>
      </w:r>
      <w:r w:rsidR="00A74CC1" w:rsidRPr="00A7606F">
        <w:rPr>
          <w:b/>
          <w:sz w:val="22"/>
        </w:rPr>
        <w:t xml:space="preserve">: </w:t>
      </w:r>
      <w:r w:rsidR="00A74CC1" w:rsidRPr="00A7606F">
        <w:rPr>
          <w:sz w:val="22"/>
        </w:rPr>
        <w:t xml:space="preserve">Offerings that are separated in time by more than 6 months are not a single offering. </w:t>
      </w:r>
      <w:r w:rsidRPr="008A4847">
        <w:rPr>
          <w:b/>
          <w:sz w:val="22"/>
        </w:rPr>
        <w:t>Rule 502(a)</w:t>
      </w:r>
      <w:r w:rsidR="00A74CC1" w:rsidRPr="008A4847">
        <w:rPr>
          <w:b/>
          <w:sz w:val="22"/>
        </w:rPr>
        <w:t>.</w:t>
      </w:r>
    </w:p>
    <w:p w:rsidR="00204339" w:rsidRPr="00A7606F" w:rsidRDefault="00204339" w:rsidP="007D29DA">
      <w:pPr>
        <w:rPr>
          <w:sz w:val="22"/>
        </w:rPr>
      </w:pPr>
    </w:p>
    <w:p w:rsidR="00204339" w:rsidRPr="00A7606F" w:rsidRDefault="00204339" w:rsidP="007D29DA">
      <w:pPr>
        <w:rPr>
          <w:sz w:val="22"/>
        </w:rPr>
      </w:pPr>
      <w:r w:rsidRPr="00A7606F">
        <w:rPr>
          <w:b/>
          <w:sz w:val="22"/>
        </w:rPr>
        <w:t>Aggregation</w:t>
      </w:r>
      <w:r w:rsidRPr="00A7606F">
        <w:rPr>
          <w:sz w:val="22"/>
        </w:rPr>
        <w:t xml:space="preserve"> is calculated by adding</w:t>
      </w:r>
    </w:p>
    <w:p w:rsidR="00204339" w:rsidRPr="00A7606F" w:rsidRDefault="00204339" w:rsidP="007D29DA">
      <w:pPr>
        <w:pStyle w:val="ListParagraph"/>
        <w:numPr>
          <w:ilvl w:val="0"/>
          <w:numId w:val="11"/>
        </w:numPr>
        <w:rPr>
          <w:sz w:val="22"/>
        </w:rPr>
      </w:pPr>
      <w:r w:rsidRPr="00A7606F">
        <w:rPr>
          <w:sz w:val="22"/>
        </w:rPr>
        <w:t>the offering price o</w:t>
      </w:r>
      <w:r w:rsidR="00A74CC1" w:rsidRPr="00A7606F">
        <w:rPr>
          <w:sz w:val="22"/>
        </w:rPr>
        <w:t xml:space="preserve">f all securities sold pursuant </w:t>
      </w:r>
      <w:r w:rsidRPr="00A7606F">
        <w:rPr>
          <w:sz w:val="22"/>
        </w:rPr>
        <w:t>t</w:t>
      </w:r>
      <w:r w:rsidR="00A74CC1" w:rsidRPr="00A7606F">
        <w:rPr>
          <w:sz w:val="22"/>
        </w:rPr>
        <w:t xml:space="preserve">o Rule 504 or 505 exemption </w:t>
      </w:r>
    </w:p>
    <w:p w:rsidR="00204339" w:rsidRPr="00A7606F" w:rsidRDefault="00204339" w:rsidP="007D29DA">
      <w:pPr>
        <w:pStyle w:val="ListParagraph"/>
        <w:numPr>
          <w:ilvl w:val="0"/>
          <w:numId w:val="11"/>
        </w:numPr>
        <w:rPr>
          <w:sz w:val="22"/>
        </w:rPr>
      </w:pPr>
      <w:r w:rsidRPr="00A7606F">
        <w:rPr>
          <w:sz w:val="22"/>
        </w:rPr>
        <w:t>the offering price of all securities sold w/in the previous 12 mo. in reliance on Rule 504</w:t>
      </w:r>
      <w:r w:rsidR="00A74CC1" w:rsidRPr="00A7606F">
        <w:rPr>
          <w:sz w:val="22"/>
        </w:rPr>
        <w:t xml:space="preserve">, Rule 505, Reg A, Rule 701 </w:t>
      </w:r>
    </w:p>
    <w:p w:rsidR="00204339" w:rsidRPr="00A7606F" w:rsidRDefault="00A74CC1" w:rsidP="007D29DA">
      <w:pPr>
        <w:pStyle w:val="ListParagraph"/>
        <w:numPr>
          <w:ilvl w:val="0"/>
          <w:numId w:val="11"/>
        </w:numPr>
        <w:rPr>
          <w:sz w:val="22"/>
        </w:rPr>
      </w:pPr>
      <w:r w:rsidRPr="00A7606F">
        <w:rPr>
          <w:sz w:val="22"/>
        </w:rPr>
        <w:t xml:space="preserve">AND </w:t>
      </w:r>
      <w:r w:rsidR="00204339" w:rsidRPr="00A7606F">
        <w:rPr>
          <w:sz w:val="22"/>
        </w:rPr>
        <w:t xml:space="preserve">the offering price of all securities sold in the previous 12 months in violation of the § 5 registration requirements </w:t>
      </w:r>
    </w:p>
    <w:p w:rsidR="00204339" w:rsidRPr="00A7606F" w:rsidRDefault="00204339" w:rsidP="007D29DA">
      <w:pPr>
        <w:ind w:left="360" w:hanging="360"/>
        <w:rPr>
          <w:b/>
          <w:sz w:val="22"/>
        </w:rPr>
      </w:pPr>
    </w:p>
    <w:p w:rsidR="00204339" w:rsidRPr="00A7606F" w:rsidRDefault="00204339" w:rsidP="007D29DA">
      <w:pPr>
        <w:tabs>
          <w:tab w:val="left" w:pos="0"/>
          <w:tab w:val="left" w:pos="90"/>
        </w:tabs>
        <w:ind w:left="180" w:hanging="180"/>
        <w:rPr>
          <w:sz w:val="22"/>
        </w:rPr>
      </w:pPr>
      <w:r w:rsidRPr="00A7606F">
        <w:rPr>
          <w:b/>
          <w:sz w:val="22"/>
        </w:rPr>
        <w:t>Rule 501:</w:t>
      </w:r>
      <w:r w:rsidRPr="00A7606F">
        <w:rPr>
          <w:sz w:val="22"/>
        </w:rPr>
        <w:t xml:space="preserve"> </w:t>
      </w:r>
      <w:r w:rsidRPr="00A7606F">
        <w:rPr>
          <w:b/>
          <w:sz w:val="22"/>
        </w:rPr>
        <w:t>accredited investor</w:t>
      </w:r>
      <w:r w:rsidRPr="00A7606F">
        <w:rPr>
          <w:sz w:val="22"/>
        </w:rPr>
        <w:t xml:space="preserve"> = any person who (i) comes within any of the following categories, OR </w:t>
      </w:r>
    </w:p>
    <w:p w:rsidR="00204339" w:rsidRPr="00A7606F" w:rsidRDefault="00204339" w:rsidP="007D29DA">
      <w:pPr>
        <w:tabs>
          <w:tab w:val="left" w:pos="0"/>
          <w:tab w:val="left" w:pos="90"/>
        </w:tabs>
        <w:ind w:left="180" w:hanging="180"/>
        <w:rPr>
          <w:sz w:val="22"/>
        </w:rPr>
      </w:pPr>
      <w:r w:rsidRPr="00A7606F">
        <w:rPr>
          <w:sz w:val="22"/>
        </w:rPr>
        <w:t xml:space="preserve">who the issuer reasonably believes comes within any of the following categories, (ii) at the time of the </w:t>
      </w:r>
    </w:p>
    <w:p w:rsidR="00204339" w:rsidRPr="00A7606F" w:rsidRDefault="00204339" w:rsidP="007D29DA">
      <w:pPr>
        <w:tabs>
          <w:tab w:val="left" w:pos="0"/>
          <w:tab w:val="left" w:pos="90"/>
        </w:tabs>
        <w:ind w:left="180" w:hanging="180"/>
        <w:rPr>
          <w:sz w:val="22"/>
        </w:rPr>
      </w:pPr>
      <w:r w:rsidRPr="00A7606F">
        <w:rPr>
          <w:sz w:val="22"/>
        </w:rPr>
        <w:t>sale of the securities:</w:t>
      </w:r>
    </w:p>
    <w:p w:rsidR="00204339" w:rsidRPr="00A7606F" w:rsidRDefault="00204339" w:rsidP="007D29DA">
      <w:pPr>
        <w:pStyle w:val="ListParagraph"/>
        <w:numPr>
          <w:ilvl w:val="0"/>
          <w:numId w:val="11"/>
        </w:numPr>
        <w:rPr>
          <w:sz w:val="22"/>
        </w:rPr>
      </w:pPr>
      <w:r w:rsidRPr="00A7606F">
        <w:rPr>
          <w:sz w:val="22"/>
          <w:u w:val="single"/>
        </w:rPr>
        <w:t>Institutional investors</w:t>
      </w:r>
      <w:r w:rsidRPr="00A7606F">
        <w:rPr>
          <w:sz w:val="22"/>
        </w:rPr>
        <w:t xml:space="preserve"> such as banks, insurance companies, investment companies, employee benefit plans, business development companies, </w:t>
      </w:r>
    </w:p>
    <w:p w:rsidR="00204339" w:rsidRPr="00A7606F" w:rsidRDefault="00204339" w:rsidP="007D29DA">
      <w:pPr>
        <w:pStyle w:val="ListParagraph"/>
        <w:numPr>
          <w:ilvl w:val="0"/>
          <w:numId w:val="11"/>
        </w:numPr>
        <w:rPr>
          <w:sz w:val="22"/>
        </w:rPr>
      </w:pPr>
      <w:r w:rsidRPr="00A7606F">
        <w:rPr>
          <w:sz w:val="22"/>
          <w:u w:val="single"/>
        </w:rPr>
        <w:t>Big organizations</w:t>
      </w:r>
      <w:r w:rsidRPr="00A7606F">
        <w:rPr>
          <w:sz w:val="22"/>
        </w:rPr>
        <w:t xml:space="preserve"> such as for-profit companies and charitable/educational institutions w assets of more than $5m </w:t>
      </w:r>
    </w:p>
    <w:p w:rsidR="00204339" w:rsidRPr="00A7606F" w:rsidRDefault="00204339" w:rsidP="007D29DA">
      <w:pPr>
        <w:pStyle w:val="ListParagraph"/>
        <w:numPr>
          <w:ilvl w:val="0"/>
          <w:numId w:val="11"/>
        </w:numPr>
        <w:rPr>
          <w:sz w:val="22"/>
        </w:rPr>
      </w:pPr>
      <w:r w:rsidRPr="00A7606F">
        <w:rPr>
          <w:sz w:val="22"/>
          <w:u w:val="single"/>
        </w:rPr>
        <w:t>Key insiders:</w:t>
      </w:r>
      <w:r w:rsidRPr="00A7606F">
        <w:rPr>
          <w:sz w:val="22"/>
        </w:rPr>
        <w:t xml:space="preserve"> any director, executive officer or general partner of the issuer, </w:t>
      </w:r>
    </w:p>
    <w:p w:rsidR="00204339" w:rsidRPr="00A7606F" w:rsidRDefault="00204339" w:rsidP="007D29DA">
      <w:pPr>
        <w:pStyle w:val="ListParagraph"/>
        <w:numPr>
          <w:ilvl w:val="0"/>
          <w:numId w:val="11"/>
        </w:numPr>
        <w:rPr>
          <w:sz w:val="22"/>
        </w:rPr>
      </w:pPr>
      <w:r w:rsidRPr="00A7606F">
        <w:rPr>
          <w:sz w:val="22"/>
          <w:u w:val="single"/>
        </w:rPr>
        <w:t>Millionaires:</w:t>
      </w:r>
      <w:r w:rsidRPr="00A7606F">
        <w:rPr>
          <w:sz w:val="22"/>
        </w:rPr>
        <w:t xml:space="preserve"> any person with a net worth of more than $1 m</w:t>
      </w:r>
    </w:p>
    <w:p w:rsidR="00204339" w:rsidRPr="00A7606F" w:rsidRDefault="00204339" w:rsidP="007D29DA">
      <w:pPr>
        <w:pStyle w:val="ListParagraph"/>
        <w:numPr>
          <w:ilvl w:val="0"/>
          <w:numId w:val="11"/>
        </w:numPr>
        <w:rPr>
          <w:sz w:val="22"/>
        </w:rPr>
      </w:pPr>
      <w:r w:rsidRPr="00A7606F">
        <w:rPr>
          <w:sz w:val="22"/>
          <w:u w:val="single"/>
        </w:rPr>
        <w:t>Fat cats</w:t>
      </w:r>
      <w:r w:rsidRPr="00A7606F">
        <w:rPr>
          <w:sz w:val="22"/>
        </w:rPr>
        <w:t>: any person w annual income of more than $200k (or $300k w spouse)</w:t>
      </w:r>
    </w:p>
    <w:p w:rsidR="00204339" w:rsidRPr="00A7606F" w:rsidRDefault="00204339" w:rsidP="007D29DA">
      <w:pPr>
        <w:pStyle w:val="ListParagraph"/>
        <w:numPr>
          <w:ilvl w:val="0"/>
          <w:numId w:val="11"/>
        </w:numPr>
        <w:rPr>
          <w:sz w:val="22"/>
        </w:rPr>
      </w:pPr>
      <w:r w:rsidRPr="00A7606F">
        <w:rPr>
          <w:sz w:val="22"/>
          <w:u w:val="single"/>
        </w:rPr>
        <w:t>Venture capital firms</w:t>
      </w:r>
    </w:p>
    <w:p w:rsidR="00204339" w:rsidRPr="00A7606F" w:rsidRDefault="00204339" w:rsidP="007D29DA">
      <w:pPr>
        <w:pStyle w:val="ListParagraph"/>
        <w:numPr>
          <w:ilvl w:val="0"/>
          <w:numId w:val="11"/>
        </w:numPr>
        <w:rPr>
          <w:sz w:val="22"/>
        </w:rPr>
      </w:pPr>
      <w:r w:rsidRPr="00A7606F">
        <w:rPr>
          <w:sz w:val="22"/>
          <w:u w:val="single"/>
        </w:rPr>
        <w:t>Sophisticated trusts:</w:t>
      </w:r>
      <w:r w:rsidRPr="00A7606F">
        <w:rPr>
          <w:sz w:val="22"/>
        </w:rPr>
        <w:t xml:space="preserve"> any trust w more than $5m in assets managed by a “sophisticated person” and not formed specifically for purchase of sec.,</w:t>
      </w:r>
    </w:p>
    <w:p w:rsidR="00204339" w:rsidRPr="00A7606F" w:rsidRDefault="00204339" w:rsidP="007D29DA">
      <w:pPr>
        <w:pStyle w:val="ListParagraph"/>
        <w:numPr>
          <w:ilvl w:val="0"/>
          <w:numId w:val="11"/>
        </w:numPr>
        <w:rPr>
          <w:sz w:val="22"/>
        </w:rPr>
      </w:pPr>
      <w:r w:rsidRPr="00A7606F">
        <w:rPr>
          <w:sz w:val="22"/>
        </w:rPr>
        <w:t>Any entity in which all of the equity owners are accredited investors</w:t>
      </w:r>
    </w:p>
    <w:p w:rsidR="00A74CC1" w:rsidRPr="00A7606F" w:rsidRDefault="00A74CC1" w:rsidP="007D29DA">
      <w:pPr>
        <w:rPr>
          <w:b/>
          <w:sz w:val="22"/>
        </w:rPr>
      </w:pPr>
    </w:p>
    <w:p w:rsidR="00204339" w:rsidRPr="00A7606F" w:rsidRDefault="00A74CC1" w:rsidP="007D29DA">
      <w:pPr>
        <w:rPr>
          <w:sz w:val="22"/>
        </w:rPr>
      </w:pPr>
      <w:r w:rsidRPr="00A7606F">
        <w:rPr>
          <w:b/>
          <w:sz w:val="22"/>
        </w:rPr>
        <w:t>Counting non-AI’s:</w:t>
      </w:r>
      <w:r w:rsidR="00204339" w:rsidRPr="00A7606F">
        <w:rPr>
          <w:sz w:val="22"/>
        </w:rPr>
        <w:t xml:space="preserve"> When an investor buys for himself, an additional purchase by his spouse, relatives who live with him or purchases for a trust, estate or other organization in which he has a significant interest are NOT counted. A single nonaccredited investment decision, carried out through different channels, gets counted as one nonaccredited purchaser.</w:t>
      </w:r>
    </w:p>
    <w:p w:rsidR="00204339" w:rsidRPr="00A7606F" w:rsidRDefault="00204339" w:rsidP="007D29DA">
      <w:pPr>
        <w:rPr>
          <w:sz w:val="22"/>
        </w:rPr>
      </w:pPr>
    </w:p>
    <w:p w:rsidR="00204339" w:rsidRPr="00A7606F" w:rsidRDefault="00204339" w:rsidP="007D29DA">
      <w:pPr>
        <w:rPr>
          <w:sz w:val="22"/>
        </w:rPr>
      </w:pPr>
      <w:r w:rsidRPr="00A7606F">
        <w:rPr>
          <w:b/>
          <w:sz w:val="22"/>
        </w:rPr>
        <w:t>Rule 502(c)’s general solicitation ban:</w:t>
      </w:r>
      <w:r w:rsidRPr="00A7606F">
        <w:rPr>
          <w:sz w:val="22"/>
        </w:rPr>
        <w:t xml:space="preserve"> (i) Neither the issuer nor any person acting on its behalf shall (ii) offer or sell the securities by any form of (iii) general solicitation or general advertising</w:t>
      </w:r>
      <w:r w:rsidRPr="00A7606F">
        <w:rPr>
          <w:b/>
          <w:sz w:val="22"/>
        </w:rPr>
        <w:t xml:space="preserve"> </w:t>
      </w:r>
    </w:p>
    <w:p w:rsidR="001C37F2" w:rsidRDefault="00204339" w:rsidP="007D29DA">
      <w:pPr>
        <w:pStyle w:val="ListParagraph"/>
        <w:numPr>
          <w:ilvl w:val="0"/>
          <w:numId w:val="11"/>
        </w:numPr>
        <w:rPr>
          <w:sz w:val="22"/>
        </w:rPr>
      </w:pPr>
      <w:r w:rsidRPr="00A7606F">
        <w:rPr>
          <w:sz w:val="22"/>
        </w:rPr>
        <w:t xml:space="preserve">To distinguish limited </w:t>
      </w:r>
      <w:r w:rsidR="001C37F2">
        <w:rPr>
          <w:sz w:val="22"/>
        </w:rPr>
        <w:t xml:space="preserve">from general communications, </w:t>
      </w:r>
      <w:r w:rsidRPr="00A7606F">
        <w:rPr>
          <w:sz w:val="22"/>
        </w:rPr>
        <w:t>SEC has consi</w:t>
      </w:r>
      <w:r w:rsidR="001C37F2">
        <w:rPr>
          <w:sz w:val="22"/>
        </w:rPr>
        <w:t>dered whether the issuer/</w:t>
      </w:r>
      <w:r w:rsidRPr="00A7606F">
        <w:rPr>
          <w:sz w:val="22"/>
        </w:rPr>
        <w:t xml:space="preserve">agent had some </w:t>
      </w:r>
      <w:r w:rsidRPr="00A7606F">
        <w:rPr>
          <w:b/>
          <w:sz w:val="22"/>
        </w:rPr>
        <w:t>preexisting relationship</w:t>
      </w:r>
      <w:r w:rsidR="001C37F2">
        <w:rPr>
          <w:sz w:val="22"/>
        </w:rPr>
        <w:t xml:space="preserve"> w</w:t>
      </w:r>
      <w:r w:rsidRPr="00A7606F">
        <w:rPr>
          <w:sz w:val="22"/>
        </w:rPr>
        <w:t xml:space="preserve"> the recipient of the communication</w:t>
      </w:r>
    </w:p>
    <w:p w:rsidR="00204339" w:rsidRPr="001C37F2" w:rsidRDefault="00204339" w:rsidP="001C37F2">
      <w:pPr>
        <w:ind w:left="360"/>
        <w:rPr>
          <w:sz w:val="22"/>
        </w:rPr>
      </w:pPr>
    </w:p>
    <w:p w:rsidR="00204339" w:rsidRPr="00A7606F" w:rsidRDefault="00204339" w:rsidP="007D29DA">
      <w:pPr>
        <w:pStyle w:val="ListParagraph"/>
        <w:numPr>
          <w:ilvl w:val="0"/>
          <w:numId w:val="11"/>
        </w:numPr>
        <w:rPr>
          <w:sz w:val="22"/>
        </w:rPr>
      </w:pPr>
      <w:r w:rsidRPr="00A7606F">
        <w:rPr>
          <w:b/>
          <w:sz w:val="22"/>
        </w:rPr>
        <w:t>Rule 135c safe harbor</w:t>
      </w:r>
      <w:r w:rsidRPr="00A7606F">
        <w:rPr>
          <w:sz w:val="22"/>
        </w:rPr>
        <w:t xml:space="preserve"> permits reporting companies </w:t>
      </w:r>
      <w:r w:rsidR="00A74CC1" w:rsidRPr="00A7606F">
        <w:rPr>
          <w:sz w:val="22"/>
        </w:rPr>
        <w:t xml:space="preserve">&amp; </w:t>
      </w:r>
      <w:r w:rsidRPr="00A7606F">
        <w:rPr>
          <w:sz w:val="22"/>
        </w:rPr>
        <w:t>certain foreign issuers to announce publicly their plans to make an unregistered offerings (so to inform shareholders of company activities). It requires that</w:t>
      </w:r>
    </w:p>
    <w:p w:rsidR="00204339" w:rsidRPr="00A7606F" w:rsidRDefault="00204339" w:rsidP="007D29DA">
      <w:pPr>
        <w:pStyle w:val="ListParagraph"/>
        <w:numPr>
          <w:ilvl w:val="1"/>
          <w:numId w:val="11"/>
        </w:numPr>
        <w:rPr>
          <w:sz w:val="22"/>
        </w:rPr>
      </w:pPr>
      <w:r w:rsidRPr="00A7606F">
        <w:rPr>
          <w:sz w:val="22"/>
        </w:rPr>
        <w:t>Notice is not used for the purpose of conditioning the market</w:t>
      </w:r>
    </w:p>
    <w:p w:rsidR="00204339" w:rsidRPr="00A7606F" w:rsidRDefault="00204339" w:rsidP="007D29DA">
      <w:pPr>
        <w:pStyle w:val="ListParagraph"/>
        <w:numPr>
          <w:ilvl w:val="1"/>
          <w:numId w:val="11"/>
        </w:numPr>
        <w:rPr>
          <w:sz w:val="22"/>
        </w:rPr>
      </w:pPr>
      <w:r w:rsidRPr="00A7606F">
        <w:rPr>
          <w:sz w:val="22"/>
        </w:rPr>
        <w:t>Notice a</w:t>
      </w:r>
      <w:r w:rsidR="00A74CC1" w:rsidRPr="00A7606F">
        <w:rPr>
          <w:sz w:val="22"/>
        </w:rPr>
        <w:t>lerts reader that the sec</w:t>
      </w:r>
      <w:r w:rsidRPr="00A7606F">
        <w:rPr>
          <w:sz w:val="22"/>
        </w:rPr>
        <w:t xml:space="preserve"> will not be registered under Act and may not be offered or sold in the US absent registration or transaction exemption</w:t>
      </w:r>
    </w:p>
    <w:p w:rsidR="00204339" w:rsidRPr="00A7606F" w:rsidRDefault="00A74CC1" w:rsidP="007D29DA">
      <w:pPr>
        <w:pStyle w:val="ListParagraph"/>
        <w:numPr>
          <w:ilvl w:val="1"/>
          <w:numId w:val="11"/>
        </w:numPr>
        <w:rPr>
          <w:sz w:val="22"/>
        </w:rPr>
      </w:pPr>
      <w:r w:rsidRPr="00A7606F">
        <w:rPr>
          <w:sz w:val="22"/>
        </w:rPr>
        <w:t>Notice</w:t>
      </w:r>
      <w:r w:rsidR="00204339" w:rsidRPr="00A7606F">
        <w:rPr>
          <w:sz w:val="22"/>
        </w:rPr>
        <w:t xml:space="preserve"> contains bare bone information (name of issuer, basic terms o</w:t>
      </w:r>
      <w:r w:rsidRPr="00A7606F">
        <w:rPr>
          <w:sz w:val="22"/>
        </w:rPr>
        <w:t xml:space="preserve">f sec </w:t>
      </w:r>
      <w:r w:rsidR="00204339" w:rsidRPr="00A7606F">
        <w:rPr>
          <w:sz w:val="22"/>
        </w:rPr>
        <w:t>offered, etc.)</w:t>
      </w:r>
    </w:p>
    <w:p w:rsidR="00204339" w:rsidRPr="00A7606F" w:rsidRDefault="00204339" w:rsidP="007D29DA">
      <w:pPr>
        <w:rPr>
          <w:b/>
          <w:sz w:val="22"/>
        </w:rPr>
      </w:pPr>
    </w:p>
    <w:p w:rsidR="00204339" w:rsidRPr="00A7606F" w:rsidRDefault="00204339" w:rsidP="007D29DA">
      <w:pPr>
        <w:rPr>
          <w:sz w:val="22"/>
        </w:rPr>
      </w:pPr>
      <w:r w:rsidRPr="00A7606F">
        <w:rPr>
          <w:b/>
          <w:sz w:val="22"/>
        </w:rPr>
        <w:t>Rule 502(d):</w:t>
      </w:r>
      <w:r w:rsidRPr="00A7606F">
        <w:rPr>
          <w:sz w:val="22"/>
        </w:rPr>
        <w:t xml:space="preserve"> </w:t>
      </w:r>
      <w:r w:rsidRPr="00A7606F">
        <w:rPr>
          <w:b/>
          <w:sz w:val="22"/>
        </w:rPr>
        <w:t>Resale limitations</w:t>
      </w:r>
    </w:p>
    <w:p w:rsidR="00204339" w:rsidRPr="00A7606F" w:rsidRDefault="00204339" w:rsidP="007D29DA">
      <w:pPr>
        <w:rPr>
          <w:sz w:val="22"/>
        </w:rPr>
      </w:pPr>
      <w:r w:rsidRPr="00A7606F">
        <w:rPr>
          <w:sz w:val="22"/>
        </w:rPr>
        <w:t>Issuer must take “reasonable care” to assure that purchasers are not stat</w:t>
      </w:r>
      <w:r w:rsidR="00CF77B5" w:rsidRPr="00A7606F">
        <w:rPr>
          <w:sz w:val="22"/>
        </w:rPr>
        <w:t xml:space="preserve">utory underwriters. </w:t>
      </w:r>
    </w:p>
    <w:p w:rsidR="00204339" w:rsidRPr="00A7606F" w:rsidRDefault="00204339" w:rsidP="007D29DA">
      <w:pPr>
        <w:ind w:left="1080"/>
        <w:rPr>
          <w:sz w:val="22"/>
        </w:rPr>
      </w:pPr>
    </w:p>
    <w:p w:rsidR="00204339" w:rsidRPr="00A7606F" w:rsidRDefault="00204339" w:rsidP="007D29DA">
      <w:pPr>
        <w:rPr>
          <w:sz w:val="22"/>
        </w:rPr>
      </w:pPr>
    </w:p>
    <w:tbl>
      <w:tblPr>
        <w:tblStyle w:val="TableGrid"/>
        <w:tblW w:w="0" w:type="auto"/>
        <w:tblLook w:val="00BF"/>
      </w:tblPr>
      <w:tblGrid>
        <w:gridCol w:w="9576"/>
      </w:tblGrid>
      <w:tr w:rsidR="001A29AD" w:rsidRPr="00A7606F">
        <w:tc>
          <w:tcPr>
            <w:tcW w:w="9576" w:type="dxa"/>
          </w:tcPr>
          <w:p w:rsidR="001A29AD" w:rsidRPr="00A7606F" w:rsidRDefault="001A29AD" w:rsidP="007D29DA">
            <w:pPr>
              <w:rPr>
                <w:sz w:val="22"/>
              </w:rPr>
            </w:pPr>
            <w:r w:rsidRPr="00A7606F">
              <w:rPr>
                <w:b/>
                <w:sz w:val="22"/>
              </w:rPr>
              <w:t>Broker dealer duties under Reg D:</w:t>
            </w:r>
            <w:r w:rsidRPr="00A7606F">
              <w:rPr>
                <w:sz w:val="22"/>
              </w:rPr>
              <w:t xml:space="preserve"> A BD that recommends a sec. is under a duty to conduct a reasonable investigation concerning that sec. and the issuer’s representations about it. (FINRA regulatory notice)</w:t>
            </w:r>
          </w:p>
          <w:p w:rsidR="001A29AD" w:rsidRPr="00A7606F" w:rsidRDefault="001A29AD" w:rsidP="007D29DA">
            <w:pPr>
              <w:rPr>
                <w:sz w:val="22"/>
                <w:u w:val="single"/>
              </w:rPr>
            </w:pPr>
          </w:p>
          <w:p w:rsidR="001A29AD" w:rsidRPr="00A7606F" w:rsidRDefault="001A29AD" w:rsidP="007D29DA">
            <w:pPr>
              <w:rPr>
                <w:sz w:val="22"/>
                <w:u w:val="single"/>
              </w:rPr>
            </w:pPr>
            <w:r w:rsidRPr="00A7606F">
              <w:rPr>
                <w:sz w:val="22"/>
                <w:u w:val="single"/>
              </w:rPr>
              <w:t>Antifraud provisions</w:t>
            </w:r>
          </w:p>
          <w:p w:rsidR="001A29AD" w:rsidRPr="00A7606F" w:rsidRDefault="001A29AD" w:rsidP="007D29DA">
            <w:pPr>
              <w:pStyle w:val="ListParagraph"/>
              <w:numPr>
                <w:ilvl w:val="0"/>
                <w:numId w:val="64"/>
              </w:numPr>
              <w:rPr>
                <w:sz w:val="22"/>
              </w:rPr>
            </w:pPr>
            <w:r w:rsidRPr="00A7606F">
              <w:rPr>
                <w:sz w:val="22"/>
              </w:rPr>
              <w:t>Duty emanates from the BD’s special relationship to the customer and from the fact that in recommending the sec the BD represents to the customer “that a reasonable investigation has been made and that [its] recommendation rests on the conclusions based on such investigation.”</w:t>
            </w:r>
          </w:p>
          <w:p w:rsidR="001A29AD" w:rsidRPr="00A7606F" w:rsidRDefault="001A29AD" w:rsidP="007D29DA">
            <w:pPr>
              <w:pStyle w:val="ListParagraph"/>
              <w:numPr>
                <w:ilvl w:val="0"/>
                <w:numId w:val="64"/>
              </w:numPr>
              <w:rPr>
                <w:sz w:val="22"/>
              </w:rPr>
            </w:pPr>
            <w:r w:rsidRPr="00A7606F">
              <w:rPr>
                <w:sz w:val="22"/>
              </w:rPr>
              <w:t>Failure to comply w duty can constitute a fraud under Section 10(b) and Rule 10b-5. It can also constitute violations under FINRA’s antifraud Rule 2020.</w:t>
            </w:r>
          </w:p>
          <w:p w:rsidR="001A29AD" w:rsidRPr="00A7606F" w:rsidRDefault="001A29AD" w:rsidP="007D29DA">
            <w:pPr>
              <w:pStyle w:val="ListParagraph"/>
              <w:numPr>
                <w:ilvl w:val="0"/>
                <w:numId w:val="64"/>
              </w:numPr>
              <w:rPr>
                <w:sz w:val="22"/>
              </w:rPr>
            </w:pPr>
            <w:r w:rsidRPr="00A7606F">
              <w:rPr>
                <w:sz w:val="22"/>
              </w:rPr>
              <w:t>Amount and nature of investigation required depends on</w:t>
            </w:r>
          </w:p>
          <w:p w:rsidR="001A29AD" w:rsidRPr="00A7606F" w:rsidRDefault="001A29AD" w:rsidP="007D29DA">
            <w:pPr>
              <w:pStyle w:val="ListParagraph"/>
              <w:numPr>
                <w:ilvl w:val="1"/>
                <w:numId w:val="64"/>
              </w:numPr>
              <w:rPr>
                <w:sz w:val="22"/>
              </w:rPr>
            </w:pPr>
            <w:r w:rsidRPr="00A7606F">
              <w:rPr>
                <w:sz w:val="22"/>
              </w:rPr>
              <w:t>nature of the recommendation</w:t>
            </w:r>
          </w:p>
          <w:p w:rsidR="001A29AD" w:rsidRPr="00A7606F" w:rsidRDefault="001A29AD" w:rsidP="007D29DA">
            <w:pPr>
              <w:pStyle w:val="ListParagraph"/>
              <w:numPr>
                <w:ilvl w:val="1"/>
                <w:numId w:val="64"/>
              </w:numPr>
              <w:rPr>
                <w:sz w:val="22"/>
              </w:rPr>
            </w:pPr>
            <w:r w:rsidRPr="00A7606F">
              <w:rPr>
                <w:sz w:val="22"/>
              </w:rPr>
              <w:t>role of the broker in the transaction (if BD is affiliated w issuer he must resolve any conflict of interest that could impair ability to conduct an investigation; if BD prepares private placement memorandum, he must ensure there are no material misstatements or omissions)</w:t>
            </w:r>
          </w:p>
          <w:p w:rsidR="001A29AD" w:rsidRPr="00A7606F" w:rsidRDefault="001A29AD" w:rsidP="007D29DA">
            <w:pPr>
              <w:pStyle w:val="ListParagraph"/>
              <w:numPr>
                <w:ilvl w:val="1"/>
                <w:numId w:val="64"/>
              </w:numPr>
              <w:rPr>
                <w:sz w:val="22"/>
              </w:rPr>
            </w:pPr>
            <w:r w:rsidRPr="00A7606F">
              <w:rPr>
                <w:sz w:val="22"/>
              </w:rPr>
              <w:t>knowledge of and relationship to the issuer</w:t>
            </w:r>
          </w:p>
          <w:p w:rsidR="001A29AD" w:rsidRPr="00A7606F" w:rsidRDefault="001A29AD" w:rsidP="007D29DA">
            <w:pPr>
              <w:pStyle w:val="ListParagraph"/>
              <w:numPr>
                <w:ilvl w:val="1"/>
                <w:numId w:val="64"/>
              </w:numPr>
              <w:rPr>
                <w:sz w:val="22"/>
              </w:rPr>
            </w:pPr>
            <w:r w:rsidRPr="00A7606F">
              <w:rPr>
                <w:sz w:val="22"/>
              </w:rPr>
              <w:t>size and stability of the issuer</w:t>
            </w:r>
          </w:p>
          <w:p w:rsidR="001A29AD" w:rsidRPr="00A7606F" w:rsidRDefault="001A29AD" w:rsidP="007D29DA">
            <w:pPr>
              <w:pStyle w:val="ListParagraph"/>
              <w:numPr>
                <w:ilvl w:val="1"/>
                <w:numId w:val="64"/>
              </w:numPr>
              <w:rPr>
                <w:sz w:val="22"/>
              </w:rPr>
            </w:pPr>
            <w:r w:rsidRPr="00A7606F">
              <w:rPr>
                <w:sz w:val="22"/>
              </w:rPr>
              <w:t>presence of any “red flags” (e.g., issuer’s refusal to provide a BD w info that is necessary for BD to meet his duty to investigation, lack of private placement memorandum (even if not required under Reg D may still be red flag))</w:t>
            </w:r>
          </w:p>
          <w:p w:rsidR="001A29AD" w:rsidRPr="00A7606F" w:rsidRDefault="001A29AD" w:rsidP="007D29DA">
            <w:pPr>
              <w:pStyle w:val="ListParagraph"/>
              <w:numPr>
                <w:ilvl w:val="0"/>
                <w:numId w:val="64"/>
              </w:numPr>
              <w:rPr>
                <w:sz w:val="22"/>
              </w:rPr>
            </w:pPr>
            <w:r w:rsidRPr="00A7606F">
              <w:rPr>
                <w:sz w:val="22"/>
              </w:rPr>
              <w:t>BD may NOT rely blindly on the issuer for information concerning a company nor may it rely on the information provided by issuer or its counsel in lieu of conducting its own reasonable investigation</w:t>
            </w:r>
          </w:p>
          <w:p w:rsidR="001A29AD" w:rsidRPr="00A7606F" w:rsidRDefault="001A29AD" w:rsidP="007D29DA">
            <w:pPr>
              <w:pStyle w:val="ListParagraph"/>
              <w:numPr>
                <w:ilvl w:val="0"/>
                <w:numId w:val="64"/>
              </w:numPr>
              <w:rPr>
                <w:sz w:val="22"/>
              </w:rPr>
            </w:pPr>
            <w:r w:rsidRPr="00A7606F">
              <w:rPr>
                <w:sz w:val="22"/>
              </w:rPr>
              <w:t>Investors’ knowledge/sophistication is NO defense</w:t>
            </w:r>
          </w:p>
          <w:p w:rsidR="001A29AD" w:rsidRPr="00A7606F" w:rsidRDefault="001A29AD" w:rsidP="007D29DA">
            <w:pPr>
              <w:rPr>
                <w:sz w:val="22"/>
                <w:u w:val="single"/>
              </w:rPr>
            </w:pPr>
          </w:p>
          <w:p w:rsidR="001A29AD" w:rsidRPr="00A7606F" w:rsidRDefault="001A29AD" w:rsidP="007D29DA">
            <w:pPr>
              <w:rPr>
                <w:sz w:val="22"/>
                <w:u w:val="single"/>
              </w:rPr>
            </w:pPr>
            <w:r w:rsidRPr="00A7606F">
              <w:rPr>
                <w:sz w:val="22"/>
                <w:u w:val="single"/>
              </w:rPr>
              <w:t>FINRA suitability obligations</w:t>
            </w:r>
          </w:p>
          <w:p w:rsidR="001A29AD" w:rsidRPr="00A7606F" w:rsidRDefault="001A29AD" w:rsidP="007D29DA">
            <w:pPr>
              <w:rPr>
                <w:sz w:val="22"/>
              </w:rPr>
            </w:pPr>
            <w:r w:rsidRPr="00A7606F">
              <w:rPr>
                <w:sz w:val="22"/>
              </w:rPr>
              <w:t>Rule 2310: BD must have reasonable grounds to believe that a recommendation to purchase/sell/exchange a sec is suitable for the customer</w:t>
            </w:r>
          </w:p>
          <w:p w:rsidR="001A29AD" w:rsidRPr="00A7606F" w:rsidRDefault="001A29AD" w:rsidP="007D29DA">
            <w:pPr>
              <w:pStyle w:val="ListParagraph"/>
              <w:numPr>
                <w:ilvl w:val="0"/>
                <w:numId w:val="65"/>
              </w:numPr>
              <w:rPr>
                <w:sz w:val="22"/>
              </w:rPr>
            </w:pPr>
            <w:r w:rsidRPr="00A7606F">
              <w:rPr>
                <w:sz w:val="22"/>
              </w:rPr>
              <w:t>BD must have a reasonable basis to believe based on a reasonable investigation that the recommendation is suitable for at least some investors</w:t>
            </w:r>
          </w:p>
          <w:p w:rsidR="001A29AD" w:rsidRPr="00A7606F" w:rsidRDefault="001A29AD" w:rsidP="007D29DA">
            <w:pPr>
              <w:pStyle w:val="ListParagraph"/>
              <w:numPr>
                <w:ilvl w:val="0"/>
                <w:numId w:val="65"/>
              </w:numPr>
              <w:rPr>
                <w:sz w:val="22"/>
              </w:rPr>
            </w:pPr>
            <w:r w:rsidRPr="00A7606F">
              <w:rPr>
                <w:sz w:val="22"/>
              </w:rPr>
              <w:t>BD must determine in his “customer specific suitability” analysis that the sec is suitable for the customer to whom it would be recommended</w:t>
            </w:r>
          </w:p>
          <w:p w:rsidR="001A29AD" w:rsidRPr="00A7606F" w:rsidRDefault="001A29AD" w:rsidP="007D29DA">
            <w:pPr>
              <w:pStyle w:val="ListParagraph"/>
              <w:numPr>
                <w:ilvl w:val="0"/>
                <w:numId w:val="65"/>
              </w:numPr>
              <w:rPr>
                <w:sz w:val="22"/>
              </w:rPr>
            </w:pPr>
            <w:r w:rsidRPr="00A7606F">
              <w:rPr>
                <w:sz w:val="22"/>
              </w:rPr>
              <w:t>The fact than investor meets the net worth/income test for being an AI is NOT enough—BD must also consider other factors</w:t>
            </w:r>
          </w:p>
          <w:p w:rsidR="001A29AD" w:rsidRPr="00A7606F" w:rsidRDefault="001A29AD" w:rsidP="007D29DA">
            <w:pPr>
              <w:pStyle w:val="ListParagraph"/>
              <w:numPr>
                <w:ilvl w:val="1"/>
                <w:numId w:val="65"/>
              </w:numPr>
              <w:rPr>
                <w:sz w:val="22"/>
              </w:rPr>
            </w:pPr>
            <w:r w:rsidRPr="00A7606F">
              <w:rPr>
                <w:sz w:val="22"/>
              </w:rPr>
              <w:t>BD may consider investor’s other holdings, financial situation, tax status, investment objectives, etc</w:t>
            </w:r>
          </w:p>
          <w:p w:rsidR="001A29AD" w:rsidRPr="00A7606F" w:rsidRDefault="001A29AD" w:rsidP="007D29DA">
            <w:pPr>
              <w:pStyle w:val="ListParagraph"/>
              <w:numPr>
                <w:ilvl w:val="1"/>
                <w:numId w:val="65"/>
              </w:numPr>
              <w:rPr>
                <w:sz w:val="22"/>
              </w:rPr>
            </w:pPr>
            <w:r w:rsidRPr="00A7606F">
              <w:rPr>
                <w:sz w:val="22"/>
              </w:rPr>
              <w:t>BD must be satisfied that the customer fully understands the risks involved and is able to take those risks.</w:t>
            </w:r>
          </w:p>
          <w:p w:rsidR="001A29AD" w:rsidRPr="00A7606F" w:rsidRDefault="001A29AD" w:rsidP="007D29DA">
            <w:pPr>
              <w:rPr>
                <w:sz w:val="22"/>
              </w:rPr>
            </w:pPr>
          </w:p>
        </w:tc>
      </w:tr>
    </w:tbl>
    <w:p w:rsidR="00204339" w:rsidRPr="00A7606F" w:rsidRDefault="00204339" w:rsidP="007D29DA">
      <w:pPr>
        <w:rPr>
          <w:sz w:val="22"/>
        </w:rPr>
      </w:pPr>
    </w:p>
    <w:p w:rsidR="00024A4E" w:rsidRPr="001C37F2" w:rsidRDefault="00024A4E" w:rsidP="007D29DA">
      <w:pPr>
        <w:tabs>
          <w:tab w:val="left" w:pos="6707"/>
        </w:tabs>
        <w:jc w:val="center"/>
        <w:rPr>
          <w:b/>
          <w:sz w:val="22"/>
          <w:u w:val="single"/>
        </w:rPr>
      </w:pPr>
      <w:r w:rsidRPr="001C37F2">
        <w:rPr>
          <w:b/>
          <w:sz w:val="22"/>
          <w:u w:val="single"/>
        </w:rPr>
        <w:t>4. § 4(6) Offerings</w:t>
      </w:r>
    </w:p>
    <w:p w:rsidR="00024A4E" w:rsidRPr="00A7606F" w:rsidRDefault="00024A4E" w:rsidP="007D29DA">
      <w:pPr>
        <w:pStyle w:val="ListParagraph"/>
        <w:numPr>
          <w:ilvl w:val="0"/>
          <w:numId w:val="124"/>
        </w:numPr>
        <w:tabs>
          <w:tab w:val="left" w:pos="6707"/>
        </w:tabs>
        <w:rPr>
          <w:sz w:val="22"/>
        </w:rPr>
      </w:pPr>
      <w:r w:rsidRPr="00A7606F">
        <w:rPr>
          <w:sz w:val="22"/>
        </w:rPr>
        <w:t>Exempts offerings up to $5m made exclusively to accredited investors (same as in Reg D)</w:t>
      </w:r>
    </w:p>
    <w:p w:rsidR="00024A4E" w:rsidRPr="00A7606F" w:rsidRDefault="00024A4E" w:rsidP="007D29DA">
      <w:pPr>
        <w:pStyle w:val="ListParagraph"/>
        <w:numPr>
          <w:ilvl w:val="0"/>
          <w:numId w:val="124"/>
        </w:numPr>
        <w:tabs>
          <w:tab w:val="left" w:pos="6707"/>
        </w:tabs>
        <w:rPr>
          <w:sz w:val="22"/>
        </w:rPr>
      </w:pPr>
      <w:r w:rsidRPr="00A7606F">
        <w:rPr>
          <w:sz w:val="22"/>
        </w:rPr>
        <w:t>No general solicitation</w:t>
      </w:r>
    </w:p>
    <w:p w:rsidR="00024A4E" w:rsidRPr="00A7606F" w:rsidRDefault="00024A4E" w:rsidP="007D29DA">
      <w:pPr>
        <w:pStyle w:val="ListParagraph"/>
        <w:numPr>
          <w:ilvl w:val="0"/>
          <w:numId w:val="124"/>
        </w:numPr>
        <w:tabs>
          <w:tab w:val="left" w:pos="6707"/>
        </w:tabs>
        <w:rPr>
          <w:sz w:val="22"/>
        </w:rPr>
      </w:pPr>
      <w:r w:rsidRPr="00A7606F">
        <w:rPr>
          <w:sz w:val="22"/>
        </w:rPr>
        <w:t>Issuer must file notice w SEC</w:t>
      </w:r>
    </w:p>
    <w:p w:rsidR="00024A4E" w:rsidRPr="00A7606F" w:rsidRDefault="00024A4E" w:rsidP="007D29DA">
      <w:pPr>
        <w:pStyle w:val="ListParagraph"/>
        <w:numPr>
          <w:ilvl w:val="0"/>
          <w:numId w:val="124"/>
        </w:numPr>
        <w:tabs>
          <w:tab w:val="left" w:pos="6707"/>
        </w:tabs>
        <w:rPr>
          <w:sz w:val="22"/>
        </w:rPr>
      </w:pPr>
      <w:r w:rsidRPr="00A7606F">
        <w:rPr>
          <w:sz w:val="22"/>
        </w:rPr>
        <w:t>FYI: has gotten little use</w:t>
      </w:r>
    </w:p>
    <w:p w:rsidR="001C37F2" w:rsidRDefault="001C37F2" w:rsidP="007D29DA">
      <w:pPr>
        <w:tabs>
          <w:tab w:val="left" w:pos="6707"/>
        </w:tabs>
        <w:rPr>
          <w:sz w:val="22"/>
        </w:rPr>
      </w:pPr>
    </w:p>
    <w:p w:rsidR="001C37F2" w:rsidRDefault="001C37F2" w:rsidP="007D29DA">
      <w:pPr>
        <w:tabs>
          <w:tab w:val="left" w:pos="6707"/>
        </w:tabs>
        <w:rPr>
          <w:sz w:val="22"/>
        </w:rPr>
      </w:pPr>
    </w:p>
    <w:p w:rsidR="00024A4E" w:rsidRPr="00A7606F" w:rsidRDefault="00024A4E" w:rsidP="007D29DA">
      <w:pPr>
        <w:tabs>
          <w:tab w:val="left" w:pos="6707"/>
        </w:tabs>
        <w:rPr>
          <w:sz w:val="22"/>
        </w:rPr>
      </w:pPr>
    </w:p>
    <w:p w:rsidR="00FF56B9" w:rsidRPr="001C37F2" w:rsidRDefault="00024A4E" w:rsidP="007D29DA">
      <w:pPr>
        <w:tabs>
          <w:tab w:val="left" w:pos="6707"/>
        </w:tabs>
        <w:jc w:val="center"/>
        <w:rPr>
          <w:b/>
          <w:sz w:val="22"/>
          <w:u w:val="single"/>
        </w:rPr>
      </w:pPr>
      <w:r w:rsidRPr="001C37F2">
        <w:rPr>
          <w:b/>
          <w:sz w:val="22"/>
          <w:u w:val="single"/>
        </w:rPr>
        <w:t>5</w:t>
      </w:r>
      <w:r w:rsidR="00C12F52" w:rsidRPr="001C37F2">
        <w:rPr>
          <w:b/>
          <w:sz w:val="22"/>
          <w:u w:val="single"/>
        </w:rPr>
        <w:t xml:space="preserve">. </w:t>
      </w:r>
      <w:r w:rsidR="00FF56B9" w:rsidRPr="001C37F2">
        <w:rPr>
          <w:b/>
          <w:sz w:val="22"/>
          <w:u w:val="single"/>
        </w:rPr>
        <w:t>Issuer Exchanges under § 3(a)(9)</w:t>
      </w:r>
    </w:p>
    <w:p w:rsidR="00DA4A51" w:rsidRPr="00A7606F" w:rsidRDefault="0021156F" w:rsidP="007D29DA">
      <w:pPr>
        <w:tabs>
          <w:tab w:val="left" w:pos="6707"/>
        </w:tabs>
        <w:rPr>
          <w:sz w:val="22"/>
        </w:rPr>
      </w:pPr>
      <w:r w:rsidRPr="00A7606F">
        <w:rPr>
          <w:sz w:val="22"/>
        </w:rPr>
        <w:t>Section 5 does not apply to (i) Any security exchanged by the issuer with its existing security holders exclusively (ii) where no commission or other remuneration is paid or given directly or indirectly for soliciting such exchange.”</w:t>
      </w:r>
    </w:p>
    <w:p w:rsidR="00DA4A51" w:rsidRPr="00A7606F" w:rsidRDefault="00DA4A51" w:rsidP="007D29DA">
      <w:pPr>
        <w:tabs>
          <w:tab w:val="left" w:pos="6707"/>
        </w:tabs>
        <w:rPr>
          <w:sz w:val="22"/>
        </w:rPr>
      </w:pPr>
    </w:p>
    <w:p w:rsidR="00DA4A51" w:rsidRPr="00A7606F" w:rsidRDefault="00DA4A51" w:rsidP="007D29DA">
      <w:pPr>
        <w:tabs>
          <w:tab w:val="left" w:pos="6707"/>
        </w:tabs>
        <w:rPr>
          <w:b/>
          <w:sz w:val="22"/>
        </w:rPr>
      </w:pPr>
      <w:r w:rsidRPr="00A7606F">
        <w:rPr>
          <w:b/>
          <w:sz w:val="22"/>
        </w:rPr>
        <w:t>Four main requirements</w:t>
      </w:r>
    </w:p>
    <w:p w:rsidR="001C5540" w:rsidRPr="00A7606F" w:rsidRDefault="00C65CD1" w:rsidP="007D29DA">
      <w:pPr>
        <w:pStyle w:val="ListParagraph"/>
        <w:numPr>
          <w:ilvl w:val="0"/>
          <w:numId w:val="137"/>
        </w:numPr>
        <w:tabs>
          <w:tab w:val="left" w:pos="6707"/>
        </w:tabs>
        <w:rPr>
          <w:sz w:val="22"/>
        </w:rPr>
      </w:pPr>
      <w:r w:rsidRPr="00A7606F">
        <w:rPr>
          <w:sz w:val="22"/>
        </w:rPr>
        <w:t xml:space="preserve">Must be the </w:t>
      </w:r>
      <w:r w:rsidRPr="00A7606F">
        <w:rPr>
          <w:b/>
          <w:sz w:val="22"/>
        </w:rPr>
        <w:t>same issuer</w:t>
      </w:r>
    </w:p>
    <w:p w:rsidR="001C37F2" w:rsidRPr="001C37F2" w:rsidRDefault="00F03F94" w:rsidP="001C37F2">
      <w:pPr>
        <w:pStyle w:val="ListParagraph"/>
        <w:numPr>
          <w:ilvl w:val="0"/>
          <w:numId w:val="161"/>
        </w:numPr>
        <w:tabs>
          <w:tab w:val="left" w:pos="6707"/>
        </w:tabs>
        <w:rPr>
          <w:sz w:val="22"/>
        </w:rPr>
      </w:pPr>
      <w:r w:rsidRPr="001C37F2">
        <w:rPr>
          <w:sz w:val="22"/>
        </w:rPr>
        <w:t xml:space="preserve">Identity of issuer analysis may </w:t>
      </w:r>
      <w:r w:rsidR="001C5540" w:rsidRPr="001C37F2">
        <w:rPr>
          <w:sz w:val="22"/>
        </w:rPr>
        <w:t>incl</w:t>
      </w:r>
      <w:r w:rsidRPr="001C37F2">
        <w:rPr>
          <w:sz w:val="22"/>
        </w:rPr>
        <w:t>ude the subsidiary depending on econ reality</w:t>
      </w:r>
    </w:p>
    <w:p w:rsidR="00DA4A51" w:rsidRPr="001C37F2" w:rsidRDefault="00DA4A51" w:rsidP="001C37F2">
      <w:pPr>
        <w:tabs>
          <w:tab w:val="left" w:pos="6707"/>
        </w:tabs>
        <w:ind w:left="1080"/>
        <w:rPr>
          <w:sz w:val="22"/>
        </w:rPr>
      </w:pPr>
    </w:p>
    <w:p w:rsidR="00DA4A51" w:rsidRPr="00A7606F" w:rsidRDefault="00DA4A51" w:rsidP="007D29DA">
      <w:pPr>
        <w:pStyle w:val="ListParagraph"/>
        <w:numPr>
          <w:ilvl w:val="0"/>
          <w:numId w:val="137"/>
        </w:numPr>
        <w:tabs>
          <w:tab w:val="left" w:pos="6707"/>
        </w:tabs>
        <w:rPr>
          <w:sz w:val="22"/>
        </w:rPr>
      </w:pPr>
      <w:r w:rsidRPr="00A7606F">
        <w:rPr>
          <w:rFonts w:cs="Georgia"/>
          <w:b/>
          <w:iCs/>
          <w:sz w:val="22"/>
          <w:szCs w:val="20"/>
        </w:rPr>
        <w:t>No additional consideration from the security holder</w:t>
      </w:r>
      <w:r w:rsidRPr="00A7606F">
        <w:rPr>
          <w:rFonts w:cs="Georgia"/>
          <w:b/>
          <w:sz w:val="22"/>
          <w:szCs w:val="20"/>
        </w:rPr>
        <w:t xml:space="preserve">. </w:t>
      </w:r>
      <w:r w:rsidRPr="00A7606F">
        <w:rPr>
          <w:rFonts w:cs="Georgia"/>
          <w:sz w:val="22"/>
          <w:szCs w:val="20"/>
        </w:rPr>
        <w:t xml:space="preserve">The security holder must not be asked to part with anything of value besides the outstanding securities. </w:t>
      </w:r>
    </w:p>
    <w:p w:rsidR="00F03F94" w:rsidRPr="00A7606F" w:rsidRDefault="00DA4A51" w:rsidP="001C37F2">
      <w:pPr>
        <w:pStyle w:val="ListParagraph"/>
        <w:numPr>
          <w:ilvl w:val="1"/>
          <w:numId w:val="160"/>
        </w:numPr>
        <w:tabs>
          <w:tab w:val="left" w:pos="6707"/>
        </w:tabs>
        <w:rPr>
          <w:sz w:val="22"/>
        </w:rPr>
      </w:pPr>
      <w:r w:rsidRPr="00A7606F">
        <w:rPr>
          <w:rFonts w:cs="Georgia"/>
          <w:sz w:val="22"/>
          <w:szCs w:val="20"/>
        </w:rPr>
        <w:t xml:space="preserve">The </w:t>
      </w:r>
      <w:r w:rsidRPr="00A7606F">
        <w:rPr>
          <w:rFonts w:cs="Georgia"/>
          <w:i/>
          <w:sz w:val="22"/>
          <w:szCs w:val="20"/>
        </w:rPr>
        <w:t xml:space="preserve">issuer </w:t>
      </w:r>
      <w:r w:rsidRPr="00A7606F">
        <w:rPr>
          <w:rFonts w:cs="Georgia"/>
          <w:sz w:val="22"/>
          <w:szCs w:val="20"/>
        </w:rPr>
        <w:t xml:space="preserve"> can </w:t>
      </w:r>
      <w:r w:rsidRPr="00A7606F">
        <w:rPr>
          <w:sz w:val="22"/>
        </w:rPr>
        <w:t>give additional consideration. Rule 150.</w:t>
      </w:r>
    </w:p>
    <w:p w:rsidR="001C37F2" w:rsidRPr="001C37F2" w:rsidRDefault="00F03F94" w:rsidP="001C37F2">
      <w:pPr>
        <w:pStyle w:val="ListParagraph"/>
        <w:numPr>
          <w:ilvl w:val="1"/>
          <w:numId w:val="160"/>
        </w:numPr>
        <w:tabs>
          <w:tab w:val="left" w:pos="6707"/>
        </w:tabs>
        <w:rPr>
          <w:sz w:val="22"/>
        </w:rPr>
      </w:pPr>
      <w:r w:rsidRPr="00A7606F">
        <w:rPr>
          <w:rFonts w:cs="Georgia"/>
          <w:sz w:val="22"/>
          <w:szCs w:val="20"/>
        </w:rPr>
        <w:t>Under Rule 149, a sec holder can make any cash payments that may be necessary “to effect an equitable adjustment, in respect of dividends or interest paid or payable on the securities involved in the exchange, as between such security holder and other security holders of the same class accepting the offer of exchange.”  (For example, an equitable adjustment may be necessary when, due to the timing of interest payments and sales between security holders, one security holder receives the benefit of an interest payment due to another security holder.)</w:t>
      </w:r>
    </w:p>
    <w:p w:rsidR="00DA4A51" w:rsidRPr="001C37F2" w:rsidRDefault="00DA4A51" w:rsidP="001C37F2">
      <w:pPr>
        <w:tabs>
          <w:tab w:val="left" w:pos="6707"/>
        </w:tabs>
        <w:ind w:left="1080"/>
        <w:rPr>
          <w:sz w:val="22"/>
        </w:rPr>
      </w:pPr>
    </w:p>
    <w:p w:rsidR="009A740D" w:rsidRPr="00A7606F" w:rsidRDefault="00C65CD1" w:rsidP="007D29DA">
      <w:pPr>
        <w:pStyle w:val="ListParagraph"/>
        <w:numPr>
          <w:ilvl w:val="0"/>
          <w:numId w:val="137"/>
        </w:numPr>
        <w:tabs>
          <w:tab w:val="left" w:pos="6707"/>
        </w:tabs>
        <w:rPr>
          <w:b/>
          <w:sz w:val="22"/>
        </w:rPr>
      </w:pPr>
      <w:r w:rsidRPr="00A7606F">
        <w:rPr>
          <w:b/>
          <w:sz w:val="22"/>
        </w:rPr>
        <w:t>Must be the same class of security holders</w:t>
      </w:r>
    </w:p>
    <w:p w:rsidR="001C37F2" w:rsidRDefault="009A740D" w:rsidP="001C37F2">
      <w:pPr>
        <w:pStyle w:val="ListParagraph"/>
        <w:numPr>
          <w:ilvl w:val="1"/>
          <w:numId w:val="159"/>
        </w:numPr>
        <w:tabs>
          <w:tab w:val="left" w:pos="6707"/>
        </w:tabs>
        <w:rPr>
          <w:sz w:val="22"/>
        </w:rPr>
      </w:pPr>
      <w:r w:rsidRPr="00A7606F">
        <w:rPr>
          <w:sz w:val="22"/>
        </w:rPr>
        <w:t>This req. will be violated if the exchange is integrated w/ another offeri</w:t>
      </w:r>
      <w:r w:rsidR="001C37F2">
        <w:rPr>
          <w:sz w:val="22"/>
        </w:rPr>
        <w:t>ng.</w:t>
      </w:r>
    </w:p>
    <w:p w:rsidR="00DA4A51" w:rsidRPr="001C37F2" w:rsidRDefault="00DA4A51" w:rsidP="001C37F2">
      <w:pPr>
        <w:tabs>
          <w:tab w:val="left" w:pos="6707"/>
        </w:tabs>
        <w:ind w:left="1080"/>
        <w:rPr>
          <w:sz w:val="22"/>
        </w:rPr>
      </w:pPr>
    </w:p>
    <w:p w:rsidR="006C5AE1" w:rsidRPr="00A7606F" w:rsidRDefault="00DA4A51" w:rsidP="007D29DA">
      <w:pPr>
        <w:pStyle w:val="ListParagraph"/>
        <w:numPr>
          <w:ilvl w:val="0"/>
          <w:numId w:val="137"/>
        </w:numPr>
        <w:tabs>
          <w:tab w:val="left" w:pos="6720"/>
        </w:tabs>
        <w:rPr>
          <w:sz w:val="22"/>
        </w:rPr>
      </w:pPr>
      <w:r w:rsidRPr="00A7606F">
        <w:rPr>
          <w:b/>
          <w:sz w:val="22"/>
        </w:rPr>
        <w:t>No commissions can be paid</w:t>
      </w:r>
    </w:p>
    <w:p w:rsidR="00DA4A51" w:rsidRPr="00A7606F" w:rsidRDefault="006C5AE1" w:rsidP="001C37F2">
      <w:pPr>
        <w:pStyle w:val="ListParagraph"/>
        <w:numPr>
          <w:ilvl w:val="1"/>
          <w:numId w:val="158"/>
        </w:numPr>
        <w:tabs>
          <w:tab w:val="left" w:pos="6707"/>
        </w:tabs>
        <w:rPr>
          <w:sz w:val="22"/>
        </w:rPr>
      </w:pPr>
      <w:r w:rsidRPr="00A7606F">
        <w:rPr>
          <w:rFonts w:cs="Georgia"/>
          <w:sz w:val="22"/>
          <w:szCs w:val="20"/>
        </w:rPr>
        <w:t>A financial adviser may receive a fixed fee for its services, not contingent upon the success of the exchange, plus reasonable expenses related to the exchange.</w:t>
      </w:r>
    </w:p>
    <w:p w:rsidR="006C5AE1" w:rsidRPr="00A7606F" w:rsidRDefault="006C5AE1" w:rsidP="007D29DA">
      <w:pPr>
        <w:tabs>
          <w:tab w:val="left" w:pos="6707"/>
        </w:tabs>
        <w:rPr>
          <w:b/>
          <w:sz w:val="22"/>
        </w:rPr>
      </w:pPr>
    </w:p>
    <w:p w:rsidR="006C5AE1" w:rsidRPr="00A7606F" w:rsidRDefault="006C5AE1" w:rsidP="007D29DA">
      <w:pPr>
        <w:tabs>
          <w:tab w:val="left" w:pos="6707"/>
        </w:tabs>
        <w:rPr>
          <w:b/>
          <w:sz w:val="22"/>
        </w:rPr>
      </w:pPr>
      <w:r w:rsidRPr="00A7606F">
        <w:rPr>
          <w:b/>
          <w:sz w:val="22"/>
        </w:rPr>
        <w:t>Solicitation</w:t>
      </w:r>
    </w:p>
    <w:p w:rsidR="006C5AE1" w:rsidRPr="00A7606F" w:rsidRDefault="006C5AE1" w:rsidP="001C37F2">
      <w:pPr>
        <w:pStyle w:val="ListParagraph"/>
        <w:numPr>
          <w:ilvl w:val="1"/>
          <w:numId w:val="157"/>
        </w:numPr>
        <w:tabs>
          <w:tab w:val="left" w:pos="6707"/>
        </w:tabs>
        <w:rPr>
          <w:sz w:val="22"/>
        </w:rPr>
      </w:pPr>
      <w:r w:rsidRPr="00A7606F">
        <w:rPr>
          <w:rFonts w:cs="Georgia"/>
          <w:sz w:val="22"/>
          <w:szCs w:val="20"/>
        </w:rPr>
        <w:t xml:space="preserve">As a general rule, an </w:t>
      </w:r>
      <w:r w:rsidRPr="00A7606F">
        <w:rPr>
          <w:rFonts w:cs="Georgia"/>
          <w:i/>
          <w:sz w:val="22"/>
          <w:szCs w:val="20"/>
        </w:rPr>
        <w:t>issuer</w:t>
      </w:r>
      <w:r w:rsidRPr="00A7606F">
        <w:rPr>
          <w:rFonts w:cs="Georgia"/>
          <w:sz w:val="22"/>
          <w:szCs w:val="20"/>
        </w:rPr>
        <w:t xml:space="preserve"> may solicit holders of target securities without jeopardizing the use of the Section 3(a)(9) exemption. </w:t>
      </w:r>
    </w:p>
    <w:p w:rsidR="006C5AE1" w:rsidRPr="00A7606F" w:rsidRDefault="006C5AE1" w:rsidP="001C37F2">
      <w:pPr>
        <w:pStyle w:val="ListParagraph"/>
        <w:numPr>
          <w:ilvl w:val="1"/>
          <w:numId w:val="157"/>
        </w:numPr>
        <w:tabs>
          <w:tab w:val="left" w:pos="6707"/>
        </w:tabs>
        <w:rPr>
          <w:sz w:val="22"/>
        </w:rPr>
      </w:pPr>
      <w:r w:rsidRPr="00A7606F">
        <w:rPr>
          <w:i/>
          <w:sz w:val="22"/>
        </w:rPr>
        <w:t xml:space="preserve">Third parties </w:t>
      </w:r>
      <w:r w:rsidRPr="00A7606F">
        <w:rPr>
          <w:sz w:val="22"/>
        </w:rPr>
        <w:t>can play an informational role in the offering (i.e., not express its views or recommendations).</w:t>
      </w:r>
    </w:p>
    <w:p w:rsidR="006C5AE1" w:rsidRPr="00A7606F" w:rsidRDefault="006C5AE1" w:rsidP="007D29DA">
      <w:pPr>
        <w:tabs>
          <w:tab w:val="left" w:pos="6707"/>
        </w:tabs>
        <w:rPr>
          <w:b/>
          <w:sz w:val="22"/>
        </w:rPr>
      </w:pPr>
    </w:p>
    <w:p w:rsidR="00761568" w:rsidRPr="001C37F2" w:rsidRDefault="00DA4A51" w:rsidP="001C37F2">
      <w:pPr>
        <w:tabs>
          <w:tab w:val="left" w:pos="6707"/>
        </w:tabs>
        <w:rPr>
          <w:b/>
          <w:sz w:val="22"/>
        </w:rPr>
      </w:pPr>
      <w:r w:rsidRPr="00A7606F">
        <w:rPr>
          <w:b/>
          <w:sz w:val="22"/>
        </w:rPr>
        <w:t>Resale restriction</w:t>
      </w:r>
      <w:r w:rsidR="001C37F2">
        <w:rPr>
          <w:b/>
          <w:sz w:val="22"/>
        </w:rPr>
        <w:t xml:space="preserve">: </w:t>
      </w:r>
      <w:r w:rsidR="00761568" w:rsidRPr="00A7606F">
        <w:rPr>
          <w:rFonts w:cs="Georgia"/>
          <w:sz w:val="22"/>
          <w:szCs w:val="20"/>
        </w:rPr>
        <w:t>The new securities issued are subject to the same restrictions on transferability, if any, of the old securities, and any subsequent transfer of the newly issued securities will require registration or another exemption from registration.</w:t>
      </w:r>
    </w:p>
    <w:p w:rsidR="00C65CD1" w:rsidRPr="00A7606F" w:rsidRDefault="00C65CD1" w:rsidP="007D29DA">
      <w:pPr>
        <w:tabs>
          <w:tab w:val="left" w:pos="6707"/>
        </w:tabs>
        <w:ind w:left="360"/>
        <w:rPr>
          <w:b/>
          <w:sz w:val="22"/>
        </w:rPr>
      </w:pPr>
    </w:p>
    <w:p w:rsidR="00C65CD1" w:rsidRPr="00A7606F" w:rsidRDefault="00C65CD1" w:rsidP="007D29DA">
      <w:pPr>
        <w:tabs>
          <w:tab w:val="left" w:pos="6707"/>
        </w:tabs>
        <w:rPr>
          <w:b/>
          <w:sz w:val="22"/>
        </w:rPr>
      </w:pPr>
      <w:r w:rsidRPr="001C37F2">
        <w:rPr>
          <w:b/>
          <w:sz w:val="22"/>
        </w:rPr>
        <w:t>Note:</w:t>
      </w:r>
      <w:r w:rsidRPr="00A7606F">
        <w:rPr>
          <w:sz w:val="22"/>
        </w:rPr>
        <w:t xml:space="preserve"> </w:t>
      </w:r>
      <w:r w:rsidR="0021156F" w:rsidRPr="00A7606F">
        <w:rPr>
          <w:sz w:val="22"/>
        </w:rPr>
        <w:t>Under § 2(a)(3), the issue of a convertible security is NOT an offer or sale of the underlying security if the right cannot be exercised until some future date. The subsequent conversion is a “sale” BUT § 3(a)(9) is available to exempt from registration both the continuing “offer” being made once right is exercisable and the exchange transaction once the right is exercised.</w:t>
      </w:r>
    </w:p>
    <w:p w:rsidR="001C37F2" w:rsidRDefault="001C37F2" w:rsidP="007D29DA">
      <w:pPr>
        <w:pStyle w:val="ListParagraph"/>
        <w:ind w:left="1440"/>
        <w:rPr>
          <w:sz w:val="22"/>
        </w:rPr>
      </w:pPr>
    </w:p>
    <w:p w:rsidR="001C37F2" w:rsidRDefault="001C37F2" w:rsidP="007D29DA">
      <w:pPr>
        <w:pStyle w:val="ListParagraph"/>
        <w:ind w:left="1440"/>
        <w:rPr>
          <w:sz w:val="22"/>
        </w:rPr>
      </w:pPr>
    </w:p>
    <w:p w:rsidR="001C37F2" w:rsidRDefault="001C37F2" w:rsidP="007D29DA">
      <w:pPr>
        <w:pStyle w:val="ListParagraph"/>
        <w:ind w:left="1440"/>
        <w:rPr>
          <w:sz w:val="22"/>
        </w:rPr>
      </w:pPr>
    </w:p>
    <w:p w:rsidR="001C37F2" w:rsidRDefault="001C37F2" w:rsidP="007D29DA">
      <w:pPr>
        <w:pStyle w:val="ListParagraph"/>
        <w:ind w:left="1440"/>
        <w:rPr>
          <w:sz w:val="22"/>
        </w:rPr>
      </w:pPr>
    </w:p>
    <w:p w:rsidR="001C37F2" w:rsidRDefault="001C37F2" w:rsidP="007D29DA">
      <w:pPr>
        <w:pStyle w:val="ListParagraph"/>
        <w:ind w:left="1440"/>
        <w:rPr>
          <w:sz w:val="22"/>
        </w:rPr>
      </w:pPr>
    </w:p>
    <w:p w:rsidR="001C37F2" w:rsidRDefault="001C37F2" w:rsidP="007D29DA">
      <w:pPr>
        <w:pStyle w:val="ListParagraph"/>
        <w:ind w:left="1440"/>
        <w:rPr>
          <w:sz w:val="22"/>
        </w:rPr>
      </w:pPr>
    </w:p>
    <w:p w:rsidR="001C37F2" w:rsidRDefault="001C37F2" w:rsidP="007D29DA">
      <w:pPr>
        <w:pStyle w:val="ListParagraph"/>
        <w:ind w:left="1440"/>
        <w:rPr>
          <w:sz w:val="22"/>
        </w:rPr>
      </w:pPr>
    </w:p>
    <w:p w:rsidR="00204339" w:rsidRPr="00A7606F" w:rsidRDefault="00204339" w:rsidP="007D29DA">
      <w:pPr>
        <w:pStyle w:val="ListParagraph"/>
        <w:ind w:left="1440"/>
        <w:rPr>
          <w:sz w:val="22"/>
        </w:rPr>
      </w:pPr>
    </w:p>
    <w:p w:rsidR="00204339" w:rsidRPr="00A7606F" w:rsidRDefault="00C12F52" w:rsidP="007D29DA">
      <w:pPr>
        <w:jc w:val="center"/>
        <w:rPr>
          <w:b/>
          <w:sz w:val="22"/>
        </w:rPr>
      </w:pPr>
      <w:r w:rsidRPr="00A7606F">
        <w:rPr>
          <w:b/>
          <w:sz w:val="22"/>
        </w:rPr>
        <w:t xml:space="preserve">D. </w:t>
      </w:r>
      <w:r w:rsidR="001E4082" w:rsidRPr="00A7606F">
        <w:rPr>
          <w:b/>
          <w:sz w:val="22"/>
        </w:rPr>
        <w:t>Secondary Distributions</w:t>
      </w:r>
    </w:p>
    <w:p w:rsidR="00204339" w:rsidRPr="00A7606F" w:rsidRDefault="00204339" w:rsidP="007D29DA">
      <w:pPr>
        <w:rPr>
          <w:b/>
          <w:sz w:val="22"/>
        </w:rPr>
      </w:pPr>
    </w:p>
    <w:p w:rsidR="001E4082" w:rsidRPr="00A7606F" w:rsidRDefault="00204339" w:rsidP="007D29DA">
      <w:pPr>
        <w:rPr>
          <w:b/>
          <w:sz w:val="22"/>
        </w:rPr>
      </w:pPr>
      <w:r w:rsidRPr="00A7606F">
        <w:rPr>
          <w:b/>
          <w:sz w:val="22"/>
        </w:rPr>
        <w:t>§ 4(1)</w:t>
      </w:r>
      <w:r w:rsidR="00AC389B" w:rsidRPr="00A7606F">
        <w:rPr>
          <w:b/>
          <w:sz w:val="22"/>
        </w:rPr>
        <w:t xml:space="preserve"> prohibits transactions by</w:t>
      </w:r>
      <w:r w:rsidRPr="00A7606F">
        <w:rPr>
          <w:b/>
          <w:sz w:val="22"/>
        </w:rPr>
        <w:t xml:space="preserve"> issuer</w:t>
      </w:r>
      <w:r w:rsidR="00AC389B" w:rsidRPr="00A7606F">
        <w:rPr>
          <w:b/>
          <w:sz w:val="22"/>
        </w:rPr>
        <w:t>s</w:t>
      </w:r>
      <w:r w:rsidRPr="00A7606F">
        <w:rPr>
          <w:b/>
          <w:sz w:val="22"/>
        </w:rPr>
        <w:t>, underwriter</w:t>
      </w:r>
      <w:r w:rsidR="00AC389B" w:rsidRPr="00A7606F">
        <w:rPr>
          <w:b/>
          <w:sz w:val="22"/>
        </w:rPr>
        <w:t>s</w:t>
      </w:r>
      <w:r w:rsidRPr="00A7606F">
        <w:rPr>
          <w:b/>
          <w:sz w:val="22"/>
        </w:rPr>
        <w:t xml:space="preserve"> </w:t>
      </w:r>
      <w:r w:rsidR="00AC389B" w:rsidRPr="00A7606F">
        <w:rPr>
          <w:b/>
          <w:sz w:val="22"/>
        </w:rPr>
        <w:t>and dealers</w:t>
      </w:r>
    </w:p>
    <w:p w:rsidR="00204339" w:rsidRPr="00A7606F" w:rsidRDefault="00204339" w:rsidP="007D29DA">
      <w:pPr>
        <w:rPr>
          <w:b/>
          <w:sz w:val="22"/>
        </w:rPr>
      </w:pPr>
    </w:p>
    <w:tbl>
      <w:tblPr>
        <w:tblStyle w:val="TableGrid"/>
        <w:tblW w:w="0" w:type="auto"/>
        <w:tblLook w:val="00BF"/>
      </w:tblPr>
      <w:tblGrid>
        <w:gridCol w:w="9576"/>
      </w:tblGrid>
      <w:tr w:rsidR="001E4082" w:rsidRPr="00A7606F">
        <w:tc>
          <w:tcPr>
            <w:tcW w:w="9576" w:type="dxa"/>
          </w:tcPr>
          <w:p w:rsidR="001E4082" w:rsidRPr="00A7606F" w:rsidRDefault="00AC389B" w:rsidP="007D29DA">
            <w:pPr>
              <w:rPr>
                <w:sz w:val="22"/>
              </w:rPr>
            </w:pPr>
            <w:r w:rsidRPr="00A7606F">
              <w:rPr>
                <w:sz w:val="22"/>
              </w:rPr>
              <w:t>THREE</w:t>
            </w:r>
            <w:r w:rsidR="001E4082" w:rsidRPr="00A7606F">
              <w:rPr>
                <w:sz w:val="22"/>
              </w:rPr>
              <w:t xml:space="preserve"> WAYS to becoming a statutory underwriter:</w:t>
            </w:r>
          </w:p>
          <w:p w:rsidR="00AC389B" w:rsidRPr="00A7606F" w:rsidRDefault="00AC389B" w:rsidP="007D29DA">
            <w:pPr>
              <w:pStyle w:val="ListParagraph"/>
              <w:numPr>
                <w:ilvl w:val="0"/>
                <w:numId w:val="8"/>
              </w:numPr>
              <w:rPr>
                <w:sz w:val="22"/>
              </w:rPr>
            </w:pPr>
            <w:r w:rsidRPr="00A7606F">
              <w:rPr>
                <w:b/>
                <w:sz w:val="22"/>
              </w:rPr>
              <w:t xml:space="preserve">Agent “for an issuer” </w:t>
            </w:r>
          </w:p>
          <w:p w:rsidR="00AC389B" w:rsidRPr="00A7606F" w:rsidRDefault="00AC389B" w:rsidP="007D29DA">
            <w:pPr>
              <w:pStyle w:val="ListParagraph"/>
              <w:numPr>
                <w:ilvl w:val="0"/>
                <w:numId w:val="8"/>
              </w:numPr>
              <w:rPr>
                <w:sz w:val="22"/>
              </w:rPr>
            </w:pPr>
            <w:r w:rsidRPr="00A7606F">
              <w:rPr>
                <w:b/>
                <w:sz w:val="22"/>
              </w:rPr>
              <w:t>Purchased from issuer “with a view” to distribute restricted sec.</w:t>
            </w:r>
          </w:p>
          <w:p w:rsidR="003E2839" w:rsidRPr="00A7606F" w:rsidRDefault="00AC389B" w:rsidP="007D29DA">
            <w:pPr>
              <w:pStyle w:val="ListParagraph"/>
              <w:numPr>
                <w:ilvl w:val="0"/>
                <w:numId w:val="8"/>
              </w:numPr>
              <w:rPr>
                <w:sz w:val="22"/>
              </w:rPr>
            </w:pPr>
            <w:r w:rsidRPr="00A7606F">
              <w:rPr>
                <w:b/>
                <w:sz w:val="22"/>
              </w:rPr>
              <w:t>Underwriter for “control person”</w:t>
            </w:r>
          </w:p>
          <w:p w:rsidR="001E4082" w:rsidRPr="00A7606F" w:rsidRDefault="001E4082" w:rsidP="007D29DA">
            <w:pPr>
              <w:rPr>
                <w:sz w:val="22"/>
              </w:rPr>
            </w:pPr>
          </w:p>
        </w:tc>
      </w:tr>
    </w:tbl>
    <w:p w:rsidR="00AC389B" w:rsidRPr="00A7606F" w:rsidRDefault="00AC389B" w:rsidP="007D29DA">
      <w:pPr>
        <w:rPr>
          <w:sz w:val="22"/>
        </w:rPr>
      </w:pPr>
    </w:p>
    <w:p w:rsidR="00AC389B" w:rsidRPr="00A7606F" w:rsidRDefault="00AC389B" w:rsidP="007D29DA">
      <w:pPr>
        <w:rPr>
          <w:sz w:val="22"/>
        </w:rPr>
      </w:pPr>
      <w:r w:rsidRPr="00A7606F">
        <w:rPr>
          <w:b/>
          <w:sz w:val="22"/>
        </w:rPr>
        <w:t xml:space="preserve">1. Agent “for an issuer” </w:t>
      </w:r>
      <w:r w:rsidRPr="00A7606F">
        <w:rPr>
          <w:sz w:val="22"/>
        </w:rPr>
        <w:t>Chinese Consolidated Benevolent Assoc. (2d Cir 1941)</w:t>
      </w:r>
    </w:p>
    <w:p w:rsidR="00AC389B" w:rsidRPr="00A7606F" w:rsidRDefault="00AC389B" w:rsidP="007D29DA">
      <w:pPr>
        <w:pStyle w:val="ListParagraph"/>
        <w:numPr>
          <w:ilvl w:val="0"/>
          <w:numId w:val="10"/>
        </w:numPr>
        <w:rPr>
          <w:b/>
          <w:sz w:val="22"/>
        </w:rPr>
      </w:pPr>
      <w:r w:rsidRPr="00A7606F">
        <w:rPr>
          <w:sz w:val="22"/>
        </w:rPr>
        <w:t>Underwriter = any person who offers or sells for an issuer. § 2(a)(11)</w:t>
      </w:r>
    </w:p>
    <w:p w:rsidR="00AC389B" w:rsidRPr="00A7606F" w:rsidRDefault="00AC389B" w:rsidP="007D29DA">
      <w:pPr>
        <w:pStyle w:val="ListParagraph"/>
        <w:numPr>
          <w:ilvl w:val="0"/>
          <w:numId w:val="10"/>
        </w:numPr>
        <w:rPr>
          <w:b/>
          <w:sz w:val="22"/>
        </w:rPr>
      </w:pPr>
      <w:r w:rsidRPr="00A7606F">
        <w:rPr>
          <w:sz w:val="22"/>
        </w:rPr>
        <w:t>Does NOT matter that statutory UW never made received any compensation</w:t>
      </w:r>
    </w:p>
    <w:p w:rsidR="00AC389B" w:rsidRPr="00A7606F" w:rsidRDefault="00AC389B" w:rsidP="007D29DA">
      <w:pPr>
        <w:pStyle w:val="ListParagraph"/>
        <w:numPr>
          <w:ilvl w:val="0"/>
          <w:numId w:val="10"/>
        </w:numPr>
        <w:rPr>
          <w:b/>
          <w:sz w:val="22"/>
        </w:rPr>
      </w:pPr>
      <w:r w:rsidRPr="00A7606F">
        <w:rPr>
          <w:sz w:val="22"/>
        </w:rPr>
        <w:t>Does NOT matter whether issuer authorized the solicitation or merely availed itself of the acts of the promoter</w:t>
      </w:r>
    </w:p>
    <w:p w:rsidR="00AC389B" w:rsidRPr="00A7606F" w:rsidRDefault="00AC389B" w:rsidP="007D29DA">
      <w:pPr>
        <w:pStyle w:val="ListParagraph"/>
        <w:numPr>
          <w:ilvl w:val="0"/>
          <w:numId w:val="10"/>
        </w:numPr>
        <w:rPr>
          <w:b/>
          <w:sz w:val="22"/>
        </w:rPr>
      </w:pPr>
      <w:r w:rsidRPr="00A7606F">
        <w:rPr>
          <w:sz w:val="22"/>
        </w:rPr>
        <w:t>Does NOT matter whether promoter had any dealings directly with the issuer as long as the person engaged in steps necessary to the distribution</w:t>
      </w:r>
    </w:p>
    <w:p w:rsidR="00AC389B" w:rsidRPr="00A7606F" w:rsidRDefault="00AC389B" w:rsidP="007D29DA">
      <w:pPr>
        <w:rPr>
          <w:b/>
          <w:sz w:val="22"/>
        </w:rPr>
      </w:pPr>
    </w:p>
    <w:p w:rsidR="004F2048" w:rsidRPr="00A7606F" w:rsidRDefault="00AC389B" w:rsidP="007D29DA">
      <w:pPr>
        <w:rPr>
          <w:sz w:val="22"/>
        </w:rPr>
      </w:pPr>
      <w:r w:rsidRPr="00A7606F">
        <w:rPr>
          <w:b/>
          <w:sz w:val="22"/>
        </w:rPr>
        <w:t xml:space="preserve">2. Purchased from issuer “with a view to distribute” restricted sec. </w:t>
      </w:r>
      <w:r w:rsidRPr="00A7606F">
        <w:rPr>
          <w:sz w:val="22"/>
        </w:rPr>
        <w:t>§ 2(a)(11)</w:t>
      </w:r>
    </w:p>
    <w:p w:rsidR="004F2048" w:rsidRPr="00A7606F" w:rsidRDefault="004F2048" w:rsidP="007D29DA">
      <w:pPr>
        <w:pStyle w:val="ListParagraph"/>
        <w:numPr>
          <w:ilvl w:val="0"/>
          <w:numId w:val="119"/>
        </w:numPr>
        <w:rPr>
          <w:sz w:val="22"/>
        </w:rPr>
      </w:pPr>
      <w:r w:rsidRPr="00A7606F">
        <w:rPr>
          <w:sz w:val="22"/>
        </w:rPr>
        <w:t>Change in circumstance: under this theory investor could claim that he had an investment intent at the time of the purchase of restricted securities but because of unforeseen factual circumstances, he was forced to change intent and sell to public</w:t>
      </w:r>
      <w:r w:rsidR="00015779" w:rsidRPr="00A7606F">
        <w:rPr>
          <w:sz w:val="22"/>
        </w:rPr>
        <w:t>—doesn’t really work today.</w:t>
      </w:r>
    </w:p>
    <w:p w:rsidR="004F2048" w:rsidRPr="00A7606F" w:rsidRDefault="004F2048" w:rsidP="007D29DA">
      <w:pPr>
        <w:pStyle w:val="ListParagraph"/>
        <w:numPr>
          <w:ilvl w:val="0"/>
          <w:numId w:val="119"/>
        </w:numPr>
        <w:rPr>
          <w:sz w:val="22"/>
        </w:rPr>
      </w:pPr>
      <w:r w:rsidRPr="00A7606F">
        <w:rPr>
          <w:sz w:val="22"/>
        </w:rPr>
        <w:t>Holding period rule: investor could argue that his length of holding (1-5 years) indicates that he did not purchase w view to distribute</w:t>
      </w:r>
    </w:p>
    <w:p w:rsidR="003E2839" w:rsidRPr="00A7606F" w:rsidRDefault="003E2839" w:rsidP="007D29DA">
      <w:pPr>
        <w:pStyle w:val="ListParagraph"/>
        <w:numPr>
          <w:ilvl w:val="0"/>
          <w:numId w:val="119"/>
        </w:numPr>
        <w:rPr>
          <w:sz w:val="22"/>
        </w:rPr>
      </w:pPr>
      <w:r w:rsidRPr="00A7606F">
        <w:rPr>
          <w:sz w:val="22"/>
        </w:rPr>
        <w:t xml:space="preserve">NO good faith defense. Guild Films. </w:t>
      </w:r>
    </w:p>
    <w:p w:rsidR="004F2048" w:rsidRPr="00A7606F" w:rsidRDefault="004F2048" w:rsidP="007D29DA">
      <w:pPr>
        <w:pStyle w:val="ListParagraph"/>
        <w:numPr>
          <w:ilvl w:val="0"/>
          <w:numId w:val="119"/>
        </w:numPr>
        <w:rPr>
          <w:sz w:val="22"/>
        </w:rPr>
      </w:pPr>
      <w:r w:rsidRPr="00A7606F">
        <w:rPr>
          <w:sz w:val="22"/>
        </w:rPr>
        <w:t>A creditor may be seen as a statutory underwriter if it received pledged sec. expecting that the borrower would default. Guild Films Co. (2d Cir. 1960)</w:t>
      </w:r>
    </w:p>
    <w:p w:rsidR="004F2048" w:rsidRPr="00A7606F" w:rsidRDefault="004F2048" w:rsidP="007D29DA">
      <w:pPr>
        <w:rPr>
          <w:b/>
          <w:sz w:val="22"/>
        </w:rPr>
      </w:pPr>
    </w:p>
    <w:p w:rsidR="00AC389B" w:rsidRPr="00A7606F" w:rsidRDefault="00AC389B" w:rsidP="007D29DA">
      <w:pPr>
        <w:rPr>
          <w:b/>
          <w:sz w:val="22"/>
        </w:rPr>
      </w:pPr>
      <w:r w:rsidRPr="00A7606F">
        <w:rPr>
          <w:b/>
          <w:sz w:val="22"/>
        </w:rPr>
        <w:t>3. Underwriter for “control person”</w:t>
      </w:r>
    </w:p>
    <w:p w:rsidR="00AC389B" w:rsidRPr="00A7606F" w:rsidRDefault="00AC389B" w:rsidP="007D29DA">
      <w:pPr>
        <w:pStyle w:val="ListParagraph"/>
        <w:numPr>
          <w:ilvl w:val="0"/>
          <w:numId w:val="118"/>
        </w:numPr>
        <w:rPr>
          <w:sz w:val="22"/>
        </w:rPr>
      </w:pPr>
      <w:r w:rsidRPr="00A7606F">
        <w:rPr>
          <w:sz w:val="22"/>
        </w:rPr>
        <w:t>UW = Any person who has purchased from a control person w a view to distribute any sec OR any person who offers or sells for a control person in connection w distribution of any sec. § 2(a)(11)</w:t>
      </w:r>
    </w:p>
    <w:p w:rsidR="00AC389B" w:rsidRPr="00A7606F" w:rsidRDefault="00AC389B" w:rsidP="007D29DA">
      <w:pPr>
        <w:pStyle w:val="ListParagraph"/>
        <w:numPr>
          <w:ilvl w:val="0"/>
          <w:numId w:val="118"/>
        </w:numPr>
        <w:rPr>
          <w:sz w:val="22"/>
        </w:rPr>
      </w:pPr>
      <w:r w:rsidRPr="00A7606F">
        <w:rPr>
          <w:sz w:val="22"/>
        </w:rPr>
        <w:t xml:space="preserve">Control = </w:t>
      </w:r>
      <w:r w:rsidR="00F127A2" w:rsidRPr="00A7606F">
        <w:rPr>
          <w:sz w:val="22"/>
        </w:rPr>
        <w:t>(i) the possession, direct OR indirect (ii) of the power to direct OR cause the direction of the mgmt and policies of a person (iii) whether through ownership of voting</w:t>
      </w:r>
      <w:r w:rsidRPr="00A7606F">
        <w:rPr>
          <w:sz w:val="22"/>
        </w:rPr>
        <w:t xml:space="preserve"> securities, by k or otherwise. Rule 405</w:t>
      </w:r>
    </w:p>
    <w:p w:rsidR="00AC389B" w:rsidRPr="00A7606F" w:rsidRDefault="00AC389B" w:rsidP="007D29DA">
      <w:pPr>
        <w:pStyle w:val="ListParagraph"/>
        <w:numPr>
          <w:ilvl w:val="1"/>
          <w:numId w:val="118"/>
        </w:numPr>
        <w:rPr>
          <w:sz w:val="22"/>
        </w:rPr>
      </w:pPr>
      <w:r w:rsidRPr="00A7606F">
        <w:rPr>
          <w:sz w:val="22"/>
        </w:rPr>
        <w:t>May be</w:t>
      </w:r>
      <w:r w:rsidR="00F127A2" w:rsidRPr="00A7606F">
        <w:rPr>
          <w:sz w:val="22"/>
        </w:rPr>
        <w:t xml:space="preserve"> enough to have power—pers</w:t>
      </w:r>
      <w:r w:rsidRPr="00A7606F">
        <w:rPr>
          <w:sz w:val="22"/>
        </w:rPr>
        <w:t>on does not have to exercise it</w:t>
      </w:r>
    </w:p>
    <w:p w:rsidR="00AC389B" w:rsidRPr="00A7606F" w:rsidRDefault="00AC389B" w:rsidP="007D29DA">
      <w:pPr>
        <w:pStyle w:val="ListParagraph"/>
        <w:numPr>
          <w:ilvl w:val="1"/>
          <w:numId w:val="118"/>
        </w:numPr>
        <w:rPr>
          <w:sz w:val="22"/>
        </w:rPr>
      </w:pPr>
      <w:r w:rsidRPr="00A7606F">
        <w:rPr>
          <w:sz w:val="22"/>
        </w:rPr>
        <w:t xml:space="preserve">May be </w:t>
      </w:r>
      <w:r w:rsidR="00F127A2" w:rsidRPr="00A7606F">
        <w:rPr>
          <w:sz w:val="22"/>
        </w:rPr>
        <w:t>enough to have control in fact—person does not have to have a large share of stock or even be a shareholder</w:t>
      </w:r>
    </w:p>
    <w:p w:rsidR="004F2048" w:rsidRPr="00A7606F" w:rsidRDefault="00F127A2" w:rsidP="007D29DA">
      <w:pPr>
        <w:pStyle w:val="ListParagraph"/>
        <w:numPr>
          <w:ilvl w:val="1"/>
          <w:numId w:val="118"/>
        </w:numPr>
        <w:rPr>
          <w:sz w:val="22"/>
        </w:rPr>
      </w:pPr>
      <w:r w:rsidRPr="00A7606F">
        <w:rPr>
          <w:sz w:val="22"/>
        </w:rPr>
        <w:t>10 percent ownership shares is commonly seen as benchmark, but not a rule</w:t>
      </w:r>
    </w:p>
    <w:p w:rsidR="004F2048" w:rsidRPr="00A7606F" w:rsidRDefault="004F2048" w:rsidP="007D29DA">
      <w:pPr>
        <w:pStyle w:val="ListParagraph"/>
        <w:numPr>
          <w:ilvl w:val="0"/>
          <w:numId w:val="118"/>
        </w:numPr>
        <w:rPr>
          <w:sz w:val="22"/>
        </w:rPr>
      </w:pPr>
      <w:r w:rsidRPr="00A7606F">
        <w:rPr>
          <w:sz w:val="22"/>
        </w:rPr>
        <w:t>“Distribution” is not defined</w:t>
      </w:r>
    </w:p>
    <w:p w:rsidR="003E2839" w:rsidRPr="00A7606F" w:rsidRDefault="004F2048" w:rsidP="007D29DA">
      <w:pPr>
        <w:pStyle w:val="ListParagraph"/>
        <w:numPr>
          <w:ilvl w:val="1"/>
          <w:numId w:val="118"/>
        </w:numPr>
        <w:rPr>
          <w:sz w:val="22"/>
        </w:rPr>
      </w:pPr>
      <w:r w:rsidRPr="00A7606F">
        <w:rPr>
          <w:sz w:val="22"/>
        </w:rPr>
        <w:t>P</w:t>
      </w:r>
      <w:r w:rsidR="00204339" w:rsidRPr="00A7606F">
        <w:rPr>
          <w:sz w:val="22"/>
        </w:rPr>
        <w:t>redetermination of precise no. of shares to be sold or their price is NOT an essential element of distribution. Ira Haupt</w:t>
      </w:r>
    </w:p>
    <w:p w:rsidR="001C37F2" w:rsidRDefault="001C37F2" w:rsidP="007D29DA">
      <w:pPr>
        <w:ind w:left="360"/>
        <w:jc w:val="center"/>
        <w:rPr>
          <w:b/>
          <w:sz w:val="22"/>
        </w:rPr>
      </w:pPr>
    </w:p>
    <w:p w:rsidR="001C37F2" w:rsidRDefault="001C37F2" w:rsidP="007D29DA">
      <w:pPr>
        <w:ind w:left="360"/>
        <w:jc w:val="center"/>
        <w:rPr>
          <w:b/>
          <w:sz w:val="22"/>
        </w:rPr>
      </w:pPr>
    </w:p>
    <w:p w:rsidR="001C37F2" w:rsidRDefault="001C37F2" w:rsidP="007D29DA">
      <w:pPr>
        <w:ind w:left="360"/>
        <w:jc w:val="center"/>
        <w:rPr>
          <w:b/>
          <w:sz w:val="22"/>
        </w:rPr>
      </w:pPr>
    </w:p>
    <w:p w:rsidR="001C37F2" w:rsidRDefault="001C37F2" w:rsidP="007D29DA">
      <w:pPr>
        <w:ind w:left="360"/>
        <w:jc w:val="center"/>
        <w:rPr>
          <w:b/>
          <w:sz w:val="22"/>
        </w:rPr>
      </w:pPr>
    </w:p>
    <w:p w:rsidR="001C37F2" w:rsidRDefault="001C37F2" w:rsidP="007D29DA">
      <w:pPr>
        <w:ind w:left="360"/>
        <w:jc w:val="center"/>
        <w:rPr>
          <w:b/>
          <w:sz w:val="22"/>
        </w:rPr>
      </w:pPr>
    </w:p>
    <w:p w:rsidR="001C37F2" w:rsidRDefault="001C37F2" w:rsidP="007D29DA">
      <w:pPr>
        <w:ind w:left="360"/>
        <w:jc w:val="center"/>
        <w:rPr>
          <w:b/>
          <w:sz w:val="22"/>
        </w:rPr>
      </w:pPr>
    </w:p>
    <w:p w:rsidR="001C37F2" w:rsidRDefault="001C37F2" w:rsidP="007D29DA">
      <w:pPr>
        <w:ind w:left="360"/>
        <w:jc w:val="center"/>
        <w:rPr>
          <w:b/>
          <w:sz w:val="22"/>
        </w:rPr>
      </w:pPr>
    </w:p>
    <w:p w:rsidR="009F48E7" w:rsidRPr="00A7606F" w:rsidRDefault="009F48E7" w:rsidP="007D29DA">
      <w:pPr>
        <w:ind w:left="360"/>
        <w:jc w:val="center"/>
        <w:rPr>
          <w:b/>
          <w:sz w:val="22"/>
        </w:rPr>
      </w:pPr>
    </w:p>
    <w:p w:rsidR="009F48E7" w:rsidRPr="00A7606F" w:rsidRDefault="009F48E7" w:rsidP="007D29DA">
      <w:pPr>
        <w:ind w:left="360"/>
        <w:jc w:val="center"/>
        <w:rPr>
          <w:b/>
          <w:sz w:val="22"/>
        </w:rPr>
      </w:pPr>
      <w:r w:rsidRPr="00A7606F">
        <w:rPr>
          <w:b/>
          <w:sz w:val="22"/>
        </w:rPr>
        <w:t>E. Safe Harbor Against UW Status</w:t>
      </w:r>
    </w:p>
    <w:p w:rsidR="003E2839" w:rsidRPr="00A7606F" w:rsidRDefault="003E2839" w:rsidP="007D29DA">
      <w:pPr>
        <w:rPr>
          <w:i/>
          <w:sz w:val="22"/>
        </w:rPr>
      </w:pPr>
    </w:p>
    <w:p w:rsidR="003E2839" w:rsidRPr="00A7606F" w:rsidRDefault="009F48E7" w:rsidP="007D29DA">
      <w:pPr>
        <w:jc w:val="center"/>
        <w:rPr>
          <w:b/>
          <w:sz w:val="22"/>
        </w:rPr>
      </w:pPr>
      <w:r w:rsidRPr="00A7606F">
        <w:rPr>
          <w:b/>
          <w:sz w:val="22"/>
        </w:rPr>
        <w:t>1</w:t>
      </w:r>
      <w:r w:rsidR="00F74D83" w:rsidRPr="00A7606F">
        <w:rPr>
          <w:b/>
          <w:sz w:val="22"/>
        </w:rPr>
        <w:t>. Broke</w:t>
      </w:r>
      <w:r w:rsidR="00FD1531" w:rsidRPr="00A7606F">
        <w:rPr>
          <w:b/>
          <w:sz w:val="22"/>
        </w:rPr>
        <w:t>r exception § 4(4)</w:t>
      </w:r>
    </w:p>
    <w:p w:rsidR="00F74D83" w:rsidRPr="00A7606F" w:rsidRDefault="00731642" w:rsidP="007D29DA">
      <w:pPr>
        <w:pStyle w:val="ListParagraph"/>
        <w:numPr>
          <w:ilvl w:val="0"/>
          <w:numId w:val="120"/>
        </w:numPr>
        <w:rPr>
          <w:b/>
          <w:sz w:val="22"/>
        </w:rPr>
      </w:pPr>
      <w:r w:rsidRPr="00A7606F">
        <w:rPr>
          <w:sz w:val="22"/>
        </w:rPr>
        <w:t xml:space="preserve">§ 4(4) </w:t>
      </w:r>
      <w:r w:rsidR="00F74D83" w:rsidRPr="00A7606F">
        <w:rPr>
          <w:sz w:val="22"/>
        </w:rPr>
        <w:t>exempts “brokers' transactions executed upon customers' orders on any exchange or in the over-the-counter market but not the solicitation of such orders.” E.g., Wolfson</w:t>
      </w:r>
    </w:p>
    <w:p w:rsidR="00F74D83" w:rsidRPr="00A7606F" w:rsidRDefault="00F74D83" w:rsidP="007D29DA">
      <w:pPr>
        <w:pStyle w:val="ListParagraph"/>
        <w:numPr>
          <w:ilvl w:val="1"/>
          <w:numId w:val="120"/>
        </w:numPr>
        <w:rPr>
          <w:b/>
          <w:sz w:val="22"/>
        </w:rPr>
      </w:pPr>
      <w:r w:rsidRPr="00A7606F">
        <w:rPr>
          <w:sz w:val="22"/>
        </w:rPr>
        <w:t>Exempts ONLY the brokers’ part in the transaction, NOT the customer control person.</w:t>
      </w:r>
    </w:p>
    <w:p w:rsidR="00F74D83" w:rsidRPr="00A7606F" w:rsidRDefault="00F74D83" w:rsidP="007D29DA">
      <w:pPr>
        <w:pStyle w:val="ListParagraph"/>
        <w:numPr>
          <w:ilvl w:val="1"/>
          <w:numId w:val="120"/>
        </w:numPr>
        <w:rPr>
          <w:b/>
          <w:sz w:val="22"/>
        </w:rPr>
      </w:pPr>
      <w:r w:rsidRPr="00A7606F">
        <w:rPr>
          <w:sz w:val="22"/>
        </w:rPr>
        <w:t>Broker can rely on § 4(4) even when he is unaware that his customer is not exempt.</w:t>
      </w:r>
    </w:p>
    <w:p w:rsidR="00015779" w:rsidRPr="00A7606F" w:rsidRDefault="00F74D83" w:rsidP="007D29DA">
      <w:pPr>
        <w:pStyle w:val="ListParagraph"/>
        <w:numPr>
          <w:ilvl w:val="0"/>
          <w:numId w:val="120"/>
        </w:numPr>
        <w:rPr>
          <w:b/>
          <w:sz w:val="22"/>
        </w:rPr>
      </w:pPr>
      <w:r w:rsidRPr="00A7606F">
        <w:rPr>
          <w:sz w:val="22"/>
        </w:rPr>
        <w:t xml:space="preserve">Even w exemption, </w:t>
      </w:r>
      <w:r w:rsidR="00015779" w:rsidRPr="00A7606F">
        <w:rPr>
          <w:bCs/>
          <w:sz w:val="22"/>
        </w:rPr>
        <w:t>a b</w:t>
      </w:r>
      <w:r w:rsidRPr="00A7606F">
        <w:rPr>
          <w:bCs/>
          <w:sz w:val="22"/>
        </w:rPr>
        <w:t>roker</w:t>
      </w:r>
      <w:r w:rsidR="00015779" w:rsidRPr="00A7606F">
        <w:rPr>
          <w:bCs/>
          <w:sz w:val="22"/>
        </w:rPr>
        <w:t xml:space="preserve"> may be found to be an </w:t>
      </w:r>
      <w:r w:rsidRPr="00A7606F">
        <w:rPr>
          <w:bCs/>
          <w:sz w:val="22"/>
        </w:rPr>
        <w:t>UW</w:t>
      </w:r>
      <w:r w:rsidR="00A536FD" w:rsidRPr="00A7606F">
        <w:rPr>
          <w:bCs/>
          <w:sz w:val="22"/>
        </w:rPr>
        <w:t xml:space="preserve"> if he’s actively soliciting buyers and selling a large amount of shares. </w:t>
      </w:r>
      <w:r w:rsidR="00015779" w:rsidRPr="00A7606F">
        <w:rPr>
          <w:bCs/>
          <w:sz w:val="22"/>
        </w:rPr>
        <w:t>E.g., Ira Haupt</w:t>
      </w:r>
    </w:p>
    <w:p w:rsidR="00C77911" w:rsidRPr="00A7606F" w:rsidRDefault="00C77911" w:rsidP="007D29DA">
      <w:pPr>
        <w:jc w:val="center"/>
        <w:rPr>
          <w:b/>
          <w:sz w:val="22"/>
        </w:rPr>
      </w:pPr>
    </w:p>
    <w:p w:rsidR="001548C1" w:rsidRPr="00A7606F" w:rsidRDefault="00FD1531" w:rsidP="007D29DA">
      <w:pPr>
        <w:jc w:val="center"/>
        <w:rPr>
          <w:b/>
          <w:sz w:val="22"/>
        </w:rPr>
      </w:pPr>
      <w:r w:rsidRPr="00A7606F">
        <w:rPr>
          <w:b/>
          <w:sz w:val="22"/>
        </w:rPr>
        <w:t>2. Dealer exception § 4(3)</w:t>
      </w:r>
    </w:p>
    <w:p w:rsidR="001548C1" w:rsidRPr="00A7606F" w:rsidRDefault="001548C1" w:rsidP="007D29DA">
      <w:pPr>
        <w:rPr>
          <w:b/>
          <w:sz w:val="22"/>
        </w:rPr>
      </w:pPr>
      <w:r w:rsidRPr="00A7606F">
        <w:rPr>
          <w:b/>
          <w:sz w:val="22"/>
        </w:rPr>
        <w:t>Dealers are exempt EXCEPT when</w:t>
      </w:r>
    </w:p>
    <w:p w:rsidR="001548C1" w:rsidRPr="00A7606F" w:rsidRDefault="001548C1" w:rsidP="007D29DA">
      <w:pPr>
        <w:pStyle w:val="ListParagraph"/>
        <w:numPr>
          <w:ilvl w:val="0"/>
          <w:numId w:val="151"/>
        </w:numPr>
        <w:rPr>
          <w:rFonts w:eastAsia="Arial Unicode MS"/>
          <w:sz w:val="22"/>
          <w:szCs w:val="22"/>
        </w:rPr>
      </w:pPr>
      <w:r w:rsidRPr="00A7606F">
        <w:rPr>
          <w:rFonts w:eastAsia="Arial Unicode MS"/>
          <w:sz w:val="22"/>
          <w:szCs w:val="22"/>
        </w:rPr>
        <w:t>Transactions taking place prior to 40 days after first date when security was bona fide offered to public</w:t>
      </w:r>
    </w:p>
    <w:p w:rsidR="001548C1" w:rsidRPr="00A7606F" w:rsidRDefault="001548C1" w:rsidP="007D29DA">
      <w:pPr>
        <w:pStyle w:val="ListParagraph"/>
        <w:numPr>
          <w:ilvl w:val="0"/>
          <w:numId w:val="151"/>
        </w:numPr>
        <w:rPr>
          <w:rFonts w:eastAsia="Arial Unicode MS"/>
          <w:b/>
          <w:sz w:val="22"/>
          <w:szCs w:val="22"/>
        </w:rPr>
      </w:pPr>
      <w:r w:rsidRPr="00A7606F">
        <w:rPr>
          <w:rFonts w:eastAsia="Arial Unicode MS"/>
          <w:sz w:val="22"/>
          <w:szCs w:val="22"/>
        </w:rPr>
        <w:t>Transactions in security as to which registration statement has been filed, taking place later of</w:t>
      </w:r>
    </w:p>
    <w:p w:rsidR="001548C1" w:rsidRPr="00A7606F" w:rsidRDefault="001548C1" w:rsidP="007D29DA">
      <w:pPr>
        <w:pStyle w:val="ListParagraph"/>
        <w:numPr>
          <w:ilvl w:val="1"/>
          <w:numId w:val="151"/>
        </w:numPr>
        <w:rPr>
          <w:rFonts w:eastAsia="Arial Unicode MS"/>
          <w:b/>
          <w:sz w:val="22"/>
          <w:szCs w:val="22"/>
        </w:rPr>
      </w:pPr>
      <w:r w:rsidRPr="00A7606F">
        <w:rPr>
          <w:rFonts w:eastAsia="Arial Unicode MS"/>
          <w:sz w:val="22"/>
          <w:szCs w:val="22"/>
        </w:rPr>
        <w:t>Expiration of 40 days after effective date of registration statement, OR</w:t>
      </w:r>
    </w:p>
    <w:p w:rsidR="001548C1" w:rsidRPr="00A7606F" w:rsidRDefault="001548C1" w:rsidP="007D29DA">
      <w:pPr>
        <w:pStyle w:val="ListParagraph"/>
        <w:numPr>
          <w:ilvl w:val="1"/>
          <w:numId w:val="151"/>
        </w:numPr>
        <w:rPr>
          <w:rFonts w:eastAsia="Arial Unicode MS"/>
          <w:b/>
          <w:sz w:val="22"/>
          <w:szCs w:val="22"/>
        </w:rPr>
      </w:pPr>
      <w:r w:rsidRPr="00A7606F">
        <w:rPr>
          <w:rFonts w:eastAsia="Arial Unicode MS"/>
          <w:sz w:val="22"/>
          <w:szCs w:val="22"/>
        </w:rPr>
        <w:t>Expiration of 40 days after 1</w:t>
      </w:r>
      <w:r w:rsidRPr="00A7606F">
        <w:rPr>
          <w:rFonts w:eastAsia="Arial Unicode MS"/>
          <w:sz w:val="22"/>
          <w:szCs w:val="22"/>
          <w:vertAlign w:val="superscript"/>
        </w:rPr>
        <w:t>st</w:t>
      </w:r>
      <w:r w:rsidRPr="00A7606F">
        <w:rPr>
          <w:rFonts w:eastAsia="Arial Unicode MS"/>
          <w:sz w:val="22"/>
          <w:szCs w:val="22"/>
        </w:rPr>
        <w:t xml:space="preserve"> date when security was bona fide offered to public by issuer/underwriters, OR</w:t>
      </w:r>
    </w:p>
    <w:p w:rsidR="001548C1" w:rsidRPr="00A7606F" w:rsidRDefault="001548C1" w:rsidP="007D29DA">
      <w:pPr>
        <w:pStyle w:val="ListParagraph"/>
        <w:numPr>
          <w:ilvl w:val="1"/>
          <w:numId w:val="151"/>
        </w:numPr>
        <w:rPr>
          <w:rFonts w:eastAsia="Arial Unicode MS"/>
          <w:b/>
          <w:sz w:val="22"/>
          <w:szCs w:val="22"/>
        </w:rPr>
      </w:pPr>
      <w:r w:rsidRPr="00A7606F">
        <w:rPr>
          <w:rFonts w:eastAsia="Arial Unicode MS"/>
          <w:sz w:val="22"/>
          <w:szCs w:val="22"/>
        </w:rPr>
        <w:t xml:space="preserve">Shorter period as commission specifies </w:t>
      </w:r>
    </w:p>
    <w:p w:rsidR="001548C1" w:rsidRPr="00A7606F" w:rsidRDefault="001548C1" w:rsidP="007D29DA">
      <w:pPr>
        <w:pStyle w:val="ListParagraph"/>
        <w:numPr>
          <w:ilvl w:val="0"/>
          <w:numId w:val="151"/>
        </w:numPr>
        <w:rPr>
          <w:rFonts w:eastAsia="Arial Unicode MS"/>
          <w:b/>
          <w:sz w:val="22"/>
          <w:szCs w:val="22"/>
        </w:rPr>
      </w:pPr>
      <w:r w:rsidRPr="00A7606F">
        <w:rPr>
          <w:rFonts w:eastAsia="Arial Unicode MS"/>
          <w:sz w:val="22"/>
          <w:szCs w:val="22"/>
        </w:rPr>
        <w:t xml:space="preserve">Transactions constituting whole or part of unsold allotment or subscription by dealer of security </w:t>
      </w:r>
    </w:p>
    <w:p w:rsidR="00FD1531" w:rsidRPr="00A7606F" w:rsidRDefault="00FD1531" w:rsidP="007D29DA">
      <w:pPr>
        <w:rPr>
          <w:sz w:val="22"/>
        </w:rPr>
      </w:pPr>
    </w:p>
    <w:p w:rsidR="002E07C9" w:rsidRPr="00A7606F" w:rsidRDefault="00F96BDC" w:rsidP="007D29DA">
      <w:pPr>
        <w:jc w:val="center"/>
        <w:rPr>
          <w:b/>
          <w:sz w:val="22"/>
        </w:rPr>
      </w:pPr>
      <w:r>
        <w:rPr>
          <w:b/>
          <w:sz w:val="22"/>
        </w:rPr>
        <w:br w:type="page"/>
      </w:r>
      <w:r w:rsidR="00FD1531" w:rsidRPr="00A7606F">
        <w:rPr>
          <w:b/>
          <w:sz w:val="22"/>
        </w:rPr>
        <w:t>3</w:t>
      </w:r>
      <w:r w:rsidR="00C77911" w:rsidRPr="00A7606F">
        <w:rPr>
          <w:b/>
          <w:sz w:val="22"/>
        </w:rPr>
        <w:t xml:space="preserve">. </w:t>
      </w:r>
      <w:r w:rsidR="00D8740E" w:rsidRPr="00A7606F">
        <w:rPr>
          <w:b/>
          <w:sz w:val="22"/>
        </w:rPr>
        <w:t>Resale of Res</w:t>
      </w:r>
      <w:r w:rsidR="00C77911" w:rsidRPr="00A7606F">
        <w:rPr>
          <w:b/>
          <w:sz w:val="22"/>
        </w:rPr>
        <w:t>tricted and Control Person Sec. in Public Market</w:t>
      </w:r>
      <w:r w:rsidR="00500794" w:rsidRPr="00A7606F">
        <w:rPr>
          <w:b/>
          <w:sz w:val="22"/>
        </w:rPr>
        <w:t>: Rule 144</w:t>
      </w:r>
    </w:p>
    <w:p w:rsidR="002E07C9" w:rsidRPr="00A7606F" w:rsidRDefault="002E07C9" w:rsidP="007D29DA">
      <w:pPr>
        <w:tabs>
          <w:tab w:val="left" w:pos="6707"/>
        </w:tabs>
        <w:rPr>
          <w:sz w:val="22"/>
        </w:rPr>
      </w:pPr>
    </w:p>
    <w:tbl>
      <w:tblPr>
        <w:tblStyle w:val="TableGrid"/>
        <w:tblW w:w="0" w:type="auto"/>
        <w:tblLook w:val="00BF"/>
      </w:tblPr>
      <w:tblGrid>
        <w:gridCol w:w="1488"/>
        <w:gridCol w:w="3358"/>
        <w:gridCol w:w="2364"/>
        <w:gridCol w:w="2366"/>
      </w:tblGrid>
      <w:tr w:rsidR="00766B60" w:rsidRPr="00A7606F">
        <w:tc>
          <w:tcPr>
            <w:tcW w:w="1368" w:type="dxa"/>
          </w:tcPr>
          <w:p w:rsidR="00766B60" w:rsidRPr="00A7606F" w:rsidRDefault="00766B60" w:rsidP="007D29DA">
            <w:pPr>
              <w:tabs>
                <w:tab w:val="left" w:pos="6707"/>
              </w:tabs>
              <w:rPr>
                <w:sz w:val="22"/>
              </w:rPr>
            </w:pPr>
          </w:p>
        </w:tc>
        <w:tc>
          <w:tcPr>
            <w:tcW w:w="3420" w:type="dxa"/>
          </w:tcPr>
          <w:p w:rsidR="00C77911" w:rsidRPr="00A7606F" w:rsidRDefault="00766B60" w:rsidP="007D29DA">
            <w:pPr>
              <w:tabs>
                <w:tab w:val="left" w:pos="6707"/>
              </w:tabs>
              <w:rPr>
                <w:sz w:val="22"/>
              </w:rPr>
            </w:pPr>
            <w:r w:rsidRPr="00A7606F">
              <w:rPr>
                <w:sz w:val="22"/>
              </w:rPr>
              <w:t>Noncontrol</w:t>
            </w:r>
            <w:r w:rsidR="00C77911" w:rsidRPr="00A7606F">
              <w:rPr>
                <w:sz w:val="22"/>
              </w:rPr>
              <w:t>*</w:t>
            </w:r>
            <w:r w:rsidRPr="00A7606F">
              <w:rPr>
                <w:sz w:val="22"/>
              </w:rPr>
              <w:t xml:space="preserve"> </w:t>
            </w:r>
            <w:r w:rsidR="00C77911" w:rsidRPr="00A7606F">
              <w:rPr>
                <w:sz w:val="22"/>
              </w:rPr>
              <w:t>persons selling restricted sec</w:t>
            </w:r>
          </w:p>
          <w:p w:rsidR="00C77911" w:rsidRPr="00A7606F" w:rsidRDefault="00C77911" w:rsidP="007D29DA">
            <w:pPr>
              <w:tabs>
                <w:tab w:val="left" w:pos="6707"/>
              </w:tabs>
              <w:rPr>
                <w:sz w:val="22"/>
              </w:rPr>
            </w:pPr>
          </w:p>
          <w:p w:rsidR="00766B60" w:rsidRPr="00A7606F" w:rsidRDefault="00C77911" w:rsidP="007D29DA">
            <w:pPr>
              <w:tabs>
                <w:tab w:val="left" w:pos="6707"/>
              </w:tabs>
              <w:rPr>
                <w:sz w:val="22"/>
              </w:rPr>
            </w:pPr>
            <w:r w:rsidRPr="00A7606F">
              <w:rPr>
                <w:sz w:val="22"/>
              </w:rPr>
              <w:t>* Person was not a control person for the 3 months prior to sale.</w:t>
            </w:r>
          </w:p>
        </w:tc>
        <w:tc>
          <w:tcPr>
            <w:tcW w:w="2394" w:type="dxa"/>
          </w:tcPr>
          <w:p w:rsidR="00766B60" w:rsidRPr="00A7606F" w:rsidRDefault="00766B60" w:rsidP="007D29DA">
            <w:pPr>
              <w:tabs>
                <w:tab w:val="left" w:pos="6707"/>
              </w:tabs>
              <w:rPr>
                <w:sz w:val="22"/>
              </w:rPr>
            </w:pPr>
            <w:r w:rsidRPr="00A7606F">
              <w:rPr>
                <w:sz w:val="22"/>
              </w:rPr>
              <w:t xml:space="preserve">Control </w:t>
            </w:r>
            <w:r w:rsidR="00C77911" w:rsidRPr="00A7606F">
              <w:rPr>
                <w:sz w:val="22"/>
              </w:rPr>
              <w:t>persons selling restricted sec</w:t>
            </w:r>
          </w:p>
        </w:tc>
        <w:tc>
          <w:tcPr>
            <w:tcW w:w="2394" w:type="dxa"/>
          </w:tcPr>
          <w:p w:rsidR="00766B60" w:rsidRPr="00A7606F" w:rsidRDefault="00766B60" w:rsidP="007D29DA">
            <w:pPr>
              <w:tabs>
                <w:tab w:val="left" w:pos="6707"/>
              </w:tabs>
              <w:rPr>
                <w:sz w:val="22"/>
              </w:rPr>
            </w:pPr>
            <w:r w:rsidRPr="00A7606F">
              <w:rPr>
                <w:sz w:val="22"/>
              </w:rPr>
              <w:t xml:space="preserve">Control person </w:t>
            </w:r>
            <w:r w:rsidR="00C77911" w:rsidRPr="00A7606F">
              <w:rPr>
                <w:sz w:val="22"/>
              </w:rPr>
              <w:t xml:space="preserve">selling nonrestricted sec </w:t>
            </w:r>
            <w:r w:rsidRPr="00A7606F">
              <w:rPr>
                <w:sz w:val="22"/>
              </w:rPr>
              <w:t>(through brokers)</w:t>
            </w:r>
          </w:p>
        </w:tc>
      </w:tr>
      <w:tr w:rsidR="00766B60" w:rsidRPr="00A7606F">
        <w:tc>
          <w:tcPr>
            <w:tcW w:w="1368" w:type="dxa"/>
          </w:tcPr>
          <w:p w:rsidR="00766B60" w:rsidRPr="00A7606F" w:rsidRDefault="00766B60" w:rsidP="007D29DA">
            <w:pPr>
              <w:tabs>
                <w:tab w:val="left" w:pos="6707"/>
              </w:tabs>
              <w:rPr>
                <w:sz w:val="22"/>
              </w:rPr>
            </w:pPr>
            <w:r w:rsidRPr="00A7606F">
              <w:rPr>
                <w:sz w:val="22"/>
              </w:rPr>
              <w:t>Holding period</w:t>
            </w:r>
          </w:p>
        </w:tc>
        <w:tc>
          <w:tcPr>
            <w:tcW w:w="3420" w:type="dxa"/>
          </w:tcPr>
          <w:p w:rsidR="00766B60" w:rsidRPr="00A7606F" w:rsidRDefault="00766B60" w:rsidP="007D29DA">
            <w:pPr>
              <w:pStyle w:val="ListParagraph"/>
              <w:numPr>
                <w:ilvl w:val="0"/>
                <w:numId w:val="122"/>
              </w:numPr>
              <w:tabs>
                <w:tab w:val="left" w:pos="6707"/>
              </w:tabs>
              <w:rPr>
                <w:sz w:val="22"/>
              </w:rPr>
            </w:pPr>
            <w:r w:rsidRPr="00A7606F">
              <w:rPr>
                <w:sz w:val="22"/>
              </w:rPr>
              <w:t xml:space="preserve">6 months in the case of a reporting company </w:t>
            </w:r>
          </w:p>
          <w:p w:rsidR="00766B60" w:rsidRPr="00A7606F" w:rsidRDefault="00766B60" w:rsidP="007D29DA">
            <w:pPr>
              <w:tabs>
                <w:tab w:val="left" w:pos="6707"/>
              </w:tabs>
              <w:rPr>
                <w:sz w:val="22"/>
              </w:rPr>
            </w:pPr>
          </w:p>
          <w:p w:rsidR="00766B60" w:rsidRPr="00A7606F" w:rsidRDefault="00766B60" w:rsidP="007D29DA">
            <w:pPr>
              <w:pStyle w:val="ListParagraph"/>
              <w:numPr>
                <w:ilvl w:val="0"/>
                <w:numId w:val="121"/>
              </w:numPr>
              <w:tabs>
                <w:tab w:val="left" w:pos="6707"/>
              </w:tabs>
              <w:rPr>
                <w:sz w:val="22"/>
              </w:rPr>
            </w:pPr>
            <w:r w:rsidRPr="00A7606F">
              <w:rPr>
                <w:sz w:val="22"/>
              </w:rPr>
              <w:t>12 months in the case of a non-reporting company</w:t>
            </w:r>
          </w:p>
          <w:p w:rsidR="00766B60" w:rsidRPr="00A7606F" w:rsidRDefault="00766B60" w:rsidP="007D29DA">
            <w:pPr>
              <w:tabs>
                <w:tab w:val="left" w:pos="6707"/>
              </w:tabs>
              <w:rPr>
                <w:sz w:val="22"/>
              </w:rPr>
            </w:pPr>
          </w:p>
        </w:tc>
        <w:tc>
          <w:tcPr>
            <w:tcW w:w="2394" w:type="dxa"/>
          </w:tcPr>
          <w:p w:rsidR="00766B60" w:rsidRPr="00A7606F" w:rsidRDefault="00766B60" w:rsidP="007D29DA">
            <w:pPr>
              <w:pStyle w:val="ListParagraph"/>
              <w:numPr>
                <w:ilvl w:val="0"/>
                <w:numId w:val="121"/>
              </w:numPr>
              <w:tabs>
                <w:tab w:val="left" w:pos="6707"/>
              </w:tabs>
              <w:rPr>
                <w:b/>
                <w:sz w:val="22"/>
              </w:rPr>
            </w:pPr>
            <w:r w:rsidRPr="00A7606F">
              <w:rPr>
                <w:sz w:val="22"/>
              </w:rPr>
              <w:t xml:space="preserve">6 months in the case of a reporting company </w:t>
            </w:r>
          </w:p>
          <w:p w:rsidR="00766B60" w:rsidRPr="00A7606F" w:rsidRDefault="00766B60" w:rsidP="007D29DA">
            <w:pPr>
              <w:pStyle w:val="ListParagraph"/>
              <w:numPr>
                <w:ilvl w:val="0"/>
                <w:numId w:val="121"/>
              </w:numPr>
              <w:tabs>
                <w:tab w:val="left" w:pos="6707"/>
              </w:tabs>
              <w:rPr>
                <w:b/>
                <w:sz w:val="22"/>
              </w:rPr>
            </w:pPr>
            <w:r w:rsidRPr="00A7606F">
              <w:rPr>
                <w:sz w:val="22"/>
              </w:rPr>
              <w:t>12 months in the case of a non-reporting</w:t>
            </w:r>
          </w:p>
          <w:p w:rsidR="00766B60" w:rsidRPr="00A7606F" w:rsidRDefault="00766B60" w:rsidP="007D29DA">
            <w:pPr>
              <w:tabs>
                <w:tab w:val="left" w:pos="6707"/>
              </w:tabs>
              <w:rPr>
                <w:sz w:val="22"/>
              </w:rPr>
            </w:pPr>
          </w:p>
        </w:tc>
        <w:tc>
          <w:tcPr>
            <w:tcW w:w="2394" w:type="dxa"/>
          </w:tcPr>
          <w:p w:rsidR="00766B60" w:rsidRPr="00A7606F" w:rsidRDefault="00766B60" w:rsidP="007D29DA">
            <w:pPr>
              <w:tabs>
                <w:tab w:val="left" w:pos="6707"/>
              </w:tabs>
              <w:jc w:val="center"/>
              <w:rPr>
                <w:sz w:val="22"/>
              </w:rPr>
            </w:pPr>
            <w:r w:rsidRPr="00A7606F">
              <w:rPr>
                <w:sz w:val="22"/>
              </w:rPr>
              <w:t>None</w:t>
            </w:r>
          </w:p>
        </w:tc>
      </w:tr>
      <w:tr w:rsidR="00766B60" w:rsidRPr="00A7606F">
        <w:tc>
          <w:tcPr>
            <w:tcW w:w="1368" w:type="dxa"/>
          </w:tcPr>
          <w:p w:rsidR="00766B60" w:rsidRPr="00A7606F" w:rsidRDefault="00766B60" w:rsidP="007D29DA">
            <w:pPr>
              <w:tabs>
                <w:tab w:val="left" w:pos="6707"/>
              </w:tabs>
              <w:rPr>
                <w:sz w:val="22"/>
              </w:rPr>
            </w:pPr>
            <w:r w:rsidRPr="00A7606F">
              <w:rPr>
                <w:sz w:val="22"/>
              </w:rPr>
              <w:t>Trickle</w:t>
            </w:r>
          </w:p>
        </w:tc>
        <w:tc>
          <w:tcPr>
            <w:tcW w:w="3420" w:type="dxa"/>
          </w:tcPr>
          <w:p w:rsidR="00766B60" w:rsidRPr="00A7606F" w:rsidRDefault="00766B60" w:rsidP="007D29DA">
            <w:pPr>
              <w:tabs>
                <w:tab w:val="left" w:pos="6707"/>
              </w:tabs>
              <w:jc w:val="center"/>
              <w:rPr>
                <w:sz w:val="22"/>
              </w:rPr>
            </w:pPr>
            <w:r w:rsidRPr="00A7606F">
              <w:rPr>
                <w:sz w:val="22"/>
              </w:rPr>
              <w:t>N/A</w:t>
            </w:r>
          </w:p>
        </w:tc>
        <w:tc>
          <w:tcPr>
            <w:tcW w:w="2394" w:type="dxa"/>
          </w:tcPr>
          <w:p w:rsidR="00766B60" w:rsidRPr="00A7606F" w:rsidRDefault="00766B60" w:rsidP="007D29DA">
            <w:pPr>
              <w:pStyle w:val="ListParagraph"/>
              <w:numPr>
                <w:ilvl w:val="0"/>
                <w:numId w:val="123"/>
              </w:numPr>
              <w:tabs>
                <w:tab w:val="left" w:pos="6707"/>
              </w:tabs>
              <w:rPr>
                <w:sz w:val="22"/>
              </w:rPr>
            </w:pPr>
            <w:r w:rsidRPr="00A7606F">
              <w:rPr>
                <w:sz w:val="22"/>
              </w:rPr>
              <w:t>no more than 1% of outstanding equity securi</w:t>
            </w:r>
            <w:r w:rsidR="006D2E37" w:rsidRPr="00A7606F">
              <w:rPr>
                <w:sz w:val="22"/>
              </w:rPr>
              <w:t>ties OR</w:t>
            </w:r>
            <w:r w:rsidRPr="00A7606F">
              <w:rPr>
                <w:sz w:val="22"/>
              </w:rPr>
              <w:t xml:space="preserve"> average weekly trading in any 3 mo period</w:t>
            </w:r>
            <w:r w:rsidR="006D2E37" w:rsidRPr="00A7606F">
              <w:rPr>
                <w:sz w:val="22"/>
              </w:rPr>
              <w:t>—whichever is greater</w:t>
            </w:r>
          </w:p>
          <w:p w:rsidR="00766B60" w:rsidRPr="00A7606F" w:rsidRDefault="00766B60" w:rsidP="007D29DA">
            <w:pPr>
              <w:pStyle w:val="ListParagraph"/>
              <w:numPr>
                <w:ilvl w:val="0"/>
                <w:numId w:val="123"/>
              </w:numPr>
              <w:tabs>
                <w:tab w:val="left" w:pos="6707"/>
              </w:tabs>
              <w:rPr>
                <w:sz w:val="22"/>
              </w:rPr>
            </w:pPr>
            <w:r w:rsidRPr="00A7606F">
              <w:rPr>
                <w:sz w:val="22"/>
              </w:rPr>
              <w:t>no more than 10% of tranche of debt securities in any 3 mo period</w:t>
            </w:r>
          </w:p>
          <w:p w:rsidR="00766B60" w:rsidRPr="00A7606F" w:rsidRDefault="00766B60" w:rsidP="007D29DA">
            <w:pPr>
              <w:tabs>
                <w:tab w:val="left" w:pos="6707"/>
              </w:tabs>
              <w:rPr>
                <w:sz w:val="22"/>
              </w:rPr>
            </w:pPr>
          </w:p>
        </w:tc>
        <w:tc>
          <w:tcPr>
            <w:tcW w:w="2394" w:type="dxa"/>
          </w:tcPr>
          <w:p w:rsidR="00766B60" w:rsidRPr="00A7606F" w:rsidRDefault="00766B60" w:rsidP="007D29DA">
            <w:pPr>
              <w:pStyle w:val="ListParagraph"/>
              <w:numPr>
                <w:ilvl w:val="0"/>
                <w:numId w:val="123"/>
              </w:numPr>
              <w:tabs>
                <w:tab w:val="left" w:pos="6707"/>
              </w:tabs>
              <w:rPr>
                <w:sz w:val="22"/>
              </w:rPr>
            </w:pPr>
            <w:r w:rsidRPr="00A7606F">
              <w:rPr>
                <w:sz w:val="22"/>
              </w:rPr>
              <w:t>no more than 1% of outstanding equity securi</w:t>
            </w:r>
            <w:r w:rsidR="006D2E37" w:rsidRPr="00A7606F">
              <w:rPr>
                <w:sz w:val="22"/>
              </w:rPr>
              <w:t>ties OR</w:t>
            </w:r>
            <w:r w:rsidRPr="00A7606F">
              <w:rPr>
                <w:sz w:val="22"/>
              </w:rPr>
              <w:t xml:space="preserve"> average weekly trading in any 3 mo period</w:t>
            </w:r>
            <w:r w:rsidR="006D2E37" w:rsidRPr="00A7606F">
              <w:rPr>
                <w:sz w:val="22"/>
              </w:rPr>
              <w:t>—whichever is greater</w:t>
            </w:r>
          </w:p>
          <w:p w:rsidR="00766B60" w:rsidRPr="00A7606F" w:rsidRDefault="00766B60" w:rsidP="007D29DA">
            <w:pPr>
              <w:pStyle w:val="ListParagraph"/>
              <w:numPr>
                <w:ilvl w:val="0"/>
                <w:numId w:val="123"/>
              </w:numPr>
              <w:tabs>
                <w:tab w:val="left" w:pos="6707"/>
              </w:tabs>
              <w:rPr>
                <w:sz w:val="22"/>
              </w:rPr>
            </w:pPr>
            <w:r w:rsidRPr="00A7606F">
              <w:rPr>
                <w:sz w:val="22"/>
              </w:rPr>
              <w:t>no more than 10% of tranche of debt securities in any 3 mo period</w:t>
            </w:r>
          </w:p>
          <w:p w:rsidR="00766B60" w:rsidRPr="00A7606F" w:rsidRDefault="00766B60" w:rsidP="007D29DA">
            <w:pPr>
              <w:tabs>
                <w:tab w:val="left" w:pos="6707"/>
              </w:tabs>
              <w:rPr>
                <w:sz w:val="22"/>
              </w:rPr>
            </w:pPr>
          </w:p>
        </w:tc>
      </w:tr>
      <w:tr w:rsidR="00766B60" w:rsidRPr="00A7606F">
        <w:tc>
          <w:tcPr>
            <w:tcW w:w="1368" w:type="dxa"/>
          </w:tcPr>
          <w:p w:rsidR="00766B60" w:rsidRPr="00A7606F" w:rsidRDefault="00766B60" w:rsidP="007D29DA">
            <w:pPr>
              <w:tabs>
                <w:tab w:val="left" w:pos="6707"/>
              </w:tabs>
              <w:rPr>
                <w:sz w:val="22"/>
              </w:rPr>
            </w:pPr>
            <w:r w:rsidRPr="00A7606F">
              <w:rPr>
                <w:sz w:val="22"/>
              </w:rPr>
              <w:t xml:space="preserve">Sale method </w:t>
            </w:r>
          </w:p>
        </w:tc>
        <w:tc>
          <w:tcPr>
            <w:tcW w:w="3420" w:type="dxa"/>
          </w:tcPr>
          <w:p w:rsidR="00766B60" w:rsidRPr="00A7606F" w:rsidRDefault="00766B60" w:rsidP="007D29DA">
            <w:pPr>
              <w:tabs>
                <w:tab w:val="left" w:pos="6707"/>
              </w:tabs>
              <w:jc w:val="center"/>
              <w:rPr>
                <w:sz w:val="22"/>
              </w:rPr>
            </w:pPr>
            <w:r w:rsidRPr="00A7606F">
              <w:rPr>
                <w:sz w:val="22"/>
              </w:rPr>
              <w:t>N/A</w:t>
            </w:r>
          </w:p>
        </w:tc>
        <w:tc>
          <w:tcPr>
            <w:tcW w:w="2394" w:type="dxa"/>
          </w:tcPr>
          <w:p w:rsidR="00766B60" w:rsidRPr="00A7606F" w:rsidRDefault="00766B60" w:rsidP="007D29DA">
            <w:pPr>
              <w:tabs>
                <w:tab w:val="left" w:pos="6707"/>
              </w:tabs>
              <w:rPr>
                <w:sz w:val="22"/>
              </w:rPr>
            </w:pPr>
            <w:r w:rsidRPr="00A7606F">
              <w:rPr>
                <w:sz w:val="22"/>
              </w:rPr>
              <w:t xml:space="preserve">Brokers’ transactions (can’t solicit buyers) for equity securities </w:t>
            </w:r>
            <w:r w:rsidRPr="00A7606F">
              <w:rPr>
                <w:i/>
                <w:sz w:val="22"/>
              </w:rPr>
              <w:t>only</w:t>
            </w:r>
          </w:p>
          <w:p w:rsidR="00766B60" w:rsidRPr="00A7606F" w:rsidRDefault="00766B60" w:rsidP="007D29DA">
            <w:pPr>
              <w:tabs>
                <w:tab w:val="left" w:pos="6707"/>
              </w:tabs>
              <w:rPr>
                <w:sz w:val="22"/>
              </w:rPr>
            </w:pPr>
          </w:p>
        </w:tc>
        <w:tc>
          <w:tcPr>
            <w:tcW w:w="2394" w:type="dxa"/>
          </w:tcPr>
          <w:p w:rsidR="00D73D5F" w:rsidRPr="00A7606F" w:rsidRDefault="00D73D5F" w:rsidP="007D29DA">
            <w:pPr>
              <w:tabs>
                <w:tab w:val="left" w:pos="6707"/>
              </w:tabs>
              <w:rPr>
                <w:sz w:val="22"/>
              </w:rPr>
            </w:pPr>
            <w:r w:rsidRPr="00A7606F">
              <w:rPr>
                <w:sz w:val="22"/>
              </w:rPr>
              <w:t xml:space="preserve">Brokers’ transactions (can’t solicit buyers) for equity securities </w:t>
            </w:r>
            <w:r w:rsidRPr="00A7606F">
              <w:rPr>
                <w:i/>
                <w:sz w:val="22"/>
              </w:rPr>
              <w:t>only</w:t>
            </w:r>
          </w:p>
          <w:p w:rsidR="00766B60" w:rsidRPr="00A7606F" w:rsidRDefault="00766B60" w:rsidP="007D29DA">
            <w:pPr>
              <w:tabs>
                <w:tab w:val="left" w:pos="6707"/>
              </w:tabs>
              <w:rPr>
                <w:sz w:val="22"/>
              </w:rPr>
            </w:pPr>
          </w:p>
        </w:tc>
      </w:tr>
      <w:tr w:rsidR="00766B60" w:rsidRPr="00A7606F">
        <w:tc>
          <w:tcPr>
            <w:tcW w:w="1368" w:type="dxa"/>
          </w:tcPr>
          <w:p w:rsidR="00766B60" w:rsidRPr="00A7606F" w:rsidRDefault="00766B60" w:rsidP="007D29DA">
            <w:pPr>
              <w:tabs>
                <w:tab w:val="left" w:pos="6707"/>
              </w:tabs>
              <w:rPr>
                <w:sz w:val="22"/>
              </w:rPr>
            </w:pPr>
            <w:r w:rsidRPr="00A7606F">
              <w:rPr>
                <w:sz w:val="22"/>
              </w:rPr>
              <w:t>Information</w:t>
            </w:r>
            <w:r w:rsidR="00FD1531" w:rsidRPr="00A7606F">
              <w:rPr>
                <w:sz w:val="22"/>
              </w:rPr>
              <w:t>al Req.</w:t>
            </w:r>
          </w:p>
        </w:tc>
        <w:tc>
          <w:tcPr>
            <w:tcW w:w="3420" w:type="dxa"/>
          </w:tcPr>
          <w:p w:rsidR="00766B60" w:rsidRPr="00A7606F" w:rsidRDefault="00766B60" w:rsidP="007D29DA">
            <w:pPr>
              <w:tabs>
                <w:tab w:val="left" w:pos="6707"/>
              </w:tabs>
              <w:rPr>
                <w:sz w:val="22"/>
              </w:rPr>
            </w:pPr>
            <w:r w:rsidRPr="00A7606F">
              <w:rPr>
                <w:sz w:val="22"/>
              </w:rPr>
              <w:t>Publicly available information for reporting issuer (or equiv.) during the 12 mo before resale</w:t>
            </w:r>
          </w:p>
        </w:tc>
        <w:tc>
          <w:tcPr>
            <w:tcW w:w="2394" w:type="dxa"/>
          </w:tcPr>
          <w:p w:rsidR="00766B60" w:rsidRPr="00A7606F" w:rsidRDefault="00766B60" w:rsidP="007D29DA">
            <w:pPr>
              <w:tabs>
                <w:tab w:val="left" w:pos="6707"/>
              </w:tabs>
              <w:rPr>
                <w:sz w:val="22"/>
              </w:rPr>
            </w:pPr>
            <w:r w:rsidRPr="00A7606F">
              <w:rPr>
                <w:sz w:val="22"/>
              </w:rPr>
              <w:t xml:space="preserve">Publicly available information for reporting issuer (or equiv.) </w:t>
            </w:r>
          </w:p>
          <w:p w:rsidR="00766B60" w:rsidRPr="00A7606F" w:rsidRDefault="00766B60" w:rsidP="007D29DA">
            <w:pPr>
              <w:tabs>
                <w:tab w:val="left" w:pos="6707"/>
              </w:tabs>
              <w:rPr>
                <w:sz w:val="22"/>
              </w:rPr>
            </w:pPr>
          </w:p>
        </w:tc>
        <w:tc>
          <w:tcPr>
            <w:tcW w:w="2394" w:type="dxa"/>
          </w:tcPr>
          <w:p w:rsidR="00D73D5F" w:rsidRPr="00A7606F" w:rsidRDefault="00D73D5F" w:rsidP="007D29DA">
            <w:pPr>
              <w:tabs>
                <w:tab w:val="left" w:pos="6707"/>
              </w:tabs>
              <w:rPr>
                <w:sz w:val="22"/>
              </w:rPr>
            </w:pPr>
            <w:r w:rsidRPr="00A7606F">
              <w:rPr>
                <w:sz w:val="22"/>
              </w:rPr>
              <w:t xml:space="preserve">Publicly available information for reporting issuer (or equiv.) </w:t>
            </w:r>
          </w:p>
          <w:p w:rsidR="00766B60" w:rsidRPr="00A7606F" w:rsidRDefault="00766B60" w:rsidP="007D29DA">
            <w:pPr>
              <w:tabs>
                <w:tab w:val="left" w:pos="6707"/>
              </w:tabs>
              <w:rPr>
                <w:sz w:val="22"/>
              </w:rPr>
            </w:pPr>
          </w:p>
        </w:tc>
      </w:tr>
      <w:tr w:rsidR="00766B60" w:rsidRPr="00A7606F">
        <w:tc>
          <w:tcPr>
            <w:tcW w:w="1368" w:type="dxa"/>
          </w:tcPr>
          <w:p w:rsidR="00766B60" w:rsidRPr="00A7606F" w:rsidRDefault="00766B60" w:rsidP="007D29DA">
            <w:pPr>
              <w:tabs>
                <w:tab w:val="left" w:pos="6707"/>
              </w:tabs>
              <w:rPr>
                <w:sz w:val="22"/>
              </w:rPr>
            </w:pPr>
            <w:r w:rsidRPr="00A7606F">
              <w:rPr>
                <w:sz w:val="22"/>
              </w:rPr>
              <w:t>Filing</w:t>
            </w:r>
          </w:p>
        </w:tc>
        <w:tc>
          <w:tcPr>
            <w:tcW w:w="3420" w:type="dxa"/>
          </w:tcPr>
          <w:p w:rsidR="00766B60" w:rsidRPr="00A7606F" w:rsidRDefault="00766B60" w:rsidP="007D29DA">
            <w:pPr>
              <w:tabs>
                <w:tab w:val="left" w:pos="6707"/>
              </w:tabs>
              <w:jc w:val="center"/>
              <w:rPr>
                <w:sz w:val="22"/>
              </w:rPr>
            </w:pPr>
            <w:r w:rsidRPr="00A7606F">
              <w:rPr>
                <w:sz w:val="22"/>
              </w:rPr>
              <w:t>N/A</w:t>
            </w:r>
          </w:p>
        </w:tc>
        <w:tc>
          <w:tcPr>
            <w:tcW w:w="2394" w:type="dxa"/>
          </w:tcPr>
          <w:p w:rsidR="00766B60" w:rsidRPr="00A7606F" w:rsidRDefault="00766B60" w:rsidP="007D29DA">
            <w:pPr>
              <w:tabs>
                <w:tab w:val="left" w:pos="6707"/>
              </w:tabs>
              <w:rPr>
                <w:sz w:val="22"/>
              </w:rPr>
            </w:pPr>
            <w:r w:rsidRPr="00A7606F">
              <w:rPr>
                <w:sz w:val="22"/>
              </w:rPr>
              <w:t>Must disclose on Form 144 if sell more than 5,000 shares or more than $50k</w:t>
            </w:r>
          </w:p>
        </w:tc>
        <w:tc>
          <w:tcPr>
            <w:tcW w:w="2394" w:type="dxa"/>
          </w:tcPr>
          <w:p w:rsidR="00766B60" w:rsidRPr="00A7606F" w:rsidRDefault="00D73D5F" w:rsidP="007D29DA">
            <w:pPr>
              <w:tabs>
                <w:tab w:val="left" w:pos="6707"/>
              </w:tabs>
              <w:rPr>
                <w:sz w:val="22"/>
              </w:rPr>
            </w:pPr>
            <w:r w:rsidRPr="00A7606F">
              <w:rPr>
                <w:sz w:val="22"/>
              </w:rPr>
              <w:t>Must disclose on Form 144 if sell more than 5,000 shares or more than $50k</w:t>
            </w:r>
          </w:p>
        </w:tc>
      </w:tr>
    </w:tbl>
    <w:p w:rsidR="001C37F2" w:rsidRDefault="001C37F2" w:rsidP="007D29DA">
      <w:pPr>
        <w:tabs>
          <w:tab w:val="left" w:pos="6707"/>
        </w:tabs>
        <w:rPr>
          <w:sz w:val="22"/>
        </w:rPr>
      </w:pPr>
    </w:p>
    <w:p w:rsidR="002E07C9" w:rsidRPr="00A7606F" w:rsidRDefault="002E07C9" w:rsidP="007D29DA">
      <w:pPr>
        <w:tabs>
          <w:tab w:val="left" w:pos="6707"/>
        </w:tabs>
        <w:rPr>
          <w:sz w:val="22"/>
        </w:rPr>
      </w:pPr>
    </w:p>
    <w:p w:rsidR="00500794" w:rsidRPr="00A7606F" w:rsidRDefault="00500794" w:rsidP="007D29DA">
      <w:pPr>
        <w:tabs>
          <w:tab w:val="left" w:pos="6707"/>
        </w:tabs>
        <w:rPr>
          <w:b/>
          <w:sz w:val="22"/>
        </w:rPr>
      </w:pPr>
      <w:r w:rsidRPr="00A7606F">
        <w:rPr>
          <w:b/>
          <w:sz w:val="22"/>
        </w:rPr>
        <w:t xml:space="preserve">Calculating the holding </w:t>
      </w:r>
      <w:r w:rsidR="002E07C9" w:rsidRPr="00A7606F">
        <w:rPr>
          <w:b/>
          <w:sz w:val="22"/>
        </w:rPr>
        <w:t>period</w:t>
      </w:r>
    </w:p>
    <w:p w:rsidR="00FD1531" w:rsidRPr="005D4B29" w:rsidRDefault="005D4B29" w:rsidP="007D29DA">
      <w:pPr>
        <w:pStyle w:val="ListParagraph"/>
        <w:numPr>
          <w:ilvl w:val="0"/>
          <w:numId w:val="125"/>
        </w:numPr>
        <w:tabs>
          <w:tab w:val="left" w:pos="6707"/>
        </w:tabs>
        <w:rPr>
          <w:sz w:val="22"/>
        </w:rPr>
      </w:pPr>
      <w:r w:rsidRPr="005D4B29">
        <w:rPr>
          <w:sz w:val="22"/>
        </w:rPr>
        <w:t xml:space="preserve">Tacking period: A new purchaser can tack previous period unless previous holder was a control person. </w:t>
      </w:r>
    </w:p>
    <w:p w:rsidR="00500794" w:rsidRPr="00A7606F" w:rsidRDefault="002E07C9" w:rsidP="007D29DA">
      <w:pPr>
        <w:pStyle w:val="ListParagraph"/>
        <w:numPr>
          <w:ilvl w:val="0"/>
          <w:numId w:val="125"/>
        </w:numPr>
        <w:tabs>
          <w:tab w:val="left" w:pos="6707"/>
        </w:tabs>
        <w:rPr>
          <w:b/>
          <w:sz w:val="22"/>
        </w:rPr>
      </w:pPr>
      <w:r w:rsidRPr="00A7606F">
        <w:rPr>
          <w:sz w:val="22"/>
        </w:rPr>
        <w:t>Clock starts running once sec. is “fully paid” for</w:t>
      </w:r>
    </w:p>
    <w:p w:rsidR="00FD1531" w:rsidRPr="00A7606F" w:rsidRDefault="00500794" w:rsidP="007D29DA">
      <w:pPr>
        <w:pStyle w:val="ListParagraph"/>
        <w:numPr>
          <w:ilvl w:val="1"/>
          <w:numId w:val="125"/>
        </w:numPr>
        <w:tabs>
          <w:tab w:val="left" w:pos="6707"/>
        </w:tabs>
        <w:rPr>
          <w:b/>
          <w:sz w:val="22"/>
        </w:rPr>
      </w:pPr>
      <w:r w:rsidRPr="00A7606F">
        <w:rPr>
          <w:sz w:val="22"/>
        </w:rPr>
        <w:t xml:space="preserve">If sec are purchased from issuer w notes or other obligations, they are not considered fully paid for UNLESS </w:t>
      </w:r>
    </w:p>
    <w:p w:rsidR="00FD1531" w:rsidRPr="00A7606F" w:rsidRDefault="00500794" w:rsidP="007D29DA">
      <w:pPr>
        <w:pStyle w:val="ListParagraph"/>
        <w:numPr>
          <w:ilvl w:val="2"/>
          <w:numId w:val="125"/>
        </w:numPr>
        <w:tabs>
          <w:tab w:val="left" w:pos="6707"/>
        </w:tabs>
        <w:rPr>
          <w:b/>
          <w:sz w:val="22"/>
        </w:rPr>
      </w:pPr>
      <w:r w:rsidRPr="00A7606F">
        <w:rPr>
          <w:sz w:val="22"/>
        </w:rPr>
        <w:t xml:space="preserve">i) the notes or other obligations </w:t>
      </w:r>
      <w:r w:rsidR="00FD1531" w:rsidRPr="00A7606F">
        <w:rPr>
          <w:sz w:val="22"/>
        </w:rPr>
        <w:t>provides for full recourse against purchaser,</w:t>
      </w:r>
      <w:r w:rsidRPr="00A7606F">
        <w:rPr>
          <w:sz w:val="22"/>
        </w:rPr>
        <w:t xml:space="preserve"> </w:t>
      </w:r>
    </w:p>
    <w:p w:rsidR="00FD1531" w:rsidRPr="00A7606F" w:rsidRDefault="00500794" w:rsidP="007D29DA">
      <w:pPr>
        <w:pStyle w:val="ListParagraph"/>
        <w:numPr>
          <w:ilvl w:val="2"/>
          <w:numId w:val="125"/>
        </w:numPr>
        <w:tabs>
          <w:tab w:val="left" w:pos="6707"/>
        </w:tabs>
        <w:rPr>
          <w:b/>
          <w:sz w:val="22"/>
        </w:rPr>
      </w:pPr>
      <w:r w:rsidRPr="00A7606F">
        <w:rPr>
          <w:sz w:val="22"/>
        </w:rPr>
        <w:t>ii) the note or obligation is</w:t>
      </w:r>
      <w:r w:rsidR="00FD1531" w:rsidRPr="00A7606F">
        <w:rPr>
          <w:sz w:val="22"/>
        </w:rPr>
        <w:t xml:space="preserve"> paid in full before the sale AND</w:t>
      </w:r>
      <w:r w:rsidRPr="00A7606F">
        <w:rPr>
          <w:sz w:val="22"/>
        </w:rPr>
        <w:t xml:space="preserve"> </w:t>
      </w:r>
    </w:p>
    <w:p w:rsidR="006D2E37" w:rsidRPr="00A7606F" w:rsidRDefault="00500794" w:rsidP="007D29DA">
      <w:pPr>
        <w:pStyle w:val="ListParagraph"/>
        <w:numPr>
          <w:ilvl w:val="2"/>
          <w:numId w:val="125"/>
        </w:numPr>
        <w:tabs>
          <w:tab w:val="left" w:pos="6707"/>
        </w:tabs>
        <w:rPr>
          <w:b/>
          <w:sz w:val="22"/>
        </w:rPr>
      </w:pPr>
      <w:r w:rsidRPr="00A7606F">
        <w:rPr>
          <w:sz w:val="22"/>
        </w:rPr>
        <w:t>iii) there is adequate collateral, other than the purchased sec, the fair market value of which is throughout the holding period equal to the unpaid portion of the purchase price</w:t>
      </w:r>
    </w:p>
    <w:p w:rsidR="006D2E37" w:rsidRPr="00A7606F" w:rsidRDefault="006D2E37" w:rsidP="007D29DA">
      <w:pPr>
        <w:pStyle w:val="ListParagraph"/>
        <w:numPr>
          <w:ilvl w:val="1"/>
          <w:numId w:val="125"/>
        </w:numPr>
        <w:tabs>
          <w:tab w:val="left" w:pos="6707"/>
        </w:tabs>
        <w:rPr>
          <w:b/>
          <w:sz w:val="22"/>
        </w:rPr>
      </w:pPr>
      <w:r w:rsidRPr="00A7606F">
        <w:rPr>
          <w:sz w:val="22"/>
        </w:rPr>
        <w:t>Shares of stock issuable upon exercise of option are not fully paid for until the option has been exercised and the exercise price has been paid</w:t>
      </w:r>
    </w:p>
    <w:p w:rsidR="00500794" w:rsidRPr="00A7606F" w:rsidRDefault="006D2E37" w:rsidP="007D29DA">
      <w:pPr>
        <w:pStyle w:val="ListParagraph"/>
        <w:numPr>
          <w:ilvl w:val="1"/>
          <w:numId w:val="125"/>
        </w:numPr>
        <w:tabs>
          <w:tab w:val="left" w:pos="6707"/>
        </w:tabs>
        <w:rPr>
          <w:b/>
          <w:sz w:val="22"/>
        </w:rPr>
      </w:pPr>
      <w:r w:rsidRPr="00A7606F">
        <w:rPr>
          <w:sz w:val="22"/>
        </w:rPr>
        <w:t>If restricted sec are purchased on an installment basis, the holding period commences on a staggered basis</w:t>
      </w:r>
    </w:p>
    <w:p w:rsidR="00500794" w:rsidRPr="00A7606F" w:rsidRDefault="002E07C9" w:rsidP="007D29DA">
      <w:pPr>
        <w:pStyle w:val="ListParagraph"/>
        <w:numPr>
          <w:ilvl w:val="0"/>
          <w:numId w:val="125"/>
        </w:numPr>
        <w:tabs>
          <w:tab w:val="left" w:pos="6707"/>
        </w:tabs>
        <w:rPr>
          <w:sz w:val="22"/>
        </w:rPr>
      </w:pPr>
      <w:r w:rsidRPr="00A7606F">
        <w:rPr>
          <w:sz w:val="22"/>
        </w:rPr>
        <w:t>Securities are NOT considered fungible</w:t>
      </w:r>
      <w:r w:rsidR="00500794" w:rsidRPr="00A7606F">
        <w:rPr>
          <w:sz w:val="22"/>
        </w:rPr>
        <w:t>:</w:t>
      </w:r>
    </w:p>
    <w:p w:rsidR="00500794" w:rsidRPr="00A7606F" w:rsidRDefault="002E07C9" w:rsidP="007D29DA">
      <w:pPr>
        <w:pStyle w:val="ListParagraph"/>
        <w:numPr>
          <w:ilvl w:val="1"/>
          <w:numId w:val="125"/>
        </w:numPr>
        <w:tabs>
          <w:tab w:val="left" w:pos="6707"/>
        </w:tabs>
        <w:rPr>
          <w:b/>
          <w:sz w:val="22"/>
        </w:rPr>
      </w:pPr>
      <w:r w:rsidRPr="00A7606F">
        <w:rPr>
          <w:sz w:val="22"/>
        </w:rPr>
        <w:t>the acquisition of restricted</w:t>
      </w:r>
      <w:r w:rsidR="006D2E37" w:rsidRPr="00A7606F">
        <w:rPr>
          <w:sz w:val="22"/>
        </w:rPr>
        <w:t xml:space="preserve"> sec</w:t>
      </w:r>
      <w:r w:rsidRPr="00A7606F">
        <w:rPr>
          <w:sz w:val="22"/>
        </w:rPr>
        <w:t xml:space="preserve"> will not restart the holding period on </w:t>
      </w:r>
      <w:r w:rsidR="00500794" w:rsidRPr="00A7606F">
        <w:rPr>
          <w:sz w:val="22"/>
        </w:rPr>
        <w:t xml:space="preserve">a different group of </w:t>
      </w:r>
      <w:r w:rsidRPr="00A7606F">
        <w:rPr>
          <w:sz w:val="22"/>
        </w:rPr>
        <w:t xml:space="preserve">previously acquired restricted securities. </w:t>
      </w:r>
    </w:p>
    <w:p w:rsidR="00500794" w:rsidRPr="00A7606F" w:rsidRDefault="002E07C9" w:rsidP="007D29DA">
      <w:pPr>
        <w:pStyle w:val="ListParagraph"/>
        <w:numPr>
          <w:ilvl w:val="1"/>
          <w:numId w:val="125"/>
        </w:numPr>
        <w:tabs>
          <w:tab w:val="left" w:pos="6707"/>
        </w:tabs>
        <w:rPr>
          <w:b/>
          <w:sz w:val="22"/>
        </w:rPr>
      </w:pPr>
      <w:r w:rsidRPr="00A7606F">
        <w:rPr>
          <w:sz w:val="22"/>
        </w:rPr>
        <w:t xml:space="preserve">The holder must merely be able to </w:t>
      </w:r>
      <w:r w:rsidRPr="00A7606F">
        <w:rPr>
          <w:b/>
          <w:sz w:val="22"/>
        </w:rPr>
        <w:t>trace</w:t>
      </w:r>
      <w:r w:rsidR="00500794" w:rsidRPr="00A7606F">
        <w:rPr>
          <w:sz w:val="22"/>
        </w:rPr>
        <w:t xml:space="preserve"> each group of sec</w:t>
      </w:r>
      <w:r w:rsidRPr="00A7606F">
        <w:rPr>
          <w:sz w:val="22"/>
        </w:rPr>
        <w:t xml:space="preserve"> to their purchase dates.</w:t>
      </w:r>
    </w:p>
    <w:p w:rsidR="006D2E37" w:rsidRPr="00A7606F" w:rsidRDefault="006D2E37" w:rsidP="007D29DA">
      <w:pPr>
        <w:tabs>
          <w:tab w:val="left" w:pos="6707"/>
        </w:tabs>
        <w:ind w:left="360"/>
        <w:rPr>
          <w:sz w:val="22"/>
        </w:rPr>
      </w:pPr>
    </w:p>
    <w:p w:rsidR="0051472B" w:rsidRPr="00A7606F" w:rsidRDefault="0051472B" w:rsidP="007D29DA">
      <w:pPr>
        <w:tabs>
          <w:tab w:val="left" w:pos="6707"/>
        </w:tabs>
        <w:rPr>
          <w:b/>
          <w:sz w:val="22"/>
        </w:rPr>
      </w:pPr>
      <w:r w:rsidRPr="00A7606F">
        <w:rPr>
          <w:b/>
          <w:sz w:val="22"/>
        </w:rPr>
        <w:t>Calculating v</w:t>
      </w:r>
      <w:r w:rsidR="002E07C9" w:rsidRPr="00A7606F">
        <w:rPr>
          <w:b/>
          <w:sz w:val="22"/>
        </w:rPr>
        <w:t xml:space="preserve">olume: </w:t>
      </w:r>
    </w:p>
    <w:p w:rsidR="0051472B" w:rsidRPr="00A7606F" w:rsidRDefault="0051472B" w:rsidP="007D29DA">
      <w:pPr>
        <w:pStyle w:val="ListParagraph"/>
        <w:numPr>
          <w:ilvl w:val="0"/>
          <w:numId w:val="126"/>
        </w:numPr>
        <w:tabs>
          <w:tab w:val="left" w:pos="6707"/>
        </w:tabs>
        <w:rPr>
          <w:sz w:val="22"/>
        </w:rPr>
      </w:pPr>
      <w:r w:rsidRPr="00A7606F">
        <w:rPr>
          <w:sz w:val="22"/>
        </w:rPr>
        <w:t>For control persons</w:t>
      </w:r>
      <w:r w:rsidR="002E07C9" w:rsidRPr="00A7606F">
        <w:rPr>
          <w:sz w:val="22"/>
        </w:rPr>
        <w:t xml:space="preserve"> the amount of equity securities sold in each </w:t>
      </w:r>
      <w:r w:rsidR="002E07C9" w:rsidRPr="00A7606F">
        <w:rPr>
          <w:b/>
          <w:sz w:val="22"/>
        </w:rPr>
        <w:t>3-mo period</w:t>
      </w:r>
      <w:r w:rsidR="002E07C9" w:rsidRPr="00A7606F">
        <w:rPr>
          <w:sz w:val="22"/>
        </w:rPr>
        <w:t xml:space="preserve"> may not exceed the greater of </w:t>
      </w:r>
    </w:p>
    <w:p w:rsidR="0051472B" w:rsidRPr="00A7606F" w:rsidRDefault="002E07C9" w:rsidP="007D29DA">
      <w:pPr>
        <w:pStyle w:val="ListParagraph"/>
        <w:numPr>
          <w:ilvl w:val="1"/>
          <w:numId w:val="126"/>
        </w:numPr>
        <w:tabs>
          <w:tab w:val="left" w:pos="6707"/>
        </w:tabs>
        <w:rPr>
          <w:sz w:val="22"/>
        </w:rPr>
      </w:pPr>
      <w:r w:rsidRPr="00A7606F">
        <w:rPr>
          <w:sz w:val="22"/>
        </w:rPr>
        <w:t>1% of the outstan</w:t>
      </w:r>
      <w:r w:rsidR="0051472B" w:rsidRPr="00A7606F">
        <w:rPr>
          <w:sz w:val="22"/>
        </w:rPr>
        <w:t>ding securities of that class OR</w:t>
      </w:r>
      <w:r w:rsidRPr="00A7606F">
        <w:rPr>
          <w:sz w:val="22"/>
        </w:rPr>
        <w:t xml:space="preserve"> </w:t>
      </w:r>
    </w:p>
    <w:p w:rsidR="0051472B" w:rsidRPr="00A7606F" w:rsidRDefault="002E07C9" w:rsidP="007D29DA">
      <w:pPr>
        <w:pStyle w:val="ListParagraph"/>
        <w:numPr>
          <w:ilvl w:val="1"/>
          <w:numId w:val="126"/>
        </w:numPr>
        <w:tabs>
          <w:tab w:val="left" w:pos="6707"/>
        </w:tabs>
        <w:rPr>
          <w:sz w:val="22"/>
        </w:rPr>
      </w:pPr>
      <w:r w:rsidRPr="00A7606F">
        <w:rPr>
          <w:sz w:val="22"/>
        </w:rPr>
        <w:t xml:space="preserve">the average weekly trading </w:t>
      </w:r>
      <w:r w:rsidR="0051472B" w:rsidRPr="00A7606F">
        <w:rPr>
          <w:sz w:val="22"/>
        </w:rPr>
        <w:t>in any 3 month period</w:t>
      </w:r>
      <w:r w:rsidRPr="00A7606F">
        <w:rPr>
          <w:sz w:val="22"/>
        </w:rPr>
        <w:t xml:space="preserve"> </w:t>
      </w:r>
    </w:p>
    <w:p w:rsidR="0051472B" w:rsidRPr="00A7606F" w:rsidRDefault="002E07C9" w:rsidP="007D29DA">
      <w:pPr>
        <w:pStyle w:val="ListParagraph"/>
        <w:numPr>
          <w:ilvl w:val="0"/>
          <w:numId w:val="126"/>
        </w:numPr>
        <w:tabs>
          <w:tab w:val="left" w:pos="6707"/>
        </w:tabs>
        <w:rPr>
          <w:sz w:val="22"/>
        </w:rPr>
      </w:pPr>
      <w:r w:rsidRPr="00A7606F">
        <w:rPr>
          <w:sz w:val="22"/>
        </w:rPr>
        <w:t xml:space="preserve">In the case of debt securities, this maximum level is raised to </w:t>
      </w:r>
      <w:r w:rsidR="0051472B" w:rsidRPr="00A7606F">
        <w:rPr>
          <w:sz w:val="22"/>
        </w:rPr>
        <w:t xml:space="preserve">10% </w:t>
      </w:r>
      <w:r w:rsidRPr="00A7606F">
        <w:rPr>
          <w:sz w:val="22"/>
        </w:rPr>
        <w:t>of the class over each 3 mo period</w:t>
      </w:r>
    </w:p>
    <w:p w:rsidR="002E07C9" w:rsidRPr="00A7606F" w:rsidRDefault="002E07C9" w:rsidP="007D29DA">
      <w:pPr>
        <w:pStyle w:val="ListParagraph"/>
        <w:numPr>
          <w:ilvl w:val="0"/>
          <w:numId w:val="126"/>
        </w:numPr>
        <w:tabs>
          <w:tab w:val="left" w:pos="6707"/>
        </w:tabs>
        <w:rPr>
          <w:sz w:val="22"/>
        </w:rPr>
      </w:pPr>
      <w:r w:rsidRPr="00A7606F">
        <w:rPr>
          <w:sz w:val="22"/>
        </w:rPr>
        <w:t xml:space="preserve">Both restricted and unrestricted securities are </w:t>
      </w:r>
      <w:r w:rsidRPr="00A7606F">
        <w:rPr>
          <w:b/>
          <w:sz w:val="22"/>
        </w:rPr>
        <w:t>aggregated</w:t>
      </w:r>
      <w:r w:rsidRPr="00A7606F">
        <w:rPr>
          <w:sz w:val="22"/>
        </w:rPr>
        <w:t xml:space="preserve"> EXCEPT for sales pursuant to registered offerings, Reg A, Reg S or Section 4 of the Sec Act</w:t>
      </w:r>
      <w:r w:rsidR="0051472B" w:rsidRPr="00A7606F">
        <w:rPr>
          <w:sz w:val="22"/>
        </w:rPr>
        <w:t>. Rule 144(e)(3)(vii)</w:t>
      </w:r>
    </w:p>
    <w:p w:rsidR="0051472B" w:rsidRPr="00A7606F" w:rsidRDefault="002E07C9" w:rsidP="007D29DA">
      <w:pPr>
        <w:pStyle w:val="ListParagraph"/>
        <w:numPr>
          <w:ilvl w:val="0"/>
          <w:numId w:val="127"/>
        </w:numPr>
        <w:tabs>
          <w:tab w:val="left" w:pos="6707"/>
        </w:tabs>
        <w:rPr>
          <w:sz w:val="22"/>
        </w:rPr>
      </w:pPr>
      <w:r w:rsidRPr="00A7606F">
        <w:rPr>
          <w:sz w:val="22"/>
        </w:rPr>
        <w:t xml:space="preserve">Sales by </w:t>
      </w:r>
      <w:r w:rsidR="0051472B" w:rsidRPr="00A7606F">
        <w:rPr>
          <w:sz w:val="22"/>
        </w:rPr>
        <w:t xml:space="preserve">control persons </w:t>
      </w:r>
      <w:r w:rsidRPr="00A7606F">
        <w:rPr>
          <w:sz w:val="22"/>
        </w:rPr>
        <w:t xml:space="preserve">and </w:t>
      </w:r>
      <w:r w:rsidR="0051472B" w:rsidRPr="00A7606F">
        <w:rPr>
          <w:sz w:val="22"/>
        </w:rPr>
        <w:t>others</w:t>
      </w:r>
      <w:r w:rsidRPr="00A7606F">
        <w:rPr>
          <w:sz w:val="22"/>
        </w:rPr>
        <w:t xml:space="preserve"> </w:t>
      </w:r>
      <w:r w:rsidR="0051472B" w:rsidRPr="00A7606F">
        <w:rPr>
          <w:b/>
          <w:sz w:val="22"/>
        </w:rPr>
        <w:t>“</w:t>
      </w:r>
      <w:r w:rsidRPr="00A7606F">
        <w:rPr>
          <w:b/>
          <w:sz w:val="22"/>
        </w:rPr>
        <w:t>acting in concert</w:t>
      </w:r>
      <w:r w:rsidR="0051472B" w:rsidRPr="00A7606F">
        <w:rPr>
          <w:b/>
          <w:sz w:val="22"/>
        </w:rPr>
        <w:t>”</w:t>
      </w:r>
      <w:r w:rsidRPr="00A7606F">
        <w:rPr>
          <w:sz w:val="22"/>
        </w:rPr>
        <w:t xml:space="preserve"> are aggregated</w:t>
      </w:r>
    </w:p>
    <w:p w:rsidR="002E07C9" w:rsidRPr="00A7606F" w:rsidRDefault="0051472B" w:rsidP="007D29DA">
      <w:pPr>
        <w:pStyle w:val="ListParagraph"/>
        <w:numPr>
          <w:ilvl w:val="1"/>
          <w:numId w:val="127"/>
        </w:numPr>
        <w:tabs>
          <w:tab w:val="left" w:pos="6707"/>
        </w:tabs>
        <w:rPr>
          <w:sz w:val="22"/>
        </w:rPr>
      </w:pPr>
      <w:r w:rsidRPr="00A7606F">
        <w:rPr>
          <w:sz w:val="22"/>
        </w:rPr>
        <w:t>Selling at the same time does not necessarily mean acting in concert.</w:t>
      </w:r>
    </w:p>
    <w:p w:rsidR="00D853D3" w:rsidRPr="00A7606F" w:rsidRDefault="00D853D3" w:rsidP="007D29DA">
      <w:pPr>
        <w:pStyle w:val="ListParagraph"/>
        <w:numPr>
          <w:ilvl w:val="0"/>
          <w:numId w:val="127"/>
        </w:numPr>
        <w:tabs>
          <w:tab w:val="left" w:pos="6707"/>
        </w:tabs>
        <w:rPr>
          <w:sz w:val="22"/>
        </w:rPr>
      </w:pPr>
      <w:r w:rsidRPr="00A7606F">
        <w:rPr>
          <w:sz w:val="22"/>
        </w:rPr>
        <w:t xml:space="preserve">Where both a convertible and an underlying sec are being sold, the amount of the underlying sec is aggregated w sales of the convertible. </w:t>
      </w:r>
    </w:p>
    <w:p w:rsidR="00D853D3" w:rsidRPr="00A7606F" w:rsidRDefault="00D853D3" w:rsidP="007D29DA">
      <w:pPr>
        <w:tabs>
          <w:tab w:val="left" w:pos="6707"/>
        </w:tabs>
        <w:rPr>
          <w:b/>
          <w:sz w:val="22"/>
        </w:rPr>
      </w:pPr>
    </w:p>
    <w:p w:rsidR="00D853D3" w:rsidRPr="00A7606F" w:rsidRDefault="00D853D3" w:rsidP="007D29DA">
      <w:pPr>
        <w:tabs>
          <w:tab w:val="left" w:pos="6707"/>
        </w:tabs>
        <w:rPr>
          <w:b/>
          <w:sz w:val="22"/>
        </w:rPr>
      </w:pPr>
      <w:r w:rsidRPr="00A7606F">
        <w:rPr>
          <w:b/>
          <w:sz w:val="22"/>
        </w:rPr>
        <w:t>Manner of sale requirements for control persons selling equity sec.</w:t>
      </w:r>
    </w:p>
    <w:p w:rsidR="00D853D3" w:rsidRPr="00A7606F" w:rsidRDefault="00D853D3" w:rsidP="007D29DA">
      <w:pPr>
        <w:pStyle w:val="ListParagraph"/>
        <w:numPr>
          <w:ilvl w:val="0"/>
          <w:numId w:val="127"/>
        </w:numPr>
        <w:tabs>
          <w:tab w:val="left" w:pos="6707"/>
        </w:tabs>
        <w:rPr>
          <w:sz w:val="22"/>
        </w:rPr>
      </w:pPr>
      <w:r w:rsidRPr="00A7606F">
        <w:rPr>
          <w:sz w:val="22"/>
        </w:rPr>
        <w:t>The</w:t>
      </w:r>
      <w:r w:rsidR="002E07C9" w:rsidRPr="00A7606F">
        <w:rPr>
          <w:sz w:val="22"/>
        </w:rPr>
        <w:t xml:space="preserve"> sales of</w:t>
      </w:r>
      <w:r w:rsidRPr="00A7606F">
        <w:rPr>
          <w:sz w:val="22"/>
        </w:rPr>
        <w:t xml:space="preserve"> nonrestricted</w:t>
      </w:r>
      <w:r w:rsidR="002E07C9" w:rsidRPr="00A7606F">
        <w:rPr>
          <w:sz w:val="22"/>
        </w:rPr>
        <w:t xml:space="preserve"> </w:t>
      </w:r>
      <w:r w:rsidR="002E07C9" w:rsidRPr="00A7606F">
        <w:rPr>
          <w:i/>
          <w:sz w:val="22"/>
        </w:rPr>
        <w:t>equity</w:t>
      </w:r>
      <w:r w:rsidR="002E07C9" w:rsidRPr="00A7606F">
        <w:rPr>
          <w:sz w:val="22"/>
        </w:rPr>
        <w:t xml:space="preserve"> securities must be made in either ordinary brokerage transactions or directly with a market maker</w:t>
      </w:r>
    </w:p>
    <w:p w:rsidR="00D853D3" w:rsidRPr="00A7606F" w:rsidRDefault="002E07C9" w:rsidP="007D29DA">
      <w:pPr>
        <w:pStyle w:val="ListParagraph"/>
        <w:numPr>
          <w:ilvl w:val="1"/>
          <w:numId w:val="127"/>
        </w:numPr>
        <w:tabs>
          <w:tab w:val="left" w:pos="6707"/>
        </w:tabs>
        <w:rPr>
          <w:sz w:val="22"/>
        </w:rPr>
      </w:pPr>
      <w:r w:rsidRPr="00A7606F">
        <w:rPr>
          <w:b/>
          <w:sz w:val="22"/>
        </w:rPr>
        <w:t>Market maker</w:t>
      </w:r>
      <w:r w:rsidRPr="00A7606F">
        <w:rPr>
          <w:sz w:val="22"/>
        </w:rPr>
        <w:t xml:space="preserve"> = a specialist who is permitted to act as a dealer OR a dealer who acts as a block positioner OR a dealer who holds himself out as willing to buy and sell a particular security for his own account on a regular or continuous basis</w:t>
      </w:r>
    </w:p>
    <w:p w:rsidR="003239FD" w:rsidRPr="00A7606F" w:rsidRDefault="002E07C9" w:rsidP="007D29DA">
      <w:pPr>
        <w:pStyle w:val="ListParagraph"/>
        <w:numPr>
          <w:ilvl w:val="1"/>
          <w:numId w:val="127"/>
        </w:numPr>
        <w:tabs>
          <w:tab w:val="left" w:pos="6707"/>
        </w:tabs>
        <w:rPr>
          <w:sz w:val="22"/>
        </w:rPr>
      </w:pPr>
      <w:r w:rsidRPr="00A7606F">
        <w:rPr>
          <w:b/>
          <w:sz w:val="22"/>
        </w:rPr>
        <w:t xml:space="preserve">Brokers' transactions = </w:t>
      </w:r>
      <w:r w:rsidRPr="00A7606F">
        <w:rPr>
          <w:sz w:val="22"/>
        </w:rPr>
        <w:t>(i) transactions in which the broker does nothing more than execute order to sell</w:t>
      </w:r>
      <w:r w:rsidR="00D853D3" w:rsidRPr="00A7606F">
        <w:rPr>
          <w:sz w:val="22"/>
        </w:rPr>
        <w:t xml:space="preserve"> as agent for the usual commission and (ii) does not solicit buy orders</w:t>
      </w:r>
    </w:p>
    <w:p w:rsidR="00D853D3" w:rsidRPr="00A7606F" w:rsidRDefault="003239FD" w:rsidP="007D29DA">
      <w:pPr>
        <w:pStyle w:val="ListParagraph"/>
        <w:numPr>
          <w:ilvl w:val="0"/>
          <w:numId w:val="127"/>
        </w:numPr>
        <w:tabs>
          <w:tab w:val="left" w:pos="6707"/>
        </w:tabs>
        <w:rPr>
          <w:sz w:val="22"/>
        </w:rPr>
      </w:pPr>
      <w:r w:rsidRPr="00A7606F">
        <w:rPr>
          <w:sz w:val="22"/>
        </w:rPr>
        <w:t>Payment must not involve anything other than the usual commission to the broker who executes order</w:t>
      </w:r>
    </w:p>
    <w:p w:rsidR="00D54B91" w:rsidRDefault="00D54B91" w:rsidP="007D29DA">
      <w:pPr>
        <w:tabs>
          <w:tab w:val="left" w:pos="6707"/>
        </w:tabs>
        <w:rPr>
          <w:b/>
          <w:sz w:val="22"/>
        </w:rPr>
      </w:pPr>
    </w:p>
    <w:p w:rsidR="001C37F2" w:rsidRDefault="001C37F2" w:rsidP="007D29DA">
      <w:pPr>
        <w:tabs>
          <w:tab w:val="left" w:pos="6707"/>
        </w:tabs>
        <w:rPr>
          <w:b/>
          <w:sz w:val="22"/>
        </w:rPr>
      </w:pPr>
    </w:p>
    <w:p w:rsidR="001C37F2" w:rsidRDefault="001C37F2" w:rsidP="007D29DA">
      <w:pPr>
        <w:tabs>
          <w:tab w:val="left" w:pos="6707"/>
        </w:tabs>
        <w:rPr>
          <w:b/>
          <w:sz w:val="22"/>
        </w:rPr>
      </w:pPr>
    </w:p>
    <w:p w:rsidR="002E07C9" w:rsidRPr="00A7606F" w:rsidRDefault="002E07C9" w:rsidP="007D29DA">
      <w:pPr>
        <w:tabs>
          <w:tab w:val="left" w:pos="6707"/>
        </w:tabs>
        <w:rPr>
          <w:b/>
          <w:sz w:val="22"/>
        </w:rPr>
      </w:pPr>
    </w:p>
    <w:p w:rsidR="002E07C9" w:rsidRPr="00A7606F" w:rsidRDefault="00FD1531" w:rsidP="007D29DA">
      <w:pPr>
        <w:tabs>
          <w:tab w:val="left" w:pos="6707"/>
        </w:tabs>
        <w:jc w:val="center"/>
        <w:rPr>
          <w:b/>
          <w:sz w:val="22"/>
        </w:rPr>
      </w:pPr>
      <w:r w:rsidRPr="00A7606F">
        <w:rPr>
          <w:b/>
          <w:sz w:val="22"/>
        </w:rPr>
        <w:t>4</w:t>
      </w:r>
      <w:r w:rsidR="002E07C9" w:rsidRPr="00A7606F">
        <w:rPr>
          <w:b/>
          <w:sz w:val="22"/>
        </w:rPr>
        <w:t>. Resale of restrict</w:t>
      </w:r>
      <w:r w:rsidR="00C77911" w:rsidRPr="00A7606F">
        <w:rPr>
          <w:b/>
          <w:sz w:val="22"/>
        </w:rPr>
        <w:t>ed securities through private placements: § 4(1/2)</w:t>
      </w:r>
      <w:r w:rsidR="00904959" w:rsidRPr="00A7606F">
        <w:rPr>
          <w:b/>
          <w:sz w:val="22"/>
        </w:rPr>
        <w:t xml:space="preserve"> and Rule 144A</w:t>
      </w:r>
    </w:p>
    <w:p w:rsidR="003239FD" w:rsidRPr="00A7606F" w:rsidRDefault="003239FD" w:rsidP="007D29DA">
      <w:pPr>
        <w:tabs>
          <w:tab w:val="left" w:pos="6707"/>
        </w:tabs>
        <w:rPr>
          <w:sz w:val="22"/>
        </w:rPr>
      </w:pPr>
    </w:p>
    <w:p w:rsidR="00FD1531" w:rsidRPr="00A7606F" w:rsidRDefault="00B5237D" w:rsidP="007D29DA">
      <w:pPr>
        <w:tabs>
          <w:tab w:val="left" w:pos="6707"/>
        </w:tabs>
        <w:rPr>
          <w:sz w:val="22"/>
        </w:rPr>
      </w:pPr>
      <w:r w:rsidRPr="00A7606F">
        <w:rPr>
          <w:sz w:val="22"/>
        </w:rPr>
        <w:t>Restricted securities can b</w:t>
      </w:r>
      <w:r w:rsidR="001C37F2">
        <w:rPr>
          <w:sz w:val="22"/>
        </w:rPr>
        <w:t>e re-sold in secondary market as</w:t>
      </w:r>
      <w:r w:rsidRPr="00A7606F">
        <w:rPr>
          <w:sz w:val="22"/>
        </w:rPr>
        <w:t xml:space="preserve"> a § 4(2) private placement to avoid UW liability per § 4(1)</w:t>
      </w:r>
      <w:r w:rsidR="000077A0" w:rsidRPr="00A7606F">
        <w:rPr>
          <w:sz w:val="22"/>
        </w:rPr>
        <w:t>—i.e., § 4(1/2)</w:t>
      </w:r>
      <w:r w:rsidR="00FD1531" w:rsidRPr="00A7606F">
        <w:rPr>
          <w:sz w:val="22"/>
        </w:rPr>
        <w:t>.</w:t>
      </w:r>
    </w:p>
    <w:p w:rsidR="00FD1531" w:rsidRPr="00A7606F" w:rsidRDefault="00FD1531" w:rsidP="007D29DA">
      <w:pPr>
        <w:tabs>
          <w:tab w:val="left" w:pos="6707"/>
        </w:tabs>
        <w:rPr>
          <w:b/>
          <w:sz w:val="22"/>
        </w:rPr>
      </w:pPr>
    </w:p>
    <w:p w:rsidR="00FD1531" w:rsidRPr="00A7606F" w:rsidRDefault="00FD1531" w:rsidP="007D29DA">
      <w:pPr>
        <w:tabs>
          <w:tab w:val="left" w:pos="6707"/>
        </w:tabs>
        <w:rPr>
          <w:b/>
          <w:sz w:val="22"/>
        </w:rPr>
      </w:pPr>
      <w:r w:rsidRPr="00A7606F">
        <w:rPr>
          <w:b/>
          <w:sz w:val="22"/>
        </w:rPr>
        <w:t xml:space="preserve">§ 4(1/2): </w:t>
      </w:r>
      <w:r w:rsidRPr="00A7606F">
        <w:rPr>
          <w:sz w:val="22"/>
        </w:rPr>
        <w:t>Available to BOTH individual investors and institutions</w:t>
      </w:r>
      <w:r w:rsidRPr="00A7606F">
        <w:rPr>
          <w:b/>
          <w:sz w:val="22"/>
        </w:rPr>
        <w:t xml:space="preserve"> </w:t>
      </w:r>
    </w:p>
    <w:p w:rsidR="00FD1531" w:rsidRPr="00A7606F" w:rsidRDefault="00FD1531" w:rsidP="007D29DA">
      <w:pPr>
        <w:tabs>
          <w:tab w:val="left" w:pos="6707"/>
        </w:tabs>
        <w:rPr>
          <w:b/>
          <w:sz w:val="22"/>
        </w:rPr>
      </w:pPr>
    </w:p>
    <w:p w:rsidR="00C52F22" w:rsidRPr="00A7606F" w:rsidRDefault="00B5237D" w:rsidP="007D29DA">
      <w:pPr>
        <w:tabs>
          <w:tab w:val="left" w:pos="6707"/>
        </w:tabs>
        <w:rPr>
          <w:sz w:val="22"/>
        </w:rPr>
      </w:pPr>
      <w:r w:rsidRPr="00A7606F">
        <w:rPr>
          <w:b/>
          <w:sz w:val="22"/>
        </w:rPr>
        <w:t>Rule 144A</w:t>
      </w:r>
      <w:r w:rsidR="00FD1531" w:rsidRPr="00A7606F">
        <w:rPr>
          <w:sz w:val="22"/>
        </w:rPr>
        <w:t>: Available only to certain institutional investors</w:t>
      </w:r>
    </w:p>
    <w:p w:rsidR="00C52F22" w:rsidRPr="00A7606F" w:rsidRDefault="00C52F22" w:rsidP="007D29DA">
      <w:pPr>
        <w:tabs>
          <w:tab w:val="left" w:pos="6707"/>
        </w:tabs>
        <w:rPr>
          <w:b/>
          <w:sz w:val="22"/>
        </w:rPr>
      </w:pPr>
      <w:r w:rsidRPr="00A7606F">
        <w:rPr>
          <w:b/>
          <w:sz w:val="22"/>
        </w:rPr>
        <w:t>Four main requirements</w:t>
      </w:r>
    </w:p>
    <w:p w:rsidR="00C52F22" w:rsidRPr="00A7606F" w:rsidRDefault="00C52F22" w:rsidP="007D29DA">
      <w:pPr>
        <w:pStyle w:val="ListParagraph"/>
        <w:numPr>
          <w:ilvl w:val="0"/>
          <w:numId w:val="145"/>
        </w:numPr>
        <w:tabs>
          <w:tab w:val="left" w:pos="6707"/>
        </w:tabs>
        <w:rPr>
          <w:sz w:val="22"/>
        </w:rPr>
      </w:pPr>
      <w:r w:rsidRPr="00A7606F">
        <w:rPr>
          <w:sz w:val="22"/>
        </w:rPr>
        <w:t xml:space="preserve">Reoffer or resale is made only to </w:t>
      </w:r>
      <w:r w:rsidRPr="001C37F2">
        <w:rPr>
          <w:b/>
          <w:sz w:val="22"/>
        </w:rPr>
        <w:t>qualified institutional buyers (QIBs)</w:t>
      </w:r>
      <w:r w:rsidRPr="00A7606F">
        <w:rPr>
          <w:sz w:val="22"/>
        </w:rPr>
        <w:t xml:space="preserve"> or persons seller/agent “reasonably believes” is a QIBs. QIBs include</w:t>
      </w:r>
    </w:p>
    <w:p w:rsidR="00C52F22" w:rsidRPr="00A7606F" w:rsidRDefault="00C52F22" w:rsidP="007D29DA">
      <w:pPr>
        <w:pStyle w:val="ListParagraph"/>
        <w:numPr>
          <w:ilvl w:val="1"/>
          <w:numId w:val="145"/>
        </w:numPr>
        <w:tabs>
          <w:tab w:val="left" w:pos="6707"/>
        </w:tabs>
        <w:rPr>
          <w:sz w:val="22"/>
        </w:rPr>
      </w:pPr>
      <w:r w:rsidRPr="00A7606F">
        <w:rPr>
          <w:sz w:val="22"/>
        </w:rPr>
        <w:t>any institution with more than $100m in investments</w:t>
      </w:r>
    </w:p>
    <w:p w:rsidR="00C52F22" w:rsidRPr="00A7606F" w:rsidRDefault="00C52F22" w:rsidP="007D29DA">
      <w:pPr>
        <w:pStyle w:val="ListParagraph"/>
        <w:numPr>
          <w:ilvl w:val="1"/>
          <w:numId w:val="145"/>
        </w:numPr>
        <w:tabs>
          <w:tab w:val="left" w:pos="6707"/>
        </w:tabs>
        <w:rPr>
          <w:sz w:val="22"/>
        </w:rPr>
      </w:pPr>
      <w:r w:rsidRPr="00A7606F">
        <w:rPr>
          <w:sz w:val="22"/>
        </w:rPr>
        <w:t>A registered BD w an investment portfolio of at least $10m that buys for itself or QIB</w:t>
      </w:r>
    </w:p>
    <w:p w:rsidR="00C52F22" w:rsidRPr="00A7606F" w:rsidRDefault="00C52F22" w:rsidP="007D29DA">
      <w:pPr>
        <w:pStyle w:val="ListParagraph"/>
        <w:numPr>
          <w:ilvl w:val="1"/>
          <w:numId w:val="145"/>
        </w:numPr>
        <w:tabs>
          <w:tab w:val="left" w:pos="6707"/>
        </w:tabs>
        <w:rPr>
          <w:sz w:val="22"/>
        </w:rPr>
      </w:pPr>
      <w:r w:rsidRPr="00A7606F">
        <w:rPr>
          <w:sz w:val="22"/>
        </w:rPr>
        <w:t>Any registered BD buying for QIB</w:t>
      </w:r>
    </w:p>
    <w:p w:rsidR="00C52F22" w:rsidRPr="00A7606F" w:rsidRDefault="00C52F22" w:rsidP="007D29DA">
      <w:pPr>
        <w:pStyle w:val="ListParagraph"/>
        <w:numPr>
          <w:ilvl w:val="1"/>
          <w:numId w:val="145"/>
        </w:numPr>
        <w:tabs>
          <w:tab w:val="left" w:pos="6707"/>
        </w:tabs>
        <w:rPr>
          <w:sz w:val="22"/>
        </w:rPr>
      </w:pPr>
      <w:r w:rsidRPr="00A7606F">
        <w:rPr>
          <w:sz w:val="22"/>
        </w:rPr>
        <w:t>A registered investment co. that is part of a mutual fund family w a total investment portfolio of at least $100m</w:t>
      </w:r>
    </w:p>
    <w:p w:rsidR="00C52F22" w:rsidRPr="00A7606F" w:rsidRDefault="00C52F22" w:rsidP="007D29DA">
      <w:pPr>
        <w:pStyle w:val="ListParagraph"/>
        <w:numPr>
          <w:ilvl w:val="0"/>
          <w:numId w:val="145"/>
        </w:numPr>
        <w:tabs>
          <w:tab w:val="left" w:pos="6707"/>
        </w:tabs>
        <w:rPr>
          <w:sz w:val="22"/>
        </w:rPr>
      </w:pPr>
      <w:r w:rsidRPr="00A7606F">
        <w:rPr>
          <w:sz w:val="22"/>
        </w:rPr>
        <w:t xml:space="preserve">Reseller, or his agent, must take </w:t>
      </w:r>
      <w:r w:rsidRPr="001C37F2">
        <w:rPr>
          <w:b/>
          <w:sz w:val="22"/>
        </w:rPr>
        <w:t xml:space="preserve">“reasonable steps” </w:t>
      </w:r>
      <w:r w:rsidRPr="00A7606F">
        <w:rPr>
          <w:rFonts w:eastAsia="Cambria" w:cs="Times New Roman"/>
          <w:sz w:val="22"/>
        </w:rPr>
        <w:t xml:space="preserve">to ensure buyer </w:t>
      </w:r>
      <w:r w:rsidRPr="00A7606F">
        <w:rPr>
          <w:sz w:val="22"/>
        </w:rPr>
        <w:t xml:space="preserve">is </w:t>
      </w:r>
      <w:r w:rsidRPr="00A7606F">
        <w:rPr>
          <w:rFonts w:eastAsia="Cambria" w:cs="Times New Roman"/>
          <w:sz w:val="22"/>
        </w:rPr>
        <w:t>aware that seller may rely on exemption from Sec Act under R144A.</w:t>
      </w:r>
    </w:p>
    <w:p w:rsidR="00C52F22" w:rsidRPr="00A7606F" w:rsidRDefault="00C52F22" w:rsidP="007D29DA">
      <w:pPr>
        <w:pStyle w:val="ListParagraph"/>
        <w:numPr>
          <w:ilvl w:val="0"/>
          <w:numId w:val="145"/>
        </w:numPr>
        <w:tabs>
          <w:tab w:val="left" w:pos="6707"/>
        </w:tabs>
        <w:rPr>
          <w:sz w:val="22"/>
        </w:rPr>
      </w:pPr>
      <w:r w:rsidRPr="00A7606F">
        <w:rPr>
          <w:sz w:val="22"/>
        </w:rPr>
        <w:t xml:space="preserve">Sec reoffered or resold when issued were </w:t>
      </w:r>
      <w:r w:rsidRPr="001C37F2">
        <w:rPr>
          <w:b/>
          <w:sz w:val="22"/>
        </w:rPr>
        <w:t>not of the same class</w:t>
      </w:r>
      <w:r w:rsidRPr="00A7606F">
        <w:rPr>
          <w:sz w:val="22"/>
        </w:rPr>
        <w:t xml:space="preserve"> as securities listed on a </w:t>
      </w:r>
      <w:r w:rsidRPr="00A7606F">
        <w:rPr>
          <w:i/>
          <w:sz w:val="22"/>
        </w:rPr>
        <w:t>U.S.</w:t>
      </w:r>
      <w:r w:rsidRPr="00A7606F">
        <w:rPr>
          <w:sz w:val="22"/>
        </w:rPr>
        <w:t xml:space="preserve"> securities exchange or on Nasdaq</w:t>
      </w:r>
      <w:r w:rsidR="00E571F4" w:rsidRPr="00A7606F">
        <w:rPr>
          <w:sz w:val="22"/>
        </w:rPr>
        <w:t xml:space="preserve"> </w:t>
      </w:r>
    </w:p>
    <w:p w:rsidR="00C52F22" w:rsidRPr="00A7606F" w:rsidRDefault="001C37F2" w:rsidP="007D29DA">
      <w:pPr>
        <w:pStyle w:val="ListParagraph"/>
        <w:numPr>
          <w:ilvl w:val="0"/>
          <w:numId w:val="145"/>
        </w:numPr>
        <w:tabs>
          <w:tab w:val="left" w:pos="6707"/>
        </w:tabs>
        <w:rPr>
          <w:sz w:val="22"/>
        </w:rPr>
      </w:pPr>
      <w:r>
        <w:rPr>
          <w:b/>
          <w:sz w:val="22"/>
        </w:rPr>
        <w:t xml:space="preserve">Informational reqs: </w:t>
      </w:r>
      <w:r w:rsidR="00C52F22" w:rsidRPr="00A7606F">
        <w:rPr>
          <w:sz w:val="22"/>
        </w:rPr>
        <w:t>In the case of sec of an issuer that is neither an Exch Act reporting co, or a foreign issuer exempt from reporting, or a foreign government, the holder and a prospective buyer designated by the holder must have the right to obtain from the issuer and must receive upon request, certain “reasonably current” information about the issuer.</w:t>
      </w:r>
    </w:p>
    <w:p w:rsidR="00C52F22" w:rsidRPr="00A7606F" w:rsidRDefault="00C52F22" w:rsidP="007D29DA">
      <w:pPr>
        <w:tabs>
          <w:tab w:val="left" w:pos="6707"/>
        </w:tabs>
        <w:rPr>
          <w:sz w:val="22"/>
        </w:rPr>
      </w:pPr>
    </w:p>
    <w:p w:rsidR="00E571F4" w:rsidRPr="00A7606F" w:rsidRDefault="00C52F22" w:rsidP="007D29DA">
      <w:pPr>
        <w:tabs>
          <w:tab w:val="left" w:pos="6707"/>
        </w:tabs>
        <w:rPr>
          <w:b/>
          <w:sz w:val="22"/>
        </w:rPr>
      </w:pPr>
      <w:r w:rsidRPr="00A7606F">
        <w:rPr>
          <w:b/>
          <w:sz w:val="22"/>
        </w:rPr>
        <w:t>Calculating QIB</w:t>
      </w:r>
      <w:r w:rsidR="00E571F4" w:rsidRPr="00A7606F">
        <w:rPr>
          <w:b/>
          <w:sz w:val="22"/>
        </w:rPr>
        <w:t xml:space="preserve"> value</w:t>
      </w:r>
    </w:p>
    <w:p w:rsidR="00E571F4" w:rsidRPr="00A7606F" w:rsidRDefault="00E571F4" w:rsidP="007D29DA">
      <w:pPr>
        <w:pStyle w:val="ListParagraph"/>
        <w:numPr>
          <w:ilvl w:val="0"/>
          <w:numId w:val="146"/>
        </w:numPr>
        <w:tabs>
          <w:tab w:val="left" w:pos="6707"/>
        </w:tabs>
        <w:rPr>
          <w:sz w:val="22"/>
        </w:rPr>
      </w:pPr>
      <w:r w:rsidRPr="00A7606F">
        <w:rPr>
          <w:sz w:val="22"/>
        </w:rPr>
        <w:t xml:space="preserve">May include sec of its consolidated subsidiaries if such sec are managed by that entity </w:t>
      </w:r>
    </w:p>
    <w:p w:rsidR="00E571F4" w:rsidRPr="00A7606F" w:rsidRDefault="00E571F4" w:rsidP="007D29DA">
      <w:pPr>
        <w:pStyle w:val="ListParagraph"/>
        <w:numPr>
          <w:ilvl w:val="0"/>
          <w:numId w:val="146"/>
        </w:numPr>
        <w:tabs>
          <w:tab w:val="left" w:pos="6707"/>
        </w:tabs>
        <w:rPr>
          <w:sz w:val="22"/>
        </w:rPr>
      </w:pPr>
      <w:r w:rsidRPr="00A7606F">
        <w:rPr>
          <w:sz w:val="22"/>
        </w:rPr>
        <w:t>The amount of sec to be purchased in the R 144A transaction cannot be included</w:t>
      </w:r>
    </w:p>
    <w:p w:rsidR="00E571F4" w:rsidRPr="00A7606F" w:rsidRDefault="00E571F4" w:rsidP="007D29DA">
      <w:pPr>
        <w:tabs>
          <w:tab w:val="left" w:pos="6707"/>
        </w:tabs>
        <w:rPr>
          <w:sz w:val="22"/>
        </w:rPr>
      </w:pPr>
    </w:p>
    <w:p w:rsidR="00E571F4" w:rsidRPr="00A7606F" w:rsidRDefault="00E571F4" w:rsidP="007D29DA">
      <w:pPr>
        <w:tabs>
          <w:tab w:val="left" w:pos="6707"/>
        </w:tabs>
        <w:rPr>
          <w:b/>
          <w:sz w:val="22"/>
        </w:rPr>
      </w:pPr>
      <w:r w:rsidRPr="00A7606F">
        <w:rPr>
          <w:b/>
          <w:sz w:val="22"/>
        </w:rPr>
        <w:t xml:space="preserve">Establishing “reasonable belief”: </w:t>
      </w:r>
      <w:r w:rsidRPr="00A7606F">
        <w:rPr>
          <w:sz w:val="22"/>
        </w:rPr>
        <w:t xml:space="preserve">Reseller may rely on </w:t>
      </w:r>
    </w:p>
    <w:p w:rsidR="00E571F4" w:rsidRPr="00A7606F" w:rsidRDefault="00E571F4" w:rsidP="007D29DA">
      <w:pPr>
        <w:pStyle w:val="ListParagraph"/>
        <w:numPr>
          <w:ilvl w:val="0"/>
          <w:numId w:val="147"/>
        </w:numPr>
        <w:tabs>
          <w:tab w:val="left" w:pos="6707"/>
        </w:tabs>
        <w:rPr>
          <w:sz w:val="22"/>
        </w:rPr>
      </w:pPr>
      <w:r w:rsidRPr="00A7606F">
        <w:rPr>
          <w:sz w:val="22"/>
        </w:rPr>
        <w:t>purchaser’s public available annual fin statements</w:t>
      </w:r>
    </w:p>
    <w:p w:rsidR="00E571F4" w:rsidRPr="00A7606F" w:rsidRDefault="00E571F4" w:rsidP="007D29DA">
      <w:pPr>
        <w:pStyle w:val="ListParagraph"/>
        <w:numPr>
          <w:ilvl w:val="0"/>
          <w:numId w:val="147"/>
        </w:numPr>
        <w:tabs>
          <w:tab w:val="left" w:pos="6707"/>
        </w:tabs>
        <w:rPr>
          <w:sz w:val="22"/>
        </w:rPr>
      </w:pPr>
      <w:r w:rsidRPr="00A7606F">
        <w:rPr>
          <w:sz w:val="22"/>
        </w:rPr>
        <w:t>information filed w Sec, another government agency, or a self regulatory organization</w:t>
      </w:r>
    </w:p>
    <w:p w:rsidR="00E571F4" w:rsidRPr="00A7606F" w:rsidRDefault="00E571F4" w:rsidP="007D29DA">
      <w:pPr>
        <w:pStyle w:val="ListParagraph"/>
        <w:numPr>
          <w:ilvl w:val="0"/>
          <w:numId w:val="147"/>
        </w:numPr>
        <w:tabs>
          <w:tab w:val="left" w:pos="6707"/>
        </w:tabs>
        <w:rPr>
          <w:sz w:val="22"/>
        </w:rPr>
      </w:pPr>
      <w:r w:rsidRPr="00A7606F">
        <w:rPr>
          <w:sz w:val="22"/>
        </w:rPr>
        <w:t>information in a recognized sec manual</w:t>
      </w:r>
    </w:p>
    <w:p w:rsidR="00E571F4" w:rsidRPr="00A7606F" w:rsidRDefault="00E571F4" w:rsidP="007D29DA">
      <w:pPr>
        <w:pStyle w:val="ListParagraph"/>
        <w:numPr>
          <w:ilvl w:val="0"/>
          <w:numId w:val="147"/>
        </w:numPr>
        <w:tabs>
          <w:tab w:val="left" w:pos="6707"/>
        </w:tabs>
        <w:rPr>
          <w:sz w:val="22"/>
        </w:rPr>
      </w:pPr>
      <w:r w:rsidRPr="00A7606F">
        <w:rPr>
          <w:sz w:val="22"/>
        </w:rPr>
        <w:t>certification by purchaser’s CFO or other exec officer specifying amount of sec owned &amp; invested</w:t>
      </w:r>
    </w:p>
    <w:p w:rsidR="00E571F4" w:rsidRPr="00A7606F" w:rsidRDefault="00E571F4" w:rsidP="007D29DA">
      <w:pPr>
        <w:pStyle w:val="ListParagraph"/>
        <w:numPr>
          <w:ilvl w:val="0"/>
          <w:numId w:val="147"/>
        </w:numPr>
        <w:tabs>
          <w:tab w:val="left" w:pos="6707"/>
        </w:tabs>
        <w:rPr>
          <w:sz w:val="22"/>
        </w:rPr>
      </w:pPr>
      <w:r w:rsidRPr="00A7606F">
        <w:rPr>
          <w:sz w:val="22"/>
        </w:rPr>
        <w:t>Etc.</w:t>
      </w:r>
    </w:p>
    <w:p w:rsidR="00E571F4" w:rsidRPr="00A7606F" w:rsidRDefault="00E571F4" w:rsidP="007D29DA">
      <w:pPr>
        <w:tabs>
          <w:tab w:val="left" w:pos="6707"/>
        </w:tabs>
        <w:rPr>
          <w:sz w:val="22"/>
        </w:rPr>
      </w:pPr>
      <w:r w:rsidRPr="00A7606F">
        <w:rPr>
          <w:sz w:val="22"/>
        </w:rPr>
        <w:t>If there is no red flags</w:t>
      </w:r>
      <w:r w:rsidRPr="00A7606F">
        <w:rPr>
          <w:sz w:val="22"/>
        </w:rPr>
        <w:sym w:font="Wingdings" w:char="F0E0"/>
      </w:r>
      <w:r w:rsidRPr="00A7606F">
        <w:rPr>
          <w:sz w:val="22"/>
        </w:rPr>
        <w:t>reseller has no duty to verify info</w:t>
      </w:r>
    </w:p>
    <w:p w:rsidR="00E571F4" w:rsidRPr="00A7606F" w:rsidRDefault="00E571F4" w:rsidP="007D29DA">
      <w:pPr>
        <w:tabs>
          <w:tab w:val="left" w:pos="6707"/>
        </w:tabs>
        <w:rPr>
          <w:sz w:val="22"/>
        </w:rPr>
      </w:pPr>
    </w:p>
    <w:p w:rsidR="00E571F4" w:rsidRPr="00A7606F" w:rsidRDefault="00E571F4" w:rsidP="007D29DA">
      <w:pPr>
        <w:tabs>
          <w:tab w:val="left" w:pos="6707"/>
        </w:tabs>
        <w:rPr>
          <w:b/>
          <w:sz w:val="22"/>
        </w:rPr>
      </w:pPr>
      <w:r w:rsidRPr="00A7606F">
        <w:rPr>
          <w:b/>
          <w:sz w:val="22"/>
        </w:rPr>
        <w:t>Reasonable steps to notify buyer</w:t>
      </w:r>
    </w:p>
    <w:p w:rsidR="00E571F4" w:rsidRPr="00A7606F" w:rsidRDefault="00E571F4" w:rsidP="007D29DA">
      <w:pPr>
        <w:pStyle w:val="ListParagraph"/>
        <w:numPr>
          <w:ilvl w:val="0"/>
          <w:numId w:val="148"/>
        </w:numPr>
        <w:tabs>
          <w:tab w:val="left" w:pos="6707"/>
        </w:tabs>
        <w:rPr>
          <w:sz w:val="22"/>
        </w:rPr>
      </w:pPr>
      <w:r w:rsidRPr="00A7606F">
        <w:rPr>
          <w:sz w:val="22"/>
        </w:rPr>
        <w:t>Legending sec</w:t>
      </w:r>
    </w:p>
    <w:p w:rsidR="00E571F4" w:rsidRPr="00A7606F" w:rsidRDefault="00E571F4" w:rsidP="007D29DA">
      <w:pPr>
        <w:pStyle w:val="ListParagraph"/>
        <w:numPr>
          <w:ilvl w:val="0"/>
          <w:numId w:val="148"/>
        </w:numPr>
        <w:tabs>
          <w:tab w:val="left" w:pos="6707"/>
        </w:tabs>
        <w:rPr>
          <w:sz w:val="22"/>
        </w:rPr>
      </w:pPr>
      <w:r w:rsidRPr="00A7606F">
        <w:rPr>
          <w:sz w:val="22"/>
        </w:rPr>
        <w:t>Notification through offering memorandum</w:t>
      </w:r>
    </w:p>
    <w:p w:rsidR="00E571F4" w:rsidRPr="00A7606F" w:rsidRDefault="00E571F4" w:rsidP="007D29DA">
      <w:pPr>
        <w:tabs>
          <w:tab w:val="left" w:pos="6707"/>
        </w:tabs>
        <w:rPr>
          <w:b/>
          <w:sz w:val="22"/>
        </w:rPr>
      </w:pPr>
    </w:p>
    <w:p w:rsidR="00E571F4" w:rsidRPr="00A7606F" w:rsidRDefault="00E571F4" w:rsidP="007D29DA">
      <w:pPr>
        <w:tabs>
          <w:tab w:val="left" w:pos="6707"/>
        </w:tabs>
        <w:rPr>
          <w:b/>
          <w:sz w:val="22"/>
        </w:rPr>
      </w:pPr>
      <w:r w:rsidRPr="00A7606F">
        <w:rPr>
          <w:b/>
          <w:sz w:val="22"/>
        </w:rPr>
        <w:t xml:space="preserve">Determining sec eligibility: </w:t>
      </w:r>
    </w:p>
    <w:p w:rsidR="00E571F4" w:rsidRPr="00A7606F" w:rsidRDefault="00E571F4" w:rsidP="007D29DA">
      <w:pPr>
        <w:tabs>
          <w:tab w:val="left" w:pos="6707"/>
        </w:tabs>
        <w:rPr>
          <w:sz w:val="22"/>
        </w:rPr>
      </w:pPr>
      <w:r w:rsidRPr="00A7606F">
        <w:rPr>
          <w:sz w:val="22"/>
        </w:rPr>
        <w:t>Can’t be substantially identical to sec issued</w:t>
      </w:r>
    </w:p>
    <w:p w:rsidR="00E571F4" w:rsidRPr="00A7606F" w:rsidRDefault="00E571F4" w:rsidP="007D29DA">
      <w:pPr>
        <w:pStyle w:val="ListParagraph"/>
        <w:numPr>
          <w:ilvl w:val="0"/>
          <w:numId w:val="149"/>
        </w:numPr>
        <w:tabs>
          <w:tab w:val="left" w:pos="6707"/>
        </w:tabs>
        <w:rPr>
          <w:sz w:val="22"/>
        </w:rPr>
      </w:pPr>
      <w:r w:rsidRPr="00A7606F">
        <w:rPr>
          <w:sz w:val="22"/>
        </w:rPr>
        <w:t>Common stock: look at whether holders enjoy substantially similar rights and privileges</w:t>
      </w:r>
    </w:p>
    <w:p w:rsidR="00E571F4" w:rsidRPr="00A7606F" w:rsidRDefault="00E571F4" w:rsidP="007D29DA">
      <w:pPr>
        <w:pStyle w:val="ListParagraph"/>
        <w:numPr>
          <w:ilvl w:val="0"/>
          <w:numId w:val="149"/>
        </w:numPr>
        <w:tabs>
          <w:tab w:val="left" w:pos="6707"/>
        </w:tabs>
        <w:rPr>
          <w:sz w:val="22"/>
        </w:rPr>
      </w:pPr>
      <w:r w:rsidRPr="00A7606F">
        <w:rPr>
          <w:sz w:val="22"/>
        </w:rPr>
        <w:t>Debt: look to see whether the terms relating to interest rate, maturity, subordination, call redemption, etc. are the same</w:t>
      </w:r>
    </w:p>
    <w:p w:rsidR="00E571F4" w:rsidRPr="00A7606F" w:rsidRDefault="00E571F4" w:rsidP="007D29DA">
      <w:pPr>
        <w:pStyle w:val="ListParagraph"/>
        <w:numPr>
          <w:ilvl w:val="0"/>
          <w:numId w:val="149"/>
        </w:numPr>
        <w:tabs>
          <w:tab w:val="left" w:pos="6707"/>
        </w:tabs>
        <w:rPr>
          <w:sz w:val="22"/>
        </w:rPr>
      </w:pPr>
      <w:r w:rsidRPr="00A7606F">
        <w:rPr>
          <w:sz w:val="22"/>
        </w:rPr>
        <w:t>A convertible sec w an effective premium on issuance of less than 10% will be treated as the same class as the underlying sec.</w:t>
      </w:r>
    </w:p>
    <w:p w:rsidR="00E571F4" w:rsidRPr="00A7606F" w:rsidRDefault="00E571F4" w:rsidP="007D29DA">
      <w:pPr>
        <w:pStyle w:val="ListParagraph"/>
        <w:numPr>
          <w:ilvl w:val="0"/>
          <w:numId w:val="149"/>
        </w:numPr>
        <w:tabs>
          <w:tab w:val="left" w:pos="6707"/>
        </w:tabs>
        <w:rPr>
          <w:sz w:val="22"/>
        </w:rPr>
      </w:pPr>
      <w:r w:rsidRPr="00A7606F">
        <w:rPr>
          <w:sz w:val="22"/>
        </w:rPr>
        <w:t xml:space="preserve">A warrant w a term less than 3 yrs or an effective exercise premium on </w:t>
      </w:r>
      <w:r w:rsidR="001C37F2">
        <w:rPr>
          <w:sz w:val="22"/>
        </w:rPr>
        <w:t>i</w:t>
      </w:r>
      <w:r w:rsidRPr="00A7606F">
        <w:rPr>
          <w:sz w:val="22"/>
        </w:rPr>
        <w:t xml:space="preserve">ssuance of less than 10% will be treated as the same class as the underlying sec. </w:t>
      </w:r>
    </w:p>
    <w:p w:rsidR="00E571F4" w:rsidRPr="00A7606F" w:rsidRDefault="00E571F4" w:rsidP="007D29DA">
      <w:pPr>
        <w:tabs>
          <w:tab w:val="left" w:pos="6707"/>
        </w:tabs>
        <w:rPr>
          <w:b/>
          <w:sz w:val="22"/>
        </w:rPr>
      </w:pPr>
    </w:p>
    <w:p w:rsidR="007771C4" w:rsidRPr="00A7606F" w:rsidRDefault="007771C4" w:rsidP="007D29DA">
      <w:pPr>
        <w:tabs>
          <w:tab w:val="left" w:pos="6707"/>
        </w:tabs>
        <w:rPr>
          <w:b/>
          <w:sz w:val="22"/>
        </w:rPr>
      </w:pPr>
      <w:r w:rsidRPr="00A7606F">
        <w:rPr>
          <w:b/>
          <w:sz w:val="22"/>
        </w:rPr>
        <w:t>Informational requirements</w:t>
      </w:r>
    </w:p>
    <w:p w:rsidR="007771C4" w:rsidRPr="00A7606F" w:rsidRDefault="007771C4" w:rsidP="007D29DA">
      <w:pPr>
        <w:pStyle w:val="ListParagraph"/>
        <w:numPr>
          <w:ilvl w:val="0"/>
          <w:numId w:val="150"/>
        </w:numPr>
        <w:tabs>
          <w:tab w:val="left" w:pos="6707"/>
        </w:tabs>
        <w:rPr>
          <w:sz w:val="22"/>
        </w:rPr>
      </w:pPr>
      <w:r w:rsidRPr="00A7606F">
        <w:rPr>
          <w:sz w:val="22"/>
        </w:rPr>
        <w:t>Reporting co must be compliant with filing req of Exch Act</w:t>
      </w:r>
    </w:p>
    <w:p w:rsidR="007771C4" w:rsidRPr="00A7606F" w:rsidRDefault="007771C4" w:rsidP="007D29DA">
      <w:pPr>
        <w:pStyle w:val="ListParagraph"/>
        <w:numPr>
          <w:ilvl w:val="0"/>
          <w:numId w:val="150"/>
        </w:numPr>
        <w:tabs>
          <w:tab w:val="left" w:pos="6707"/>
        </w:tabs>
        <w:rPr>
          <w:sz w:val="22"/>
        </w:rPr>
      </w:pPr>
      <w:r w:rsidRPr="00A7606F">
        <w:rPr>
          <w:sz w:val="22"/>
        </w:rPr>
        <w:t>Non reporting co must make publicly available basic information about the issuer, including certain fin. statements (brief description of issuer’s business, issuer’s most recent balance sheet, profit and loss statement, retained earnings statement, and similar financial statements for the past 2 yrs.)</w:t>
      </w:r>
    </w:p>
    <w:p w:rsidR="00EA2010" w:rsidRPr="00A7606F" w:rsidRDefault="00EA2010" w:rsidP="007D29DA">
      <w:pPr>
        <w:tabs>
          <w:tab w:val="left" w:pos="6707"/>
        </w:tabs>
        <w:rPr>
          <w:sz w:val="22"/>
        </w:rPr>
      </w:pPr>
    </w:p>
    <w:p w:rsidR="007771C4" w:rsidRPr="00A7606F" w:rsidRDefault="007E3174" w:rsidP="007D29DA">
      <w:pPr>
        <w:tabs>
          <w:tab w:val="left" w:pos="6707"/>
        </w:tabs>
        <w:rPr>
          <w:sz w:val="22"/>
        </w:rPr>
      </w:pPr>
      <w:r w:rsidRPr="00A7606F">
        <w:rPr>
          <w:b/>
          <w:sz w:val="22"/>
        </w:rPr>
        <w:t>A/B Exchange Offerings.</w:t>
      </w:r>
      <w:r w:rsidRPr="00A7606F">
        <w:rPr>
          <w:sz w:val="22"/>
        </w:rPr>
        <w:t xml:space="preserve"> </w:t>
      </w:r>
    </w:p>
    <w:p w:rsidR="007E3174" w:rsidRPr="00A7606F" w:rsidRDefault="007771C4" w:rsidP="007D29DA">
      <w:pPr>
        <w:tabs>
          <w:tab w:val="left" w:pos="6707"/>
        </w:tabs>
        <w:rPr>
          <w:sz w:val="22"/>
        </w:rPr>
      </w:pPr>
      <w:r w:rsidRPr="00A7606F">
        <w:rPr>
          <w:sz w:val="22"/>
        </w:rPr>
        <w:t xml:space="preserve">Transaction in which sec are privately placed under 144A </w:t>
      </w:r>
      <w:r w:rsidR="007E3174" w:rsidRPr="00A7606F">
        <w:rPr>
          <w:sz w:val="22"/>
        </w:rPr>
        <w:t>w the promise that the issuer</w:t>
      </w:r>
      <w:r w:rsidRPr="00A7606F">
        <w:rPr>
          <w:sz w:val="22"/>
        </w:rPr>
        <w:t xml:space="preserve"> will later exchange registered sec</w:t>
      </w:r>
      <w:r w:rsidR="007E3174" w:rsidRPr="00A7606F">
        <w:rPr>
          <w:sz w:val="22"/>
        </w:rPr>
        <w:t xml:space="preserve"> that are identical for privately placed</w:t>
      </w:r>
      <w:r w:rsidRPr="00A7606F">
        <w:rPr>
          <w:sz w:val="22"/>
        </w:rPr>
        <w:t xml:space="preserve"> sec</w:t>
      </w:r>
      <w:r w:rsidR="007E3174" w:rsidRPr="00A7606F">
        <w:rPr>
          <w:sz w:val="22"/>
        </w:rPr>
        <w:t xml:space="preserve"> held by the purchasers within a defined period (9 mo- yr). This arrangement is enforced by increasing interest rate if the exchange offering is not effected w/in the promised period. </w:t>
      </w:r>
    </w:p>
    <w:p w:rsidR="007771C4" w:rsidRPr="00A7606F" w:rsidRDefault="007E3174" w:rsidP="007D29DA">
      <w:pPr>
        <w:pStyle w:val="ListParagraph"/>
        <w:numPr>
          <w:ilvl w:val="0"/>
          <w:numId w:val="15"/>
        </w:numPr>
        <w:tabs>
          <w:tab w:val="left" w:pos="6707"/>
        </w:tabs>
        <w:rPr>
          <w:sz w:val="22"/>
        </w:rPr>
      </w:pPr>
      <w:r w:rsidRPr="00A7606F">
        <w:rPr>
          <w:sz w:val="22"/>
        </w:rPr>
        <w:t xml:space="preserve">The SEC allows this but only for nonconvertible debt, preferred stock </w:t>
      </w:r>
      <w:r w:rsidR="007771C4" w:rsidRPr="00A7606F">
        <w:rPr>
          <w:sz w:val="22"/>
        </w:rPr>
        <w:t>and IPOs of common stock by foreign issuers.</w:t>
      </w:r>
    </w:p>
    <w:p w:rsidR="007E3174" w:rsidRPr="00A7606F" w:rsidRDefault="007771C4" w:rsidP="007D29DA">
      <w:pPr>
        <w:pStyle w:val="ListParagraph"/>
        <w:numPr>
          <w:ilvl w:val="0"/>
          <w:numId w:val="15"/>
        </w:numPr>
        <w:tabs>
          <w:tab w:val="left" w:pos="6707"/>
        </w:tabs>
        <w:rPr>
          <w:sz w:val="22"/>
        </w:rPr>
      </w:pPr>
      <w:r w:rsidRPr="00A7606F">
        <w:rPr>
          <w:sz w:val="22"/>
        </w:rPr>
        <w:t>Not allowed for U.S. common stock!</w:t>
      </w:r>
    </w:p>
    <w:p w:rsidR="00FC79FD" w:rsidRPr="00A7606F" w:rsidRDefault="00FC79FD" w:rsidP="007D29DA">
      <w:pPr>
        <w:tabs>
          <w:tab w:val="left" w:pos="6707"/>
        </w:tabs>
        <w:rPr>
          <w:b/>
          <w:sz w:val="22"/>
        </w:rPr>
      </w:pPr>
    </w:p>
    <w:p w:rsidR="00C25774" w:rsidRPr="00A7606F" w:rsidRDefault="00FC79FD" w:rsidP="007D29DA">
      <w:pPr>
        <w:tabs>
          <w:tab w:val="left" w:pos="6707"/>
        </w:tabs>
        <w:jc w:val="center"/>
        <w:rPr>
          <w:b/>
          <w:sz w:val="22"/>
        </w:rPr>
      </w:pPr>
      <w:r w:rsidRPr="00A7606F">
        <w:rPr>
          <w:b/>
          <w:sz w:val="22"/>
        </w:rPr>
        <w:t>F. International Transactions</w:t>
      </w:r>
      <w:r w:rsidR="00B63F1D" w:rsidRPr="00A7606F">
        <w:rPr>
          <w:b/>
          <w:sz w:val="22"/>
        </w:rPr>
        <w:t>: Reg S</w:t>
      </w:r>
    </w:p>
    <w:p w:rsidR="00FC79FD" w:rsidRPr="00A7606F" w:rsidRDefault="00C25774" w:rsidP="007D29DA">
      <w:pPr>
        <w:tabs>
          <w:tab w:val="left" w:pos="6707"/>
        </w:tabs>
        <w:jc w:val="center"/>
        <w:rPr>
          <w:b/>
          <w:sz w:val="22"/>
        </w:rPr>
      </w:pPr>
      <w:r w:rsidRPr="00A7606F">
        <w:rPr>
          <w:b/>
          <w:sz w:val="22"/>
        </w:rPr>
        <w:t>(Primary Issue and Secondary Resale)</w:t>
      </w:r>
    </w:p>
    <w:p w:rsidR="00FC79FD" w:rsidRPr="00A7606F" w:rsidRDefault="00B63F1D" w:rsidP="007D29DA">
      <w:pPr>
        <w:tabs>
          <w:tab w:val="left" w:pos="6707"/>
        </w:tabs>
        <w:rPr>
          <w:sz w:val="22"/>
        </w:rPr>
      </w:pPr>
      <w:r w:rsidRPr="00A7606F">
        <w:rPr>
          <w:sz w:val="22"/>
        </w:rPr>
        <w:t xml:space="preserve">However, there is an exemption under </w:t>
      </w:r>
      <w:r w:rsidRPr="00A7606F">
        <w:rPr>
          <w:b/>
          <w:sz w:val="22"/>
        </w:rPr>
        <w:t>Reg S</w:t>
      </w:r>
      <w:r w:rsidRPr="00A7606F">
        <w:rPr>
          <w:sz w:val="22"/>
        </w:rPr>
        <w:t xml:space="preserve"> </w:t>
      </w:r>
    </w:p>
    <w:p w:rsidR="00B63F1D" w:rsidRPr="00A7606F" w:rsidRDefault="00B63F1D" w:rsidP="007D29DA">
      <w:pPr>
        <w:pStyle w:val="ListParagraph"/>
        <w:numPr>
          <w:ilvl w:val="0"/>
          <w:numId w:val="128"/>
        </w:numPr>
        <w:tabs>
          <w:tab w:val="left" w:pos="6707"/>
        </w:tabs>
        <w:rPr>
          <w:sz w:val="22"/>
        </w:rPr>
      </w:pPr>
      <w:r w:rsidRPr="00A7606F">
        <w:rPr>
          <w:sz w:val="22"/>
        </w:rPr>
        <w:t xml:space="preserve">Sec Act registration is required only for sec transactions </w:t>
      </w:r>
      <w:r w:rsidR="001C37F2">
        <w:rPr>
          <w:sz w:val="22"/>
        </w:rPr>
        <w:t xml:space="preserve">“within the United States.” R. </w:t>
      </w:r>
      <w:r w:rsidRPr="00A7606F">
        <w:rPr>
          <w:sz w:val="22"/>
        </w:rPr>
        <w:t>901.</w:t>
      </w:r>
    </w:p>
    <w:p w:rsidR="00B63F1D" w:rsidRPr="00A7606F" w:rsidRDefault="00B63F1D" w:rsidP="007D29DA">
      <w:pPr>
        <w:pStyle w:val="ListParagraph"/>
        <w:numPr>
          <w:ilvl w:val="0"/>
          <w:numId w:val="128"/>
        </w:numPr>
        <w:tabs>
          <w:tab w:val="left" w:pos="6707"/>
        </w:tabs>
        <w:rPr>
          <w:sz w:val="22"/>
        </w:rPr>
      </w:pPr>
      <w:r w:rsidRPr="00A7606F">
        <w:rPr>
          <w:sz w:val="22"/>
        </w:rPr>
        <w:t>Transactions are “without the United States” if they fall under</w:t>
      </w:r>
    </w:p>
    <w:p w:rsidR="00B63F1D" w:rsidRPr="00A7606F" w:rsidRDefault="00B63F1D" w:rsidP="007D29DA">
      <w:pPr>
        <w:pStyle w:val="ListParagraph"/>
        <w:numPr>
          <w:ilvl w:val="1"/>
          <w:numId w:val="128"/>
        </w:numPr>
        <w:tabs>
          <w:tab w:val="left" w:pos="6707"/>
        </w:tabs>
        <w:rPr>
          <w:sz w:val="22"/>
        </w:rPr>
      </w:pPr>
      <w:r w:rsidRPr="00A7606F">
        <w:rPr>
          <w:b/>
          <w:sz w:val="22"/>
        </w:rPr>
        <w:t>Issuer offerings.</w:t>
      </w:r>
      <w:r w:rsidRPr="00A7606F">
        <w:rPr>
          <w:sz w:val="22"/>
        </w:rPr>
        <w:t xml:space="preserve"> Rule 903</w:t>
      </w:r>
    </w:p>
    <w:p w:rsidR="00B63F1D" w:rsidRPr="00A7606F" w:rsidRDefault="00B63F1D" w:rsidP="007D29DA">
      <w:pPr>
        <w:pStyle w:val="ListParagraph"/>
        <w:numPr>
          <w:ilvl w:val="1"/>
          <w:numId w:val="128"/>
        </w:numPr>
        <w:tabs>
          <w:tab w:val="left" w:pos="6707"/>
        </w:tabs>
        <w:rPr>
          <w:sz w:val="22"/>
        </w:rPr>
      </w:pPr>
      <w:r w:rsidRPr="00A7606F">
        <w:rPr>
          <w:b/>
          <w:sz w:val="22"/>
        </w:rPr>
        <w:t>Resale offerings.</w:t>
      </w:r>
      <w:r w:rsidRPr="00A7606F">
        <w:rPr>
          <w:sz w:val="22"/>
        </w:rPr>
        <w:t xml:space="preserve"> Rule 904</w:t>
      </w:r>
    </w:p>
    <w:p w:rsidR="0066341A" w:rsidRPr="00A7606F" w:rsidRDefault="0066341A" w:rsidP="007D29DA">
      <w:pPr>
        <w:tabs>
          <w:tab w:val="left" w:pos="6707"/>
        </w:tabs>
        <w:rPr>
          <w:sz w:val="22"/>
        </w:rPr>
      </w:pPr>
    </w:p>
    <w:p w:rsidR="004175E7" w:rsidRPr="001C37F2" w:rsidRDefault="00B63F1D" w:rsidP="007D29DA">
      <w:pPr>
        <w:tabs>
          <w:tab w:val="left" w:pos="6707"/>
        </w:tabs>
        <w:rPr>
          <w:b/>
          <w:sz w:val="22"/>
        </w:rPr>
      </w:pPr>
      <w:r w:rsidRPr="001C37F2">
        <w:rPr>
          <w:b/>
          <w:sz w:val="22"/>
        </w:rPr>
        <w:t>BOTH exemptions require</w:t>
      </w:r>
    </w:p>
    <w:p w:rsidR="004175E7" w:rsidRPr="00A7606F" w:rsidRDefault="004175E7" w:rsidP="007D29DA">
      <w:pPr>
        <w:pStyle w:val="ListParagraph"/>
        <w:numPr>
          <w:ilvl w:val="0"/>
          <w:numId w:val="128"/>
        </w:numPr>
        <w:tabs>
          <w:tab w:val="left" w:pos="6707"/>
        </w:tabs>
        <w:rPr>
          <w:sz w:val="22"/>
        </w:rPr>
      </w:pPr>
      <w:r w:rsidRPr="00A7606F">
        <w:rPr>
          <w:sz w:val="22"/>
        </w:rPr>
        <w:t>An “offshore transaction”</w:t>
      </w:r>
    </w:p>
    <w:p w:rsidR="00B63F1D" w:rsidRPr="00A7606F" w:rsidRDefault="004175E7" w:rsidP="007D29DA">
      <w:pPr>
        <w:pStyle w:val="ListParagraph"/>
        <w:numPr>
          <w:ilvl w:val="0"/>
          <w:numId w:val="128"/>
        </w:numPr>
        <w:tabs>
          <w:tab w:val="left" w:pos="6707"/>
        </w:tabs>
        <w:rPr>
          <w:sz w:val="22"/>
        </w:rPr>
      </w:pPr>
      <w:r w:rsidRPr="00A7606F">
        <w:rPr>
          <w:sz w:val="22"/>
        </w:rPr>
        <w:t>that does not involve “directed selling efforts” in the US</w:t>
      </w:r>
    </w:p>
    <w:p w:rsidR="004175E7" w:rsidRPr="00A7606F" w:rsidRDefault="004175E7" w:rsidP="007D29DA">
      <w:pPr>
        <w:tabs>
          <w:tab w:val="left" w:pos="6707"/>
        </w:tabs>
        <w:rPr>
          <w:sz w:val="22"/>
        </w:rPr>
      </w:pPr>
    </w:p>
    <w:p w:rsidR="004175E7" w:rsidRPr="00A7606F" w:rsidRDefault="004175E7" w:rsidP="007D29DA">
      <w:pPr>
        <w:tabs>
          <w:tab w:val="left" w:pos="6707"/>
        </w:tabs>
        <w:rPr>
          <w:b/>
          <w:sz w:val="22"/>
        </w:rPr>
      </w:pPr>
      <w:r w:rsidRPr="00A7606F">
        <w:rPr>
          <w:b/>
          <w:sz w:val="22"/>
        </w:rPr>
        <w:t>“Offshore transaction”</w:t>
      </w:r>
    </w:p>
    <w:p w:rsidR="004175E7" w:rsidRPr="00A7606F" w:rsidRDefault="004175E7" w:rsidP="007D29DA">
      <w:pPr>
        <w:tabs>
          <w:tab w:val="left" w:pos="6707"/>
        </w:tabs>
        <w:rPr>
          <w:i/>
          <w:sz w:val="22"/>
        </w:rPr>
      </w:pPr>
      <w:r w:rsidRPr="00A7606F">
        <w:rPr>
          <w:i/>
          <w:sz w:val="22"/>
        </w:rPr>
        <w:t>U.S. persons</w:t>
      </w:r>
    </w:p>
    <w:p w:rsidR="004175E7" w:rsidRPr="00A7606F" w:rsidRDefault="004175E7" w:rsidP="007D29DA">
      <w:pPr>
        <w:pStyle w:val="ListParagraph"/>
        <w:numPr>
          <w:ilvl w:val="0"/>
          <w:numId w:val="129"/>
        </w:numPr>
        <w:tabs>
          <w:tab w:val="left" w:pos="6707"/>
        </w:tabs>
        <w:rPr>
          <w:b/>
          <w:sz w:val="22"/>
        </w:rPr>
      </w:pPr>
      <w:r w:rsidRPr="00A7606F">
        <w:rPr>
          <w:rFonts w:cs="Verdana"/>
          <w:sz w:val="22"/>
        </w:rPr>
        <w:t xml:space="preserve">No offer is made to person “in the United States” </w:t>
      </w:r>
    </w:p>
    <w:p w:rsidR="004175E7" w:rsidRPr="00A7606F" w:rsidRDefault="004175E7" w:rsidP="007D29DA">
      <w:pPr>
        <w:pStyle w:val="ListParagraph"/>
        <w:numPr>
          <w:ilvl w:val="0"/>
          <w:numId w:val="129"/>
        </w:numPr>
        <w:tabs>
          <w:tab w:val="left" w:pos="6707"/>
        </w:tabs>
        <w:rPr>
          <w:b/>
          <w:sz w:val="22"/>
        </w:rPr>
      </w:pPr>
      <w:r w:rsidRPr="00A7606F">
        <w:rPr>
          <w:rFonts w:cs="Verdana"/>
          <w:sz w:val="22"/>
        </w:rPr>
        <w:t xml:space="preserve">AND the sale is accomplished in one of the following three ways </w:t>
      </w:r>
    </w:p>
    <w:p w:rsidR="004175E7" w:rsidRPr="00A7606F" w:rsidRDefault="004175E7" w:rsidP="007D29DA">
      <w:pPr>
        <w:pStyle w:val="ListParagraph"/>
        <w:numPr>
          <w:ilvl w:val="1"/>
          <w:numId w:val="129"/>
        </w:numPr>
        <w:tabs>
          <w:tab w:val="left" w:pos="6707"/>
        </w:tabs>
        <w:rPr>
          <w:b/>
          <w:sz w:val="22"/>
        </w:rPr>
      </w:pPr>
      <w:r w:rsidRPr="00A7606F">
        <w:rPr>
          <w:rFonts w:cs="Verdana"/>
          <w:sz w:val="22"/>
        </w:rPr>
        <w:t xml:space="preserve">the </w:t>
      </w:r>
      <w:r w:rsidRPr="00A7606F">
        <w:rPr>
          <w:rFonts w:cs="Verdana"/>
          <w:i/>
          <w:sz w:val="22"/>
        </w:rPr>
        <w:t>buyer</w:t>
      </w:r>
      <w:r w:rsidRPr="00A7606F">
        <w:rPr>
          <w:rFonts w:cs="Verdana"/>
          <w:sz w:val="22"/>
        </w:rPr>
        <w:t xml:space="preserve"> is outside the United States when the buy order is placed OR the seller “reasonably believe” this to be the case </w:t>
      </w:r>
    </w:p>
    <w:p w:rsidR="004175E7" w:rsidRPr="00A7606F" w:rsidRDefault="004175E7" w:rsidP="007D29DA">
      <w:pPr>
        <w:pStyle w:val="ListParagraph"/>
        <w:numPr>
          <w:ilvl w:val="1"/>
          <w:numId w:val="129"/>
        </w:numPr>
        <w:tabs>
          <w:tab w:val="left" w:pos="6707"/>
        </w:tabs>
        <w:rPr>
          <w:b/>
          <w:sz w:val="22"/>
        </w:rPr>
      </w:pPr>
      <w:r w:rsidRPr="00A7606F">
        <w:rPr>
          <w:rFonts w:cs="Verdana"/>
          <w:sz w:val="22"/>
        </w:rPr>
        <w:t>the sale—in an issuer offering only—is executed on any “established foreign securities exchange”</w:t>
      </w:r>
    </w:p>
    <w:p w:rsidR="004175E7" w:rsidRPr="00A7606F" w:rsidRDefault="004175E7" w:rsidP="007D29DA">
      <w:pPr>
        <w:pStyle w:val="ListParagraph"/>
        <w:numPr>
          <w:ilvl w:val="1"/>
          <w:numId w:val="129"/>
        </w:numPr>
        <w:tabs>
          <w:tab w:val="left" w:pos="6707"/>
        </w:tabs>
        <w:rPr>
          <w:b/>
          <w:sz w:val="22"/>
        </w:rPr>
      </w:pPr>
      <w:r w:rsidRPr="00A7606F">
        <w:rPr>
          <w:rFonts w:cs="Verdana"/>
          <w:sz w:val="22"/>
        </w:rPr>
        <w:t xml:space="preserve">the sale—in an investor resale—is executed on a “designated offshore securities market” (which includes the leading foreign stock exchanges) and the transaction is not prearranged with a buyer in the United States </w:t>
      </w:r>
    </w:p>
    <w:p w:rsidR="00AE52BC" w:rsidRPr="00A7606F" w:rsidRDefault="00AE52BC" w:rsidP="007D29DA">
      <w:pPr>
        <w:tabs>
          <w:tab w:val="left" w:pos="6707"/>
        </w:tabs>
        <w:rPr>
          <w:i/>
          <w:sz w:val="22"/>
        </w:rPr>
      </w:pPr>
    </w:p>
    <w:p w:rsidR="004175E7" w:rsidRPr="00A7606F" w:rsidRDefault="004175E7" w:rsidP="007D29DA">
      <w:pPr>
        <w:tabs>
          <w:tab w:val="left" w:pos="6707"/>
        </w:tabs>
        <w:rPr>
          <w:i/>
          <w:sz w:val="22"/>
        </w:rPr>
      </w:pPr>
      <w:r w:rsidRPr="00A7606F">
        <w:rPr>
          <w:i/>
          <w:sz w:val="22"/>
        </w:rPr>
        <w:t>Non-U.S. persons</w:t>
      </w:r>
    </w:p>
    <w:p w:rsidR="00AE52BC" w:rsidRPr="00A7606F" w:rsidRDefault="004175E7" w:rsidP="007D29DA">
      <w:pPr>
        <w:pStyle w:val="ListParagraph"/>
        <w:numPr>
          <w:ilvl w:val="0"/>
          <w:numId w:val="130"/>
        </w:numPr>
        <w:tabs>
          <w:tab w:val="left" w:pos="6707"/>
        </w:tabs>
        <w:rPr>
          <w:sz w:val="22"/>
        </w:rPr>
      </w:pPr>
      <w:r w:rsidRPr="00A7606F">
        <w:rPr>
          <w:sz w:val="22"/>
        </w:rPr>
        <w:t>Offers and sales to non-U.S. persons</w:t>
      </w:r>
      <w:r w:rsidR="00AE52BC" w:rsidRPr="00A7606F">
        <w:rPr>
          <w:sz w:val="22"/>
        </w:rPr>
        <w:t xml:space="preserve"> are “offshore transactions” Rule 902(h)(3)</w:t>
      </w:r>
    </w:p>
    <w:p w:rsidR="00AE52BC" w:rsidRPr="00A7606F" w:rsidRDefault="00AE52BC" w:rsidP="007D29DA">
      <w:pPr>
        <w:pStyle w:val="ListParagraph"/>
        <w:numPr>
          <w:ilvl w:val="1"/>
          <w:numId w:val="130"/>
        </w:numPr>
        <w:tabs>
          <w:tab w:val="left" w:pos="6707"/>
        </w:tabs>
        <w:rPr>
          <w:sz w:val="22"/>
        </w:rPr>
      </w:pPr>
      <w:r w:rsidRPr="00A7606F">
        <w:rPr>
          <w:sz w:val="22"/>
        </w:rPr>
        <w:t>Even if the transaction occurs inside the U.S.</w:t>
      </w:r>
    </w:p>
    <w:p w:rsidR="00AE52BC" w:rsidRPr="00A7606F" w:rsidRDefault="00AE52BC" w:rsidP="007D29DA">
      <w:pPr>
        <w:tabs>
          <w:tab w:val="left" w:pos="6707"/>
        </w:tabs>
        <w:rPr>
          <w:rFonts w:cs="Verdana"/>
          <w:sz w:val="22"/>
        </w:rPr>
      </w:pPr>
    </w:p>
    <w:p w:rsidR="001C37F2" w:rsidRDefault="001C37F2" w:rsidP="007D29DA">
      <w:pPr>
        <w:tabs>
          <w:tab w:val="left" w:pos="6707"/>
        </w:tabs>
        <w:rPr>
          <w:rFonts w:cs="Verdana"/>
          <w:b/>
          <w:sz w:val="22"/>
        </w:rPr>
      </w:pPr>
    </w:p>
    <w:p w:rsidR="001C37F2" w:rsidRDefault="001C37F2" w:rsidP="007D29DA">
      <w:pPr>
        <w:tabs>
          <w:tab w:val="left" w:pos="6707"/>
        </w:tabs>
        <w:rPr>
          <w:rFonts w:cs="Verdana"/>
          <w:b/>
          <w:sz w:val="22"/>
        </w:rPr>
      </w:pPr>
    </w:p>
    <w:p w:rsidR="001C37F2" w:rsidRDefault="001C37F2" w:rsidP="007D29DA">
      <w:pPr>
        <w:tabs>
          <w:tab w:val="left" w:pos="6707"/>
        </w:tabs>
        <w:rPr>
          <w:rFonts w:cs="Verdana"/>
          <w:b/>
          <w:sz w:val="22"/>
        </w:rPr>
      </w:pPr>
    </w:p>
    <w:p w:rsidR="00AE52BC" w:rsidRPr="00A7606F" w:rsidRDefault="004175E7" w:rsidP="007D29DA">
      <w:pPr>
        <w:tabs>
          <w:tab w:val="left" w:pos="6707"/>
        </w:tabs>
        <w:rPr>
          <w:rFonts w:cs="Verdana"/>
          <w:sz w:val="22"/>
        </w:rPr>
      </w:pPr>
      <w:r w:rsidRPr="00A7606F">
        <w:rPr>
          <w:rFonts w:cs="Verdana"/>
          <w:b/>
          <w:sz w:val="22"/>
        </w:rPr>
        <w:t>No</w:t>
      </w:r>
      <w:r w:rsidRPr="00A7606F">
        <w:rPr>
          <w:rFonts w:cs="Verdana"/>
          <w:sz w:val="22"/>
        </w:rPr>
        <w:t xml:space="preserve"> </w:t>
      </w:r>
      <w:r w:rsidRPr="00A7606F">
        <w:rPr>
          <w:rFonts w:cs="Verdana"/>
          <w:b/>
          <w:sz w:val="22"/>
        </w:rPr>
        <w:t>“directed selling efforts”</w:t>
      </w:r>
      <w:r w:rsidRPr="00A7606F">
        <w:rPr>
          <w:rFonts w:cs="Verdana"/>
          <w:sz w:val="22"/>
        </w:rPr>
        <w:t xml:space="preserve"> </w:t>
      </w:r>
    </w:p>
    <w:p w:rsidR="001C37F2" w:rsidRPr="001C37F2" w:rsidRDefault="00AE52BC" w:rsidP="007D29DA">
      <w:pPr>
        <w:pStyle w:val="ListParagraph"/>
        <w:numPr>
          <w:ilvl w:val="0"/>
          <w:numId w:val="130"/>
        </w:numPr>
        <w:tabs>
          <w:tab w:val="left" w:pos="6707"/>
        </w:tabs>
        <w:rPr>
          <w:rFonts w:cs="Verdana"/>
          <w:sz w:val="22"/>
        </w:rPr>
      </w:pPr>
      <w:r w:rsidRPr="00A7606F">
        <w:rPr>
          <w:sz w:val="22"/>
        </w:rPr>
        <w:t>Prohibits</w:t>
      </w:r>
      <w:r w:rsidR="004175E7" w:rsidRPr="00A7606F">
        <w:rPr>
          <w:sz w:val="22"/>
        </w:rPr>
        <w:t xml:space="preserve"> activities undertaken for t</w:t>
      </w:r>
      <w:r w:rsidRPr="00A7606F">
        <w:rPr>
          <w:sz w:val="22"/>
        </w:rPr>
        <w:t xml:space="preserve">he purpose of OR </w:t>
      </w:r>
      <w:r w:rsidR="004175E7" w:rsidRPr="00A7606F">
        <w:rPr>
          <w:sz w:val="22"/>
        </w:rPr>
        <w:t>that could reaso</w:t>
      </w:r>
      <w:r w:rsidRPr="00A7606F">
        <w:rPr>
          <w:sz w:val="22"/>
        </w:rPr>
        <w:t>nably be expected to result in “</w:t>
      </w:r>
      <w:r w:rsidR="004175E7" w:rsidRPr="00A7606F">
        <w:rPr>
          <w:sz w:val="22"/>
        </w:rPr>
        <w:t>conditioning of the market</w:t>
      </w:r>
      <w:r w:rsidRPr="00A7606F">
        <w:rPr>
          <w:sz w:val="22"/>
        </w:rPr>
        <w:t>”</w:t>
      </w:r>
      <w:r w:rsidR="004175E7" w:rsidRPr="00A7606F">
        <w:rPr>
          <w:sz w:val="22"/>
        </w:rPr>
        <w:t xml:space="preserve"> in the United States for the securities being offered.</w:t>
      </w:r>
    </w:p>
    <w:p w:rsidR="00AE52BC" w:rsidRPr="001C37F2" w:rsidRDefault="00AE52BC" w:rsidP="001C37F2">
      <w:pPr>
        <w:tabs>
          <w:tab w:val="left" w:pos="6707"/>
        </w:tabs>
        <w:ind w:left="360"/>
        <w:rPr>
          <w:rFonts w:cs="Verdana"/>
          <w:sz w:val="22"/>
        </w:rPr>
      </w:pPr>
    </w:p>
    <w:p w:rsidR="00AE52BC" w:rsidRPr="00A7606F" w:rsidRDefault="00AE52BC" w:rsidP="007D29DA">
      <w:pPr>
        <w:pStyle w:val="ListParagraph"/>
        <w:numPr>
          <w:ilvl w:val="0"/>
          <w:numId w:val="130"/>
        </w:numPr>
        <w:tabs>
          <w:tab w:val="left" w:pos="6707"/>
        </w:tabs>
        <w:rPr>
          <w:rFonts w:cs="Verdana"/>
          <w:sz w:val="22"/>
        </w:rPr>
      </w:pPr>
      <w:r w:rsidRPr="00A7606F">
        <w:rPr>
          <w:sz w:val="22"/>
        </w:rPr>
        <w:t>The following are permitted</w:t>
      </w:r>
    </w:p>
    <w:p w:rsidR="00AE52BC" w:rsidRPr="00A7606F" w:rsidRDefault="00AE52BC" w:rsidP="007D29DA">
      <w:pPr>
        <w:pStyle w:val="ListParagraph"/>
        <w:numPr>
          <w:ilvl w:val="1"/>
          <w:numId w:val="130"/>
        </w:numPr>
        <w:tabs>
          <w:tab w:val="left" w:pos="6707"/>
        </w:tabs>
        <w:rPr>
          <w:rFonts w:cs="Verdana"/>
          <w:sz w:val="22"/>
        </w:rPr>
      </w:pPr>
      <w:r w:rsidRPr="00A7606F">
        <w:rPr>
          <w:sz w:val="22"/>
        </w:rPr>
        <w:t>Legal notices required by US or foreign authorities</w:t>
      </w:r>
    </w:p>
    <w:p w:rsidR="00AE52BC" w:rsidRPr="00A7606F" w:rsidRDefault="00AE52BC" w:rsidP="007D29DA">
      <w:pPr>
        <w:pStyle w:val="ListParagraph"/>
        <w:numPr>
          <w:ilvl w:val="1"/>
          <w:numId w:val="130"/>
        </w:numPr>
        <w:tabs>
          <w:tab w:val="left" w:pos="6707"/>
        </w:tabs>
        <w:rPr>
          <w:rFonts w:cs="Verdana"/>
          <w:sz w:val="22"/>
        </w:rPr>
      </w:pPr>
      <w:r w:rsidRPr="00A7606F">
        <w:rPr>
          <w:sz w:val="22"/>
        </w:rPr>
        <w:t>Tombstone ads or identifying statements (Rule 135)</w:t>
      </w:r>
    </w:p>
    <w:p w:rsidR="00AE52BC" w:rsidRPr="00A7606F" w:rsidRDefault="00AE52BC" w:rsidP="007D29DA">
      <w:pPr>
        <w:pStyle w:val="ListParagraph"/>
        <w:numPr>
          <w:ilvl w:val="1"/>
          <w:numId w:val="130"/>
        </w:numPr>
        <w:tabs>
          <w:tab w:val="left" w:pos="6707"/>
        </w:tabs>
        <w:rPr>
          <w:rFonts w:cs="Verdana"/>
          <w:sz w:val="22"/>
        </w:rPr>
      </w:pPr>
      <w:r w:rsidRPr="00A7606F">
        <w:rPr>
          <w:sz w:val="22"/>
        </w:rPr>
        <w:t>Stock quotations by foreign sec firms primarily in foreign ocuntries (Rule 902(c)(3))</w:t>
      </w:r>
    </w:p>
    <w:p w:rsidR="001C37F2" w:rsidRPr="001C37F2" w:rsidRDefault="00AE52BC" w:rsidP="007D29DA">
      <w:pPr>
        <w:pStyle w:val="ListParagraph"/>
        <w:numPr>
          <w:ilvl w:val="1"/>
          <w:numId w:val="130"/>
        </w:numPr>
        <w:tabs>
          <w:tab w:val="left" w:pos="6707"/>
        </w:tabs>
        <w:rPr>
          <w:rFonts w:cs="Verdana"/>
          <w:sz w:val="22"/>
        </w:rPr>
      </w:pPr>
      <w:r w:rsidRPr="00A7606F">
        <w:rPr>
          <w:sz w:val="22"/>
        </w:rPr>
        <w:t>Foreign issuers are permitted to allo</w:t>
      </w:r>
      <w:r w:rsidRPr="00A7606F">
        <w:rPr>
          <w:rFonts w:cs="Verdana"/>
          <w:sz w:val="22"/>
        </w:rPr>
        <w:t>w j</w:t>
      </w:r>
      <w:r w:rsidRPr="00A7606F">
        <w:rPr>
          <w:sz w:val="22"/>
        </w:rPr>
        <w:t>ournalists to attend their press conferences held outside the US. Rule 902(c)(3)(vii)</w:t>
      </w:r>
    </w:p>
    <w:p w:rsidR="0066341A" w:rsidRPr="001C37F2" w:rsidRDefault="0066341A" w:rsidP="001C37F2">
      <w:pPr>
        <w:tabs>
          <w:tab w:val="left" w:pos="6707"/>
        </w:tabs>
        <w:ind w:left="1080"/>
        <w:rPr>
          <w:rFonts w:cs="Verdana"/>
          <w:sz w:val="22"/>
        </w:rPr>
      </w:pPr>
    </w:p>
    <w:p w:rsidR="00AE52BC" w:rsidRPr="00A7606F" w:rsidRDefault="0066341A" w:rsidP="001C37F2">
      <w:pPr>
        <w:tabs>
          <w:tab w:val="left" w:pos="6707"/>
        </w:tabs>
        <w:rPr>
          <w:rFonts w:cs="Verdana"/>
          <w:sz w:val="22"/>
        </w:rPr>
      </w:pPr>
      <w:r w:rsidRPr="001C37F2">
        <w:rPr>
          <w:b/>
          <w:sz w:val="22"/>
        </w:rPr>
        <w:t>NO integration doctrine</w:t>
      </w:r>
      <w:r w:rsidR="001C37F2" w:rsidRPr="001C37F2">
        <w:rPr>
          <w:b/>
          <w:sz w:val="22"/>
        </w:rPr>
        <w:t>:</w:t>
      </w:r>
      <w:r w:rsidR="001C37F2">
        <w:rPr>
          <w:sz w:val="22"/>
        </w:rPr>
        <w:t xml:space="preserve"> </w:t>
      </w:r>
      <w:r w:rsidRPr="00A7606F">
        <w:rPr>
          <w:sz w:val="22"/>
        </w:rPr>
        <w:t>If the offshore transaction complies w Reg S there is NO integration w any domestic offering that is made pursuant to registration or exemption</w:t>
      </w:r>
    </w:p>
    <w:p w:rsidR="00B63F1D" w:rsidRPr="00A7606F" w:rsidRDefault="00B63F1D" w:rsidP="007D29DA">
      <w:pPr>
        <w:tabs>
          <w:tab w:val="left" w:pos="6707"/>
        </w:tabs>
        <w:rPr>
          <w:b/>
          <w:sz w:val="22"/>
        </w:rPr>
      </w:pPr>
    </w:p>
    <w:p w:rsidR="0066341A" w:rsidRPr="00A7606F" w:rsidRDefault="0066341A" w:rsidP="007D29DA">
      <w:pPr>
        <w:tabs>
          <w:tab w:val="left" w:pos="6707"/>
        </w:tabs>
        <w:rPr>
          <w:sz w:val="22"/>
        </w:rPr>
      </w:pPr>
      <w:r w:rsidRPr="00A7606F">
        <w:rPr>
          <w:b/>
          <w:sz w:val="22"/>
        </w:rPr>
        <w:t xml:space="preserve">Resale safe harbor. </w:t>
      </w:r>
      <w:r w:rsidRPr="00A7606F">
        <w:rPr>
          <w:sz w:val="22"/>
        </w:rPr>
        <w:t>Rule 904</w:t>
      </w:r>
    </w:p>
    <w:p w:rsidR="0066341A" w:rsidRPr="00A7606F" w:rsidRDefault="0066341A" w:rsidP="007D29DA">
      <w:pPr>
        <w:pStyle w:val="ListParagraph"/>
        <w:numPr>
          <w:ilvl w:val="0"/>
          <w:numId w:val="131"/>
        </w:numPr>
        <w:tabs>
          <w:tab w:val="left" w:pos="6707"/>
        </w:tabs>
        <w:rPr>
          <w:b/>
          <w:sz w:val="22"/>
        </w:rPr>
      </w:pPr>
      <w:r w:rsidRPr="00A7606F">
        <w:rPr>
          <w:sz w:val="22"/>
        </w:rPr>
        <w:t xml:space="preserve">This safe harbor is </w:t>
      </w:r>
      <w:r w:rsidR="00023C40" w:rsidRPr="00A7606F">
        <w:rPr>
          <w:sz w:val="22"/>
        </w:rPr>
        <w:t>available</w:t>
      </w:r>
      <w:r w:rsidRPr="00A7606F">
        <w:rPr>
          <w:sz w:val="22"/>
        </w:rPr>
        <w:t xml:space="preserve"> for ANY securities, whether or not acquired offshore</w:t>
      </w:r>
    </w:p>
    <w:p w:rsidR="0066341A" w:rsidRPr="00A7606F" w:rsidRDefault="0066341A" w:rsidP="007D29DA">
      <w:pPr>
        <w:pStyle w:val="ListParagraph"/>
        <w:numPr>
          <w:ilvl w:val="0"/>
          <w:numId w:val="131"/>
        </w:numPr>
        <w:tabs>
          <w:tab w:val="left" w:pos="6707"/>
        </w:tabs>
        <w:rPr>
          <w:b/>
          <w:sz w:val="22"/>
        </w:rPr>
      </w:pPr>
      <w:r w:rsidRPr="00A7606F">
        <w:rPr>
          <w:sz w:val="22"/>
        </w:rPr>
        <w:t>It thereby permits offshore resales of restricted US sec as well as sec acquired in foreign offerings</w:t>
      </w:r>
    </w:p>
    <w:p w:rsidR="0066341A" w:rsidRPr="00A7606F" w:rsidRDefault="0066341A" w:rsidP="007D29DA">
      <w:pPr>
        <w:pStyle w:val="ListParagraph"/>
        <w:numPr>
          <w:ilvl w:val="0"/>
          <w:numId w:val="131"/>
        </w:numPr>
        <w:tabs>
          <w:tab w:val="left" w:pos="6707"/>
        </w:tabs>
        <w:rPr>
          <w:b/>
          <w:sz w:val="22"/>
        </w:rPr>
      </w:pPr>
      <w:r w:rsidRPr="00A7606F">
        <w:rPr>
          <w:sz w:val="22"/>
        </w:rPr>
        <w:t>It has additional requirements than the two listed above</w:t>
      </w:r>
    </w:p>
    <w:p w:rsidR="00023C40" w:rsidRPr="00A7606F" w:rsidRDefault="00023C40" w:rsidP="007D29DA">
      <w:pPr>
        <w:pStyle w:val="ListParagraph"/>
        <w:numPr>
          <w:ilvl w:val="1"/>
          <w:numId w:val="131"/>
        </w:numPr>
        <w:tabs>
          <w:tab w:val="left" w:pos="6707"/>
        </w:tabs>
        <w:rPr>
          <w:b/>
          <w:sz w:val="22"/>
        </w:rPr>
      </w:pPr>
      <w:r w:rsidRPr="00A7606F">
        <w:rPr>
          <w:sz w:val="22"/>
        </w:rPr>
        <w:t>Securities firms and persons receiving selling commissions or fees in a Cat 2 or 3 issuer offering cannot, during the relevant restricted period, knowingly offer or sell the offered sec to a US person. Rule 904(b)(1)</w:t>
      </w:r>
    </w:p>
    <w:p w:rsidR="00B63F1D" w:rsidRPr="00A7606F" w:rsidRDefault="00023C40" w:rsidP="007D29DA">
      <w:pPr>
        <w:pStyle w:val="ListParagraph"/>
        <w:numPr>
          <w:ilvl w:val="1"/>
          <w:numId w:val="131"/>
        </w:numPr>
        <w:tabs>
          <w:tab w:val="left" w:pos="6707"/>
        </w:tabs>
        <w:rPr>
          <w:b/>
          <w:sz w:val="22"/>
        </w:rPr>
      </w:pPr>
      <w:r w:rsidRPr="00A7606F">
        <w:rPr>
          <w:sz w:val="22"/>
        </w:rPr>
        <w:t>Offers and sales made by officers and directors of an issuer may be made only in typical trading transactions in which only the usual broker’s commission is paid. Rule 904(b)(2)</w:t>
      </w:r>
      <w:r w:rsidR="002B4069" w:rsidRPr="00A7606F">
        <w:rPr>
          <w:sz w:val="22"/>
        </w:rPr>
        <w:t xml:space="preserve">. Further those securities become “restricted securities” and therefore these control persons can only resell into public market by complying w the holding, disclosure and trickle conditions of Rule 144. </w:t>
      </w:r>
    </w:p>
    <w:p w:rsidR="00B63F1D" w:rsidRPr="00A7606F" w:rsidRDefault="00B63F1D" w:rsidP="007D29DA">
      <w:pPr>
        <w:tabs>
          <w:tab w:val="left" w:pos="6707"/>
        </w:tabs>
        <w:rPr>
          <w:sz w:val="22"/>
        </w:rPr>
      </w:pPr>
    </w:p>
    <w:p w:rsidR="00FC79FD" w:rsidRPr="00A7606F" w:rsidRDefault="00FC79FD" w:rsidP="007D29DA">
      <w:pPr>
        <w:tabs>
          <w:tab w:val="left" w:pos="6707"/>
        </w:tabs>
        <w:rPr>
          <w:sz w:val="22"/>
        </w:rPr>
      </w:pPr>
    </w:p>
    <w:p w:rsidR="003E2839" w:rsidRPr="00A7606F" w:rsidRDefault="003E2839" w:rsidP="007D29DA">
      <w:pPr>
        <w:rPr>
          <w:b/>
          <w:sz w:val="22"/>
        </w:rPr>
      </w:pPr>
    </w:p>
    <w:p w:rsidR="003E2839" w:rsidRPr="00A7606F" w:rsidRDefault="003E2839" w:rsidP="007D29DA">
      <w:pPr>
        <w:rPr>
          <w:b/>
          <w:sz w:val="22"/>
        </w:rPr>
      </w:pPr>
    </w:p>
    <w:p w:rsidR="003E2839" w:rsidRPr="00A7606F" w:rsidRDefault="003E2839" w:rsidP="007D29DA">
      <w:pPr>
        <w:rPr>
          <w:b/>
          <w:sz w:val="22"/>
        </w:rPr>
      </w:pPr>
    </w:p>
    <w:p w:rsidR="003E2839" w:rsidRPr="00A7606F" w:rsidRDefault="003E2839" w:rsidP="007D29DA">
      <w:pPr>
        <w:rPr>
          <w:b/>
          <w:sz w:val="22"/>
        </w:rPr>
      </w:pPr>
    </w:p>
    <w:p w:rsidR="003E2839" w:rsidRPr="00A7606F" w:rsidRDefault="003E2839" w:rsidP="007D29DA">
      <w:pPr>
        <w:rPr>
          <w:b/>
          <w:sz w:val="22"/>
        </w:rPr>
      </w:pPr>
    </w:p>
    <w:p w:rsidR="003E2839" w:rsidRPr="00A7606F" w:rsidRDefault="003E2839" w:rsidP="007D29DA">
      <w:pPr>
        <w:rPr>
          <w:b/>
          <w:sz w:val="22"/>
        </w:rPr>
      </w:pPr>
    </w:p>
    <w:p w:rsidR="00204339" w:rsidRPr="00A7606F" w:rsidRDefault="00204339" w:rsidP="007D29DA">
      <w:pPr>
        <w:rPr>
          <w:sz w:val="22"/>
        </w:rPr>
      </w:pPr>
    </w:p>
    <w:p w:rsidR="00204339" w:rsidRPr="00A7606F" w:rsidRDefault="00204339" w:rsidP="007D29DA">
      <w:pPr>
        <w:rPr>
          <w:sz w:val="22"/>
        </w:rPr>
      </w:pPr>
    </w:p>
    <w:p w:rsidR="00204339" w:rsidRPr="00A7606F" w:rsidRDefault="00204339" w:rsidP="007D29DA">
      <w:pPr>
        <w:tabs>
          <w:tab w:val="left" w:pos="6707"/>
        </w:tabs>
        <w:rPr>
          <w:sz w:val="22"/>
        </w:rPr>
      </w:pPr>
    </w:p>
    <w:p w:rsidR="00204339" w:rsidRPr="00A7606F" w:rsidRDefault="00204339" w:rsidP="007D29DA">
      <w:pPr>
        <w:tabs>
          <w:tab w:val="left" w:pos="6707"/>
        </w:tabs>
        <w:rPr>
          <w:b/>
          <w:sz w:val="22"/>
        </w:rPr>
      </w:pPr>
    </w:p>
    <w:p w:rsidR="00204339" w:rsidRPr="00A7606F" w:rsidRDefault="00204339" w:rsidP="007D29DA">
      <w:pPr>
        <w:tabs>
          <w:tab w:val="left" w:pos="6707"/>
        </w:tabs>
        <w:rPr>
          <w:b/>
          <w:sz w:val="22"/>
          <w:u w:val="single"/>
        </w:rPr>
      </w:pPr>
    </w:p>
    <w:p w:rsidR="00057992" w:rsidRPr="00A7606F" w:rsidRDefault="00134981" w:rsidP="007D29DA">
      <w:pPr>
        <w:rPr>
          <w:b/>
          <w:sz w:val="22"/>
          <w:u w:val="single"/>
        </w:rPr>
      </w:pPr>
      <w:r w:rsidRPr="00A7606F">
        <w:rPr>
          <w:b/>
          <w:sz w:val="22"/>
          <w:u w:val="single"/>
        </w:rPr>
        <w:br w:type="page"/>
      </w:r>
    </w:p>
    <w:p w:rsidR="003A5855" w:rsidRPr="00A7606F" w:rsidRDefault="00BB4212" w:rsidP="007D29DA">
      <w:pPr>
        <w:jc w:val="center"/>
        <w:rPr>
          <w:b/>
          <w:sz w:val="22"/>
          <w:u w:val="single"/>
        </w:rPr>
      </w:pPr>
      <w:r w:rsidRPr="00A7606F">
        <w:rPr>
          <w:b/>
          <w:sz w:val="22"/>
          <w:u w:val="single"/>
        </w:rPr>
        <w:t>IV</w:t>
      </w:r>
      <w:r w:rsidR="009B7AF2" w:rsidRPr="00A7606F">
        <w:rPr>
          <w:b/>
          <w:sz w:val="22"/>
          <w:u w:val="single"/>
        </w:rPr>
        <w:t>. Civil Liability for Offe</w:t>
      </w:r>
      <w:r w:rsidR="003A5855" w:rsidRPr="00A7606F">
        <w:rPr>
          <w:b/>
          <w:sz w:val="22"/>
          <w:u w:val="single"/>
        </w:rPr>
        <w:t>rs and Sales in Violation of Securities Act</w:t>
      </w:r>
    </w:p>
    <w:p w:rsidR="003A5855" w:rsidRPr="00A7606F" w:rsidRDefault="003A5855" w:rsidP="007D29DA">
      <w:pPr>
        <w:jc w:val="center"/>
        <w:rPr>
          <w:b/>
          <w:sz w:val="22"/>
          <w:u w:val="single"/>
        </w:rPr>
      </w:pPr>
    </w:p>
    <w:tbl>
      <w:tblPr>
        <w:tblStyle w:val="TableGrid"/>
        <w:tblW w:w="0" w:type="auto"/>
        <w:tblLook w:val="00BF"/>
      </w:tblPr>
      <w:tblGrid>
        <w:gridCol w:w="9576"/>
      </w:tblGrid>
      <w:tr w:rsidR="003A5855" w:rsidRPr="00A7606F">
        <w:tc>
          <w:tcPr>
            <w:tcW w:w="9576" w:type="dxa"/>
          </w:tcPr>
          <w:p w:rsidR="003A5855" w:rsidRPr="00A7606F" w:rsidRDefault="003A5855" w:rsidP="007D29DA">
            <w:pPr>
              <w:pStyle w:val="ListParagraph"/>
              <w:rPr>
                <w:b/>
                <w:sz w:val="22"/>
                <w:u w:val="single"/>
              </w:rPr>
            </w:pPr>
          </w:p>
          <w:p w:rsidR="003A5855" w:rsidRPr="00A7606F" w:rsidRDefault="003A5855" w:rsidP="007D29DA">
            <w:pPr>
              <w:pStyle w:val="ListParagraph"/>
              <w:numPr>
                <w:ilvl w:val="0"/>
                <w:numId w:val="16"/>
              </w:numPr>
              <w:rPr>
                <w:b/>
                <w:sz w:val="22"/>
                <w:u w:val="single"/>
              </w:rPr>
            </w:pPr>
            <w:r w:rsidRPr="00A7606F">
              <w:rPr>
                <w:b/>
                <w:sz w:val="22"/>
              </w:rPr>
              <w:t>Statutory rescission for violations of §5.</w:t>
            </w:r>
            <w:r w:rsidRPr="00A7606F">
              <w:rPr>
                <w:sz w:val="22"/>
              </w:rPr>
              <w:t xml:space="preserve"> Investors can rescind their investment if there was an any violation of the §5 registration and disclosure requirements. Sec. Act §12(a)(1)</w:t>
            </w:r>
          </w:p>
          <w:p w:rsidR="003A5855" w:rsidRPr="00A7606F" w:rsidRDefault="003A5855" w:rsidP="007D29DA">
            <w:pPr>
              <w:pStyle w:val="ListParagraph"/>
              <w:numPr>
                <w:ilvl w:val="0"/>
                <w:numId w:val="16"/>
              </w:numPr>
              <w:rPr>
                <w:b/>
                <w:sz w:val="22"/>
                <w:u w:val="single"/>
              </w:rPr>
            </w:pPr>
            <w:r w:rsidRPr="00A7606F">
              <w:rPr>
                <w:b/>
                <w:sz w:val="22"/>
              </w:rPr>
              <w:t>Antifraud liability for false registration statement.</w:t>
            </w:r>
            <w:r w:rsidRPr="00A7606F">
              <w:rPr>
                <w:sz w:val="22"/>
              </w:rPr>
              <w:t xml:space="preserve"> Investors in a reg</w:t>
            </w:r>
            <w:r w:rsidR="00313AE4" w:rsidRPr="00A7606F">
              <w:rPr>
                <w:sz w:val="22"/>
              </w:rPr>
              <w:t>istered offering can reco</w:t>
            </w:r>
            <w:r w:rsidR="00313AE4" w:rsidRPr="001C37F2">
              <w:rPr>
                <w:sz w:val="22"/>
              </w:rPr>
              <w:t xml:space="preserve">ver losses </w:t>
            </w:r>
            <w:r w:rsidRPr="001C37F2">
              <w:rPr>
                <w:sz w:val="22"/>
              </w:rPr>
              <w:t xml:space="preserve">if there are material misrepresentations or omissions in the </w:t>
            </w:r>
            <w:r w:rsidR="00313AE4" w:rsidRPr="001C37F2">
              <w:rPr>
                <w:sz w:val="22"/>
              </w:rPr>
              <w:t>RS</w:t>
            </w:r>
            <w:r w:rsidRPr="001C37F2">
              <w:rPr>
                <w:sz w:val="22"/>
              </w:rPr>
              <w:t>. Sec. Act §11</w:t>
            </w:r>
          </w:p>
          <w:p w:rsidR="003A5855" w:rsidRPr="00A7606F" w:rsidRDefault="003A5855" w:rsidP="007D29DA">
            <w:pPr>
              <w:pStyle w:val="ListParagraph"/>
              <w:numPr>
                <w:ilvl w:val="0"/>
                <w:numId w:val="16"/>
              </w:numPr>
              <w:rPr>
                <w:b/>
                <w:sz w:val="22"/>
                <w:u w:val="single"/>
              </w:rPr>
            </w:pPr>
            <w:r w:rsidRPr="00A7606F">
              <w:rPr>
                <w:b/>
                <w:sz w:val="22"/>
              </w:rPr>
              <w:t>Antifraud liability for falsehoods in public offering.</w:t>
            </w:r>
            <w:r w:rsidRPr="00A7606F">
              <w:rPr>
                <w:sz w:val="22"/>
              </w:rPr>
              <w:t xml:space="preserve"> “Sellers” in public offerings are liable for material misrepresentations made in the prospectus or orally. Sec. Act §12(a)(2)</w:t>
            </w:r>
          </w:p>
          <w:p w:rsidR="003A5855" w:rsidRPr="00A7606F" w:rsidRDefault="003A5855" w:rsidP="007D29DA">
            <w:pPr>
              <w:pStyle w:val="ListParagraph"/>
              <w:rPr>
                <w:b/>
                <w:sz w:val="22"/>
                <w:u w:val="single"/>
              </w:rPr>
            </w:pPr>
          </w:p>
        </w:tc>
      </w:tr>
    </w:tbl>
    <w:p w:rsidR="00695EAB" w:rsidRPr="00A7606F" w:rsidRDefault="00695EAB" w:rsidP="007D29DA">
      <w:pPr>
        <w:jc w:val="center"/>
        <w:rPr>
          <w:b/>
          <w:sz w:val="22"/>
          <w:highlight w:val="yellow"/>
        </w:rPr>
      </w:pPr>
    </w:p>
    <w:p w:rsidR="0089761A" w:rsidRPr="00A7606F" w:rsidRDefault="00B058D7" w:rsidP="007D29DA">
      <w:pPr>
        <w:jc w:val="center"/>
        <w:rPr>
          <w:b/>
          <w:sz w:val="22"/>
        </w:rPr>
      </w:pPr>
      <w:r w:rsidRPr="00A7606F">
        <w:rPr>
          <w:b/>
          <w:sz w:val="22"/>
        </w:rPr>
        <w:t xml:space="preserve">A. </w:t>
      </w:r>
      <w:r w:rsidR="003C6D19" w:rsidRPr="00A7606F">
        <w:rPr>
          <w:b/>
          <w:sz w:val="22"/>
        </w:rPr>
        <w:t xml:space="preserve">Securities Act </w:t>
      </w:r>
      <w:r w:rsidRPr="00A7606F">
        <w:rPr>
          <w:b/>
          <w:sz w:val="22"/>
        </w:rPr>
        <w:t>§12(a)(1)</w:t>
      </w:r>
    </w:p>
    <w:p w:rsidR="0089761A" w:rsidRPr="00A7606F" w:rsidRDefault="003A5855" w:rsidP="007D29DA">
      <w:pPr>
        <w:rPr>
          <w:rFonts w:cs="Verdana"/>
          <w:sz w:val="22"/>
        </w:rPr>
      </w:pPr>
      <w:r w:rsidRPr="00A7606F">
        <w:rPr>
          <w:sz w:val="22"/>
        </w:rPr>
        <w:t>Any</w:t>
      </w:r>
      <w:r w:rsidR="00B058D7" w:rsidRPr="00A7606F">
        <w:rPr>
          <w:sz w:val="22"/>
        </w:rPr>
        <w:t xml:space="preserve"> person who </w:t>
      </w:r>
      <w:r w:rsidR="00B058D7" w:rsidRPr="00A7606F">
        <w:rPr>
          <w:rFonts w:cs="Verdana"/>
          <w:sz w:val="22"/>
        </w:rPr>
        <w:t xml:space="preserve">offers or sells a security in violation of §5 is liable to the </w:t>
      </w:r>
      <w:r w:rsidR="0089761A" w:rsidRPr="00A7606F">
        <w:rPr>
          <w:rFonts w:cs="Verdana"/>
          <w:sz w:val="22"/>
        </w:rPr>
        <w:t>purchaser</w:t>
      </w:r>
      <w:r w:rsidR="00B058D7" w:rsidRPr="00A7606F">
        <w:rPr>
          <w:rFonts w:cs="Verdana"/>
          <w:sz w:val="22"/>
        </w:rPr>
        <w:t>, who may sue to rescind the contract OR if he no longer owns the security, to sue for damages.</w:t>
      </w:r>
    </w:p>
    <w:p w:rsidR="0089761A" w:rsidRPr="00A7606F" w:rsidRDefault="0089761A" w:rsidP="007D29DA">
      <w:pPr>
        <w:rPr>
          <w:rFonts w:cs="Verdana"/>
          <w:sz w:val="22"/>
        </w:rPr>
      </w:pPr>
    </w:p>
    <w:p w:rsidR="0089761A" w:rsidRPr="00A7606F" w:rsidRDefault="0089761A" w:rsidP="007D29DA">
      <w:pPr>
        <w:rPr>
          <w:rFonts w:cs="Verdana"/>
          <w:b/>
          <w:sz w:val="22"/>
        </w:rPr>
      </w:pPr>
      <w:r w:rsidRPr="00A7606F">
        <w:rPr>
          <w:rFonts w:cs="Verdana"/>
          <w:b/>
          <w:sz w:val="22"/>
        </w:rPr>
        <w:t>At a glance</w:t>
      </w:r>
    </w:p>
    <w:p w:rsidR="00C76BD4" w:rsidRPr="00A7606F" w:rsidRDefault="0089761A" w:rsidP="007D29DA">
      <w:pPr>
        <w:pStyle w:val="ListParagraph"/>
        <w:numPr>
          <w:ilvl w:val="0"/>
          <w:numId w:val="132"/>
        </w:numPr>
        <w:rPr>
          <w:rFonts w:cs="Verdana"/>
          <w:strike/>
          <w:sz w:val="22"/>
        </w:rPr>
      </w:pPr>
      <w:r w:rsidRPr="00A7606F">
        <w:rPr>
          <w:rFonts w:cs="Verdana"/>
          <w:strike/>
          <w:sz w:val="22"/>
        </w:rPr>
        <w:t xml:space="preserve">Misrepresentation </w:t>
      </w:r>
    </w:p>
    <w:p w:rsidR="0089761A" w:rsidRPr="00A7606F" w:rsidRDefault="00C76BD4" w:rsidP="007D29DA">
      <w:pPr>
        <w:pStyle w:val="ListParagraph"/>
        <w:numPr>
          <w:ilvl w:val="0"/>
          <w:numId w:val="132"/>
        </w:numPr>
        <w:rPr>
          <w:rFonts w:cs="Verdana"/>
          <w:strike/>
          <w:sz w:val="22"/>
        </w:rPr>
      </w:pPr>
      <w:r w:rsidRPr="00A7606F">
        <w:rPr>
          <w:rFonts w:cs="Verdana"/>
          <w:strike/>
          <w:sz w:val="22"/>
        </w:rPr>
        <w:t>Materiality</w:t>
      </w:r>
    </w:p>
    <w:p w:rsidR="0089761A" w:rsidRPr="00A7606F" w:rsidRDefault="0089761A" w:rsidP="007D29DA">
      <w:pPr>
        <w:pStyle w:val="ListParagraph"/>
        <w:numPr>
          <w:ilvl w:val="0"/>
          <w:numId w:val="132"/>
        </w:numPr>
        <w:rPr>
          <w:rFonts w:cs="Verdana"/>
          <w:strike/>
          <w:sz w:val="22"/>
        </w:rPr>
      </w:pPr>
      <w:r w:rsidRPr="00A7606F">
        <w:rPr>
          <w:rFonts w:cs="Verdana"/>
          <w:strike/>
          <w:sz w:val="22"/>
        </w:rPr>
        <w:t>Scienter</w:t>
      </w:r>
    </w:p>
    <w:p w:rsidR="0089761A" w:rsidRPr="00A7606F" w:rsidRDefault="0089761A" w:rsidP="007D29DA">
      <w:pPr>
        <w:pStyle w:val="ListParagraph"/>
        <w:numPr>
          <w:ilvl w:val="0"/>
          <w:numId w:val="132"/>
        </w:numPr>
        <w:rPr>
          <w:rFonts w:cs="Verdana"/>
          <w:strike/>
          <w:sz w:val="22"/>
        </w:rPr>
      </w:pPr>
      <w:r w:rsidRPr="00A7606F">
        <w:rPr>
          <w:rFonts w:cs="Verdana"/>
          <w:strike/>
          <w:sz w:val="22"/>
        </w:rPr>
        <w:t>Reliance</w:t>
      </w:r>
    </w:p>
    <w:p w:rsidR="0089761A" w:rsidRPr="00A7606F" w:rsidRDefault="0089761A" w:rsidP="007D29DA">
      <w:pPr>
        <w:pStyle w:val="ListParagraph"/>
        <w:numPr>
          <w:ilvl w:val="0"/>
          <w:numId w:val="132"/>
        </w:numPr>
        <w:rPr>
          <w:rFonts w:cs="Verdana"/>
          <w:strike/>
          <w:sz w:val="22"/>
        </w:rPr>
      </w:pPr>
      <w:r w:rsidRPr="00A7606F">
        <w:rPr>
          <w:rFonts w:cs="Verdana"/>
          <w:strike/>
          <w:sz w:val="22"/>
        </w:rPr>
        <w:t xml:space="preserve">Causation </w:t>
      </w:r>
    </w:p>
    <w:p w:rsidR="00853BF9" w:rsidRPr="00A7606F" w:rsidRDefault="00853BF9" w:rsidP="007D29DA">
      <w:pPr>
        <w:rPr>
          <w:rFonts w:cs="Verdana"/>
          <w:sz w:val="22"/>
        </w:rPr>
      </w:pPr>
    </w:p>
    <w:p w:rsidR="00853BF9" w:rsidRPr="00A7606F" w:rsidRDefault="00853BF9" w:rsidP="007D29DA">
      <w:pPr>
        <w:rPr>
          <w:rFonts w:cs="Verdana"/>
          <w:sz w:val="22"/>
        </w:rPr>
      </w:pPr>
      <w:r w:rsidRPr="00A7606F">
        <w:rPr>
          <w:rFonts w:cs="Verdana"/>
          <w:b/>
          <w:sz w:val="22"/>
        </w:rPr>
        <w:t xml:space="preserve">Burden of proof </w:t>
      </w:r>
      <w:r w:rsidRPr="00A7606F">
        <w:rPr>
          <w:rFonts w:cs="Verdana"/>
          <w:sz w:val="22"/>
        </w:rPr>
        <w:t>on plaintiff to show</w:t>
      </w:r>
    </w:p>
    <w:p w:rsidR="00193055" w:rsidRPr="00A7606F" w:rsidRDefault="00193055" w:rsidP="007D29DA">
      <w:pPr>
        <w:pStyle w:val="ListParagraph"/>
        <w:numPr>
          <w:ilvl w:val="0"/>
          <w:numId w:val="16"/>
        </w:numPr>
        <w:rPr>
          <w:rFonts w:cs="Verdana"/>
          <w:sz w:val="22"/>
        </w:rPr>
      </w:pPr>
      <w:r w:rsidRPr="00A7606F">
        <w:rPr>
          <w:rFonts w:cs="Verdana"/>
          <w:sz w:val="22"/>
        </w:rPr>
        <w:t>the defendant was responsible for an “offer” or “sale” that violated § 5 requirements</w:t>
      </w:r>
    </w:p>
    <w:p w:rsidR="00853BF9" w:rsidRPr="00A7606F" w:rsidRDefault="00853BF9" w:rsidP="007D29DA">
      <w:pPr>
        <w:pStyle w:val="ListParagraph"/>
        <w:numPr>
          <w:ilvl w:val="0"/>
          <w:numId w:val="16"/>
        </w:numPr>
        <w:rPr>
          <w:rFonts w:cs="Verdana"/>
          <w:sz w:val="22"/>
        </w:rPr>
      </w:pPr>
      <w:r w:rsidRPr="00A7606F">
        <w:rPr>
          <w:rFonts w:cs="Verdana"/>
          <w:sz w:val="22"/>
        </w:rPr>
        <w:t xml:space="preserve">plaintiff </w:t>
      </w:r>
      <w:r w:rsidR="0089761A" w:rsidRPr="00A7606F">
        <w:rPr>
          <w:rFonts w:cs="Verdana"/>
          <w:sz w:val="22"/>
        </w:rPr>
        <w:t>was a “purchaser” and not merely an offeree</w:t>
      </w:r>
      <w:r w:rsidR="004230EE" w:rsidRPr="00A7606F">
        <w:rPr>
          <w:rFonts w:cs="Verdana"/>
          <w:sz w:val="22"/>
        </w:rPr>
        <w:t xml:space="preserve"> </w:t>
      </w:r>
    </w:p>
    <w:p w:rsidR="00C67730" w:rsidRPr="00A7606F" w:rsidRDefault="00853BF9" w:rsidP="007D29DA">
      <w:pPr>
        <w:pStyle w:val="ListParagraph"/>
        <w:numPr>
          <w:ilvl w:val="0"/>
          <w:numId w:val="16"/>
        </w:numPr>
        <w:rPr>
          <w:rFonts w:cs="Verdana"/>
          <w:sz w:val="22"/>
        </w:rPr>
      </w:pPr>
      <w:r w:rsidRPr="00A7606F">
        <w:rPr>
          <w:rFonts w:cs="Verdana"/>
          <w:sz w:val="22"/>
        </w:rPr>
        <w:t xml:space="preserve">the defendant was a </w:t>
      </w:r>
      <w:r w:rsidRPr="00A7606F">
        <w:rPr>
          <w:rFonts w:cs="Verdana"/>
          <w:b/>
          <w:sz w:val="22"/>
        </w:rPr>
        <w:t>“seller”</w:t>
      </w:r>
      <w:r w:rsidR="00C67730" w:rsidRPr="00A7606F">
        <w:rPr>
          <w:rFonts w:cs="Verdana"/>
          <w:sz w:val="22"/>
        </w:rPr>
        <w:t xml:space="preserve"> either through </w:t>
      </w:r>
      <w:r w:rsidR="00C67730" w:rsidRPr="00A7606F">
        <w:rPr>
          <w:rFonts w:cs="Verdana"/>
          <w:b/>
          <w:sz w:val="22"/>
        </w:rPr>
        <w:t>privity</w:t>
      </w:r>
      <w:r w:rsidR="00C67730" w:rsidRPr="00A7606F">
        <w:rPr>
          <w:rFonts w:cs="Verdana"/>
          <w:sz w:val="22"/>
        </w:rPr>
        <w:t xml:space="preserve"> or </w:t>
      </w:r>
      <w:r w:rsidR="00C67730" w:rsidRPr="00A7606F">
        <w:rPr>
          <w:rFonts w:cs="Verdana"/>
          <w:b/>
          <w:sz w:val="22"/>
        </w:rPr>
        <w:t>solicitation</w:t>
      </w:r>
      <w:r w:rsidR="00193055" w:rsidRPr="00A7606F">
        <w:rPr>
          <w:rFonts w:cs="Verdana"/>
          <w:sz w:val="22"/>
        </w:rPr>
        <w:t xml:space="preserve">: </w:t>
      </w:r>
    </w:p>
    <w:p w:rsidR="00193055" w:rsidRPr="00A7606F" w:rsidRDefault="00853BF9" w:rsidP="007D29DA">
      <w:pPr>
        <w:pStyle w:val="ListParagraph"/>
        <w:numPr>
          <w:ilvl w:val="0"/>
          <w:numId w:val="16"/>
        </w:numPr>
        <w:rPr>
          <w:rFonts w:cs="Verdana"/>
          <w:sz w:val="22"/>
        </w:rPr>
      </w:pPr>
      <w:r w:rsidRPr="00A7606F">
        <w:rPr>
          <w:rFonts w:cs="Verdana"/>
          <w:sz w:val="22"/>
        </w:rPr>
        <w:t xml:space="preserve">A §12(1) </w:t>
      </w:r>
      <w:r w:rsidR="00C67730" w:rsidRPr="00A7606F">
        <w:rPr>
          <w:rFonts w:cs="Verdana"/>
          <w:sz w:val="22"/>
        </w:rPr>
        <w:t>“</w:t>
      </w:r>
      <w:r w:rsidRPr="00A7606F">
        <w:rPr>
          <w:rFonts w:cs="Verdana"/>
          <w:sz w:val="22"/>
        </w:rPr>
        <w:t>seller</w:t>
      </w:r>
      <w:r w:rsidR="00C67730" w:rsidRPr="00A7606F">
        <w:rPr>
          <w:rFonts w:cs="Verdana"/>
          <w:sz w:val="22"/>
        </w:rPr>
        <w:t>” solicitor</w:t>
      </w:r>
      <w:r w:rsidRPr="00A7606F">
        <w:rPr>
          <w:rFonts w:cs="Verdana"/>
          <w:sz w:val="22"/>
        </w:rPr>
        <w:t xml:space="preserve"> is one </w:t>
      </w:r>
    </w:p>
    <w:p w:rsidR="00193055" w:rsidRPr="00A7606F" w:rsidRDefault="00853BF9" w:rsidP="007D29DA">
      <w:pPr>
        <w:pStyle w:val="ListParagraph"/>
        <w:numPr>
          <w:ilvl w:val="1"/>
          <w:numId w:val="16"/>
        </w:numPr>
        <w:rPr>
          <w:rFonts w:cs="Verdana"/>
          <w:sz w:val="22"/>
        </w:rPr>
      </w:pPr>
      <w:r w:rsidRPr="00A7606F">
        <w:rPr>
          <w:rFonts w:cs="Verdana"/>
          <w:sz w:val="22"/>
        </w:rPr>
        <w:t xml:space="preserve">(i) who “offers” or “sells” a security, </w:t>
      </w:r>
    </w:p>
    <w:p w:rsidR="00853BF9" w:rsidRPr="00A7606F" w:rsidRDefault="00853BF9" w:rsidP="007D29DA">
      <w:pPr>
        <w:pStyle w:val="ListParagraph"/>
        <w:numPr>
          <w:ilvl w:val="1"/>
          <w:numId w:val="16"/>
        </w:numPr>
        <w:rPr>
          <w:rFonts w:cs="Verdana"/>
          <w:sz w:val="22"/>
        </w:rPr>
      </w:pPr>
      <w:r w:rsidRPr="00A7606F">
        <w:rPr>
          <w:rFonts w:cs="Verdana"/>
          <w:sz w:val="22"/>
        </w:rPr>
        <w:t xml:space="preserve">(ii) to a purchaser because he </w:t>
      </w:r>
      <w:r w:rsidR="001A790C" w:rsidRPr="00A7606F">
        <w:rPr>
          <w:rFonts w:cs="Verdana"/>
          <w:sz w:val="22"/>
        </w:rPr>
        <w:t>“intends”</w:t>
      </w:r>
      <w:r w:rsidRPr="00A7606F">
        <w:rPr>
          <w:rFonts w:cs="Verdana"/>
          <w:sz w:val="22"/>
        </w:rPr>
        <w:t xml:space="preserve"> to serve his own financial interests or those</w:t>
      </w:r>
      <w:r w:rsidR="00193055" w:rsidRPr="00A7606F">
        <w:rPr>
          <w:rFonts w:cs="Verdana"/>
          <w:sz w:val="22"/>
        </w:rPr>
        <w:t xml:space="preserve"> of the security owner. Pinter.</w:t>
      </w:r>
    </w:p>
    <w:p w:rsidR="001A790C" w:rsidRPr="00A7606F" w:rsidRDefault="001A790C" w:rsidP="007D29DA">
      <w:pPr>
        <w:pStyle w:val="ListParagraph"/>
        <w:numPr>
          <w:ilvl w:val="2"/>
          <w:numId w:val="16"/>
        </w:numPr>
        <w:rPr>
          <w:rFonts w:cs="Verdana"/>
          <w:sz w:val="22"/>
        </w:rPr>
      </w:pPr>
      <w:r w:rsidRPr="00A7606F">
        <w:rPr>
          <w:rFonts w:cs="Verdana"/>
          <w:sz w:val="22"/>
        </w:rPr>
        <w:t xml:space="preserve">Subjective: he must be “motivated </w:t>
      </w:r>
      <w:r w:rsidR="00862089" w:rsidRPr="00A7606F">
        <w:rPr>
          <w:rFonts w:cs="Verdana"/>
          <w:sz w:val="22"/>
        </w:rPr>
        <w:t>at least in part by a desire to serve his own financial interests or those of the securities owner”</w:t>
      </w:r>
    </w:p>
    <w:p w:rsidR="002D77D7" w:rsidRPr="00A7606F" w:rsidRDefault="002D77D7" w:rsidP="007D29DA">
      <w:pPr>
        <w:pStyle w:val="ListParagraph"/>
        <w:numPr>
          <w:ilvl w:val="2"/>
          <w:numId w:val="16"/>
        </w:numPr>
        <w:rPr>
          <w:rFonts w:cs="Verdana"/>
          <w:sz w:val="22"/>
        </w:rPr>
      </w:pPr>
      <w:r w:rsidRPr="00A7606F">
        <w:rPr>
          <w:rFonts w:cs="Verdana"/>
          <w:sz w:val="22"/>
        </w:rPr>
        <w:t>Does NOT matter if the D is merely a solicitor and does not pass title himself</w:t>
      </w:r>
    </w:p>
    <w:p w:rsidR="002D77D7" w:rsidRPr="00A7606F" w:rsidRDefault="002D77D7" w:rsidP="007D29DA">
      <w:pPr>
        <w:pStyle w:val="ListParagraph"/>
        <w:numPr>
          <w:ilvl w:val="2"/>
          <w:numId w:val="16"/>
        </w:numPr>
        <w:rPr>
          <w:rFonts w:cs="Verdana"/>
          <w:sz w:val="22"/>
        </w:rPr>
      </w:pPr>
      <w:r w:rsidRPr="00A7606F">
        <w:rPr>
          <w:rFonts w:cs="Verdana"/>
          <w:sz w:val="22"/>
        </w:rPr>
        <w:t>Substantial factor is NOT enough—this test states that a “seller” is one whose participation in the transaction is a substantial factor in causing the transaction to take place</w:t>
      </w:r>
      <w:r w:rsidR="00193055" w:rsidRPr="00A7606F">
        <w:rPr>
          <w:rFonts w:cs="Verdana"/>
          <w:sz w:val="22"/>
        </w:rPr>
        <w:t xml:space="preserve"> (e.g., lawyer)</w:t>
      </w:r>
    </w:p>
    <w:p w:rsidR="004B38DF" w:rsidRPr="00A7606F" w:rsidRDefault="004B38DF" w:rsidP="007D29DA">
      <w:pPr>
        <w:rPr>
          <w:rFonts w:cs="Verdana"/>
          <w:sz w:val="22"/>
        </w:rPr>
      </w:pPr>
    </w:p>
    <w:p w:rsidR="004B38DF" w:rsidRPr="00A7606F" w:rsidRDefault="004B38DF" w:rsidP="007D29DA">
      <w:pPr>
        <w:rPr>
          <w:rFonts w:cs="Verdana"/>
          <w:sz w:val="22"/>
        </w:rPr>
      </w:pPr>
      <w:r w:rsidRPr="00A7606F">
        <w:rPr>
          <w:rFonts w:cs="Verdana"/>
          <w:sz w:val="22"/>
        </w:rPr>
        <w:t>Later compliance does NOT retroactively cure the defect</w:t>
      </w:r>
    </w:p>
    <w:p w:rsidR="004B38DF" w:rsidRPr="00A7606F" w:rsidRDefault="004B38DF" w:rsidP="007D29DA">
      <w:pPr>
        <w:ind w:left="360"/>
        <w:rPr>
          <w:rFonts w:cs="Verdana"/>
          <w:sz w:val="22"/>
        </w:rPr>
      </w:pPr>
    </w:p>
    <w:p w:rsidR="004B38DF" w:rsidRPr="00A7606F" w:rsidRDefault="004B38DF" w:rsidP="007D29DA">
      <w:pPr>
        <w:rPr>
          <w:rFonts w:cs="Verdana"/>
          <w:sz w:val="22"/>
        </w:rPr>
      </w:pPr>
      <w:r w:rsidRPr="00A7606F">
        <w:rPr>
          <w:rFonts w:cs="Verdana"/>
          <w:b/>
          <w:sz w:val="22"/>
        </w:rPr>
        <w:t>Joint and several liability</w:t>
      </w:r>
      <w:r w:rsidRPr="00A7606F">
        <w:rPr>
          <w:rFonts w:cs="Verdana"/>
          <w:sz w:val="22"/>
        </w:rPr>
        <w:t>: control persons are liab</w:t>
      </w:r>
      <w:r w:rsidR="001D0983" w:rsidRPr="00A7606F">
        <w:rPr>
          <w:rFonts w:cs="Verdana"/>
          <w:sz w:val="22"/>
        </w:rPr>
        <w:t>le UNLESS the control person had</w:t>
      </w:r>
      <w:r w:rsidRPr="00A7606F">
        <w:rPr>
          <w:rFonts w:cs="Verdana"/>
          <w:sz w:val="22"/>
        </w:rPr>
        <w:t xml:space="preserve"> no knowledge of or </w:t>
      </w:r>
      <w:r w:rsidR="001D0983" w:rsidRPr="00A7606F">
        <w:rPr>
          <w:rFonts w:cs="Verdana"/>
          <w:sz w:val="22"/>
        </w:rPr>
        <w:t>reason to know of the facts on which liability exists</w:t>
      </w:r>
      <w:r w:rsidRPr="00A7606F">
        <w:rPr>
          <w:rFonts w:cs="Verdana"/>
          <w:sz w:val="22"/>
        </w:rPr>
        <w:t>. § 15</w:t>
      </w:r>
    </w:p>
    <w:p w:rsidR="004B38DF" w:rsidRPr="00A7606F" w:rsidRDefault="004B38DF" w:rsidP="007D29DA">
      <w:pPr>
        <w:rPr>
          <w:rFonts w:cs="Verdana"/>
          <w:sz w:val="22"/>
        </w:rPr>
      </w:pPr>
    </w:p>
    <w:p w:rsidR="00193055" w:rsidRPr="00A7606F" w:rsidRDefault="00193055" w:rsidP="007D29DA">
      <w:pPr>
        <w:rPr>
          <w:sz w:val="22"/>
        </w:rPr>
      </w:pPr>
    </w:p>
    <w:p w:rsidR="00193055" w:rsidRPr="00A7606F" w:rsidRDefault="00193055" w:rsidP="007D29DA">
      <w:pPr>
        <w:rPr>
          <w:rFonts w:cs="Verdana"/>
          <w:sz w:val="22"/>
        </w:rPr>
      </w:pPr>
      <w:r w:rsidRPr="00A7606F">
        <w:rPr>
          <w:b/>
          <w:sz w:val="22"/>
        </w:rPr>
        <w:t>Statute of limitations:</w:t>
      </w:r>
      <w:r w:rsidRPr="00A7606F">
        <w:rPr>
          <w:sz w:val="22"/>
        </w:rPr>
        <w:t xml:space="preserve"> </w:t>
      </w:r>
      <w:r w:rsidRPr="00A7606F">
        <w:rPr>
          <w:rFonts w:cs="Verdana"/>
          <w:sz w:val="22"/>
        </w:rPr>
        <w:t>action is not barred by SOL (purchasers must bring w/in 1 yr of violation)</w:t>
      </w:r>
    </w:p>
    <w:p w:rsidR="000077A0" w:rsidRPr="00A7606F" w:rsidRDefault="000077A0" w:rsidP="007D29DA">
      <w:pPr>
        <w:rPr>
          <w:sz w:val="22"/>
        </w:rPr>
      </w:pPr>
    </w:p>
    <w:p w:rsidR="003C6D19" w:rsidRPr="00A7606F" w:rsidRDefault="003C6D19" w:rsidP="007D29DA">
      <w:pPr>
        <w:rPr>
          <w:sz w:val="22"/>
        </w:rPr>
      </w:pPr>
    </w:p>
    <w:p w:rsidR="00057992" w:rsidRPr="00A7606F" w:rsidRDefault="003A5855" w:rsidP="007D29DA">
      <w:pPr>
        <w:jc w:val="center"/>
        <w:rPr>
          <w:sz w:val="22"/>
        </w:rPr>
      </w:pPr>
      <w:r w:rsidRPr="00A7606F">
        <w:rPr>
          <w:b/>
          <w:sz w:val="22"/>
        </w:rPr>
        <w:t>B. Securities Act §11</w:t>
      </w:r>
    </w:p>
    <w:p w:rsidR="004B38DF" w:rsidRPr="00A7606F" w:rsidRDefault="004B38DF" w:rsidP="007D29DA">
      <w:pPr>
        <w:rPr>
          <w:sz w:val="22"/>
        </w:rPr>
      </w:pPr>
      <w:r w:rsidRPr="00A7606F">
        <w:rPr>
          <w:sz w:val="22"/>
        </w:rPr>
        <w:t xml:space="preserve">Is a civil remedy for purchasers in a registered offering if they can point to material misrepresentation or omission in the RS. </w:t>
      </w:r>
    </w:p>
    <w:p w:rsidR="0075321C" w:rsidRPr="00A7606F" w:rsidRDefault="0075321C" w:rsidP="007D29DA">
      <w:pPr>
        <w:rPr>
          <w:sz w:val="22"/>
        </w:rPr>
      </w:pPr>
    </w:p>
    <w:p w:rsidR="004B38DF" w:rsidRPr="00A7606F" w:rsidRDefault="004B38DF" w:rsidP="007D29DA">
      <w:pPr>
        <w:rPr>
          <w:rFonts w:cs="Verdana"/>
          <w:b/>
          <w:sz w:val="22"/>
        </w:rPr>
      </w:pPr>
      <w:r w:rsidRPr="00A7606F">
        <w:rPr>
          <w:rFonts w:cs="Verdana"/>
          <w:b/>
          <w:sz w:val="22"/>
        </w:rPr>
        <w:t>At a glance</w:t>
      </w:r>
    </w:p>
    <w:p w:rsidR="004B38DF" w:rsidRPr="00A7606F" w:rsidRDefault="004B38DF" w:rsidP="007D29DA">
      <w:pPr>
        <w:pStyle w:val="ListParagraph"/>
        <w:numPr>
          <w:ilvl w:val="0"/>
          <w:numId w:val="132"/>
        </w:numPr>
        <w:rPr>
          <w:rFonts w:cs="Verdana"/>
          <w:sz w:val="22"/>
        </w:rPr>
      </w:pPr>
      <w:r w:rsidRPr="00A7606F">
        <w:rPr>
          <w:rFonts w:cs="Verdana"/>
          <w:sz w:val="22"/>
        </w:rPr>
        <w:t xml:space="preserve">Misrepresentation </w:t>
      </w:r>
    </w:p>
    <w:p w:rsidR="004B38DF" w:rsidRPr="00A7606F" w:rsidRDefault="004B38DF" w:rsidP="007D29DA">
      <w:pPr>
        <w:pStyle w:val="ListParagraph"/>
        <w:numPr>
          <w:ilvl w:val="0"/>
          <w:numId w:val="132"/>
        </w:numPr>
        <w:rPr>
          <w:rFonts w:cs="Verdana"/>
          <w:sz w:val="22"/>
        </w:rPr>
      </w:pPr>
      <w:r w:rsidRPr="00A7606F">
        <w:rPr>
          <w:rFonts w:cs="Verdana"/>
          <w:sz w:val="22"/>
        </w:rPr>
        <w:t>Materiality</w:t>
      </w:r>
    </w:p>
    <w:p w:rsidR="004B38DF" w:rsidRPr="00A7606F" w:rsidRDefault="004B38DF" w:rsidP="007D29DA">
      <w:pPr>
        <w:pStyle w:val="ListParagraph"/>
        <w:numPr>
          <w:ilvl w:val="0"/>
          <w:numId w:val="132"/>
        </w:numPr>
        <w:rPr>
          <w:rFonts w:cs="Verdana"/>
          <w:strike/>
          <w:sz w:val="22"/>
        </w:rPr>
      </w:pPr>
      <w:r w:rsidRPr="00A7606F">
        <w:rPr>
          <w:rFonts w:cs="Verdana"/>
          <w:strike/>
          <w:sz w:val="22"/>
        </w:rPr>
        <w:t>Scienter</w:t>
      </w:r>
      <w:r w:rsidR="007A34CA" w:rsidRPr="00A7606F">
        <w:rPr>
          <w:rFonts w:cs="Verdana"/>
          <w:strike/>
          <w:sz w:val="22"/>
        </w:rPr>
        <w:t xml:space="preserve"> </w:t>
      </w:r>
      <w:r w:rsidR="00AB3CA2" w:rsidRPr="00A7606F">
        <w:rPr>
          <w:rFonts w:cs="Verdana"/>
          <w:strike/>
          <w:sz w:val="22"/>
        </w:rPr>
        <w:t xml:space="preserve"> </w:t>
      </w:r>
    </w:p>
    <w:p w:rsidR="004B38DF" w:rsidRPr="00A7606F" w:rsidRDefault="004B38DF" w:rsidP="007D29DA">
      <w:pPr>
        <w:pStyle w:val="ListParagraph"/>
        <w:numPr>
          <w:ilvl w:val="0"/>
          <w:numId w:val="132"/>
        </w:numPr>
        <w:rPr>
          <w:rFonts w:cs="Verdana"/>
          <w:strike/>
          <w:sz w:val="22"/>
        </w:rPr>
      </w:pPr>
      <w:r w:rsidRPr="00A7606F">
        <w:rPr>
          <w:rFonts w:cs="Verdana"/>
          <w:strike/>
          <w:sz w:val="22"/>
        </w:rPr>
        <w:t>Reliance</w:t>
      </w:r>
      <w:r w:rsidR="00137456" w:rsidRPr="00A7606F">
        <w:rPr>
          <w:rFonts w:cs="Verdana"/>
          <w:strike/>
          <w:sz w:val="22"/>
        </w:rPr>
        <w:t xml:space="preserve"> </w:t>
      </w:r>
    </w:p>
    <w:p w:rsidR="004B38DF" w:rsidRPr="00A7606F" w:rsidRDefault="004B38DF" w:rsidP="007D29DA">
      <w:pPr>
        <w:pStyle w:val="ListParagraph"/>
        <w:numPr>
          <w:ilvl w:val="0"/>
          <w:numId w:val="132"/>
        </w:numPr>
        <w:rPr>
          <w:rFonts w:cs="Verdana"/>
          <w:strike/>
          <w:sz w:val="22"/>
        </w:rPr>
      </w:pPr>
      <w:r w:rsidRPr="00A7606F">
        <w:rPr>
          <w:rFonts w:cs="Verdana"/>
          <w:strike/>
          <w:sz w:val="22"/>
        </w:rPr>
        <w:t xml:space="preserve">Causation </w:t>
      </w:r>
    </w:p>
    <w:p w:rsidR="003A5855" w:rsidRPr="00A7606F" w:rsidRDefault="003A5855" w:rsidP="007D29DA">
      <w:pPr>
        <w:pStyle w:val="ListParagraph"/>
        <w:rPr>
          <w:sz w:val="22"/>
        </w:rPr>
      </w:pPr>
    </w:p>
    <w:p w:rsidR="00223B59" w:rsidRPr="00A7606F" w:rsidRDefault="00DC5868" w:rsidP="007D29DA">
      <w:pPr>
        <w:rPr>
          <w:sz w:val="22"/>
        </w:rPr>
      </w:pPr>
      <w:r w:rsidRPr="00A7606F">
        <w:rPr>
          <w:b/>
          <w:sz w:val="22"/>
        </w:rPr>
        <w:t>Standing</w:t>
      </w:r>
      <w:r w:rsidRPr="00A7606F">
        <w:rPr>
          <w:sz w:val="22"/>
        </w:rPr>
        <w:t xml:space="preserve">: </w:t>
      </w:r>
      <w:r w:rsidR="00223B59" w:rsidRPr="00A7606F">
        <w:rPr>
          <w:sz w:val="22"/>
        </w:rPr>
        <w:t xml:space="preserve">“Any person” who has </w:t>
      </w:r>
      <w:r w:rsidR="00137456" w:rsidRPr="00A7606F">
        <w:rPr>
          <w:sz w:val="22"/>
        </w:rPr>
        <w:t xml:space="preserve">purchased </w:t>
      </w:r>
      <w:r w:rsidRPr="00A7606F">
        <w:rPr>
          <w:sz w:val="22"/>
        </w:rPr>
        <w:t>registered</w:t>
      </w:r>
      <w:r w:rsidR="00223B59" w:rsidRPr="00A7606F">
        <w:rPr>
          <w:sz w:val="22"/>
        </w:rPr>
        <w:t xml:space="preserve"> securities has</w:t>
      </w:r>
      <w:r w:rsidRPr="00A7606F">
        <w:rPr>
          <w:sz w:val="22"/>
        </w:rPr>
        <w:t xml:space="preserve"> standing to sue. §11(a</w:t>
      </w:r>
      <w:r w:rsidR="007A34CA" w:rsidRPr="00A7606F">
        <w:rPr>
          <w:sz w:val="22"/>
        </w:rPr>
        <w:t>). C</w:t>
      </w:r>
      <w:r w:rsidR="00223B59" w:rsidRPr="00A7606F">
        <w:rPr>
          <w:sz w:val="22"/>
        </w:rPr>
        <w:t xml:space="preserve">ts are split as to </w:t>
      </w:r>
      <w:r w:rsidR="00223B59" w:rsidRPr="00A7606F">
        <w:rPr>
          <w:b/>
          <w:sz w:val="22"/>
        </w:rPr>
        <w:t>when</w:t>
      </w:r>
      <w:r w:rsidR="00223B59" w:rsidRPr="00A7606F">
        <w:rPr>
          <w:sz w:val="22"/>
        </w:rPr>
        <w:t xml:space="preserve"> the security must have been acquired. </w:t>
      </w:r>
    </w:p>
    <w:p w:rsidR="007A34CA" w:rsidRPr="00A7606F" w:rsidRDefault="007A34CA" w:rsidP="007D29DA">
      <w:pPr>
        <w:pStyle w:val="ListParagraph"/>
        <w:numPr>
          <w:ilvl w:val="0"/>
          <w:numId w:val="22"/>
        </w:numPr>
        <w:rPr>
          <w:sz w:val="22"/>
        </w:rPr>
      </w:pPr>
      <w:r w:rsidRPr="00A7606F">
        <w:rPr>
          <w:b/>
          <w:sz w:val="22"/>
        </w:rPr>
        <w:t>Primary market rule:</w:t>
      </w:r>
      <w:r w:rsidRPr="00A7606F">
        <w:rPr>
          <w:sz w:val="22"/>
        </w:rPr>
        <w:t xml:space="preserve"> you have to have bought from the underwriters, brokers or during the public offering period to be able to be a plaintiff</w:t>
      </w:r>
    </w:p>
    <w:p w:rsidR="00223B59" w:rsidRPr="00A7606F" w:rsidRDefault="007A34CA" w:rsidP="007D29DA">
      <w:pPr>
        <w:pStyle w:val="ListParagraph"/>
        <w:numPr>
          <w:ilvl w:val="0"/>
          <w:numId w:val="22"/>
        </w:numPr>
        <w:rPr>
          <w:sz w:val="22"/>
        </w:rPr>
      </w:pPr>
      <w:r w:rsidRPr="00A7606F">
        <w:rPr>
          <w:b/>
          <w:sz w:val="22"/>
        </w:rPr>
        <w:t>Tracing</w:t>
      </w:r>
      <w:r w:rsidR="00223B59" w:rsidRPr="00A7606F">
        <w:rPr>
          <w:b/>
          <w:sz w:val="22"/>
        </w:rPr>
        <w:t xml:space="preserve"> rule:</w:t>
      </w:r>
      <w:r w:rsidR="00223B59" w:rsidRPr="00A7606F">
        <w:rPr>
          <w:sz w:val="22"/>
        </w:rPr>
        <w:t xml:space="preserve"> Plaintiffs have standing whether or not they bought in the original distribution o</w:t>
      </w:r>
      <w:r w:rsidRPr="00A7606F">
        <w:rPr>
          <w:sz w:val="22"/>
        </w:rPr>
        <w:t>r the post-offering aftermarket as long as they can trace their security to those sold in the initial distribution. E.g., Hertzberg</w:t>
      </w:r>
    </w:p>
    <w:p w:rsidR="00DC5868" w:rsidRPr="00A7606F" w:rsidRDefault="00DC5868" w:rsidP="007D29DA">
      <w:pPr>
        <w:rPr>
          <w:b/>
          <w:sz w:val="22"/>
        </w:rPr>
      </w:pPr>
    </w:p>
    <w:p w:rsidR="00717434" w:rsidRPr="00A7606F" w:rsidRDefault="003A5855" w:rsidP="007D29DA">
      <w:pPr>
        <w:rPr>
          <w:sz w:val="22"/>
        </w:rPr>
      </w:pPr>
      <w:r w:rsidRPr="00A7606F">
        <w:rPr>
          <w:b/>
          <w:sz w:val="22"/>
        </w:rPr>
        <w:t>Burden of proof</w:t>
      </w:r>
      <w:r w:rsidRPr="00A7606F">
        <w:rPr>
          <w:sz w:val="22"/>
        </w:rPr>
        <w:t xml:space="preserve"> on plaintiff to identify </w:t>
      </w:r>
    </w:p>
    <w:p w:rsidR="00E06672" w:rsidRPr="00A7606F" w:rsidRDefault="00E06672" w:rsidP="007D29DA">
      <w:pPr>
        <w:pStyle w:val="ListParagraph"/>
        <w:numPr>
          <w:ilvl w:val="0"/>
          <w:numId w:val="21"/>
        </w:numPr>
        <w:rPr>
          <w:rFonts w:cs="Verdana"/>
          <w:sz w:val="22"/>
        </w:rPr>
      </w:pPr>
      <w:r w:rsidRPr="00A7606F">
        <w:rPr>
          <w:rFonts w:cs="Verdana"/>
          <w:sz w:val="22"/>
        </w:rPr>
        <w:t xml:space="preserve">Plaintiff was a </w:t>
      </w:r>
      <w:r w:rsidRPr="00A7606F">
        <w:rPr>
          <w:rFonts w:cs="Verdana"/>
          <w:b/>
          <w:sz w:val="22"/>
        </w:rPr>
        <w:t xml:space="preserve">“purchaser” </w:t>
      </w:r>
      <w:r w:rsidRPr="00A7606F">
        <w:rPr>
          <w:rFonts w:cs="Verdana"/>
          <w:sz w:val="22"/>
        </w:rPr>
        <w:t xml:space="preserve">and not merely an offeree </w:t>
      </w:r>
    </w:p>
    <w:p w:rsidR="00717434" w:rsidRPr="00A7606F" w:rsidRDefault="0081050C" w:rsidP="007D29DA">
      <w:pPr>
        <w:pStyle w:val="ListParagraph"/>
        <w:numPr>
          <w:ilvl w:val="0"/>
          <w:numId w:val="21"/>
        </w:numPr>
        <w:rPr>
          <w:sz w:val="22"/>
        </w:rPr>
      </w:pPr>
      <w:r w:rsidRPr="00A7606F">
        <w:rPr>
          <w:sz w:val="22"/>
        </w:rPr>
        <w:t>There was</w:t>
      </w:r>
      <w:r w:rsidRPr="00A7606F">
        <w:rPr>
          <w:b/>
          <w:sz w:val="22"/>
        </w:rPr>
        <w:t xml:space="preserve"> a misrepresentation</w:t>
      </w:r>
      <w:r w:rsidR="00717434" w:rsidRPr="00A7606F">
        <w:rPr>
          <w:b/>
          <w:sz w:val="22"/>
        </w:rPr>
        <w:t>/omission</w:t>
      </w:r>
      <w:r w:rsidR="001445BF" w:rsidRPr="00A7606F">
        <w:rPr>
          <w:sz w:val="22"/>
        </w:rPr>
        <w:t xml:space="preserve"> </w:t>
      </w:r>
      <w:r w:rsidR="001445BF" w:rsidRPr="00A7606F">
        <w:rPr>
          <w:b/>
          <w:sz w:val="22"/>
        </w:rPr>
        <w:t xml:space="preserve">in the </w:t>
      </w:r>
      <w:r w:rsidRPr="00A7606F">
        <w:rPr>
          <w:b/>
          <w:sz w:val="22"/>
        </w:rPr>
        <w:t>RS</w:t>
      </w:r>
      <w:r w:rsidR="001445BF" w:rsidRPr="00A7606F">
        <w:rPr>
          <w:sz w:val="22"/>
        </w:rPr>
        <w:t xml:space="preserve"> </w:t>
      </w:r>
      <w:r w:rsidR="001445BF" w:rsidRPr="001C37F2">
        <w:rPr>
          <w:b/>
          <w:sz w:val="22"/>
        </w:rPr>
        <w:t>as of the date it was effective.</w:t>
      </w:r>
    </w:p>
    <w:p w:rsidR="00F7220E" w:rsidRPr="00A7606F" w:rsidRDefault="00717434" w:rsidP="007D29DA">
      <w:pPr>
        <w:pStyle w:val="ListParagraph"/>
        <w:numPr>
          <w:ilvl w:val="1"/>
          <w:numId w:val="21"/>
        </w:numPr>
        <w:rPr>
          <w:sz w:val="22"/>
        </w:rPr>
      </w:pPr>
      <w:r w:rsidRPr="00A7606F">
        <w:rPr>
          <w:sz w:val="22"/>
        </w:rPr>
        <w:t xml:space="preserve">Different parts of </w:t>
      </w:r>
      <w:r w:rsidR="00137456" w:rsidRPr="00A7606F">
        <w:rPr>
          <w:sz w:val="22"/>
        </w:rPr>
        <w:t>RS</w:t>
      </w:r>
      <w:r w:rsidRPr="00A7606F">
        <w:rPr>
          <w:sz w:val="22"/>
        </w:rPr>
        <w:t xml:space="preserve"> may become effective on different dates (e.g., post-effective amendments) and thus may have different effective dates</w:t>
      </w:r>
    </w:p>
    <w:p w:rsidR="00137456" w:rsidRPr="00A7606F" w:rsidRDefault="00E06672" w:rsidP="007D29DA">
      <w:pPr>
        <w:pStyle w:val="ListParagraph"/>
        <w:numPr>
          <w:ilvl w:val="1"/>
          <w:numId w:val="21"/>
        </w:numPr>
        <w:rPr>
          <w:sz w:val="22"/>
        </w:rPr>
      </w:pPr>
      <w:r w:rsidRPr="00A7606F">
        <w:rPr>
          <w:sz w:val="22"/>
        </w:rPr>
        <w:t>§ </w:t>
      </w:r>
      <w:r w:rsidR="00F7220E" w:rsidRPr="00A7606F">
        <w:rPr>
          <w:sz w:val="22"/>
        </w:rPr>
        <w:t xml:space="preserve">11 does not cover preliminary </w:t>
      </w:r>
      <w:r w:rsidR="00B04F97" w:rsidRPr="00A7606F">
        <w:rPr>
          <w:sz w:val="22"/>
        </w:rPr>
        <w:t xml:space="preserve">prospectus or FWP unless filed w RS. </w:t>
      </w:r>
    </w:p>
    <w:p w:rsidR="00717434" w:rsidRPr="00A7606F" w:rsidRDefault="00B87317" w:rsidP="007D29DA">
      <w:pPr>
        <w:pStyle w:val="ListParagraph"/>
        <w:numPr>
          <w:ilvl w:val="1"/>
          <w:numId w:val="21"/>
        </w:numPr>
        <w:rPr>
          <w:sz w:val="22"/>
        </w:rPr>
      </w:pPr>
      <w:r w:rsidRPr="00A7606F">
        <w:rPr>
          <w:sz w:val="22"/>
        </w:rPr>
        <w:t xml:space="preserve">For shelf offerings, liability for issuers and </w:t>
      </w:r>
      <w:r w:rsidR="00E06672" w:rsidRPr="00A7606F">
        <w:rPr>
          <w:sz w:val="22"/>
        </w:rPr>
        <w:t>UW</w:t>
      </w:r>
      <w:r w:rsidRPr="00A7606F">
        <w:rPr>
          <w:sz w:val="22"/>
        </w:rPr>
        <w:t xml:space="preserve"> will be</w:t>
      </w:r>
      <w:r w:rsidR="00137456" w:rsidRPr="00A7606F">
        <w:rPr>
          <w:sz w:val="22"/>
        </w:rPr>
        <w:t xml:space="preserve"> determined on takedown date BUT</w:t>
      </w:r>
      <w:r w:rsidRPr="00A7606F">
        <w:rPr>
          <w:sz w:val="22"/>
        </w:rPr>
        <w:t xml:space="preserve"> liabi</w:t>
      </w:r>
      <w:r w:rsidR="00E06672" w:rsidRPr="00A7606F">
        <w:rPr>
          <w:sz w:val="22"/>
        </w:rPr>
        <w:t>lity for officers, directors,</w:t>
      </w:r>
      <w:r w:rsidRPr="00A7606F">
        <w:rPr>
          <w:sz w:val="22"/>
        </w:rPr>
        <w:t xml:space="preserve"> experts will be determined as of the </w:t>
      </w:r>
      <w:r w:rsidR="00137456" w:rsidRPr="00A7606F">
        <w:rPr>
          <w:sz w:val="22"/>
        </w:rPr>
        <w:t xml:space="preserve">effective date of the RS </w:t>
      </w:r>
    </w:p>
    <w:p w:rsidR="00717434" w:rsidRPr="00A7606F" w:rsidRDefault="00717434" w:rsidP="007D29DA">
      <w:pPr>
        <w:pStyle w:val="ListParagraph"/>
        <w:numPr>
          <w:ilvl w:val="0"/>
          <w:numId w:val="21"/>
        </w:numPr>
        <w:rPr>
          <w:sz w:val="22"/>
        </w:rPr>
      </w:pPr>
      <w:r w:rsidRPr="00A7606F">
        <w:rPr>
          <w:b/>
          <w:sz w:val="22"/>
        </w:rPr>
        <w:t>Materiality</w:t>
      </w:r>
    </w:p>
    <w:p w:rsidR="003A5855" w:rsidRPr="00A7606F" w:rsidRDefault="003A5855" w:rsidP="007D29DA">
      <w:pPr>
        <w:rPr>
          <w:b/>
          <w:sz w:val="22"/>
        </w:rPr>
      </w:pPr>
    </w:p>
    <w:p w:rsidR="00695EAB" w:rsidRPr="00A7606F" w:rsidRDefault="003A5855" w:rsidP="007D29DA">
      <w:pPr>
        <w:rPr>
          <w:b/>
          <w:sz w:val="22"/>
        </w:rPr>
      </w:pPr>
      <w:r w:rsidRPr="00A7606F">
        <w:rPr>
          <w:b/>
          <w:sz w:val="22"/>
        </w:rPr>
        <w:t>Possible defendants</w:t>
      </w:r>
      <w:r w:rsidR="001445BF" w:rsidRPr="00A7606F">
        <w:rPr>
          <w:b/>
          <w:sz w:val="22"/>
        </w:rPr>
        <w:t xml:space="preserve">. </w:t>
      </w:r>
      <w:r w:rsidR="001445BF" w:rsidRPr="00A7606F">
        <w:rPr>
          <w:sz w:val="22"/>
        </w:rPr>
        <w:t>§ 11(a)</w:t>
      </w:r>
      <w:r w:rsidR="0048296F" w:rsidRPr="00A7606F">
        <w:rPr>
          <w:sz w:val="22"/>
        </w:rPr>
        <w:t>, § 15</w:t>
      </w:r>
    </w:p>
    <w:p w:rsidR="003A5855" w:rsidRPr="00A7606F" w:rsidRDefault="003A5855" w:rsidP="007D29DA">
      <w:pPr>
        <w:pStyle w:val="ListParagraph"/>
        <w:numPr>
          <w:ilvl w:val="0"/>
          <w:numId w:val="17"/>
        </w:numPr>
        <w:rPr>
          <w:sz w:val="22"/>
        </w:rPr>
      </w:pPr>
      <w:r w:rsidRPr="00A7606F">
        <w:rPr>
          <w:sz w:val="22"/>
        </w:rPr>
        <w:t xml:space="preserve">The issuer </w:t>
      </w:r>
    </w:p>
    <w:p w:rsidR="0048296F" w:rsidRPr="00A7606F" w:rsidRDefault="0048296F" w:rsidP="007D29DA">
      <w:pPr>
        <w:pStyle w:val="ListParagraph"/>
        <w:numPr>
          <w:ilvl w:val="0"/>
          <w:numId w:val="17"/>
        </w:numPr>
        <w:rPr>
          <w:sz w:val="22"/>
        </w:rPr>
      </w:pPr>
      <w:r w:rsidRPr="00A7606F">
        <w:rPr>
          <w:sz w:val="22"/>
        </w:rPr>
        <w:t>Anyone who signed the RS (i</w:t>
      </w:r>
      <w:r w:rsidR="001445BF" w:rsidRPr="00A7606F">
        <w:rPr>
          <w:sz w:val="22"/>
        </w:rPr>
        <w:t>ncluding issuer’s senior executives</w:t>
      </w:r>
      <w:r w:rsidRPr="00A7606F">
        <w:rPr>
          <w:sz w:val="22"/>
        </w:rPr>
        <w:t>)</w:t>
      </w:r>
    </w:p>
    <w:p w:rsidR="00874A07" w:rsidRPr="00A7606F" w:rsidRDefault="00B87317" w:rsidP="007D29DA">
      <w:pPr>
        <w:pStyle w:val="ListParagraph"/>
        <w:numPr>
          <w:ilvl w:val="0"/>
          <w:numId w:val="17"/>
        </w:numPr>
        <w:rPr>
          <w:sz w:val="22"/>
        </w:rPr>
      </w:pPr>
      <w:r w:rsidRPr="00A7606F">
        <w:rPr>
          <w:sz w:val="22"/>
        </w:rPr>
        <w:t>All directors and partners</w:t>
      </w:r>
      <w:r w:rsidR="001445BF" w:rsidRPr="00A7606F">
        <w:rPr>
          <w:sz w:val="22"/>
        </w:rPr>
        <w:t xml:space="preserve"> </w:t>
      </w:r>
      <w:r w:rsidRPr="00A7606F">
        <w:rPr>
          <w:sz w:val="22"/>
        </w:rPr>
        <w:t xml:space="preserve">at the time of the filing of the RS </w:t>
      </w:r>
      <w:r w:rsidR="003A5855" w:rsidRPr="00A7606F">
        <w:rPr>
          <w:sz w:val="22"/>
        </w:rPr>
        <w:t>(whether or not they signed the RS)</w:t>
      </w:r>
      <w:r w:rsidR="001445BF" w:rsidRPr="00A7606F">
        <w:rPr>
          <w:sz w:val="22"/>
        </w:rPr>
        <w:t xml:space="preserve"> </w:t>
      </w:r>
    </w:p>
    <w:p w:rsidR="00874A07" w:rsidRPr="00A7606F" w:rsidRDefault="00874A07" w:rsidP="007D29DA">
      <w:pPr>
        <w:pStyle w:val="ListParagraph"/>
        <w:numPr>
          <w:ilvl w:val="0"/>
          <w:numId w:val="17"/>
        </w:numPr>
        <w:rPr>
          <w:sz w:val="22"/>
        </w:rPr>
      </w:pPr>
      <w:r w:rsidRPr="00A7606F">
        <w:rPr>
          <w:sz w:val="22"/>
        </w:rPr>
        <w:t>Any person who is named in the RS as being or about to become a director or partner</w:t>
      </w:r>
    </w:p>
    <w:p w:rsidR="000A7881" w:rsidRPr="00A7606F" w:rsidRDefault="00874A07" w:rsidP="007D29DA">
      <w:pPr>
        <w:pStyle w:val="ListParagraph"/>
        <w:numPr>
          <w:ilvl w:val="0"/>
          <w:numId w:val="17"/>
        </w:numPr>
        <w:rPr>
          <w:sz w:val="22"/>
        </w:rPr>
      </w:pPr>
      <w:r w:rsidRPr="00A7606F">
        <w:rPr>
          <w:sz w:val="22"/>
        </w:rPr>
        <w:t>Any expert</w:t>
      </w:r>
      <w:r w:rsidR="00B87317" w:rsidRPr="00A7606F">
        <w:rPr>
          <w:sz w:val="22"/>
        </w:rPr>
        <w:t xml:space="preserve"> who consents to his opinion to be</w:t>
      </w:r>
      <w:r w:rsidRPr="00A7606F">
        <w:rPr>
          <w:sz w:val="22"/>
        </w:rPr>
        <w:t xml:space="preserve"> used in RS (e.g., </w:t>
      </w:r>
      <w:r w:rsidR="00DB34EC" w:rsidRPr="00A7606F">
        <w:rPr>
          <w:sz w:val="22"/>
        </w:rPr>
        <w:t>accountants</w:t>
      </w:r>
      <w:r w:rsidRPr="00A7606F">
        <w:rPr>
          <w:sz w:val="22"/>
        </w:rPr>
        <w:t>)</w:t>
      </w:r>
    </w:p>
    <w:p w:rsidR="003A5855" w:rsidRPr="00A7606F" w:rsidRDefault="003A5855" w:rsidP="007D29DA">
      <w:pPr>
        <w:pStyle w:val="ListParagraph"/>
        <w:numPr>
          <w:ilvl w:val="0"/>
          <w:numId w:val="17"/>
        </w:numPr>
        <w:rPr>
          <w:sz w:val="22"/>
        </w:rPr>
      </w:pPr>
      <w:r w:rsidRPr="00A7606F">
        <w:rPr>
          <w:sz w:val="22"/>
        </w:rPr>
        <w:t>Underwriters</w:t>
      </w:r>
    </w:p>
    <w:p w:rsidR="003A5855" w:rsidRPr="00A7606F" w:rsidRDefault="003A5855" w:rsidP="007D29DA">
      <w:pPr>
        <w:rPr>
          <w:sz w:val="22"/>
        </w:rPr>
      </w:pPr>
    </w:p>
    <w:p w:rsidR="003A5855" w:rsidRPr="00A7606F" w:rsidRDefault="003A5855" w:rsidP="007D29DA">
      <w:pPr>
        <w:rPr>
          <w:b/>
          <w:sz w:val="22"/>
        </w:rPr>
      </w:pPr>
      <w:r w:rsidRPr="00A7606F">
        <w:rPr>
          <w:b/>
          <w:sz w:val="22"/>
        </w:rPr>
        <w:t>What defenses are available?</w:t>
      </w:r>
    </w:p>
    <w:p w:rsidR="007A34CA" w:rsidRPr="00671CE9" w:rsidRDefault="007A34CA" w:rsidP="007D29DA">
      <w:pPr>
        <w:pStyle w:val="ListParagraph"/>
        <w:numPr>
          <w:ilvl w:val="0"/>
          <w:numId w:val="18"/>
        </w:numPr>
        <w:rPr>
          <w:b/>
          <w:sz w:val="22"/>
        </w:rPr>
      </w:pPr>
      <w:r w:rsidRPr="00A7606F">
        <w:rPr>
          <w:b/>
          <w:sz w:val="22"/>
        </w:rPr>
        <w:t>SOL</w:t>
      </w:r>
      <w:r w:rsidR="00671CE9">
        <w:rPr>
          <w:b/>
          <w:sz w:val="22"/>
        </w:rPr>
        <w:t xml:space="preserve">: </w:t>
      </w:r>
      <w:r w:rsidRPr="00671CE9">
        <w:rPr>
          <w:sz w:val="22"/>
        </w:rPr>
        <w:t>Section 11 must be brought w/in 1 yr after P discovers (or should have discovered the alleged misinformation) and w/in 3 yrs after sec was first offered to public</w:t>
      </w:r>
    </w:p>
    <w:p w:rsidR="007A34CA" w:rsidRPr="00A7606F" w:rsidRDefault="007A34CA" w:rsidP="007D29DA">
      <w:pPr>
        <w:pStyle w:val="ListParagraph"/>
        <w:numPr>
          <w:ilvl w:val="0"/>
          <w:numId w:val="18"/>
        </w:numPr>
        <w:rPr>
          <w:b/>
          <w:sz w:val="22"/>
        </w:rPr>
      </w:pPr>
      <w:r w:rsidRPr="00A7606F">
        <w:rPr>
          <w:b/>
          <w:sz w:val="22"/>
        </w:rPr>
        <w:t>Whether the alleged misrepresentation was actually false</w:t>
      </w:r>
    </w:p>
    <w:p w:rsidR="007A34CA" w:rsidRPr="00A7606F" w:rsidRDefault="007A34CA" w:rsidP="007D29DA">
      <w:pPr>
        <w:pStyle w:val="ListParagraph"/>
        <w:numPr>
          <w:ilvl w:val="0"/>
          <w:numId w:val="18"/>
        </w:numPr>
        <w:rPr>
          <w:b/>
          <w:sz w:val="22"/>
        </w:rPr>
      </w:pPr>
      <w:r w:rsidRPr="00A7606F">
        <w:rPr>
          <w:b/>
          <w:sz w:val="22"/>
        </w:rPr>
        <w:t>Materiality</w:t>
      </w:r>
    </w:p>
    <w:p w:rsidR="00356EA6" w:rsidRPr="00A7606F" w:rsidRDefault="00356EA6" w:rsidP="007D29DA">
      <w:pPr>
        <w:pStyle w:val="ListParagraph"/>
        <w:numPr>
          <w:ilvl w:val="0"/>
          <w:numId w:val="18"/>
        </w:numPr>
        <w:rPr>
          <w:b/>
          <w:sz w:val="22"/>
        </w:rPr>
      </w:pPr>
      <w:r w:rsidRPr="00A7606F">
        <w:rPr>
          <w:b/>
          <w:sz w:val="22"/>
        </w:rPr>
        <w:t>Safe harbors for forward looking statements</w:t>
      </w:r>
    </w:p>
    <w:p w:rsidR="00356EA6" w:rsidRPr="00A7606F" w:rsidRDefault="00356EA6" w:rsidP="007D29DA">
      <w:pPr>
        <w:pStyle w:val="ListParagraph"/>
        <w:numPr>
          <w:ilvl w:val="1"/>
          <w:numId w:val="18"/>
        </w:numPr>
        <w:rPr>
          <w:sz w:val="22"/>
        </w:rPr>
      </w:pPr>
      <w:r w:rsidRPr="00A7606F">
        <w:rPr>
          <w:sz w:val="22"/>
        </w:rPr>
        <w:t>PSLRA</w:t>
      </w:r>
    </w:p>
    <w:p w:rsidR="00AB3CA2" w:rsidRPr="00A7606F" w:rsidRDefault="00AB3CA2" w:rsidP="007D29DA">
      <w:pPr>
        <w:pStyle w:val="ListParagraph"/>
        <w:numPr>
          <w:ilvl w:val="1"/>
          <w:numId w:val="18"/>
        </w:numPr>
        <w:rPr>
          <w:sz w:val="22"/>
        </w:rPr>
      </w:pPr>
      <w:r w:rsidRPr="00A7606F">
        <w:rPr>
          <w:sz w:val="22"/>
        </w:rPr>
        <w:t>Rule 175</w:t>
      </w:r>
    </w:p>
    <w:p w:rsidR="00356EA6" w:rsidRPr="00A7606F" w:rsidRDefault="00AB3CA2" w:rsidP="007D29DA">
      <w:pPr>
        <w:pStyle w:val="ListParagraph"/>
        <w:numPr>
          <w:ilvl w:val="1"/>
          <w:numId w:val="18"/>
        </w:numPr>
        <w:rPr>
          <w:sz w:val="22"/>
        </w:rPr>
      </w:pPr>
      <w:r w:rsidRPr="00A7606F">
        <w:rPr>
          <w:sz w:val="22"/>
        </w:rPr>
        <w:t>Bespeaks caution doctrine</w:t>
      </w:r>
    </w:p>
    <w:p w:rsidR="00E06672" w:rsidRPr="00A7606F" w:rsidRDefault="00E06672" w:rsidP="007D29DA">
      <w:pPr>
        <w:pStyle w:val="ListParagraph"/>
        <w:numPr>
          <w:ilvl w:val="0"/>
          <w:numId w:val="18"/>
        </w:numPr>
        <w:rPr>
          <w:b/>
          <w:sz w:val="22"/>
        </w:rPr>
      </w:pPr>
      <w:r w:rsidRPr="00A7606F">
        <w:rPr>
          <w:b/>
          <w:sz w:val="22"/>
        </w:rPr>
        <w:t>Limited reliance defense</w:t>
      </w:r>
    </w:p>
    <w:p w:rsidR="00AB3CA2" w:rsidRPr="00A7606F" w:rsidRDefault="00AB3CA2" w:rsidP="007D29DA">
      <w:pPr>
        <w:pStyle w:val="ListParagraph"/>
        <w:numPr>
          <w:ilvl w:val="1"/>
          <w:numId w:val="18"/>
        </w:numPr>
        <w:rPr>
          <w:sz w:val="22"/>
        </w:rPr>
      </w:pPr>
      <w:r w:rsidRPr="00A7606F">
        <w:rPr>
          <w:sz w:val="22"/>
        </w:rPr>
        <w:t>P knew of the misrepresentations or omissions at the time of purchase. § 11(a)</w:t>
      </w:r>
    </w:p>
    <w:p w:rsidR="00E06672" w:rsidRPr="00A7606F" w:rsidRDefault="00AB3CA2" w:rsidP="007D29DA">
      <w:pPr>
        <w:pStyle w:val="ListParagraph"/>
        <w:numPr>
          <w:ilvl w:val="1"/>
          <w:numId w:val="18"/>
        </w:numPr>
        <w:rPr>
          <w:sz w:val="22"/>
        </w:rPr>
      </w:pPr>
      <w:r w:rsidRPr="00A7606F">
        <w:rPr>
          <w:sz w:val="22"/>
        </w:rPr>
        <w:t>Person</w:t>
      </w:r>
      <w:r w:rsidR="00E06672" w:rsidRPr="00A7606F">
        <w:rPr>
          <w:sz w:val="22"/>
        </w:rPr>
        <w:t xml:space="preserve"> acquired the sec. after the issuer has made an earnings statement covering past 12 months after</w:t>
      </w:r>
      <w:r w:rsidRPr="00A7606F">
        <w:rPr>
          <w:sz w:val="22"/>
        </w:rPr>
        <w:t xml:space="preserve"> the effective date of the RS. § 11(a)</w:t>
      </w:r>
    </w:p>
    <w:p w:rsidR="007845DD" w:rsidRPr="00A7606F" w:rsidRDefault="00AB3CA2" w:rsidP="007D29DA">
      <w:pPr>
        <w:pStyle w:val="ListParagraph"/>
        <w:numPr>
          <w:ilvl w:val="0"/>
          <w:numId w:val="18"/>
        </w:numPr>
        <w:rPr>
          <w:sz w:val="22"/>
        </w:rPr>
      </w:pPr>
      <w:r w:rsidRPr="00A7606F">
        <w:rPr>
          <w:b/>
          <w:sz w:val="22"/>
        </w:rPr>
        <w:t>L</w:t>
      </w:r>
      <w:r w:rsidR="00717434" w:rsidRPr="00A7606F">
        <w:rPr>
          <w:b/>
          <w:sz w:val="22"/>
        </w:rPr>
        <w:t>oss</w:t>
      </w:r>
      <w:r w:rsidR="007845DD" w:rsidRPr="00A7606F">
        <w:rPr>
          <w:b/>
          <w:sz w:val="22"/>
        </w:rPr>
        <w:t xml:space="preserve"> causation</w:t>
      </w:r>
      <w:r w:rsidRPr="00A7606F">
        <w:rPr>
          <w:b/>
          <w:sz w:val="22"/>
        </w:rPr>
        <w:t>:</w:t>
      </w:r>
      <w:r w:rsidR="007845DD" w:rsidRPr="00A7606F">
        <w:rPr>
          <w:sz w:val="22"/>
        </w:rPr>
        <w:t xml:space="preserve"> defense </w:t>
      </w:r>
      <w:r w:rsidRPr="00A7606F">
        <w:rPr>
          <w:sz w:val="22"/>
        </w:rPr>
        <w:t xml:space="preserve">available </w:t>
      </w:r>
      <w:r w:rsidR="007845DD" w:rsidRPr="00A7606F">
        <w:rPr>
          <w:sz w:val="22"/>
        </w:rPr>
        <w:t xml:space="preserve">if </w:t>
      </w:r>
      <w:r w:rsidRPr="00A7606F">
        <w:rPr>
          <w:sz w:val="22"/>
        </w:rPr>
        <w:t>P’s</w:t>
      </w:r>
      <w:r w:rsidR="007845DD" w:rsidRPr="00A7606F">
        <w:rPr>
          <w:sz w:val="22"/>
        </w:rPr>
        <w:t xml:space="preserve"> losses were due to factors other than misinformation. </w:t>
      </w:r>
      <w:r w:rsidR="005A6F61" w:rsidRPr="00A7606F">
        <w:rPr>
          <w:sz w:val="22"/>
        </w:rPr>
        <w:t>(E.g., if stock price declined after IPO but actually went up upon disclosure)</w:t>
      </w:r>
    </w:p>
    <w:p w:rsidR="00F1272D" w:rsidRPr="00A7606F" w:rsidRDefault="00F1272D" w:rsidP="007D29DA">
      <w:pPr>
        <w:pStyle w:val="ListParagraph"/>
        <w:numPr>
          <w:ilvl w:val="0"/>
          <w:numId w:val="18"/>
        </w:numPr>
        <w:rPr>
          <w:sz w:val="22"/>
        </w:rPr>
      </w:pPr>
      <w:r w:rsidRPr="00A7606F">
        <w:rPr>
          <w:b/>
          <w:sz w:val="22"/>
        </w:rPr>
        <w:t>S</w:t>
      </w:r>
      <w:r w:rsidR="00717434" w:rsidRPr="00A7606F">
        <w:rPr>
          <w:b/>
          <w:sz w:val="22"/>
        </w:rPr>
        <w:t>tepping down</w:t>
      </w:r>
      <w:r w:rsidR="00874A07" w:rsidRPr="00A7606F">
        <w:rPr>
          <w:b/>
          <w:sz w:val="22"/>
        </w:rPr>
        <w:t xml:space="preserve"> defense</w:t>
      </w:r>
      <w:r w:rsidR="00874A07" w:rsidRPr="00A7606F">
        <w:rPr>
          <w:sz w:val="22"/>
        </w:rPr>
        <w:t xml:space="preserve">: (i) before the effective date of that part of the RS or upon becoming aware of its effectiveness, the D had taken appropriate steps to sever connections w the issuer and had advised the issuer and the SEC in writing that he took such action and would not be responsible for that part of the statement OR </w:t>
      </w:r>
      <w:r w:rsidR="00717434" w:rsidRPr="00A7606F">
        <w:rPr>
          <w:sz w:val="22"/>
        </w:rPr>
        <w:t xml:space="preserve">(ii) </w:t>
      </w:r>
      <w:r w:rsidR="00874A07" w:rsidRPr="00A7606F">
        <w:rPr>
          <w:sz w:val="22"/>
        </w:rPr>
        <w:t>the D gave reasonable public notice that part of the RS had become effective without his knowledge and the D subsequently severe</w:t>
      </w:r>
      <w:r w:rsidR="00717434" w:rsidRPr="00A7606F">
        <w:rPr>
          <w:sz w:val="22"/>
        </w:rPr>
        <w:t>d all connections w issuer and g</w:t>
      </w:r>
      <w:r w:rsidR="00874A07" w:rsidRPr="00A7606F">
        <w:rPr>
          <w:sz w:val="22"/>
        </w:rPr>
        <w:t>ave notice to issuer and SEC</w:t>
      </w:r>
      <w:r w:rsidRPr="00A7606F">
        <w:rPr>
          <w:sz w:val="22"/>
        </w:rPr>
        <w:t>. § 11(b)</w:t>
      </w:r>
    </w:p>
    <w:p w:rsidR="00874A07" w:rsidRPr="00A7606F" w:rsidRDefault="00874A07" w:rsidP="007D29DA">
      <w:pPr>
        <w:ind w:left="540"/>
        <w:rPr>
          <w:sz w:val="22"/>
        </w:rPr>
      </w:pPr>
    </w:p>
    <w:p w:rsidR="00F50EBA" w:rsidRPr="00A7606F" w:rsidRDefault="00D8212C" w:rsidP="007D29DA">
      <w:pPr>
        <w:pStyle w:val="ListParagraph"/>
        <w:numPr>
          <w:ilvl w:val="0"/>
          <w:numId w:val="18"/>
        </w:numPr>
        <w:rPr>
          <w:sz w:val="22"/>
        </w:rPr>
      </w:pPr>
      <w:r w:rsidRPr="00A7606F">
        <w:rPr>
          <w:b/>
          <w:sz w:val="22"/>
        </w:rPr>
        <w:t>Due diligence defense</w:t>
      </w:r>
      <w:r w:rsidR="00DC5868" w:rsidRPr="00A7606F">
        <w:rPr>
          <w:b/>
          <w:sz w:val="22"/>
        </w:rPr>
        <w:t xml:space="preserve"> </w:t>
      </w:r>
      <w:r w:rsidR="00DC5868" w:rsidRPr="00A7606F">
        <w:rPr>
          <w:sz w:val="22"/>
        </w:rPr>
        <w:t xml:space="preserve">is available for all </w:t>
      </w:r>
      <w:r w:rsidR="00DC5868" w:rsidRPr="00A7606F">
        <w:rPr>
          <w:b/>
          <w:sz w:val="22"/>
        </w:rPr>
        <w:t>non-issuer</w:t>
      </w:r>
      <w:r w:rsidR="002C3FEC" w:rsidRPr="00A7606F">
        <w:rPr>
          <w:sz w:val="22"/>
        </w:rPr>
        <w:t xml:space="preserve"> </w:t>
      </w:r>
      <w:r w:rsidR="002C3FEC" w:rsidRPr="00A7606F">
        <w:rPr>
          <w:b/>
          <w:sz w:val="22"/>
        </w:rPr>
        <w:t>defendants</w:t>
      </w:r>
      <w:r w:rsidR="00DC5868" w:rsidRPr="00A7606F">
        <w:rPr>
          <w:b/>
          <w:sz w:val="22"/>
        </w:rPr>
        <w:t>.</w:t>
      </w:r>
      <w:r w:rsidR="00DC5868" w:rsidRPr="00A7606F">
        <w:rPr>
          <w:sz w:val="22"/>
        </w:rPr>
        <w:t xml:space="preserve"> It</w:t>
      </w:r>
      <w:r w:rsidRPr="00A7606F">
        <w:rPr>
          <w:sz w:val="22"/>
        </w:rPr>
        <w:t xml:space="preserve"> varies depending on </w:t>
      </w:r>
      <w:r w:rsidR="001B74A2" w:rsidRPr="00A7606F">
        <w:rPr>
          <w:sz w:val="22"/>
        </w:rPr>
        <w:t xml:space="preserve">(1) whether </w:t>
      </w:r>
      <w:r w:rsidRPr="00A7606F">
        <w:rPr>
          <w:sz w:val="22"/>
        </w:rPr>
        <w:t>D is an expert an</w:t>
      </w:r>
      <w:r w:rsidR="00F50EBA" w:rsidRPr="00A7606F">
        <w:rPr>
          <w:sz w:val="22"/>
        </w:rPr>
        <w:t xml:space="preserve">d </w:t>
      </w:r>
      <w:r w:rsidR="001B74A2" w:rsidRPr="00A7606F">
        <w:rPr>
          <w:sz w:val="22"/>
        </w:rPr>
        <w:t xml:space="preserve">(2) </w:t>
      </w:r>
      <w:r w:rsidR="00F50EBA" w:rsidRPr="00A7606F">
        <w:rPr>
          <w:sz w:val="22"/>
        </w:rPr>
        <w:t xml:space="preserve">whether the part of the </w:t>
      </w:r>
      <w:r w:rsidR="001B74A2" w:rsidRPr="00A7606F">
        <w:rPr>
          <w:sz w:val="22"/>
        </w:rPr>
        <w:t>RS at issue is expertised</w:t>
      </w:r>
      <w:r w:rsidR="00F50EBA" w:rsidRPr="00A7606F">
        <w:rPr>
          <w:sz w:val="22"/>
        </w:rPr>
        <w:t>.</w:t>
      </w:r>
    </w:p>
    <w:p w:rsidR="00321B21" w:rsidRPr="00A7606F" w:rsidRDefault="00F50EBA" w:rsidP="007D29DA">
      <w:pPr>
        <w:pStyle w:val="ListParagraph"/>
        <w:numPr>
          <w:ilvl w:val="1"/>
          <w:numId w:val="18"/>
        </w:numPr>
        <w:rPr>
          <w:sz w:val="22"/>
        </w:rPr>
      </w:pPr>
      <w:r w:rsidRPr="00A7606F">
        <w:rPr>
          <w:sz w:val="22"/>
        </w:rPr>
        <w:t>Expertised portion = part of the RS “purported to be made on the authority of the expert” (BarChris</w:t>
      </w:r>
      <w:r w:rsidR="00DB34EC" w:rsidRPr="00A7606F">
        <w:rPr>
          <w:sz w:val="22"/>
        </w:rPr>
        <w:t xml:space="preserve">; </w:t>
      </w:r>
      <w:r w:rsidR="00AB5CB7" w:rsidRPr="00A7606F">
        <w:rPr>
          <w:sz w:val="22"/>
        </w:rPr>
        <w:t>e.g., audited financial statements</w:t>
      </w:r>
      <w:r w:rsidR="00AA3329" w:rsidRPr="00A7606F">
        <w:rPr>
          <w:sz w:val="22"/>
        </w:rPr>
        <w:t xml:space="preserve"> made by accountants</w:t>
      </w:r>
      <w:r w:rsidRPr="00A7606F">
        <w:rPr>
          <w:sz w:val="22"/>
        </w:rPr>
        <w:t>)</w:t>
      </w:r>
    </w:p>
    <w:p w:rsidR="00AA3329" w:rsidRPr="00A7606F" w:rsidRDefault="00AA3329" w:rsidP="007D29DA">
      <w:pPr>
        <w:pStyle w:val="ListParagraph"/>
        <w:numPr>
          <w:ilvl w:val="2"/>
          <w:numId w:val="18"/>
        </w:numPr>
        <w:rPr>
          <w:sz w:val="22"/>
        </w:rPr>
      </w:pPr>
      <w:r w:rsidRPr="00A7606F">
        <w:rPr>
          <w:sz w:val="22"/>
        </w:rPr>
        <w:t>Not every accountant’s opinion qualifies as an “expert’s” opinion. (Worldcom)</w:t>
      </w:r>
    </w:p>
    <w:p w:rsidR="001F4C8F" w:rsidRPr="00A7606F" w:rsidRDefault="00B92EFC" w:rsidP="007D29DA">
      <w:pPr>
        <w:pStyle w:val="ListParagraph"/>
        <w:numPr>
          <w:ilvl w:val="2"/>
          <w:numId w:val="18"/>
        </w:numPr>
        <w:rPr>
          <w:sz w:val="22"/>
        </w:rPr>
      </w:pPr>
      <w:r w:rsidRPr="00A7606F">
        <w:rPr>
          <w:sz w:val="22"/>
        </w:rPr>
        <w:t>Accountant opinion is expertised when i) it is reported in the RS, ii) it is an audit opinion and iii) account</w:t>
      </w:r>
      <w:r w:rsidR="00AA3329" w:rsidRPr="00A7606F">
        <w:rPr>
          <w:sz w:val="22"/>
        </w:rPr>
        <w:t xml:space="preserve">ant </w:t>
      </w:r>
      <w:r w:rsidRPr="00A7606F">
        <w:rPr>
          <w:sz w:val="22"/>
        </w:rPr>
        <w:t>consent</w:t>
      </w:r>
      <w:r w:rsidR="00AA3329" w:rsidRPr="00A7606F">
        <w:rPr>
          <w:sz w:val="22"/>
        </w:rPr>
        <w:t>s</w:t>
      </w:r>
      <w:r w:rsidRPr="00A7606F">
        <w:rPr>
          <w:sz w:val="22"/>
        </w:rPr>
        <w:t xml:space="preserve"> to inclusion of the audit opinion in the RS (Worldcom)</w:t>
      </w:r>
    </w:p>
    <w:p w:rsidR="00B92EFC" w:rsidRPr="00A7606F" w:rsidRDefault="00AA3329" w:rsidP="007D29DA">
      <w:pPr>
        <w:pStyle w:val="ListParagraph"/>
        <w:numPr>
          <w:ilvl w:val="2"/>
          <w:numId w:val="18"/>
        </w:numPr>
        <w:rPr>
          <w:sz w:val="22"/>
        </w:rPr>
      </w:pPr>
      <w:r w:rsidRPr="00A7606F">
        <w:rPr>
          <w:sz w:val="22"/>
        </w:rPr>
        <w:t>NO DD from reliance on an accountant’s comfort letters for interim financial statements as reviews of interim financial statement do not count as an audit</w:t>
      </w:r>
      <w:r w:rsidR="001F4C8F" w:rsidRPr="00A7606F">
        <w:rPr>
          <w:sz w:val="22"/>
        </w:rPr>
        <w:t>. (Worldcom). See also Rule 436(c):</w:t>
      </w:r>
      <w:r w:rsidR="001F4C8F" w:rsidRPr="00A7606F">
        <w:rPr>
          <w:b/>
          <w:sz w:val="22"/>
        </w:rPr>
        <w:t xml:space="preserve"> </w:t>
      </w:r>
      <w:r w:rsidR="001F4C8F" w:rsidRPr="00A7606F">
        <w:rPr>
          <w:sz w:val="22"/>
        </w:rPr>
        <w:t>independent accountant’s report on unaudited interim financial information is NOT part of the expertised portion of RS</w:t>
      </w:r>
    </w:p>
    <w:p w:rsidR="000A7881" w:rsidRPr="00A7606F" w:rsidRDefault="00321B21" w:rsidP="007D29DA">
      <w:pPr>
        <w:pStyle w:val="ListParagraph"/>
        <w:numPr>
          <w:ilvl w:val="2"/>
          <w:numId w:val="18"/>
        </w:numPr>
        <w:rPr>
          <w:sz w:val="22"/>
        </w:rPr>
      </w:pPr>
      <w:r w:rsidRPr="00A7606F">
        <w:rPr>
          <w:sz w:val="22"/>
        </w:rPr>
        <w:t>An entire RS is not expertised merely because some lawyer prepared it. (BarChris)</w:t>
      </w:r>
    </w:p>
    <w:p w:rsidR="00D8212C" w:rsidRPr="00A7606F" w:rsidRDefault="00D8212C" w:rsidP="007D29DA">
      <w:pPr>
        <w:ind w:left="1080"/>
        <w:rPr>
          <w:sz w:val="22"/>
        </w:rPr>
      </w:pPr>
    </w:p>
    <w:p w:rsidR="003A5855" w:rsidRPr="00A7606F" w:rsidRDefault="003A5855" w:rsidP="007D29DA">
      <w:pPr>
        <w:pStyle w:val="ListParagraph"/>
        <w:numPr>
          <w:ilvl w:val="0"/>
          <w:numId w:val="18"/>
        </w:numPr>
        <w:rPr>
          <w:sz w:val="22"/>
        </w:rPr>
      </w:pPr>
      <w:r w:rsidRPr="00A7606F">
        <w:rPr>
          <w:sz w:val="22"/>
        </w:rPr>
        <w:t xml:space="preserve">Due diligence defenses for </w:t>
      </w:r>
      <w:r w:rsidRPr="00A7606F">
        <w:rPr>
          <w:sz w:val="22"/>
          <w:u w:val="single"/>
        </w:rPr>
        <w:t>experts</w:t>
      </w:r>
      <w:r w:rsidRPr="00A7606F">
        <w:rPr>
          <w:sz w:val="22"/>
        </w:rPr>
        <w:t xml:space="preserve"> (BarChris)</w:t>
      </w:r>
    </w:p>
    <w:p w:rsidR="003A5855" w:rsidRPr="00A7606F" w:rsidRDefault="003A5855" w:rsidP="007D29DA">
      <w:pPr>
        <w:pStyle w:val="ListParagraph"/>
        <w:numPr>
          <w:ilvl w:val="1"/>
          <w:numId w:val="18"/>
        </w:numPr>
        <w:rPr>
          <w:sz w:val="22"/>
        </w:rPr>
      </w:pPr>
      <w:r w:rsidRPr="00A7606F">
        <w:rPr>
          <w:sz w:val="22"/>
        </w:rPr>
        <w:t>No liability for nonexpertised portions §11(a)(4)</w:t>
      </w:r>
    </w:p>
    <w:p w:rsidR="003A5855" w:rsidRPr="00A7606F" w:rsidRDefault="003A5855" w:rsidP="007D29DA">
      <w:pPr>
        <w:pStyle w:val="ListParagraph"/>
        <w:numPr>
          <w:ilvl w:val="1"/>
          <w:numId w:val="18"/>
        </w:numPr>
        <w:rPr>
          <w:sz w:val="22"/>
        </w:rPr>
      </w:pPr>
      <w:r w:rsidRPr="00A7606F">
        <w:rPr>
          <w:sz w:val="22"/>
        </w:rPr>
        <w:t>Experts are liable for expertised portions</w:t>
      </w:r>
      <w:r w:rsidRPr="00A7606F">
        <w:rPr>
          <w:i/>
          <w:sz w:val="22"/>
        </w:rPr>
        <w:t xml:space="preserve"> </w:t>
      </w:r>
      <w:r w:rsidRPr="00A7606F">
        <w:rPr>
          <w:sz w:val="22"/>
        </w:rPr>
        <w:t xml:space="preserve">UNLESS (i) after a reasonable investigation (ii) they had a reasonable ground to believe and did believe that </w:t>
      </w:r>
      <w:r w:rsidR="00D8212C" w:rsidRPr="00A7606F">
        <w:rPr>
          <w:sz w:val="22"/>
        </w:rPr>
        <w:t xml:space="preserve">at </w:t>
      </w:r>
      <w:r w:rsidRPr="00A7606F">
        <w:rPr>
          <w:sz w:val="22"/>
        </w:rPr>
        <w:t>the information was true</w:t>
      </w:r>
      <w:r w:rsidR="001B74A2" w:rsidRPr="00A7606F">
        <w:rPr>
          <w:sz w:val="22"/>
        </w:rPr>
        <w:t xml:space="preserve"> and not misleading</w:t>
      </w:r>
      <w:r w:rsidRPr="00A7606F">
        <w:rPr>
          <w:sz w:val="22"/>
        </w:rPr>
        <w:t xml:space="preserve"> §11(b)(3)(B)</w:t>
      </w:r>
    </w:p>
    <w:p w:rsidR="003A5855" w:rsidRPr="00A7606F" w:rsidRDefault="003A5855" w:rsidP="007D29DA">
      <w:pPr>
        <w:pStyle w:val="ListParagraph"/>
        <w:numPr>
          <w:ilvl w:val="0"/>
          <w:numId w:val="18"/>
        </w:numPr>
        <w:rPr>
          <w:sz w:val="22"/>
        </w:rPr>
      </w:pPr>
      <w:r w:rsidRPr="00A7606F">
        <w:rPr>
          <w:sz w:val="22"/>
        </w:rPr>
        <w:t xml:space="preserve">Due diligence defenses for </w:t>
      </w:r>
      <w:r w:rsidRPr="00A7606F">
        <w:rPr>
          <w:sz w:val="22"/>
          <w:u w:val="single"/>
        </w:rPr>
        <w:t>nonexperts</w:t>
      </w:r>
      <w:r w:rsidRPr="00A7606F">
        <w:rPr>
          <w:sz w:val="22"/>
        </w:rPr>
        <w:t xml:space="preserve"> (BarChris)</w:t>
      </w:r>
    </w:p>
    <w:p w:rsidR="003A5855" w:rsidRPr="00A7606F" w:rsidRDefault="003A5855" w:rsidP="007D29DA">
      <w:pPr>
        <w:pStyle w:val="ListParagraph"/>
        <w:numPr>
          <w:ilvl w:val="1"/>
          <w:numId w:val="18"/>
        </w:numPr>
        <w:rPr>
          <w:sz w:val="22"/>
        </w:rPr>
      </w:pPr>
      <w:r w:rsidRPr="00A7606F">
        <w:rPr>
          <w:sz w:val="22"/>
        </w:rPr>
        <w:t>Nonexperts are liable for nonexpertised portions UNLESS (i) after a reasonable investigation (ii) they had a reasonable ground to believe and did believe that</w:t>
      </w:r>
      <w:r w:rsidR="00D8212C" w:rsidRPr="00A7606F">
        <w:rPr>
          <w:sz w:val="22"/>
        </w:rPr>
        <w:t xml:space="preserve"> at the time that</w:t>
      </w:r>
      <w:r w:rsidRPr="00A7606F">
        <w:rPr>
          <w:sz w:val="22"/>
        </w:rPr>
        <w:t xml:space="preserve"> the information was true</w:t>
      </w:r>
      <w:r w:rsidR="005E692D" w:rsidRPr="00A7606F">
        <w:rPr>
          <w:sz w:val="22"/>
        </w:rPr>
        <w:t xml:space="preserve"> and not misleading</w:t>
      </w:r>
      <w:r w:rsidRPr="00A7606F">
        <w:rPr>
          <w:sz w:val="22"/>
        </w:rPr>
        <w:t xml:space="preserve"> §11(b)(3)(A)</w:t>
      </w:r>
    </w:p>
    <w:p w:rsidR="00DB5926" w:rsidRPr="00A7606F" w:rsidRDefault="003A5855" w:rsidP="007D29DA">
      <w:pPr>
        <w:pStyle w:val="ListParagraph"/>
        <w:numPr>
          <w:ilvl w:val="1"/>
          <w:numId w:val="18"/>
        </w:numPr>
        <w:rPr>
          <w:sz w:val="22"/>
        </w:rPr>
      </w:pPr>
      <w:r w:rsidRPr="00A7606F">
        <w:rPr>
          <w:sz w:val="22"/>
        </w:rPr>
        <w:t>Nonexperts are liable for expertised portions UNLESS there was (i) no reasonable ground to believe</w:t>
      </w:r>
      <w:r w:rsidR="00D8212C" w:rsidRPr="00A7606F">
        <w:rPr>
          <w:sz w:val="22"/>
        </w:rPr>
        <w:t xml:space="preserve"> and (ii) they did not believe the information</w:t>
      </w:r>
      <w:r w:rsidRPr="00A7606F">
        <w:rPr>
          <w:sz w:val="22"/>
        </w:rPr>
        <w:t xml:space="preserve"> was</w:t>
      </w:r>
      <w:r w:rsidR="001B74A2" w:rsidRPr="00A7606F">
        <w:rPr>
          <w:sz w:val="22"/>
        </w:rPr>
        <w:t xml:space="preserve"> not true or misleading</w:t>
      </w:r>
      <w:r w:rsidR="00D8212C" w:rsidRPr="00A7606F">
        <w:rPr>
          <w:sz w:val="22"/>
        </w:rPr>
        <w:t xml:space="preserve"> at the time </w:t>
      </w:r>
      <w:r w:rsidRPr="00A7606F">
        <w:rPr>
          <w:sz w:val="22"/>
        </w:rPr>
        <w:t>§11(b)(3)(C)</w:t>
      </w:r>
    </w:p>
    <w:p w:rsidR="003A5855" w:rsidRPr="00A7606F" w:rsidRDefault="003A5855" w:rsidP="007D29DA">
      <w:pPr>
        <w:pStyle w:val="ListParagraph"/>
        <w:ind w:left="2160"/>
        <w:rPr>
          <w:sz w:val="22"/>
        </w:rPr>
      </w:pPr>
    </w:p>
    <w:p w:rsidR="0048296F" w:rsidRPr="00A7606F" w:rsidRDefault="003A5855" w:rsidP="007D29DA">
      <w:pPr>
        <w:pStyle w:val="ListParagraph"/>
        <w:numPr>
          <w:ilvl w:val="0"/>
          <w:numId w:val="18"/>
        </w:numPr>
        <w:rPr>
          <w:sz w:val="22"/>
        </w:rPr>
      </w:pPr>
      <w:r w:rsidRPr="00A7606F">
        <w:rPr>
          <w:b/>
          <w:sz w:val="22"/>
        </w:rPr>
        <w:t>What is a “reasonable investigation”?</w:t>
      </w:r>
      <w:r w:rsidR="0048296F" w:rsidRPr="00A7606F">
        <w:rPr>
          <w:b/>
          <w:sz w:val="22"/>
        </w:rPr>
        <w:t xml:space="preserve"> “reasonable ground for belief”?</w:t>
      </w:r>
      <w:r w:rsidRPr="00A7606F">
        <w:rPr>
          <w:sz w:val="22"/>
        </w:rPr>
        <w:t xml:space="preserve"> </w:t>
      </w:r>
    </w:p>
    <w:p w:rsidR="00717434" w:rsidRPr="00A7606F" w:rsidRDefault="00BB4212" w:rsidP="007D29DA">
      <w:pPr>
        <w:pStyle w:val="ListParagraph"/>
        <w:numPr>
          <w:ilvl w:val="1"/>
          <w:numId w:val="18"/>
        </w:numPr>
        <w:rPr>
          <w:sz w:val="22"/>
        </w:rPr>
      </w:pPr>
      <w:r w:rsidRPr="00A7606F">
        <w:rPr>
          <w:sz w:val="22"/>
        </w:rPr>
        <w:t>S</w:t>
      </w:r>
      <w:r w:rsidR="0048296F" w:rsidRPr="00A7606F">
        <w:rPr>
          <w:sz w:val="22"/>
        </w:rPr>
        <w:t xml:space="preserve">tandard of reasonableness is that of “prudent man in the management of his own property.” </w:t>
      </w:r>
      <w:r w:rsidR="003A5855" w:rsidRPr="00A7606F">
        <w:rPr>
          <w:sz w:val="22"/>
        </w:rPr>
        <w:t>§11(c)</w:t>
      </w:r>
    </w:p>
    <w:p w:rsidR="00717434" w:rsidRPr="00A7606F" w:rsidRDefault="00717434" w:rsidP="007D29DA">
      <w:pPr>
        <w:pStyle w:val="ListParagraph"/>
        <w:numPr>
          <w:ilvl w:val="1"/>
          <w:numId w:val="18"/>
        </w:numPr>
        <w:rPr>
          <w:b/>
          <w:sz w:val="22"/>
        </w:rPr>
      </w:pPr>
      <w:r w:rsidRPr="00A7606F">
        <w:rPr>
          <w:b/>
          <w:sz w:val="22"/>
        </w:rPr>
        <w:t>Rule 176</w:t>
      </w:r>
      <w:r w:rsidRPr="00A7606F">
        <w:rPr>
          <w:sz w:val="22"/>
        </w:rPr>
        <w:t xml:space="preserve">: Circumstances affecting what constitutes </w:t>
      </w:r>
      <w:r w:rsidRPr="005D4B29">
        <w:rPr>
          <w:b/>
          <w:sz w:val="22"/>
        </w:rPr>
        <w:t xml:space="preserve">reasonable grounds and reasonable investigation </w:t>
      </w:r>
    </w:p>
    <w:p w:rsidR="00717434" w:rsidRPr="00A7606F" w:rsidRDefault="00717434" w:rsidP="007D29DA">
      <w:pPr>
        <w:pStyle w:val="ListParagraph"/>
        <w:numPr>
          <w:ilvl w:val="2"/>
          <w:numId w:val="18"/>
        </w:numPr>
        <w:rPr>
          <w:sz w:val="22"/>
        </w:rPr>
      </w:pPr>
      <w:r w:rsidRPr="00A7606F">
        <w:rPr>
          <w:sz w:val="22"/>
        </w:rPr>
        <w:t>Type of issuer</w:t>
      </w:r>
      <w:r w:rsidR="00AE2B90" w:rsidRPr="00A7606F">
        <w:rPr>
          <w:sz w:val="22"/>
        </w:rPr>
        <w:t xml:space="preserve"> (new entrant vs. well-established issuer)</w:t>
      </w:r>
    </w:p>
    <w:p w:rsidR="00717434" w:rsidRPr="00A7606F" w:rsidRDefault="00717434" w:rsidP="007D29DA">
      <w:pPr>
        <w:pStyle w:val="ListParagraph"/>
        <w:numPr>
          <w:ilvl w:val="2"/>
          <w:numId w:val="18"/>
        </w:numPr>
        <w:rPr>
          <w:sz w:val="22"/>
        </w:rPr>
      </w:pPr>
      <w:r w:rsidRPr="00A7606F">
        <w:rPr>
          <w:sz w:val="22"/>
        </w:rPr>
        <w:t>Type of security</w:t>
      </w:r>
      <w:r w:rsidR="00AE2B90" w:rsidRPr="00A7606F">
        <w:rPr>
          <w:sz w:val="22"/>
        </w:rPr>
        <w:t xml:space="preserve"> (investment grade or not)</w:t>
      </w:r>
    </w:p>
    <w:p w:rsidR="00717434" w:rsidRPr="00A7606F" w:rsidRDefault="00717434" w:rsidP="007D29DA">
      <w:pPr>
        <w:pStyle w:val="ListParagraph"/>
        <w:numPr>
          <w:ilvl w:val="2"/>
          <w:numId w:val="18"/>
        </w:numPr>
        <w:rPr>
          <w:sz w:val="22"/>
        </w:rPr>
      </w:pPr>
      <w:r w:rsidRPr="00A7606F">
        <w:rPr>
          <w:sz w:val="22"/>
        </w:rPr>
        <w:t>Type of person</w:t>
      </w:r>
    </w:p>
    <w:p w:rsidR="00717434" w:rsidRPr="00A7606F" w:rsidRDefault="00717434" w:rsidP="007D29DA">
      <w:pPr>
        <w:pStyle w:val="ListParagraph"/>
        <w:numPr>
          <w:ilvl w:val="2"/>
          <w:numId w:val="18"/>
        </w:numPr>
        <w:rPr>
          <w:sz w:val="22"/>
        </w:rPr>
      </w:pPr>
      <w:r w:rsidRPr="00A7606F">
        <w:rPr>
          <w:sz w:val="22"/>
        </w:rPr>
        <w:t>Office held when the person is an officer</w:t>
      </w:r>
    </w:p>
    <w:p w:rsidR="00717434" w:rsidRPr="00A7606F" w:rsidRDefault="00717434" w:rsidP="007D29DA">
      <w:pPr>
        <w:pStyle w:val="ListParagraph"/>
        <w:numPr>
          <w:ilvl w:val="2"/>
          <w:numId w:val="18"/>
        </w:numPr>
        <w:rPr>
          <w:sz w:val="22"/>
        </w:rPr>
      </w:pPr>
      <w:r w:rsidRPr="00A7606F">
        <w:rPr>
          <w:sz w:val="22"/>
        </w:rPr>
        <w:t>The presence or absence of another relationship to the issuer when the person is a director or proposed director</w:t>
      </w:r>
    </w:p>
    <w:p w:rsidR="00717434" w:rsidRPr="00A7606F" w:rsidRDefault="00717434" w:rsidP="007D29DA">
      <w:pPr>
        <w:pStyle w:val="ListParagraph"/>
        <w:numPr>
          <w:ilvl w:val="2"/>
          <w:numId w:val="18"/>
        </w:numPr>
        <w:rPr>
          <w:sz w:val="22"/>
        </w:rPr>
      </w:pPr>
      <w:r w:rsidRPr="00A7606F">
        <w:rPr>
          <w:sz w:val="22"/>
        </w:rPr>
        <w:t>Reasonable reliance on employees and others whose duties should have given them knowledge of the particular facts</w:t>
      </w:r>
      <w:r w:rsidR="00AE2B90" w:rsidRPr="00A7606F">
        <w:rPr>
          <w:sz w:val="22"/>
        </w:rPr>
        <w:t xml:space="preserve"> (who did they speak to?)</w:t>
      </w:r>
    </w:p>
    <w:p w:rsidR="00717434" w:rsidRPr="00A7606F" w:rsidRDefault="00717434" w:rsidP="007D29DA">
      <w:pPr>
        <w:pStyle w:val="ListParagraph"/>
        <w:numPr>
          <w:ilvl w:val="2"/>
          <w:numId w:val="18"/>
        </w:numPr>
        <w:rPr>
          <w:sz w:val="22"/>
        </w:rPr>
      </w:pPr>
      <w:r w:rsidRPr="00A7606F">
        <w:rPr>
          <w:sz w:val="22"/>
        </w:rPr>
        <w:t>When the person is an underwriter, the type of underwriting arrangement, the role of the particular person as an underwriter and the availability of information w respect to the registrant</w:t>
      </w:r>
      <w:r w:rsidR="00AE2B90" w:rsidRPr="00A7606F">
        <w:rPr>
          <w:sz w:val="22"/>
        </w:rPr>
        <w:t xml:space="preserve"> (was it a firm commitment underwriting? a shelf registration? were there many analysts reporting on the co?)</w:t>
      </w:r>
    </w:p>
    <w:p w:rsidR="00AE2B90" w:rsidRPr="00A7606F" w:rsidRDefault="00717434" w:rsidP="007D29DA">
      <w:pPr>
        <w:pStyle w:val="ListParagraph"/>
        <w:numPr>
          <w:ilvl w:val="2"/>
          <w:numId w:val="18"/>
        </w:numPr>
        <w:rPr>
          <w:sz w:val="22"/>
        </w:rPr>
      </w:pPr>
      <w:r w:rsidRPr="00A7606F">
        <w:rPr>
          <w:sz w:val="22"/>
        </w:rPr>
        <w:t>Whether, w/ respect to a fact or document incorporated by reference, the particular person had any responsibility for the fact or document at the time of the filing from which it was incorporated</w:t>
      </w:r>
    </w:p>
    <w:p w:rsidR="00AE2B90" w:rsidRPr="00671CE9" w:rsidRDefault="00AE2B90" w:rsidP="007D29DA">
      <w:pPr>
        <w:pStyle w:val="ListParagraph"/>
        <w:numPr>
          <w:ilvl w:val="1"/>
          <w:numId w:val="18"/>
        </w:numPr>
        <w:rPr>
          <w:b/>
          <w:sz w:val="22"/>
        </w:rPr>
      </w:pPr>
      <w:r w:rsidRPr="00671CE9">
        <w:rPr>
          <w:b/>
          <w:sz w:val="22"/>
        </w:rPr>
        <w:t xml:space="preserve">Rule 176 factors are NOT exhaustive. </w:t>
      </w:r>
    </w:p>
    <w:p w:rsidR="007A34CA" w:rsidRPr="00A7606F" w:rsidRDefault="00BB4212" w:rsidP="007D29DA">
      <w:pPr>
        <w:pStyle w:val="ListParagraph"/>
        <w:numPr>
          <w:ilvl w:val="1"/>
          <w:numId w:val="18"/>
        </w:numPr>
        <w:rPr>
          <w:sz w:val="22"/>
        </w:rPr>
      </w:pPr>
      <w:r w:rsidRPr="00A7606F">
        <w:rPr>
          <w:sz w:val="22"/>
        </w:rPr>
        <w:t xml:space="preserve">Rule 176 does NOT modify the duties of underwriters and directors in the context of </w:t>
      </w:r>
      <w:r w:rsidRPr="00A7606F">
        <w:rPr>
          <w:b/>
          <w:sz w:val="22"/>
        </w:rPr>
        <w:t>shelf offerings</w:t>
      </w:r>
      <w:r w:rsidRPr="00A7606F">
        <w:rPr>
          <w:sz w:val="22"/>
        </w:rPr>
        <w:t xml:space="preserve">. Worldcom. </w:t>
      </w:r>
    </w:p>
    <w:p w:rsidR="00BB4212" w:rsidRPr="00A7606F" w:rsidRDefault="007A34CA" w:rsidP="007D29DA">
      <w:pPr>
        <w:pStyle w:val="ListParagraph"/>
        <w:numPr>
          <w:ilvl w:val="2"/>
          <w:numId w:val="18"/>
        </w:numPr>
        <w:rPr>
          <w:sz w:val="22"/>
        </w:rPr>
      </w:pPr>
      <w:r w:rsidRPr="00A7606F">
        <w:rPr>
          <w:sz w:val="22"/>
        </w:rPr>
        <w:t xml:space="preserve">Participants must do DD for the RS—including documents that are incorporated. </w:t>
      </w:r>
    </w:p>
    <w:p w:rsidR="005A6F61" w:rsidRPr="00A7606F" w:rsidRDefault="00D9191D" w:rsidP="007D29DA">
      <w:pPr>
        <w:pStyle w:val="ListParagraph"/>
        <w:numPr>
          <w:ilvl w:val="1"/>
          <w:numId w:val="18"/>
        </w:numPr>
        <w:rPr>
          <w:sz w:val="22"/>
        </w:rPr>
      </w:pPr>
      <w:r w:rsidRPr="00A7606F">
        <w:rPr>
          <w:b/>
          <w:sz w:val="22"/>
        </w:rPr>
        <w:t>Outside directors</w:t>
      </w:r>
      <w:r w:rsidRPr="00A7606F">
        <w:rPr>
          <w:sz w:val="22"/>
        </w:rPr>
        <w:t xml:space="preserve"> can delegat</w:t>
      </w:r>
      <w:r w:rsidR="00601702" w:rsidRPr="00A7606F">
        <w:rPr>
          <w:sz w:val="22"/>
        </w:rPr>
        <w:t>e a duty of investigation but they</w:t>
      </w:r>
      <w:r w:rsidRPr="00A7606F">
        <w:rPr>
          <w:sz w:val="22"/>
        </w:rPr>
        <w:t xml:space="preserve"> will be liable if the person to whom this duty was delegated does not perform it properly. (In BarChris, Auslander relied on others but were liable for their mistakes). </w:t>
      </w:r>
    </w:p>
    <w:p w:rsidR="00D44E02" w:rsidRPr="00A7606F" w:rsidRDefault="00D9191D" w:rsidP="007D29DA">
      <w:pPr>
        <w:pStyle w:val="ListParagraph"/>
        <w:numPr>
          <w:ilvl w:val="1"/>
          <w:numId w:val="18"/>
        </w:numPr>
        <w:rPr>
          <w:sz w:val="22"/>
        </w:rPr>
      </w:pPr>
      <w:r w:rsidRPr="00A7606F">
        <w:rPr>
          <w:b/>
          <w:sz w:val="22"/>
        </w:rPr>
        <w:t>Directors</w:t>
      </w:r>
      <w:r w:rsidRPr="00A7606F">
        <w:rPr>
          <w:sz w:val="22"/>
        </w:rPr>
        <w:t xml:space="preserve"> with </w:t>
      </w:r>
      <w:r w:rsidR="00D44E02" w:rsidRPr="00A7606F">
        <w:rPr>
          <w:sz w:val="22"/>
        </w:rPr>
        <w:t>relevant</w:t>
      </w:r>
      <w:r w:rsidRPr="00A7606F">
        <w:rPr>
          <w:sz w:val="22"/>
        </w:rPr>
        <w:t xml:space="preserve"> areas of expertise will be held to a </w:t>
      </w:r>
      <w:r w:rsidR="00D44E02" w:rsidRPr="00A7606F">
        <w:rPr>
          <w:sz w:val="22"/>
        </w:rPr>
        <w:t>higher</w:t>
      </w:r>
      <w:r w:rsidRPr="00A7606F">
        <w:rPr>
          <w:sz w:val="22"/>
        </w:rPr>
        <w:t xml:space="preserve"> standard in accordance</w:t>
      </w:r>
      <w:r w:rsidR="00D44E02" w:rsidRPr="00A7606F">
        <w:rPr>
          <w:sz w:val="22"/>
        </w:rPr>
        <w:t xml:space="preserve"> with professional standards. (E.g., Grant the lawyer in BarChris).</w:t>
      </w:r>
    </w:p>
    <w:p w:rsidR="00717434" w:rsidRPr="00A7606F" w:rsidRDefault="00D44E02" w:rsidP="007D29DA">
      <w:pPr>
        <w:pStyle w:val="ListParagraph"/>
        <w:numPr>
          <w:ilvl w:val="1"/>
          <w:numId w:val="18"/>
        </w:numPr>
        <w:rPr>
          <w:sz w:val="22"/>
        </w:rPr>
      </w:pPr>
      <w:r w:rsidRPr="00A7606F">
        <w:rPr>
          <w:b/>
          <w:sz w:val="22"/>
        </w:rPr>
        <w:t>Experts</w:t>
      </w:r>
      <w:r w:rsidR="00DB34EC" w:rsidRPr="00A7606F">
        <w:rPr>
          <w:sz w:val="22"/>
        </w:rPr>
        <w:t>, like accountants,</w:t>
      </w:r>
      <w:r w:rsidR="000A7881" w:rsidRPr="00A7606F">
        <w:rPr>
          <w:sz w:val="22"/>
        </w:rPr>
        <w:t xml:space="preserve"> may</w:t>
      </w:r>
      <w:r w:rsidRPr="00A7606F">
        <w:rPr>
          <w:sz w:val="22"/>
        </w:rPr>
        <w:t xml:space="preserve"> be held to professional standards in their industry.</w:t>
      </w:r>
    </w:p>
    <w:p w:rsidR="00AB5CB7" w:rsidRPr="00A7606F" w:rsidRDefault="00DB34EC" w:rsidP="007D29DA">
      <w:pPr>
        <w:pStyle w:val="ListParagraph"/>
        <w:numPr>
          <w:ilvl w:val="1"/>
          <w:numId w:val="18"/>
        </w:numPr>
        <w:rPr>
          <w:b/>
          <w:sz w:val="22"/>
        </w:rPr>
      </w:pPr>
      <w:r w:rsidRPr="00A7606F">
        <w:rPr>
          <w:b/>
          <w:sz w:val="22"/>
        </w:rPr>
        <w:t>Underwriters</w:t>
      </w:r>
      <w:r w:rsidRPr="00A7606F">
        <w:rPr>
          <w:sz w:val="22"/>
        </w:rPr>
        <w:t xml:space="preserve"> </w:t>
      </w:r>
      <w:r w:rsidR="00AB5CB7" w:rsidRPr="00A7606F">
        <w:rPr>
          <w:sz w:val="22"/>
        </w:rPr>
        <w:t>(Worldcom, SDNY 2004</w:t>
      </w:r>
      <w:r w:rsidR="002D5CBA" w:rsidRPr="00A7606F">
        <w:rPr>
          <w:sz w:val="22"/>
        </w:rPr>
        <w:t>)</w:t>
      </w:r>
    </w:p>
    <w:p w:rsidR="00E30CAD" w:rsidRPr="00A7606F" w:rsidRDefault="00E30CAD" w:rsidP="007D29DA">
      <w:pPr>
        <w:pStyle w:val="ListParagraph"/>
        <w:numPr>
          <w:ilvl w:val="2"/>
          <w:numId w:val="18"/>
        </w:numPr>
        <w:rPr>
          <w:b/>
          <w:sz w:val="22"/>
        </w:rPr>
      </w:pPr>
      <w:r w:rsidRPr="00A7606F">
        <w:rPr>
          <w:sz w:val="22"/>
        </w:rPr>
        <w:t xml:space="preserve">IF underwriter’s reliance on </w:t>
      </w:r>
      <w:r w:rsidR="00B26994" w:rsidRPr="00A7606F">
        <w:rPr>
          <w:sz w:val="22"/>
        </w:rPr>
        <w:t>audited</w:t>
      </w:r>
      <w:r w:rsidR="00DB5926" w:rsidRPr="00A7606F">
        <w:rPr>
          <w:sz w:val="22"/>
        </w:rPr>
        <w:t>/expertised</w:t>
      </w:r>
      <w:r w:rsidRPr="00A7606F">
        <w:rPr>
          <w:sz w:val="22"/>
        </w:rPr>
        <w:t xml:space="preserve"> portions of r/s is justified</w:t>
      </w:r>
      <w:r w:rsidRPr="00A7606F">
        <w:rPr>
          <w:sz w:val="22"/>
        </w:rPr>
        <w:sym w:font="Wingdings" w:char="F0E0"/>
      </w:r>
      <w:r w:rsidRPr="00A7606F">
        <w:rPr>
          <w:sz w:val="22"/>
        </w:rPr>
        <w:t>EITHER (1) there are no red flags w/r/t those portions, OR (2) underwriter conducted reasonable investigation w/r/t red flags</w:t>
      </w:r>
    </w:p>
    <w:p w:rsidR="00E30CAD" w:rsidRPr="00A7606F" w:rsidRDefault="00B26994" w:rsidP="007D29DA">
      <w:pPr>
        <w:pStyle w:val="ListParagraph"/>
        <w:numPr>
          <w:ilvl w:val="2"/>
          <w:numId w:val="18"/>
        </w:numPr>
        <w:rPr>
          <w:b/>
          <w:sz w:val="22"/>
        </w:rPr>
      </w:pPr>
      <w:r w:rsidRPr="00A7606F">
        <w:rPr>
          <w:sz w:val="22"/>
        </w:rPr>
        <w:t>IF there are red flags</w:t>
      </w:r>
      <w:r w:rsidRPr="00A7606F">
        <w:rPr>
          <w:sz w:val="22"/>
        </w:rPr>
        <w:sym w:font="Wingdings" w:char="F0E0"/>
      </w:r>
      <w:r w:rsidR="00E30CAD" w:rsidRPr="00A7606F">
        <w:rPr>
          <w:sz w:val="22"/>
        </w:rPr>
        <w:t xml:space="preserve"> underwriter must conduct reasonable investigation EVEN IF it would have proven futile </w:t>
      </w:r>
    </w:p>
    <w:p w:rsidR="00B26994" w:rsidRPr="00A7606F" w:rsidRDefault="00E30CAD" w:rsidP="007D29DA">
      <w:pPr>
        <w:pStyle w:val="ListParagraph"/>
        <w:numPr>
          <w:ilvl w:val="2"/>
          <w:numId w:val="18"/>
        </w:numPr>
        <w:rPr>
          <w:sz w:val="22"/>
        </w:rPr>
      </w:pPr>
      <w:r w:rsidRPr="00A7606F">
        <w:rPr>
          <w:sz w:val="22"/>
        </w:rPr>
        <w:t>Red flags = facts which come to D’s attention which would place reasonable party in D’s position on notice that audited company was engaged in wrongdoing to the detriment of its investors</w:t>
      </w:r>
      <w:r w:rsidR="002D5CBA" w:rsidRPr="00A7606F">
        <w:rPr>
          <w:sz w:val="22"/>
        </w:rPr>
        <w:t xml:space="preserve">. </w:t>
      </w:r>
    </w:p>
    <w:p w:rsidR="004C0564" w:rsidRPr="00A7606F" w:rsidRDefault="002D5CBA" w:rsidP="007D29DA">
      <w:pPr>
        <w:pStyle w:val="ListParagraph"/>
        <w:numPr>
          <w:ilvl w:val="3"/>
          <w:numId w:val="18"/>
        </w:numPr>
        <w:rPr>
          <w:sz w:val="22"/>
        </w:rPr>
      </w:pPr>
      <w:r w:rsidRPr="00A7606F">
        <w:rPr>
          <w:sz w:val="22"/>
        </w:rPr>
        <w:t>Does NOT require “clear and direct” notice.</w:t>
      </w:r>
    </w:p>
    <w:p w:rsidR="00874871" w:rsidRPr="00A7606F" w:rsidRDefault="004C0564" w:rsidP="007D29DA">
      <w:pPr>
        <w:pStyle w:val="ListParagraph"/>
        <w:numPr>
          <w:ilvl w:val="3"/>
          <w:numId w:val="18"/>
        </w:numPr>
        <w:rPr>
          <w:sz w:val="22"/>
        </w:rPr>
      </w:pPr>
      <w:r w:rsidRPr="00A7606F">
        <w:rPr>
          <w:sz w:val="22"/>
        </w:rPr>
        <w:t xml:space="preserve">= </w:t>
      </w:r>
      <w:r w:rsidR="002D5CBA" w:rsidRPr="00A7606F">
        <w:rPr>
          <w:sz w:val="22"/>
        </w:rPr>
        <w:t>discrepancy between audited figures and comparable information from competitors (E.g., in Worldcom E/R ratios were red flags as they were “significantly lower” than competitors’</w:t>
      </w:r>
      <w:r w:rsidRPr="00A7606F">
        <w:rPr>
          <w:sz w:val="22"/>
        </w:rPr>
        <w:t xml:space="preserve"> Sprint and AT&amp;T</w:t>
      </w:r>
      <w:r w:rsidR="002D5CBA" w:rsidRPr="00A7606F">
        <w:rPr>
          <w:sz w:val="22"/>
        </w:rPr>
        <w:t>)</w:t>
      </w:r>
    </w:p>
    <w:p w:rsidR="005E692D" w:rsidRPr="00A7606F" w:rsidRDefault="00874871" w:rsidP="007D29DA">
      <w:pPr>
        <w:pStyle w:val="ListParagraph"/>
        <w:numPr>
          <w:ilvl w:val="2"/>
          <w:numId w:val="18"/>
        </w:numPr>
        <w:rPr>
          <w:sz w:val="22"/>
        </w:rPr>
      </w:pPr>
      <w:r w:rsidRPr="00A7606F">
        <w:rPr>
          <w:sz w:val="22"/>
        </w:rPr>
        <w:t xml:space="preserve">In respect to interim financial statements making up the non-expertised portion of the RS, comfort letters are NOT enough by themselves to establish DD. </w:t>
      </w:r>
    </w:p>
    <w:p w:rsidR="00057992" w:rsidRPr="00A7606F" w:rsidRDefault="00057992" w:rsidP="007D29DA">
      <w:pPr>
        <w:rPr>
          <w:b/>
          <w:sz w:val="22"/>
        </w:rPr>
      </w:pPr>
    </w:p>
    <w:p w:rsidR="00356EA6" w:rsidRPr="00A7606F" w:rsidRDefault="004B38DF" w:rsidP="007D29DA">
      <w:pPr>
        <w:rPr>
          <w:rFonts w:cs="Verdana"/>
          <w:sz w:val="22"/>
        </w:rPr>
      </w:pPr>
      <w:r w:rsidRPr="00A7606F">
        <w:rPr>
          <w:rFonts w:cs="Verdana"/>
          <w:b/>
          <w:sz w:val="22"/>
        </w:rPr>
        <w:t>Joint and several liability</w:t>
      </w:r>
      <w:r w:rsidRPr="00A7606F">
        <w:rPr>
          <w:rFonts w:cs="Verdana"/>
          <w:sz w:val="22"/>
        </w:rPr>
        <w:t xml:space="preserve">: </w:t>
      </w:r>
    </w:p>
    <w:p w:rsidR="00356EA6" w:rsidRPr="00A7606F" w:rsidRDefault="00356EA6" w:rsidP="007D29DA">
      <w:pPr>
        <w:pStyle w:val="ListParagraph"/>
        <w:numPr>
          <w:ilvl w:val="0"/>
          <w:numId w:val="133"/>
        </w:numPr>
        <w:rPr>
          <w:rFonts w:cs="Verdana"/>
          <w:sz w:val="22"/>
        </w:rPr>
      </w:pPr>
      <w:r w:rsidRPr="00A7606F">
        <w:rPr>
          <w:rFonts w:cs="Verdana"/>
          <w:sz w:val="22"/>
        </w:rPr>
        <w:t>C</w:t>
      </w:r>
      <w:r w:rsidR="004B38DF" w:rsidRPr="00A7606F">
        <w:rPr>
          <w:rFonts w:cs="Verdana"/>
          <w:sz w:val="22"/>
        </w:rPr>
        <w:t xml:space="preserve">ontrol persons are liable UNLESS </w:t>
      </w:r>
      <w:r w:rsidR="001D0983" w:rsidRPr="00A7606F">
        <w:rPr>
          <w:rFonts w:cs="Verdana"/>
          <w:sz w:val="22"/>
        </w:rPr>
        <w:t>the control person had no knowledge of or reason to know of the facts on which liability exists</w:t>
      </w:r>
      <w:r w:rsidR="004B38DF" w:rsidRPr="00A7606F">
        <w:rPr>
          <w:rFonts w:cs="Verdana"/>
          <w:sz w:val="22"/>
        </w:rPr>
        <w:t>. § 15</w:t>
      </w:r>
    </w:p>
    <w:p w:rsidR="00356EA6" w:rsidRPr="00A7606F" w:rsidRDefault="00356EA6" w:rsidP="007D29DA">
      <w:pPr>
        <w:pStyle w:val="ListParagraph"/>
        <w:numPr>
          <w:ilvl w:val="0"/>
          <w:numId w:val="133"/>
        </w:numPr>
        <w:rPr>
          <w:rFonts w:cs="Verdana"/>
          <w:sz w:val="22"/>
        </w:rPr>
      </w:pPr>
      <w:r w:rsidRPr="00A7606F">
        <w:rPr>
          <w:sz w:val="22"/>
        </w:rPr>
        <w:t>Except for managing underwriter, underwriters’ liability is limited to the amount of their participation in the offering. § 11(e)</w:t>
      </w:r>
    </w:p>
    <w:p w:rsidR="00356EA6" w:rsidRPr="00A7606F" w:rsidRDefault="00356EA6" w:rsidP="007D29DA">
      <w:pPr>
        <w:pStyle w:val="ListParagraph"/>
        <w:numPr>
          <w:ilvl w:val="0"/>
          <w:numId w:val="133"/>
        </w:numPr>
        <w:rPr>
          <w:rFonts w:cs="Verdana"/>
          <w:sz w:val="22"/>
        </w:rPr>
      </w:pPr>
      <w:r w:rsidRPr="00A7606F">
        <w:rPr>
          <w:sz w:val="22"/>
        </w:rPr>
        <w:t>For outside directors, the director’s liability is proportionate to the damages he caused, unless the trier of fact determines the director knowingly violated the sec law. § 11(f)(2)(A)</w:t>
      </w:r>
    </w:p>
    <w:p w:rsidR="00F1272D" w:rsidRPr="00A7606F" w:rsidRDefault="00F1272D" w:rsidP="007D29DA">
      <w:pPr>
        <w:rPr>
          <w:b/>
          <w:sz w:val="22"/>
        </w:rPr>
      </w:pPr>
    </w:p>
    <w:p w:rsidR="00F1272D" w:rsidRPr="00A7606F" w:rsidRDefault="00F1272D" w:rsidP="007D29DA">
      <w:pPr>
        <w:rPr>
          <w:b/>
          <w:sz w:val="22"/>
        </w:rPr>
      </w:pPr>
      <w:r w:rsidRPr="00A7606F">
        <w:rPr>
          <w:b/>
          <w:sz w:val="22"/>
        </w:rPr>
        <w:t xml:space="preserve">Damages: </w:t>
      </w:r>
      <w:r w:rsidRPr="00A7606F">
        <w:rPr>
          <w:sz w:val="22"/>
        </w:rPr>
        <w:t>Three formulas</w:t>
      </w:r>
    </w:p>
    <w:p w:rsidR="00F1272D" w:rsidRPr="00A7606F" w:rsidRDefault="00F1272D" w:rsidP="007D29DA">
      <w:pPr>
        <w:pStyle w:val="ListParagraph"/>
        <w:numPr>
          <w:ilvl w:val="0"/>
          <w:numId w:val="23"/>
        </w:numPr>
        <w:rPr>
          <w:sz w:val="22"/>
        </w:rPr>
      </w:pPr>
      <w:r w:rsidRPr="00A7606F">
        <w:rPr>
          <w:i/>
          <w:sz w:val="22"/>
        </w:rPr>
        <w:t xml:space="preserve">Securities held at time of judgment: </w:t>
      </w:r>
      <w:r w:rsidRPr="00A7606F">
        <w:rPr>
          <w:sz w:val="22"/>
        </w:rPr>
        <w:t>Purchase price (not greater than IPO price) minus value at time suit brought</w:t>
      </w:r>
    </w:p>
    <w:p w:rsidR="00F1272D" w:rsidRPr="00A7606F" w:rsidRDefault="00F1272D" w:rsidP="007D29DA">
      <w:pPr>
        <w:pStyle w:val="ListParagraph"/>
        <w:numPr>
          <w:ilvl w:val="0"/>
          <w:numId w:val="23"/>
        </w:numPr>
        <w:rPr>
          <w:sz w:val="22"/>
        </w:rPr>
      </w:pPr>
      <w:r w:rsidRPr="00A7606F">
        <w:rPr>
          <w:i/>
          <w:sz w:val="22"/>
        </w:rPr>
        <w:t xml:space="preserve">Securities sold before suit: </w:t>
      </w:r>
      <w:r w:rsidRPr="00A7606F">
        <w:rPr>
          <w:sz w:val="22"/>
        </w:rPr>
        <w:t>Purchase price (not greater than IPO price) minus sales price</w:t>
      </w:r>
    </w:p>
    <w:p w:rsidR="00057992" w:rsidRPr="00F96BDC" w:rsidRDefault="00F1272D" w:rsidP="007D29DA">
      <w:pPr>
        <w:pStyle w:val="ListParagraph"/>
        <w:numPr>
          <w:ilvl w:val="0"/>
          <w:numId w:val="23"/>
        </w:numPr>
        <w:rPr>
          <w:sz w:val="22"/>
        </w:rPr>
      </w:pPr>
      <w:r w:rsidRPr="00A7606F">
        <w:rPr>
          <w:i/>
          <w:sz w:val="22"/>
        </w:rPr>
        <w:t>Securities sold after suit, but before judgment:</w:t>
      </w:r>
      <w:r w:rsidRPr="00A7606F">
        <w:rPr>
          <w:sz w:val="22"/>
        </w:rPr>
        <w:t xml:space="preserve"> Purchase price (not greater than IPO price) minus sales price, but not more than damages under formula 1. </w:t>
      </w:r>
    </w:p>
    <w:p w:rsidR="00057992" w:rsidRPr="00A7606F" w:rsidRDefault="00057992" w:rsidP="007D29DA">
      <w:pPr>
        <w:rPr>
          <w:b/>
          <w:sz w:val="22"/>
        </w:rPr>
      </w:pPr>
    </w:p>
    <w:p w:rsidR="004D0839" w:rsidRPr="00A7606F" w:rsidRDefault="004D0839" w:rsidP="007D29DA">
      <w:pPr>
        <w:jc w:val="center"/>
        <w:rPr>
          <w:b/>
          <w:sz w:val="22"/>
        </w:rPr>
      </w:pPr>
      <w:r w:rsidRPr="00A7606F">
        <w:rPr>
          <w:b/>
          <w:sz w:val="22"/>
        </w:rPr>
        <w:t>C. Section §12(a)(2)</w:t>
      </w:r>
    </w:p>
    <w:p w:rsidR="00C83896" w:rsidRPr="00A7606F" w:rsidRDefault="007845DD" w:rsidP="007D29DA">
      <w:pPr>
        <w:rPr>
          <w:sz w:val="22"/>
        </w:rPr>
      </w:pPr>
      <w:r w:rsidRPr="00A7606F">
        <w:rPr>
          <w:sz w:val="22"/>
        </w:rPr>
        <w:t>Purchasers in an offering may seek rescission</w:t>
      </w:r>
      <w:r w:rsidR="00C83896" w:rsidRPr="00A7606F">
        <w:rPr>
          <w:sz w:val="22"/>
        </w:rPr>
        <w:t xml:space="preserve"> or get damages</w:t>
      </w:r>
      <w:r w:rsidRPr="00A7606F">
        <w:rPr>
          <w:sz w:val="22"/>
        </w:rPr>
        <w:t xml:space="preserve"> </w:t>
      </w:r>
      <w:r w:rsidR="00802C94" w:rsidRPr="00A7606F">
        <w:rPr>
          <w:sz w:val="22"/>
        </w:rPr>
        <w:t>(</w:t>
      </w:r>
      <w:r w:rsidR="00C83896" w:rsidRPr="00A7606F">
        <w:rPr>
          <w:sz w:val="22"/>
        </w:rPr>
        <w:t>if they no longer own the sec.</w:t>
      </w:r>
      <w:r w:rsidR="00802C94" w:rsidRPr="00A7606F">
        <w:rPr>
          <w:sz w:val="22"/>
        </w:rPr>
        <w:t>)</w:t>
      </w:r>
      <w:r w:rsidR="00C83896" w:rsidRPr="00A7606F">
        <w:rPr>
          <w:sz w:val="22"/>
        </w:rPr>
        <w:t xml:space="preserve"> </w:t>
      </w:r>
      <w:r w:rsidRPr="00A7606F">
        <w:rPr>
          <w:sz w:val="22"/>
        </w:rPr>
        <w:t xml:space="preserve">from </w:t>
      </w:r>
      <w:r w:rsidR="001A790C" w:rsidRPr="00A7606F">
        <w:rPr>
          <w:sz w:val="22"/>
        </w:rPr>
        <w:t xml:space="preserve">(i) </w:t>
      </w:r>
      <w:r w:rsidRPr="00A7606F">
        <w:rPr>
          <w:sz w:val="22"/>
        </w:rPr>
        <w:t xml:space="preserve">“statutory sellers” </w:t>
      </w:r>
      <w:r w:rsidR="001A790C" w:rsidRPr="00A7606F">
        <w:rPr>
          <w:sz w:val="22"/>
        </w:rPr>
        <w:t xml:space="preserve">(ii) </w:t>
      </w:r>
      <w:r w:rsidRPr="00A7606F">
        <w:rPr>
          <w:sz w:val="22"/>
        </w:rPr>
        <w:t xml:space="preserve">if the offering is carried out </w:t>
      </w:r>
      <w:r w:rsidR="00802C94" w:rsidRPr="00A7606F">
        <w:rPr>
          <w:sz w:val="22"/>
        </w:rPr>
        <w:t>“</w:t>
      </w:r>
      <w:r w:rsidRPr="00A7606F">
        <w:rPr>
          <w:sz w:val="22"/>
        </w:rPr>
        <w:t>by means of a prospectus or oral communication</w:t>
      </w:r>
      <w:r w:rsidR="00802C94" w:rsidRPr="00A7606F">
        <w:rPr>
          <w:sz w:val="22"/>
        </w:rPr>
        <w:t>”</w:t>
      </w:r>
      <w:r w:rsidRPr="00A7606F">
        <w:rPr>
          <w:sz w:val="22"/>
        </w:rPr>
        <w:t xml:space="preserve"> that is</w:t>
      </w:r>
      <w:r w:rsidR="0081050C" w:rsidRPr="00A7606F">
        <w:rPr>
          <w:sz w:val="22"/>
        </w:rPr>
        <w:t xml:space="preserve"> (iii)</w:t>
      </w:r>
      <w:r w:rsidRPr="00A7606F">
        <w:rPr>
          <w:sz w:val="22"/>
        </w:rPr>
        <w:t xml:space="preserve"> </w:t>
      </w:r>
      <w:r w:rsidR="00C83896" w:rsidRPr="00A7606F">
        <w:rPr>
          <w:sz w:val="22"/>
        </w:rPr>
        <w:t>materially</w:t>
      </w:r>
      <w:r w:rsidR="0081050C" w:rsidRPr="00A7606F">
        <w:rPr>
          <w:sz w:val="22"/>
        </w:rPr>
        <w:t xml:space="preserve"> (iv)</w:t>
      </w:r>
      <w:r w:rsidR="00C83896" w:rsidRPr="00A7606F">
        <w:rPr>
          <w:sz w:val="22"/>
        </w:rPr>
        <w:t xml:space="preserve"> false or misleading </w:t>
      </w:r>
    </w:p>
    <w:p w:rsidR="003730CB" w:rsidRPr="00A7606F" w:rsidRDefault="00B04F97" w:rsidP="007D29DA">
      <w:pPr>
        <w:pStyle w:val="ListParagraph"/>
        <w:numPr>
          <w:ilvl w:val="0"/>
          <w:numId w:val="20"/>
        </w:numPr>
        <w:rPr>
          <w:b/>
          <w:sz w:val="22"/>
        </w:rPr>
      </w:pPr>
      <w:r w:rsidRPr="00A7606F">
        <w:rPr>
          <w:sz w:val="22"/>
        </w:rPr>
        <w:t>W</w:t>
      </w:r>
      <w:r w:rsidR="007C32E8" w:rsidRPr="00A7606F">
        <w:rPr>
          <w:sz w:val="22"/>
        </w:rPr>
        <w:t xml:space="preserve">hat matters is the prospectus or oral statement </w:t>
      </w:r>
      <w:r w:rsidR="00013B6A" w:rsidRPr="00A7606F">
        <w:rPr>
          <w:i/>
          <w:sz w:val="22"/>
        </w:rPr>
        <w:t>before</w:t>
      </w:r>
      <w:r w:rsidR="007C32E8" w:rsidRPr="00A7606F">
        <w:rPr>
          <w:i/>
          <w:sz w:val="22"/>
        </w:rPr>
        <w:t xml:space="preserve"> time of sale</w:t>
      </w:r>
      <w:r w:rsidR="007C32E8" w:rsidRPr="00A7606F">
        <w:rPr>
          <w:sz w:val="22"/>
        </w:rPr>
        <w:t xml:space="preserve">. </w:t>
      </w:r>
      <w:r w:rsidRPr="00A7606F">
        <w:rPr>
          <w:sz w:val="22"/>
        </w:rPr>
        <w:t>There can be no liability or reliance defense based on post-sale information. Rule 159.</w:t>
      </w:r>
    </w:p>
    <w:p w:rsidR="00773F6D" w:rsidRPr="00A7606F" w:rsidRDefault="00773F6D" w:rsidP="007D29DA">
      <w:pPr>
        <w:rPr>
          <w:b/>
          <w:sz w:val="22"/>
        </w:rPr>
      </w:pPr>
    </w:p>
    <w:p w:rsidR="004D0839" w:rsidRPr="00A7606F" w:rsidRDefault="004D0839" w:rsidP="007D29DA">
      <w:pPr>
        <w:rPr>
          <w:rFonts w:cs="Verdana"/>
          <w:b/>
          <w:sz w:val="22"/>
        </w:rPr>
      </w:pPr>
      <w:r w:rsidRPr="00A7606F">
        <w:rPr>
          <w:rFonts w:cs="Verdana"/>
          <w:b/>
          <w:sz w:val="22"/>
        </w:rPr>
        <w:t>At a glance</w:t>
      </w:r>
    </w:p>
    <w:p w:rsidR="004D0839" w:rsidRPr="00A7606F" w:rsidRDefault="004D0839" w:rsidP="007D29DA">
      <w:pPr>
        <w:pStyle w:val="ListParagraph"/>
        <w:numPr>
          <w:ilvl w:val="0"/>
          <w:numId w:val="132"/>
        </w:numPr>
        <w:rPr>
          <w:rFonts w:cs="Verdana"/>
          <w:sz w:val="22"/>
        </w:rPr>
      </w:pPr>
      <w:r w:rsidRPr="00A7606F">
        <w:rPr>
          <w:rFonts w:cs="Verdana"/>
          <w:sz w:val="22"/>
        </w:rPr>
        <w:t xml:space="preserve">Misrepresentation </w:t>
      </w:r>
    </w:p>
    <w:p w:rsidR="004D0839" w:rsidRPr="00A7606F" w:rsidRDefault="004D0839" w:rsidP="007D29DA">
      <w:pPr>
        <w:pStyle w:val="ListParagraph"/>
        <w:numPr>
          <w:ilvl w:val="0"/>
          <w:numId w:val="132"/>
        </w:numPr>
        <w:rPr>
          <w:rFonts w:cs="Verdana"/>
          <w:sz w:val="22"/>
        </w:rPr>
      </w:pPr>
      <w:r w:rsidRPr="00A7606F">
        <w:rPr>
          <w:rFonts w:cs="Verdana"/>
          <w:sz w:val="22"/>
        </w:rPr>
        <w:t>Materiality</w:t>
      </w:r>
    </w:p>
    <w:p w:rsidR="004D0839" w:rsidRPr="00A7606F" w:rsidRDefault="004D0839" w:rsidP="007D29DA">
      <w:pPr>
        <w:pStyle w:val="ListParagraph"/>
        <w:numPr>
          <w:ilvl w:val="0"/>
          <w:numId w:val="132"/>
        </w:numPr>
        <w:rPr>
          <w:rFonts w:cs="Verdana"/>
          <w:strike/>
          <w:sz w:val="22"/>
        </w:rPr>
      </w:pPr>
      <w:r w:rsidRPr="00A7606F">
        <w:rPr>
          <w:rFonts w:cs="Verdana"/>
          <w:strike/>
          <w:sz w:val="22"/>
        </w:rPr>
        <w:t xml:space="preserve">Scienter  </w:t>
      </w:r>
    </w:p>
    <w:p w:rsidR="004D0839" w:rsidRPr="00A7606F" w:rsidRDefault="004D0839" w:rsidP="007D29DA">
      <w:pPr>
        <w:pStyle w:val="ListParagraph"/>
        <w:numPr>
          <w:ilvl w:val="0"/>
          <w:numId w:val="132"/>
        </w:numPr>
        <w:rPr>
          <w:rFonts w:cs="Verdana"/>
          <w:strike/>
          <w:sz w:val="22"/>
        </w:rPr>
      </w:pPr>
      <w:r w:rsidRPr="00A7606F">
        <w:rPr>
          <w:rFonts w:cs="Verdana"/>
          <w:strike/>
          <w:sz w:val="22"/>
        </w:rPr>
        <w:t xml:space="preserve">Reliance </w:t>
      </w:r>
    </w:p>
    <w:p w:rsidR="004D0839" w:rsidRPr="00A7606F" w:rsidRDefault="004D0839" w:rsidP="007D29DA">
      <w:pPr>
        <w:pStyle w:val="ListParagraph"/>
        <w:numPr>
          <w:ilvl w:val="0"/>
          <w:numId w:val="132"/>
        </w:numPr>
        <w:rPr>
          <w:rFonts w:cs="Verdana"/>
          <w:strike/>
          <w:sz w:val="22"/>
        </w:rPr>
      </w:pPr>
      <w:r w:rsidRPr="00A7606F">
        <w:rPr>
          <w:rFonts w:cs="Verdana"/>
          <w:strike/>
          <w:sz w:val="22"/>
        </w:rPr>
        <w:t xml:space="preserve">Causation </w:t>
      </w:r>
    </w:p>
    <w:p w:rsidR="004D0839" w:rsidRPr="00A7606F" w:rsidRDefault="004D0839" w:rsidP="007D29DA">
      <w:pPr>
        <w:rPr>
          <w:b/>
          <w:sz w:val="22"/>
        </w:rPr>
      </w:pPr>
    </w:p>
    <w:p w:rsidR="008505D1" w:rsidRPr="00A7606F" w:rsidRDefault="008505D1" w:rsidP="007D29DA">
      <w:pPr>
        <w:rPr>
          <w:sz w:val="22"/>
        </w:rPr>
      </w:pPr>
      <w:r w:rsidRPr="00A7606F">
        <w:rPr>
          <w:b/>
          <w:sz w:val="22"/>
        </w:rPr>
        <w:t>Burden of proof</w:t>
      </w:r>
      <w:r w:rsidRPr="00A7606F">
        <w:rPr>
          <w:sz w:val="22"/>
        </w:rPr>
        <w:t xml:space="preserve"> on plaintiff to identify </w:t>
      </w:r>
    </w:p>
    <w:p w:rsidR="008505D1" w:rsidRPr="00A7606F" w:rsidRDefault="008505D1" w:rsidP="007D29DA">
      <w:pPr>
        <w:pStyle w:val="ListParagraph"/>
        <w:numPr>
          <w:ilvl w:val="0"/>
          <w:numId w:val="20"/>
        </w:numPr>
        <w:rPr>
          <w:rFonts w:cs="Verdana"/>
          <w:sz w:val="22"/>
        </w:rPr>
      </w:pPr>
      <w:r w:rsidRPr="00A7606F">
        <w:rPr>
          <w:rFonts w:cs="Verdana"/>
          <w:sz w:val="22"/>
        </w:rPr>
        <w:t xml:space="preserve">Plaintiff was a </w:t>
      </w:r>
      <w:r w:rsidRPr="00A7606F">
        <w:rPr>
          <w:rFonts w:cs="Verdana"/>
          <w:b/>
          <w:sz w:val="22"/>
        </w:rPr>
        <w:t xml:space="preserve">“purchaser” </w:t>
      </w:r>
      <w:r w:rsidRPr="00A7606F">
        <w:rPr>
          <w:rFonts w:cs="Verdana"/>
          <w:sz w:val="22"/>
        </w:rPr>
        <w:t xml:space="preserve">and not merely an offeree </w:t>
      </w:r>
    </w:p>
    <w:p w:rsidR="00797D1F" w:rsidRPr="00A7606F" w:rsidRDefault="008505D1" w:rsidP="007D29DA">
      <w:pPr>
        <w:pStyle w:val="ListParagraph"/>
        <w:numPr>
          <w:ilvl w:val="0"/>
          <w:numId w:val="20"/>
        </w:numPr>
        <w:rPr>
          <w:rFonts w:cs="Verdana"/>
          <w:sz w:val="22"/>
        </w:rPr>
      </w:pPr>
      <w:r w:rsidRPr="00A7606F">
        <w:rPr>
          <w:rFonts w:cs="Verdana"/>
          <w:sz w:val="22"/>
        </w:rPr>
        <w:t xml:space="preserve">Seller was </w:t>
      </w:r>
      <w:r w:rsidRPr="00A7606F">
        <w:rPr>
          <w:rFonts w:cs="Verdana"/>
          <w:b/>
          <w:sz w:val="22"/>
        </w:rPr>
        <w:t xml:space="preserve">“statutory seller” </w:t>
      </w:r>
      <w:r w:rsidR="00671CE9">
        <w:rPr>
          <w:rFonts w:cs="Verdana"/>
          <w:sz w:val="22"/>
        </w:rPr>
        <w:t>under Pinter</w:t>
      </w:r>
    </w:p>
    <w:p w:rsidR="003E0A2A" w:rsidRPr="00A7606F" w:rsidRDefault="003E0A2A" w:rsidP="007D29DA">
      <w:pPr>
        <w:pStyle w:val="ListParagraph"/>
        <w:numPr>
          <w:ilvl w:val="1"/>
          <w:numId w:val="20"/>
        </w:numPr>
        <w:rPr>
          <w:rFonts w:cs="Verdana"/>
          <w:sz w:val="22"/>
        </w:rPr>
      </w:pPr>
      <w:r w:rsidRPr="00A7606F">
        <w:rPr>
          <w:rFonts w:cs="Verdana"/>
          <w:sz w:val="22"/>
        </w:rPr>
        <w:t>ALSO seller can be an issuer if</w:t>
      </w:r>
      <w:r w:rsidR="00797D1F" w:rsidRPr="00A7606F">
        <w:rPr>
          <w:rFonts w:cs="Verdana"/>
          <w:sz w:val="22"/>
        </w:rPr>
        <w:t xml:space="preserve"> it is an initial distr</w:t>
      </w:r>
      <w:r w:rsidRPr="00A7606F">
        <w:rPr>
          <w:rFonts w:cs="Verdana"/>
          <w:sz w:val="22"/>
        </w:rPr>
        <w:t xml:space="preserve">ibution of securities—does not matter whether there is actual privity. </w:t>
      </w:r>
      <w:r w:rsidRPr="00671CE9">
        <w:rPr>
          <w:rFonts w:cs="Verdana"/>
          <w:b/>
          <w:sz w:val="22"/>
        </w:rPr>
        <w:t>R 159A.</w:t>
      </w:r>
    </w:p>
    <w:p w:rsidR="008505D1" w:rsidRPr="00A7606F" w:rsidRDefault="003E0A2A" w:rsidP="00671CE9">
      <w:pPr>
        <w:pStyle w:val="ListParagraph"/>
        <w:numPr>
          <w:ilvl w:val="2"/>
          <w:numId w:val="20"/>
        </w:numPr>
        <w:rPr>
          <w:rFonts w:cs="Verdana"/>
          <w:sz w:val="22"/>
        </w:rPr>
      </w:pPr>
      <w:r w:rsidRPr="00A7606F">
        <w:rPr>
          <w:rFonts w:cs="Verdana"/>
          <w:sz w:val="22"/>
        </w:rPr>
        <w:t>This Rule does not apply to § 12(a)(1) actions.</w:t>
      </w:r>
    </w:p>
    <w:p w:rsidR="008505D1" w:rsidRPr="00A7606F" w:rsidRDefault="008505D1" w:rsidP="007D29DA">
      <w:pPr>
        <w:pStyle w:val="ListParagraph"/>
        <w:numPr>
          <w:ilvl w:val="0"/>
          <w:numId w:val="20"/>
        </w:numPr>
        <w:rPr>
          <w:b/>
          <w:sz w:val="22"/>
        </w:rPr>
      </w:pPr>
      <w:r w:rsidRPr="00A7606F">
        <w:rPr>
          <w:b/>
          <w:sz w:val="22"/>
        </w:rPr>
        <w:t>Materiality</w:t>
      </w:r>
    </w:p>
    <w:p w:rsidR="00893DCA" w:rsidRPr="00A7606F" w:rsidRDefault="00773F6D" w:rsidP="007D29DA">
      <w:pPr>
        <w:pStyle w:val="ListParagraph"/>
        <w:numPr>
          <w:ilvl w:val="0"/>
          <w:numId w:val="20"/>
        </w:numPr>
        <w:rPr>
          <w:b/>
          <w:sz w:val="22"/>
        </w:rPr>
      </w:pPr>
      <w:r w:rsidRPr="00A7606F">
        <w:rPr>
          <w:sz w:val="22"/>
        </w:rPr>
        <w:t xml:space="preserve">The misrepresentation/omission </w:t>
      </w:r>
      <w:r w:rsidR="008505D1" w:rsidRPr="00A7606F">
        <w:rPr>
          <w:sz w:val="22"/>
        </w:rPr>
        <w:t>was made by</w:t>
      </w:r>
      <w:r w:rsidRPr="00A7606F">
        <w:rPr>
          <w:sz w:val="22"/>
        </w:rPr>
        <w:t xml:space="preserve"> a </w:t>
      </w:r>
      <w:r w:rsidRPr="00A7606F">
        <w:rPr>
          <w:b/>
          <w:sz w:val="22"/>
        </w:rPr>
        <w:t>“by means of a prospectus or oral communication”</w:t>
      </w:r>
    </w:p>
    <w:p w:rsidR="00893DCA" w:rsidRPr="00A7606F" w:rsidRDefault="000710F5" w:rsidP="007D29DA">
      <w:pPr>
        <w:pStyle w:val="ListParagraph"/>
        <w:numPr>
          <w:ilvl w:val="1"/>
          <w:numId w:val="20"/>
        </w:numPr>
        <w:rPr>
          <w:b/>
          <w:sz w:val="22"/>
        </w:rPr>
      </w:pPr>
      <w:r w:rsidRPr="00A7606F">
        <w:rPr>
          <w:sz w:val="22"/>
        </w:rPr>
        <w:t xml:space="preserve">“Prospectus” </w:t>
      </w:r>
      <w:r w:rsidR="00893DCA" w:rsidRPr="00A7606F">
        <w:rPr>
          <w:sz w:val="22"/>
        </w:rPr>
        <w:t>is</w:t>
      </w:r>
      <w:r w:rsidR="00773F6D" w:rsidRPr="00A7606F">
        <w:rPr>
          <w:sz w:val="22"/>
        </w:rPr>
        <w:t xml:space="preserve"> a document that describes </w:t>
      </w:r>
      <w:r w:rsidR="003730CB" w:rsidRPr="00A7606F">
        <w:rPr>
          <w:sz w:val="22"/>
        </w:rPr>
        <w:t>“</w:t>
      </w:r>
      <w:r w:rsidR="00773F6D" w:rsidRPr="00A7606F">
        <w:rPr>
          <w:sz w:val="22"/>
        </w:rPr>
        <w:t xml:space="preserve">a public offering of securities by an issuer or a controlling shareholder.” </w:t>
      </w:r>
      <w:r w:rsidR="00013B6A" w:rsidRPr="00A7606F">
        <w:rPr>
          <w:sz w:val="22"/>
        </w:rPr>
        <w:t xml:space="preserve">Gustafson </w:t>
      </w:r>
    </w:p>
    <w:p w:rsidR="00893DCA" w:rsidRPr="00A7606F" w:rsidRDefault="00773F6D" w:rsidP="007D29DA">
      <w:pPr>
        <w:pStyle w:val="ListParagraph"/>
        <w:numPr>
          <w:ilvl w:val="1"/>
          <w:numId w:val="20"/>
        </w:numPr>
        <w:rPr>
          <w:b/>
          <w:sz w:val="22"/>
        </w:rPr>
      </w:pPr>
      <w:r w:rsidRPr="00A7606F">
        <w:rPr>
          <w:sz w:val="22"/>
        </w:rPr>
        <w:t>For section 12 liability, the court should NOT use the defn of prospectus in §2</w:t>
      </w:r>
      <w:r w:rsidR="00013B6A" w:rsidRPr="00A7606F">
        <w:rPr>
          <w:sz w:val="22"/>
        </w:rPr>
        <w:t>(a)</w:t>
      </w:r>
      <w:r w:rsidRPr="00A7606F">
        <w:rPr>
          <w:sz w:val="22"/>
        </w:rPr>
        <w:t>(10) as it is t</w:t>
      </w:r>
      <w:r w:rsidR="00013B6A" w:rsidRPr="00A7606F">
        <w:rPr>
          <w:sz w:val="22"/>
        </w:rPr>
        <w:t xml:space="preserve">oo broad. </w:t>
      </w:r>
    </w:p>
    <w:p w:rsidR="00893DCA" w:rsidRPr="00A7606F" w:rsidRDefault="00013B6A" w:rsidP="007D29DA">
      <w:pPr>
        <w:pStyle w:val="ListParagraph"/>
        <w:numPr>
          <w:ilvl w:val="2"/>
          <w:numId w:val="20"/>
        </w:numPr>
        <w:rPr>
          <w:b/>
          <w:sz w:val="22"/>
        </w:rPr>
      </w:pPr>
      <w:r w:rsidRPr="00A7606F">
        <w:rPr>
          <w:sz w:val="22"/>
        </w:rPr>
        <w:t>Remember § 2(a)(10) says the term “prospectus” means any prospectus, notice, circular, advertisement, letter, or communication, written or by radio or television, which offers any security for sale or confirms the sale of any security</w:t>
      </w:r>
    </w:p>
    <w:p w:rsidR="00773F6D" w:rsidRPr="00A7606F" w:rsidRDefault="00773F6D" w:rsidP="007D29DA">
      <w:pPr>
        <w:pStyle w:val="ListParagraph"/>
        <w:numPr>
          <w:ilvl w:val="1"/>
          <w:numId w:val="20"/>
        </w:numPr>
        <w:rPr>
          <w:b/>
          <w:sz w:val="22"/>
        </w:rPr>
      </w:pPr>
      <w:r w:rsidRPr="00A7606F">
        <w:rPr>
          <w:sz w:val="22"/>
        </w:rPr>
        <w:t>“Oral communications” are those that relate to a prospectus</w:t>
      </w:r>
    </w:p>
    <w:p w:rsidR="00797D1F" w:rsidRPr="00A7606F" w:rsidRDefault="003B16CC" w:rsidP="007D29DA">
      <w:pPr>
        <w:pStyle w:val="ListParagraph"/>
        <w:numPr>
          <w:ilvl w:val="1"/>
          <w:numId w:val="19"/>
        </w:numPr>
        <w:rPr>
          <w:sz w:val="22"/>
        </w:rPr>
      </w:pPr>
      <w:r w:rsidRPr="00A7606F">
        <w:rPr>
          <w:sz w:val="22"/>
          <w:u w:val="single"/>
        </w:rPr>
        <w:t>Query</w:t>
      </w:r>
      <w:r w:rsidRPr="00A7606F">
        <w:rPr>
          <w:sz w:val="22"/>
        </w:rPr>
        <w:t xml:space="preserve">: Does </w:t>
      </w:r>
      <w:r w:rsidR="00893DCA" w:rsidRPr="00A7606F">
        <w:rPr>
          <w:sz w:val="22"/>
        </w:rPr>
        <w:t xml:space="preserve">this mean “a public </w:t>
      </w:r>
      <w:r w:rsidR="00893DCA" w:rsidRPr="00A7606F">
        <w:rPr>
          <w:i/>
          <w:sz w:val="22"/>
        </w:rPr>
        <w:t>registered</w:t>
      </w:r>
      <w:r w:rsidR="00893DCA" w:rsidRPr="00A7606F">
        <w:rPr>
          <w:sz w:val="22"/>
        </w:rPr>
        <w:t xml:space="preserve"> offering” or merely a “public offering”? If latter, does this mean offering documents under Reg A or Rules 504 and 505 are prospectuses as they are technically exempt “public” offerings? </w:t>
      </w:r>
    </w:p>
    <w:p w:rsidR="00773F6D" w:rsidRPr="00A7606F" w:rsidRDefault="00773F6D" w:rsidP="007D29DA">
      <w:pPr>
        <w:rPr>
          <w:b/>
          <w:sz w:val="22"/>
        </w:rPr>
      </w:pPr>
    </w:p>
    <w:p w:rsidR="007845DD" w:rsidRPr="00A7606F" w:rsidRDefault="003730CB" w:rsidP="007D29DA">
      <w:pPr>
        <w:rPr>
          <w:b/>
          <w:sz w:val="22"/>
        </w:rPr>
      </w:pPr>
      <w:r w:rsidRPr="00A7606F">
        <w:rPr>
          <w:b/>
          <w:sz w:val="22"/>
        </w:rPr>
        <w:t>Defendant’s defense</w:t>
      </w:r>
    </w:p>
    <w:p w:rsidR="003E0A2A" w:rsidRPr="00671CE9" w:rsidRDefault="003E0A2A" w:rsidP="007D29DA">
      <w:pPr>
        <w:pStyle w:val="ListParagraph"/>
        <w:numPr>
          <w:ilvl w:val="0"/>
          <w:numId w:val="134"/>
        </w:numPr>
        <w:rPr>
          <w:b/>
          <w:sz w:val="22"/>
        </w:rPr>
      </w:pPr>
      <w:r w:rsidRPr="00A7606F">
        <w:rPr>
          <w:b/>
          <w:sz w:val="22"/>
        </w:rPr>
        <w:t>SOL</w:t>
      </w:r>
      <w:r w:rsidR="00671CE9">
        <w:rPr>
          <w:b/>
          <w:sz w:val="22"/>
        </w:rPr>
        <w:t xml:space="preserve">: </w:t>
      </w:r>
      <w:r w:rsidRPr="00671CE9">
        <w:rPr>
          <w:sz w:val="22"/>
        </w:rPr>
        <w:t>Action must be brought w/in 1 yr after P discovers or should have discover the alleged misinformation. In no event may an action be brought more than 3 yrs after sale.</w:t>
      </w:r>
    </w:p>
    <w:p w:rsidR="003E0A2A" w:rsidRPr="00A7606F" w:rsidRDefault="003E0A2A" w:rsidP="007D29DA">
      <w:pPr>
        <w:pStyle w:val="ListParagraph"/>
        <w:numPr>
          <w:ilvl w:val="0"/>
          <w:numId w:val="134"/>
        </w:numPr>
        <w:rPr>
          <w:b/>
          <w:sz w:val="22"/>
        </w:rPr>
      </w:pPr>
      <w:r w:rsidRPr="00A7606F">
        <w:rPr>
          <w:b/>
          <w:sz w:val="22"/>
        </w:rPr>
        <w:t>Whether the alleged misrepresentation was actually false</w:t>
      </w:r>
    </w:p>
    <w:p w:rsidR="003E0A2A" w:rsidRPr="00A7606F" w:rsidRDefault="003E0A2A" w:rsidP="007D29DA">
      <w:pPr>
        <w:pStyle w:val="ListParagraph"/>
        <w:numPr>
          <w:ilvl w:val="0"/>
          <w:numId w:val="134"/>
        </w:numPr>
        <w:rPr>
          <w:b/>
          <w:sz w:val="22"/>
        </w:rPr>
      </w:pPr>
      <w:r w:rsidRPr="00A7606F">
        <w:rPr>
          <w:b/>
          <w:sz w:val="22"/>
        </w:rPr>
        <w:t>Materiality</w:t>
      </w:r>
    </w:p>
    <w:p w:rsidR="003E0A2A" w:rsidRPr="00A7606F" w:rsidRDefault="003E0A2A" w:rsidP="007D29DA">
      <w:pPr>
        <w:pStyle w:val="ListParagraph"/>
        <w:numPr>
          <w:ilvl w:val="0"/>
          <w:numId w:val="134"/>
        </w:numPr>
        <w:rPr>
          <w:b/>
          <w:sz w:val="22"/>
        </w:rPr>
      </w:pPr>
      <w:r w:rsidRPr="00A7606F">
        <w:rPr>
          <w:b/>
          <w:sz w:val="22"/>
        </w:rPr>
        <w:t>Safe harbors for forward looking statements</w:t>
      </w:r>
    </w:p>
    <w:p w:rsidR="003E0A2A" w:rsidRPr="00A7606F" w:rsidRDefault="003E0A2A" w:rsidP="007D29DA">
      <w:pPr>
        <w:pStyle w:val="ListParagraph"/>
        <w:numPr>
          <w:ilvl w:val="1"/>
          <w:numId w:val="134"/>
        </w:numPr>
        <w:rPr>
          <w:sz w:val="22"/>
        </w:rPr>
      </w:pPr>
      <w:r w:rsidRPr="00A7606F">
        <w:rPr>
          <w:sz w:val="22"/>
        </w:rPr>
        <w:t>PSLRA</w:t>
      </w:r>
    </w:p>
    <w:p w:rsidR="003E0A2A" w:rsidRPr="00A7606F" w:rsidRDefault="003E0A2A" w:rsidP="007D29DA">
      <w:pPr>
        <w:pStyle w:val="ListParagraph"/>
        <w:numPr>
          <w:ilvl w:val="1"/>
          <w:numId w:val="134"/>
        </w:numPr>
        <w:rPr>
          <w:sz w:val="22"/>
        </w:rPr>
      </w:pPr>
      <w:r w:rsidRPr="00A7606F">
        <w:rPr>
          <w:sz w:val="22"/>
        </w:rPr>
        <w:t>Rule 175</w:t>
      </w:r>
      <w:r w:rsidR="000D01A0" w:rsidRPr="00A7606F">
        <w:rPr>
          <w:sz w:val="22"/>
        </w:rPr>
        <w:t>—if it is an SEC filing</w:t>
      </w:r>
    </w:p>
    <w:p w:rsidR="003E0A2A" w:rsidRPr="00A7606F" w:rsidRDefault="003E0A2A" w:rsidP="007D29DA">
      <w:pPr>
        <w:pStyle w:val="ListParagraph"/>
        <w:numPr>
          <w:ilvl w:val="1"/>
          <w:numId w:val="134"/>
        </w:numPr>
        <w:rPr>
          <w:sz w:val="22"/>
        </w:rPr>
      </w:pPr>
      <w:r w:rsidRPr="00A7606F">
        <w:rPr>
          <w:sz w:val="22"/>
        </w:rPr>
        <w:t>Bespeaks caution doctrine</w:t>
      </w:r>
    </w:p>
    <w:p w:rsidR="003E0A2A" w:rsidRPr="00A7606F" w:rsidRDefault="0082523C" w:rsidP="007D29DA">
      <w:pPr>
        <w:pStyle w:val="ListParagraph"/>
        <w:numPr>
          <w:ilvl w:val="0"/>
          <w:numId w:val="134"/>
        </w:numPr>
        <w:rPr>
          <w:b/>
          <w:sz w:val="22"/>
        </w:rPr>
      </w:pPr>
      <w:r w:rsidRPr="00A7606F">
        <w:rPr>
          <w:b/>
          <w:sz w:val="22"/>
        </w:rPr>
        <w:t xml:space="preserve">Limited reliance defense: </w:t>
      </w:r>
      <w:r w:rsidR="003E0A2A" w:rsidRPr="00A7606F">
        <w:rPr>
          <w:sz w:val="22"/>
        </w:rPr>
        <w:t>P knew of the misrepresentations or omissions at the time of purchase. § 11(a)</w:t>
      </w:r>
    </w:p>
    <w:p w:rsidR="007C32E8" w:rsidRPr="00A7606F" w:rsidRDefault="007845DD" w:rsidP="007D29DA">
      <w:pPr>
        <w:pStyle w:val="ListParagraph"/>
        <w:numPr>
          <w:ilvl w:val="0"/>
          <w:numId w:val="134"/>
        </w:numPr>
        <w:rPr>
          <w:sz w:val="22"/>
        </w:rPr>
      </w:pPr>
      <w:r w:rsidRPr="00A7606F">
        <w:rPr>
          <w:b/>
          <w:sz w:val="22"/>
        </w:rPr>
        <w:t>Reasonable care</w:t>
      </w:r>
      <w:r w:rsidRPr="00A7606F">
        <w:rPr>
          <w:sz w:val="22"/>
        </w:rPr>
        <w:t xml:space="preserve"> </w:t>
      </w:r>
      <w:r w:rsidRPr="00A7606F">
        <w:rPr>
          <w:b/>
          <w:sz w:val="22"/>
        </w:rPr>
        <w:t>defense</w:t>
      </w:r>
      <w:r w:rsidR="00463DFA" w:rsidRPr="00A7606F">
        <w:rPr>
          <w:sz w:val="22"/>
        </w:rPr>
        <w:t xml:space="preserve"> arises</w:t>
      </w:r>
      <w:r w:rsidRPr="00A7606F">
        <w:rPr>
          <w:sz w:val="22"/>
        </w:rPr>
        <w:t xml:space="preserve"> </w:t>
      </w:r>
      <w:r w:rsidR="003B0520" w:rsidRPr="00A7606F">
        <w:rPr>
          <w:sz w:val="22"/>
        </w:rPr>
        <w:t xml:space="preserve">(i) </w:t>
      </w:r>
      <w:r w:rsidRPr="00A7606F">
        <w:rPr>
          <w:sz w:val="22"/>
        </w:rPr>
        <w:t>if</w:t>
      </w:r>
      <w:r w:rsidR="00463DFA" w:rsidRPr="00A7606F">
        <w:rPr>
          <w:sz w:val="22"/>
        </w:rPr>
        <w:t xml:space="preserve"> the defendants</w:t>
      </w:r>
      <w:r w:rsidR="003B0520" w:rsidRPr="00A7606F">
        <w:rPr>
          <w:sz w:val="22"/>
        </w:rPr>
        <w:t xml:space="preserve"> show they did not know AND</w:t>
      </w:r>
      <w:r w:rsidRPr="00A7606F">
        <w:rPr>
          <w:sz w:val="22"/>
        </w:rPr>
        <w:t xml:space="preserve"> </w:t>
      </w:r>
      <w:r w:rsidR="003B0520" w:rsidRPr="00A7606F">
        <w:rPr>
          <w:sz w:val="22"/>
        </w:rPr>
        <w:t xml:space="preserve">(ii) </w:t>
      </w:r>
      <w:r w:rsidR="007C32E8" w:rsidRPr="00A7606F">
        <w:rPr>
          <w:sz w:val="22"/>
        </w:rPr>
        <w:t>in the exercise of reasonable care they</w:t>
      </w:r>
      <w:r w:rsidRPr="00A7606F">
        <w:rPr>
          <w:sz w:val="22"/>
        </w:rPr>
        <w:t xml:space="preserve"> could not have known of the </w:t>
      </w:r>
      <w:r w:rsidR="007C32E8" w:rsidRPr="00A7606F">
        <w:rPr>
          <w:sz w:val="22"/>
        </w:rPr>
        <w:t xml:space="preserve">misstatement or omission </w:t>
      </w:r>
    </w:p>
    <w:p w:rsidR="00407FF2" w:rsidRPr="00A7606F" w:rsidRDefault="003730CB" w:rsidP="007D29DA">
      <w:pPr>
        <w:pStyle w:val="ListParagraph"/>
        <w:numPr>
          <w:ilvl w:val="1"/>
          <w:numId w:val="134"/>
        </w:numPr>
        <w:rPr>
          <w:sz w:val="22"/>
        </w:rPr>
      </w:pPr>
      <w:r w:rsidRPr="00A7606F">
        <w:rPr>
          <w:sz w:val="22"/>
        </w:rPr>
        <w:t>C</w:t>
      </w:r>
      <w:r w:rsidR="009739B2" w:rsidRPr="00A7606F">
        <w:rPr>
          <w:sz w:val="22"/>
        </w:rPr>
        <w:t>t</w:t>
      </w:r>
      <w:r w:rsidRPr="00A7606F">
        <w:rPr>
          <w:sz w:val="22"/>
        </w:rPr>
        <w:t>s</w:t>
      </w:r>
      <w:r w:rsidR="009739B2" w:rsidRPr="00A7606F">
        <w:rPr>
          <w:sz w:val="22"/>
        </w:rPr>
        <w:t xml:space="preserve"> split </w:t>
      </w:r>
      <w:r w:rsidRPr="00A7606F">
        <w:rPr>
          <w:sz w:val="22"/>
        </w:rPr>
        <w:t xml:space="preserve">as to </w:t>
      </w:r>
      <w:r w:rsidR="009739B2" w:rsidRPr="00A7606F">
        <w:rPr>
          <w:sz w:val="22"/>
        </w:rPr>
        <w:t xml:space="preserve">whether “reasonable care” is </w:t>
      </w:r>
      <w:r w:rsidRPr="00A7606F">
        <w:rPr>
          <w:sz w:val="22"/>
        </w:rPr>
        <w:t>is the same standard as</w:t>
      </w:r>
      <w:r w:rsidR="009739B2" w:rsidRPr="00A7606F">
        <w:rPr>
          <w:sz w:val="22"/>
        </w:rPr>
        <w:t xml:space="preserve"> “reasonable investigation” </w:t>
      </w:r>
      <w:r w:rsidR="00407FF2" w:rsidRPr="00A7606F">
        <w:rPr>
          <w:sz w:val="22"/>
        </w:rPr>
        <w:t>under § 11</w:t>
      </w:r>
    </w:p>
    <w:p w:rsidR="00C83896" w:rsidRPr="00A7606F" w:rsidRDefault="00FF4DAA" w:rsidP="007D29DA">
      <w:pPr>
        <w:pStyle w:val="ListParagraph"/>
        <w:numPr>
          <w:ilvl w:val="0"/>
          <w:numId w:val="134"/>
        </w:numPr>
        <w:rPr>
          <w:sz w:val="22"/>
        </w:rPr>
      </w:pPr>
      <w:r w:rsidRPr="00A7606F">
        <w:rPr>
          <w:b/>
          <w:sz w:val="22"/>
        </w:rPr>
        <w:t>Loss</w:t>
      </w:r>
      <w:r w:rsidR="00C83896" w:rsidRPr="00A7606F">
        <w:rPr>
          <w:b/>
          <w:sz w:val="22"/>
        </w:rPr>
        <w:t xml:space="preserve"> causation defense</w:t>
      </w:r>
      <w:r w:rsidRPr="00A7606F">
        <w:rPr>
          <w:sz w:val="22"/>
        </w:rPr>
        <w:t xml:space="preserve"> available </w:t>
      </w:r>
      <w:r w:rsidR="00C83896" w:rsidRPr="00A7606F">
        <w:rPr>
          <w:sz w:val="22"/>
        </w:rPr>
        <w:t>if the plaintiff’s losses were due to factors other than misinformation. §12(b)</w:t>
      </w:r>
    </w:p>
    <w:p w:rsidR="003E0A2A" w:rsidRPr="00A7606F" w:rsidRDefault="003E0A2A" w:rsidP="007D29DA">
      <w:pPr>
        <w:rPr>
          <w:rFonts w:cs="Verdana"/>
          <w:b/>
          <w:sz w:val="22"/>
        </w:rPr>
      </w:pPr>
    </w:p>
    <w:p w:rsidR="008505D1" w:rsidRPr="00A7606F" w:rsidRDefault="008505D1" w:rsidP="007D29DA">
      <w:pPr>
        <w:rPr>
          <w:rFonts w:cs="Verdana"/>
          <w:sz w:val="22"/>
        </w:rPr>
      </w:pPr>
      <w:r w:rsidRPr="00A7606F">
        <w:rPr>
          <w:rFonts w:cs="Verdana"/>
          <w:b/>
          <w:sz w:val="22"/>
        </w:rPr>
        <w:t>Joint and several liability</w:t>
      </w:r>
      <w:r w:rsidRPr="00A7606F">
        <w:rPr>
          <w:rFonts w:cs="Verdana"/>
          <w:sz w:val="22"/>
        </w:rPr>
        <w:t xml:space="preserve">: </w:t>
      </w:r>
    </w:p>
    <w:p w:rsidR="001548C1" w:rsidRPr="00A7606F" w:rsidRDefault="008505D1" w:rsidP="007D29DA">
      <w:pPr>
        <w:pStyle w:val="ListParagraph"/>
        <w:numPr>
          <w:ilvl w:val="0"/>
          <w:numId w:val="133"/>
        </w:numPr>
        <w:rPr>
          <w:rFonts w:cs="Verdana"/>
          <w:sz w:val="22"/>
        </w:rPr>
      </w:pPr>
      <w:r w:rsidRPr="00A7606F">
        <w:rPr>
          <w:rFonts w:cs="Verdana"/>
          <w:sz w:val="22"/>
        </w:rPr>
        <w:t xml:space="preserve">Control persons are liable UNLESS </w:t>
      </w:r>
      <w:r w:rsidR="001D0983" w:rsidRPr="00A7606F">
        <w:rPr>
          <w:rFonts w:cs="Verdana"/>
          <w:sz w:val="22"/>
        </w:rPr>
        <w:t xml:space="preserve">the control person had no knowledge of or reason to know of the facts on which liability exists. </w:t>
      </w:r>
      <w:r w:rsidRPr="00A7606F">
        <w:rPr>
          <w:rFonts w:cs="Verdana"/>
          <w:sz w:val="22"/>
        </w:rPr>
        <w:t>§ 15</w:t>
      </w:r>
    </w:p>
    <w:p w:rsidR="00D54B91" w:rsidRDefault="00D54B91" w:rsidP="007D29DA">
      <w:pPr>
        <w:ind w:left="360"/>
        <w:rPr>
          <w:rFonts w:cs="Verdana"/>
          <w:sz w:val="22"/>
        </w:rPr>
      </w:pPr>
    </w:p>
    <w:p w:rsidR="001548C1" w:rsidRPr="00A7606F" w:rsidRDefault="001548C1" w:rsidP="007D29DA">
      <w:pPr>
        <w:ind w:left="360"/>
        <w:rPr>
          <w:rFonts w:cs="Verdana"/>
          <w:sz w:val="22"/>
        </w:rPr>
      </w:pPr>
    </w:p>
    <w:p w:rsidR="001548C1" w:rsidRPr="00A7606F" w:rsidRDefault="001548C1" w:rsidP="007D29DA">
      <w:pPr>
        <w:ind w:left="360"/>
        <w:jc w:val="center"/>
        <w:rPr>
          <w:b/>
          <w:sz w:val="22"/>
        </w:rPr>
      </w:pPr>
      <w:r w:rsidRPr="00A7606F">
        <w:rPr>
          <w:b/>
          <w:sz w:val="22"/>
        </w:rPr>
        <w:t>D. Control person liability</w:t>
      </w:r>
    </w:p>
    <w:p w:rsidR="001548C1" w:rsidRPr="00A7606F" w:rsidRDefault="001548C1" w:rsidP="007D29DA">
      <w:pPr>
        <w:ind w:left="360"/>
        <w:jc w:val="center"/>
        <w:rPr>
          <w:b/>
          <w:sz w:val="22"/>
        </w:rPr>
      </w:pPr>
    </w:p>
    <w:p w:rsidR="005D4B29" w:rsidRDefault="001548C1" w:rsidP="005D4B29">
      <w:pPr>
        <w:rPr>
          <w:b/>
          <w:sz w:val="22"/>
        </w:rPr>
      </w:pPr>
      <w:r w:rsidRPr="00671CE9">
        <w:rPr>
          <w:b/>
          <w:sz w:val="22"/>
          <w:u w:val="single"/>
        </w:rPr>
        <w:t>Sec Act § 15.</w:t>
      </w:r>
      <w:r w:rsidRPr="00A7606F">
        <w:rPr>
          <w:i/>
          <w:sz w:val="22"/>
        </w:rPr>
        <w:t xml:space="preserve"> </w:t>
      </w:r>
      <w:r w:rsidRPr="00A7606F">
        <w:rPr>
          <w:sz w:val="22"/>
        </w:rPr>
        <w:t xml:space="preserve">Every person who, by or through stock </w:t>
      </w:r>
      <w:r w:rsidR="005D4B29">
        <w:rPr>
          <w:sz w:val="22"/>
        </w:rPr>
        <w:t>ownership, agency, or otherwise</w:t>
      </w:r>
      <w:r w:rsidRPr="00A7606F">
        <w:rPr>
          <w:sz w:val="22"/>
        </w:rPr>
        <w:t xml:space="preserve"> </w:t>
      </w:r>
      <w:r w:rsidR="005D4B29">
        <w:rPr>
          <w:sz w:val="22"/>
        </w:rPr>
        <w:t xml:space="preserve">... </w:t>
      </w:r>
      <w:r w:rsidRPr="00A7606F">
        <w:rPr>
          <w:sz w:val="22"/>
        </w:rPr>
        <w:t xml:space="preserve">controls any person liable under section 11 or </w:t>
      </w:r>
      <w:r w:rsidRPr="00671CE9">
        <w:rPr>
          <w:sz w:val="22"/>
        </w:rPr>
        <w:t>12</w:t>
      </w:r>
      <w:r w:rsidRPr="00A7606F">
        <w:rPr>
          <w:sz w:val="22"/>
        </w:rPr>
        <w:t>, shall also be liable jo</w:t>
      </w:r>
      <w:r w:rsidR="005D4B29">
        <w:rPr>
          <w:sz w:val="22"/>
        </w:rPr>
        <w:t xml:space="preserve">intly and severally ... </w:t>
      </w:r>
      <w:r w:rsidR="005D4B29">
        <w:rPr>
          <w:b/>
          <w:sz w:val="22"/>
        </w:rPr>
        <w:t>UNLESS</w:t>
      </w:r>
    </w:p>
    <w:p w:rsidR="001548C1" w:rsidRPr="005D4B29" w:rsidRDefault="001548C1" w:rsidP="005D4B29">
      <w:pPr>
        <w:pStyle w:val="ListParagraph"/>
        <w:numPr>
          <w:ilvl w:val="0"/>
          <w:numId w:val="133"/>
        </w:numPr>
        <w:rPr>
          <w:sz w:val="22"/>
        </w:rPr>
      </w:pPr>
      <w:r w:rsidRPr="005D4B29">
        <w:rPr>
          <w:sz w:val="22"/>
        </w:rPr>
        <w:t>the controlling person had no knowledge of or reasonable ground to believe in the existence of the facts by reason of which the liability of the controlled person is alleged to exist.</w:t>
      </w:r>
    </w:p>
    <w:p w:rsidR="001548C1" w:rsidRPr="00A7606F" w:rsidRDefault="001548C1" w:rsidP="007D29DA">
      <w:pPr>
        <w:ind w:left="360"/>
        <w:rPr>
          <w:i/>
          <w:sz w:val="22"/>
        </w:rPr>
      </w:pPr>
    </w:p>
    <w:p w:rsidR="001548C1" w:rsidRPr="005D4B29" w:rsidRDefault="001548C1" w:rsidP="005D4B29">
      <w:pPr>
        <w:rPr>
          <w:i/>
          <w:sz w:val="22"/>
        </w:rPr>
      </w:pPr>
      <w:r w:rsidRPr="00A7606F">
        <w:rPr>
          <w:i/>
          <w:sz w:val="22"/>
        </w:rPr>
        <w:tab/>
      </w:r>
      <w:r w:rsidRPr="00671CE9">
        <w:rPr>
          <w:b/>
          <w:sz w:val="22"/>
          <w:u w:val="single"/>
        </w:rPr>
        <w:t>Sec Act Rule 405</w:t>
      </w:r>
      <w:r w:rsidR="005D4B29" w:rsidRPr="00671CE9">
        <w:rPr>
          <w:b/>
          <w:sz w:val="22"/>
          <w:u w:val="single"/>
        </w:rPr>
        <w:t xml:space="preserve"> </w:t>
      </w:r>
      <w:r w:rsidRPr="00671CE9">
        <w:rPr>
          <w:b/>
          <w:bCs/>
          <w:iCs/>
          <w:sz w:val="22"/>
          <w:u w:val="single"/>
        </w:rPr>
        <w:t>Control.</w:t>
      </w:r>
      <w:r w:rsidRPr="00A7606F">
        <w:rPr>
          <w:bCs/>
          <w:i/>
          <w:iCs/>
          <w:sz w:val="22"/>
        </w:rPr>
        <w:t xml:space="preserve"> </w:t>
      </w:r>
      <w:r w:rsidRPr="00A7606F">
        <w:rPr>
          <w:sz w:val="22"/>
        </w:rPr>
        <w:t xml:space="preserve">The term </w:t>
      </w:r>
      <w:r w:rsidRPr="00A7606F">
        <w:rPr>
          <w:bCs/>
          <w:i/>
          <w:iCs/>
          <w:sz w:val="22"/>
        </w:rPr>
        <w:t>control</w:t>
      </w:r>
      <w:r w:rsidRPr="00A7606F">
        <w:rPr>
          <w:b/>
          <w:bCs/>
          <w:sz w:val="22"/>
        </w:rPr>
        <w:t xml:space="preserve"> </w:t>
      </w:r>
      <w:r w:rsidRPr="00A7606F">
        <w:rPr>
          <w:sz w:val="22"/>
        </w:rPr>
        <w:t xml:space="preserve">means the possession, direct or indirect, of </w:t>
      </w:r>
      <w:r w:rsidR="005D4B29">
        <w:rPr>
          <w:sz w:val="22"/>
        </w:rPr>
        <w:tab/>
      </w:r>
      <w:r w:rsidRPr="00A7606F">
        <w:rPr>
          <w:sz w:val="22"/>
        </w:rPr>
        <w:t xml:space="preserve">the power to direct or </w:t>
      </w:r>
      <w:r w:rsidRPr="00A7606F">
        <w:rPr>
          <w:sz w:val="22"/>
        </w:rPr>
        <w:tab/>
        <w:t xml:space="preserve">cause the direction of the management and policies of a person, </w:t>
      </w:r>
      <w:r w:rsidR="005D4B29">
        <w:rPr>
          <w:sz w:val="22"/>
        </w:rPr>
        <w:tab/>
      </w:r>
      <w:r w:rsidRPr="00A7606F">
        <w:rPr>
          <w:sz w:val="22"/>
        </w:rPr>
        <w:t>whether thro</w:t>
      </w:r>
      <w:r w:rsidR="005D4B29">
        <w:rPr>
          <w:sz w:val="22"/>
        </w:rPr>
        <w:t xml:space="preserve">ugh the ownership </w:t>
      </w:r>
      <w:r w:rsidRPr="00A7606F">
        <w:rPr>
          <w:sz w:val="22"/>
        </w:rPr>
        <w:t>of voting securities, by contract, or otherwise.</w:t>
      </w:r>
    </w:p>
    <w:p w:rsidR="001548C1" w:rsidRPr="00A7606F" w:rsidRDefault="001548C1" w:rsidP="007D29DA">
      <w:pPr>
        <w:ind w:left="360"/>
        <w:rPr>
          <w:i/>
          <w:sz w:val="22"/>
        </w:rPr>
      </w:pPr>
    </w:p>
    <w:p w:rsidR="005D4B29" w:rsidRDefault="001548C1" w:rsidP="00671CE9">
      <w:pPr>
        <w:rPr>
          <w:sz w:val="22"/>
        </w:rPr>
      </w:pPr>
      <w:r w:rsidRPr="00671CE9">
        <w:rPr>
          <w:b/>
          <w:sz w:val="22"/>
          <w:u w:val="single"/>
        </w:rPr>
        <w:t>Exch Act § 20</w:t>
      </w:r>
      <w:r w:rsidRPr="00A7606F">
        <w:rPr>
          <w:i/>
          <w:sz w:val="22"/>
        </w:rPr>
        <w:t xml:space="preserve">. </w:t>
      </w:r>
      <w:r w:rsidRPr="00A7606F">
        <w:rPr>
          <w:sz w:val="22"/>
        </w:rPr>
        <w:t xml:space="preserve">Every person who, directly or indirectly, controls any person </w:t>
      </w:r>
      <w:r w:rsidR="005D4B29">
        <w:rPr>
          <w:sz w:val="22"/>
        </w:rPr>
        <w:t xml:space="preserve">. . . </w:t>
      </w:r>
      <w:r w:rsidRPr="00A7606F">
        <w:rPr>
          <w:sz w:val="22"/>
        </w:rPr>
        <w:t xml:space="preserve">shall also be liable jointly and severally </w:t>
      </w:r>
      <w:r w:rsidR="005D4B29">
        <w:rPr>
          <w:sz w:val="22"/>
        </w:rPr>
        <w:t>. . .</w:t>
      </w:r>
      <w:r w:rsidRPr="00A7606F">
        <w:rPr>
          <w:sz w:val="22"/>
        </w:rPr>
        <w:t xml:space="preserve"> </w:t>
      </w:r>
      <w:r w:rsidR="005D4B29" w:rsidRPr="005D4B29">
        <w:rPr>
          <w:b/>
          <w:sz w:val="22"/>
        </w:rPr>
        <w:t>UNLESS</w:t>
      </w:r>
    </w:p>
    <w:p w:rsidR="001548C1" w:rsidRPr="005D4B29" w:rsidRDefault="001548C1" w:rsidP="005D4B29">
      <w:pPr>
        <w:pStyle w:val="ListParagraph"/>
        <w:numPr>
          <w:ilvl w:val="0"/>
          <w:numId w:val="133"/>
        </w:numPr>
        <w:rPr>
          <w:i/>
          <w:sz w:val="22"/>
        </w:rPr>
      </w:pPr>
      <w:r w:rsidRPr="005D4B29">
        <w:rPr>
          <w:sz w:val="22"/>
        </w:rPr>
        <w:t>the controlling person acted in good faith and did not directly or indirectly induce the act or acts constituting the violation or cause of action.</w:t>
      </w:r>
    </w:p>
    <w:p w:rsidR="001548C1" w:rsidRPr="00A7606F" w:rsidRDefault="001548C1" w:rsidP="007D29DA">
      <w:pPr>
        <w:ind w:left="360"/>
        <w:rPr>
          <w:sz w:val="22"/>
        </w:rPr>
      </w:pPr>
    </w:p>
    <w:p w:rsidR="001548C1" w:rsidRPr="00A7606F" w:rsidRDefault="001548C1" w:rsidP="007D29DA">
      <w:pPr>
        <w:rPr>
          <w:sz w:val="22"/>
        </w:rPr>
      </w:pPr>
    </w:p>
    <w:p w:rsidR="001548C1" w:rsidRPr="00A7606F" w:rsidRDefault="001548C1" w:rsidP="007D29DA">
      <w:pPr>
        <w:rPr>
          <w:sz w:val="22"/>
        </w:rPr>
      </w:pPr>
    </w:p>
    <w:p w:rsidR="001548C1" w:rsidRPr="00A7606F" w:rsidRDefault="001548C1" w:rsidP="007D29DA">
      <w:pPr>
        <w:rPr>
          <w:sz w:val="22"/>
        </w:rPr>
      </w:pPr>
    </w:p>
    <w:p w:rsidR="007A7ED7" w:rsidRPr="00A7606F" w:rsidRDefault="000077A0" w:rsidP="007D29DA">
      <w:pPr>
        <w:ind w:left="360"/>
        <w:jc w:val="center"/>
        <w:rPr>
          <w:rFonts w:cs="Verdana"/>
          <w:sz w:val="22"/>
        </w:rPr>
      </w:pPr>
      <w:r w:rsidRPr="00A7606F">
        <w:rPr>
          <w:sz w:val="22"/>
        </w:rPr>
        <w:br w:type="page"/>
      </w:r>
      <w:r w:rsidR="007A7ED7" w:rsidRPr="00A7606F">
        <w:rPr>
          <w:b/>
          <w:sz w:val="22"/>
          <w:u w:val="single"/>
        </w:rPr>
        <w:t>VII. Registration under Exchange Act</w:t>
      </w:r>
    </w:p>
    <w:p w:rsidR="00E416AC" w:rsidRPr="00A7606F" w:rsidRDefault="00DC690B" w:rsidP="007D29DA">
      <w:pPr>
        <w:tabs>
          <w:tab w:val="left" w:pos="6707"/>
        </w:tabs>
        <w:rPr>
          <w:sz w:val="22"/>
        </w:rPr>
      </w:pPr>
      <w:r w:rsidRPr="00A7606F">
        <w:rPr>
          <w:sz w:val="22"/>
        </w:rPr>
        <w:t xml:space="preserve">The Exchange Act requires companies w publicly traded sec. to register their sec. w the SEC—this registration operates for all practical purposes as registration of the company. </w:t>
      </w:r>
    </w:p>
    <w:p w:rsidR="0003397B" w:rsidRPr="00A7606F" w:rsidRDefault="00E416AC" w:rsidP="007D29DA">
      <w:pPr>
        <w:pStyle w:val="ListParagraph"/>
        <w:numPr>
          <w:ilvl w:val="0"/>
          <w:numId w:val="69"/>
        </w:numPr>
        <w:tabs>
          <w:tab w:val="left" w:pos="6707"/>
        </w:tabs>
        <w:rPr>
          <w:sz w:val="22"/>
        </w:rPr>
      </w:pPr>
      <w:r w:rsidRPr="00A7606F">
        <w:rPr>
          <w:sz w:val="22"/>
        </w:rPr>
        <w:t>The only exempted companies are mutual funds, state regulated ins. companies (provided they are not listed on a stock exchange or subject to § 15(d) reporting). Ex. Act. § 12(g)(2).</w:t>
      </w:r>
    </w:p>
    <w:p w:rsidR="00DC690B" w:rsidRPr="00A7606F" w:rsidRDefault="0003397B" w:rsidP="007D29DA">
      <w:pPr>
        <w:pStyle w:val="ListParagraph"/>
        <w:numPr>
          <w:ilvl w:val="0"/>
          <w:numId w:val="69"/>
        </w:numPr>
        <w:tabs>
          <w:tab w:val="left" w:pos="6707"/>
        </w:tabs>
        <w:rPr>
          <w:sz w:val="22"/>
        </w:rPr>
      </w:pPr>
      <w:r w:rsidRPr="00A7606F">
        <w:rPr>
          <w:sz w:val="22"/>
        </w:rPr>
        <w:t>Note: Co. can also choose to become reporting co. by following process in § 12(b).</w:t>
      </w:r>
    </w:p>
    <w:p w:rsidR="00505DEA" w:rsidRPr="00A7606F" w:rsidRDefault="00505DEA" w:rsidP="007D29DA">
      <w:pPr>
        <w:tabs>
          <w:tab w:val="left" w:pos="6707"/>
        </w:tabs>
        <w:rPr>
          <w:sz w:val="22"/>
        </w:rPr>
      </w:pPr>
    </w:p>
    <w:tbl>
      <w:tblPr>
        <w:tblStyle w:val="TableGrid"/>
        <w:tblW w:w="0" w:type="auto"/>
        <w:tblLook w:val="00BF"/>
      </w:tblPr>
      <w:tblGrid>
        <w:gridCol w:w="1011"/>
        <w:gridCol w:w="3454"/>
        <w:gridCol w:w="1798"/>
        <w:gridCol w:w="3313"/>
      </w:tblGrid>
      <w:tr w:rsidR="00505DEA" w:rsidRPr="00A7606F">
        <w:tc>
          <w:tcPr>
            <w:tcW w:w="939" w:type="dxa"/>
          </w:tcPr>
          <w:p w:rsidR="00505DEA" w:rsidRPr="00A7606F" w:rsidRDefault="00505DEA" w:rsidP="007D29DA">
            <w:pPr>
              <w:tabs>
                <w:tab w:val="left" w:pos="6707"/>
              </w:tabs>
              <w:rPr>
                <w:b/>
                <w:sz w:val="22"/>
              </w:rPr>
            </w:pPr>
            <w:r w:rsidRPr="00A7606F">
              <w:rPr>
                <w:b/>
                <w:sz w:val="22"/>
              </w:rPr>
              <w:t>Section</w:t>
            </w:r>
          </w:p>
        </w:tc>
        <w:tc>
          <w:tcPr>
            <w:tcW w:w="3489" w:type="dxa"/>
          </w:tcPr>
          <w:p w:rsidR="00154864" w:rsidRPr="00A7606F" w:rsidRDefault="00505DEA" w:rsidP="007D29DA">
            <w:pPr>
              <w:tabs>
                <w:tab w:val="left" w:pos="6707"/>
              </w:tabs>
              <w:rPr>
                <w:b/>
                <w:sz w:val="22"/>
              </w:rPr>
            </w:pPr>
            <w:r w:rsidRPr="00A7606F">
              <w:rPr>
                <w:b/>
                <w:sz w:val="22"/>
              </w:rPr>
              <w:t>Trigger</w:t>
            </w:r>
          </w:p>
          <w:p w:rsidR="00505DEA" w:rsidRPr="00A7606F" w:rsidRDefault="00505DEA" w:rsidP="007D29DA">
            <w:pPr>
              <w:tabs>
                <w:tab w:val="left" w:pos="6707"/>
              </w:tabs>
              <w:rPr>
                <w:b/>
                <w:sz w:val="22"/>
              </w:rPr>
            </w:pPr>
          </w:p>
        </w:tc>
        <w:tc>
          <w:tcPr>
            <w:tcW w:w="1800" w:type="dxa"/>
          </w:tcPr>
          <w:p w:rsidR="00505DEA" w:rsidRPr="00A7606F" w:rsidRDefault="00505DEA" w:rsidP="007D29DA">
            <w:pPr>
              <w:tabs>
                <w:tab w:val="left" w:pos="6707"/>
              </w:tabs>
              <w:rPr>
                <w:b/>
                <w:sz w:val="22"/>
              </w:rPr>
            </w:pPr>
            <w:r w:rsidRPr="00A7606F">
              <w:rPr>
                <w:b/>
                <w:sz w:val="22"/>
              </w:rPr>
              <w:t>Requirements</w:t>
            </w:r>
          </w:p>
        </w:tc>
        <w:tc>
          <w:tcPr>
            <w:tcW w:w="3348" w:type="dxa"/>
          </w:tcPr>
          <w:p w:rsidR="00505DEA" w:rsidRPr="00A7606F" w:rsidRDefault="00505DEA" w:rsidP="007D29DA">
            <w:pPr>
              <w:tabs>
                <w:tab w:val="left" w:pos="6707"/>
              </w:tabs>
              <w:rPr>
                <w:b/>
                <w:sz w:val="22"/>
              </w:rPr>
            </w:pPr>
            <w:r w:rsidRPr="00A7606F">
              <w:rPr>
                <w:b/>
                <w:sz w:val="22"/>
              </w:rPr>
              <w:t>Termination</w:t>
            </w:r>
          </w:p>
        </w:tc>
      </w:tr>
      <w:tr w:rsidR="00505DEA" w:rsidRPr="00A7606F">
        <w:tc>
          <w:tcPr>
            <w:tcW w:w="939" w:type="dxa"/>
          </w:tcPr>
          <w:p w:rsidR="00505DEA" w:rsidRPr="00A7606F" w:rsidRDefault="00505DEA" w:rsidP="007D29DA">
            <w:pPr>
              <w:tabs>
                <w:tab w:val="left" w:pos="6707"/>
              </w:tabs>
              <w:rPr>
                <w:b/>
                <w:sz w:val="22"/>
              </w:rPr>
            </w:pPr>
            <w:r w:rsidRPr="00A7606F">
              <w:rPr>
                <w:b/>
                <w:sz w:val="22"/>
              </w:rPr>
              <w:t xml:space="preserve">§ 12(a) </w:t>
            </w:r>
          </w:p>
        </w:tc>
        <w:tc>
          <w:tcPr>
            <w:tcW w:w="3489" w:type="dxa"/>
          </w:tcPr>
          <w:p w:rsidR="00505DEA" w:rsidRPr="00A7606F" w:rsidRDefault="00505DEA" w:rsidP="007D29DA">
            <w:pPr>
              <w:tabs>
                <w:tab w:val="left" w:pos="6707"/>
              </w:tabs>
              <w:rPr>
                <w:sz w:val="22"/>
              </w:rPr>
            </w:pPr>
            <w:r w:rsidRPr="00A7606F">
              <w:rPr>
                <w:sz w:val="22"/>
              </w:rPr>
              <w:t>Companies whose securities—debt or equity—are listed on a stock exchange</w:t>
            </w:r>
          </w:p>
          <w:p w:rsidR="00505DEA" w:rsidRPr="00A7606F" w:rsidRDefault="00505DEA" w:rsidP="007D29DA">
            <w:pPr>
              <w:tabs>
                <w:tab w:val="left" w:pos="6707"/>
              </w:tabs>
              <w:rPr>
                <w:sz w:val="22"/>
              </w:rPr>
            </w:pPr>
          </w:p>
        </w:tc>
        <w:tc>
          <w:tcPr>
            <w:tcW w:w="1800" w:type="dxa"/>
            <w:vMerge w:val="restart"/>
          </w:tcPr>
          <w:p w:rsidR="004F5AF9" w:rsidRPr="00A7606F" w:rsidRDefault="004F5AF9" w:rsidP="007D29DA">
            <w:pPr>
              <w:tabs>
                <w:tab w:val="left" w:pos="6707"/>
              </w:tabs>
              <w:rPr>
                <w:sz w:val="22"/>
              </w:rPr>
            </w:pPr>
            <w:r w:rsidRPr="00A7606F">
              <w:rPr>
                <w:sz w:val="22"/>
              </w:rPr>
              <w:t>Ex. Act § 13(a) reqs:</w:t>
            </w:r>
          </w:p>
          <w:p w:rsidR="00505DEA" w:rsidRPr="00A7606F" w:rsidRDefault="0003397B" w:rsidP="007D29DA">
            <w:pPr>
              <w:tabs>
                <w:tab w:val="left" w:pos="6707"/>
              </w:tabs>
              <w:rPr>
                <w:sz w:val="22"/>
              </w:rPr>
            </w:pPr>
            <w:r w:rsidRPr="00A7606F">
              <w:rPr>
                <w:sz w:val="22"/>
              </w:rPr>
              <w:t xml:space="preserve">- </w:t>
            </w:r>
            <w:r w:rsidR="00505DEA" w:rsidRPr="00A7606F">
              <w:rPr>
                <w:sz w:val="22"/>
              </w:rPr>
              <w:t>Periodic filings</w:t>
            </w:r>
          </w:p>
          <w:p w:rsidR="00505DEA" w:rsidRPr="00A7606F" w:rsidRDefault="0003397B" w:rsidP="007D29DA">
            <w:pPr>
              <w:tabs>
                <w:tab w:val="left" w:pos="6707"/>
              </w:tabs>
              <w:rPr>
                <w:sz w:val="22"/>
              </w:rPr>
            </w:pPr>
            <w:r w:rsidRPr="00A7606F">
              <w:rPr>
                <w:sz w:val="22"/>
              </w:rPr>
              <w:t xml:space="preserve">- </w:t>
            </w:r>
            <w:r w:rsidR="00505DEA" w:rsidRPr="00A7606F">
              <w:rPr>
                <w:sz w:val="22"/>
              </w:rPr>
              <w:t>Proxy rules and annual report</w:t>
            </w:r>
          </w:p>
          <w:p w:rsidR="00505DEA" w:rsidRPr="00A7606F" w:rsidRDefault="0003397B" w:rsidP="007D29DA">
            <w:pPr>
              <w:tabs>
                <w:tab w:val="left" w:pos="6707"/>
              </w:tabs>
              <w:rPr>
                <w:sz w:val="22"/>
              </w:rPr>
            </w:pPr>
            <w:r w:rsidRPr="00A7606F">
              <w:rPr>
                <w:sz w:val="22"/>
              </w:rPr>
              <w:t xml:space="preserve">- </w:t>
            </w:r>
            <w:r w:rsidR="00505DEA" w:rsidRPr="00A7606F">
              <w:rPr>
                <w:sz w:val="22"/>
              </w:rPr>
              <w:t>Tender offer rules</w:t>
            </w:r>
          </w:p>
          <w:p w:rsidR="004F5AF9" w:rsidRPr="00A7606F" w:rsidRDefault="0003397B" w:rsidP="007D29DA">
            <w:pPr>
              <w:tabs>
                <w:tab w:val="left" w:pos="6707"/>
              </w:tabs>
              <w:rPr>
                <w:sz w:val="22"/>
              </w:rPr>
            </w:pPr>
            <w:r w:rsidRPr="00A7606F">
              <w:rPr>
                <w:sz w:val="22"/>
              </w:rPr>
              <w:t xml:space="preserve">- </w:t>
            </w:r>
            <w:r w:rsidR="00505DEA" w:rsidRPr="00A7606F">
              <w:rPr>
                <w:sz w:val="22"/>
              </w:rPr>
              <w:t>Insider stock transactions (§ 16)</w:t>
            </w:r>
          </w:p>
          <w:p w:rsidR="004F5AF9" w:rsidRPr="00A7606F" w:rsidRDefault="004F5AF9" w:rsidP="007D29DA">
            <w:pPr>
              <w:tabs>
                <w:tab w:val="left" w:pos="6707"/>
              </w:tabs>
              <w:rPr>
                <w:sz w:val="22"/>
              </w:rPr>
            </w:pPr>
          </w:p>
          <w:p w:rsidR="00505DEA" w:rsidRPr="00A7606F" w:rsidRDefault="00505DEA" w:rsidP="007D29DA">
            <w:pPr>
              <w:tabs>
                <w:tab w:val="left" w:pos="6707"/>
              </w:tabs>
              <w:rPr>
                <w:sz w:val="22"/>
              </w:rPr>
            </w:pPr>
          </w:p>
        </w:tc>
        <w:tc>
          <w:tcPr>
            <w:tcW w:w="3348" w:type="dxa"/>
            <w:shd w:val="clear" w:color="auto" w:fill="auto"/>
          </w:tcPr>
          <w:p w:rsidR="00505DEA" w:rsidRPr="00A7606F" w:rsidRDefault="00505DEA" w:rsidP="007D29DA">
            <w:pPr>
              <w:tabs>
                <w:tab w:val="left" w:pos="6707"/>
              </w:tabs>
              <w:rPr>
                <w:sz w:val="22"/>
              </w:rPr>
            </w:pPr>
            <w:r w:rsidRPr="00A7606F">
              <w:rPr>
                <w:sz w:val="22"/>
              </w:rPr>
              <w:t>Delisting and either</w:t>
            </w:r>
          </w:p>
          <w:p w:rsidR="00505DEA" w:rsidRPr="00A7606F" w:rsidRDefault="00505DEA" w:rsidP="007D29DA">
            <w:pPr>
              <w:pStyle w:val="ListParagraph"/>
              <w:numPr>
                <w:ilvl w:val="0"/>
                <w:numId w:val="67"/>
              </w:numPr>
              <w:tabs>
                <w:tab w:val="left" w:pos="6707"/>
              </w:tabs>
              <w:rPr>
                <w:sz w:val="22"/>
              </w:rPr>
            </w:pPr>
            <w:r w:rsidRPr="00A7606F">
              <w:rPr>
                <w:sz w:val="22"/>
              </w:rPr>
              <w:t>&lt;300 shareholders OR</w:t>
            </w:r>
          </w:p>
          <w:p w:rsidR="00505DEA" w:rsidRPr="00A7606F" w:rsidRDefault="00E416AC" w:rsidP="007D29DA">
            <w:pPr>
              <w:pStyle w:val="ListParagraph"/>
              <w:numPr>
                <w:ilvl w:val="0"/>
                <w:numId w:val="67"/>
              </w:numPr>
              <w:tabs>
                <w:tab w:val="left" w:pos="6707"/>
              </w:tabs>
              <w:rPr>
                <w:sz w:val="22"/>
              </w:rPr>
            </w:pPr>
            <w:r w:rsidRPr="00A7606F">
              <w:rPr>
                <w:sz w:val="22"/>
              </w:rPr>
              <w:t>&lt;500 shareh</w:t>
            </w:r>
            <w:r w:rsidR="00505DEA" w:rsidRPr="00A7606F">
              <w:rPr>
                <w:sz w:val="22"/>
              </w:rPr>
              <w:t>olders and &lt;$10m in assets for three yrs</w:t>
            </w:r>
          </w:p>
          <w:p w:rsidR="00505DEA" w:rsidRPr="00A7606F" w:rsidRDefault="00505DEA" w:rsidP="007D29DA">
            <w:pPr>
              <w:pStyle w:val="ListParagraph"/>
              <w:tabs>
                <w:tab w:val="left" w:pos="6707"/>
              </w:tabs>
              <w:rPr>
                <w:sz w:val="22"/>
              </w:rPr>
            </w:pPr>
          </w:p>
        </w:tc>
      </w:tr>
      <w:tr w:rsidR="00505DEA" w:rsidRPr="00A7606F">
        <w:tc>
          <w:tcPr>
            <w:tcW w:w="939" w:type="dxa"/>
          </w:tcPr>
          <w:p w:rsidR="00505DEA" w:rsidRPr="00A7606F" w:rsidRDefault="00505DEA" w:rsidP="007D29DA">
            <w:pPr>
              <w:tabs>
                <w:tab w:val="left" w:pos="6707"/>
              </w:tabs>
              <w:rPr>
                <w:b/>
                <w:sz w:val="22"/>
              </w:rPr>
            </w:pPr>
            <w:r w:rsidRPr="00A7606F">
              <w:rPr>
                <w:b/>
                <w:sz w:val="22"/>
              </w:rPr>
              <w:t>§ 12(g)</w:t>
            </w:r>
          </w:p>
        </w:tc>
        <w:tc>
          <w:tcPr>
            <w:tcW w:w="3489" w:type="dxa"/>
          </w:tcPr>
          <w:p w:rsidR="00E416AC" w:rsidRPr="00A7606F" w:rsidRDefault="00505DEA" w:rsidP="007D29DA">
            <w:pPr>
              <w:tabs>
                <w:tab w:val="left" w:pos="6707"/>
              </w:tabs>
              <w:rPr>
                <w:sz w:val="22"/>
              </w:rPr>
            </w:pPr>
            <w:r w:rsidRPr="00A7606F">
              <w:rPr>
                <w:sz w:val="22"/>
              </w:rPr>
              <w:t xml:space="preserve">Class of </w:t>
            </w:r>
            <w:r w:rsidRPr="00A7606F">
              <w:rPr>
                <w:i/>
                <w:sz w:val="22"/>
              </w:rPr>
              <w:t xml:space="preserve">equity </w:t>
            </w:r>
            <w:r w:rsidRPr="00A7606F">
              <w:rPr>
                <w:sz w:val="22"/>
              </w:rPr>
              <w:t>sec</w:t>
            </w:r>
            <w:r w:rsidR="00E416AC" w:rsidRPr="00A7606F">
              <w:rPr>
                <w:sz w:val="22"/>
              </w:rPr>
              <w:t>*</w:t>
            </w:r>
            <w:r w:rsidRPr="00A7606F">
              <w:rPr>
                <w:sz w:val="22"/>
              </w:rPr>
              <w:t xml:space="preserve"> held by &gt;500 shareholders</w:t>
            </w:r>
            <w:r w:rsidR="00F86321" w:rsidRPr="00A7606F">
              <w:rPr>
                <w:sz w:val="22"/>
              </w:rPr>
              <w:t>**</w:t>
            </w:r>
            <w:r w:rsidRPr="00A7606F">
              <w:rPr>
                <w:sz w:val="22"/>
              </w:rPr>
              <w:t xml:space="preserve"> AND co has &gt;$10m in assets</w:t>
            </w:r>
            <w:r w:rsidR="00F86321" w:rsidRPr="00A7606F">
              <w:rPr>
                <w:sz w:val="22"/>
              </w:rPr>
              <w:t xml:space="preserve"> as measured by last day of fiscal yr.</w:t>
            </w:r>
          </w:p>
          <w:p w:rsidR="00F86321" w:rsidRPr="00A7606F" w:rsidRDefault="00F86321" w:rsidP="007D29DA">
            <w:pPr>
              <w:tabs>
                <w:tab w:val="left" w:pos="6707"/>
              </w:tabs>
              <w:rPr>
                <w:sz w:val="22"/>
              </w:rPr>
            </w:pPr>
          </w:p>
          <w:p w:rsidR="00F86321" w:rsidRPr="00A7606F" w:rsidRDefault="00C25774" w:rsidP="007D29DA">
            <w:pPr>
              <w:tabs>
                <w:tab w:val="left" w:pos="6707"/>
              </w:tabs>
              <w:rPr>
                <w:sz w:val="22"/>
              </w:rPr>
            </w:pPr>
            <w:r w:rsidRPr="00A7606F">
              <w:rPr>
                <w:sz w:val="22"/>
              </w:rPr>
              <w:t>*Does NOT</w:t>
            </w:r>
            <w:r w:rsidR="00E416AC" w:rsidRPr="00A7606F">
              <w:rPr>
                <w:sz w:val="22"/>
              </w:rPr>
              <w:t xml:space="preserve"> matter if sec. were done through private placement.</w:t>
            </w:r>
          </w:p>
          <w:p w:rsidR="00F86321" w:rsidRPr="00A7606F" w:rsidRDefault="00F86321" w:rsidP="007D29DA">
            <w:pPr>
              <w:tabs>
                <w:tab w:val="left" w:pos="6707"/>
              </w:tabs>
              <w:rPr>
                <w:sz w:val="22"/>
              </w:rPr>
            </w:pPr>
          </w:p>
          <w:p w:rsidR="00F86321" w:rsidRPr="00A7606F" w:rsidRDefault="00F86321" w:rsidP="007D29DA">
            <w:pPr>
              <w:tabs>
                <w:tab w:val="left" w:pos="6707"/>
              </w:tabs>
              <w:rPr>
                <w:sz w:val="22"/>
              </w:rPr>
            </w:pPr>
            <w:r w:rsidRPr="00A7606F">
              <w:rPr>
                <w:sz w:val="22"/>
              </w:rPr>
              <w:t xml:space="preserve">**Issuers must count </w:t>
            </w:r>
          </w:p>
          <w:p w:rsidR="00F86321" w:rsidRPr="00A7606F" w:rsidRDefault="00F86321" w:rsidP="007D29DA">
            <w:pPr>
              <w:tabs>
                <w:tab w:val="left" w:pos="6707"/>
              </w:tabs>
              <w:rPr>
                <w:sz w:val="22"/>
              </w:rPr>
            </w:pPr>
            <w:r w:rsidRPr="00A7606F">
              <w:rPr>
                <w:sz w:val="22"/>
              </w:rPr>
              <w:t>beneficial, rather than legal owners. Rule 12g5-1(b)(3). Under this rule, combining holdings of multiple owners may not work if it is being used to circumvent registration reqs.</w:t>
            </w:r>
          </w:p>
          <w:p w:rsidR="00505DEA" w:rsidRPr="00A7606F" w:rsidRDefault="00505DEA" w:rsidP="007D29DA">
            <w:pPr>
              <w:tabs>
                <w:tab w:val="left" w:pos="6707"/>
              </w:tabs>
              <w:rPr>
                <w:sz w:val="22"/>
              </w:rPr>
            </w:pPr>
          </w:p>
        </w:tc>
        <w:tc>
          <w:tcPr>
            <w:tcW w:w="1800" w:type="dxa"/>
            <w:vMerge/>
          </w:tcPr>
          <w:p w:rsidR="00505DEA" w:rsidRPr="00A7606F" w:rsidRDefault="00505DEA" w:rsidP="007D29DA">
            <w:pPr>
              <w:tabs>
                <w:tab w:val="left" w:pos="6707"/>
              </w:tabs>
              <w:rPr>
                <w:sz w:val="22"/>
              </w:rPr>
            </w:pPr>
          </w:p>
        </w:tc>
        <w:tc>
          <w:tcPr>
            <w:tcW w:w="3348" w:type="dxa"/>
            <w:shd w:val="clear" w:color="auto" w:fill="auto"/>
          </w:tcPr>
          <w:p w:rsidR="00505DEA" w:rsidRPr="00A7606F" w:rsidRDefault="00505DEA" w:rsidP="007D29DA">
            <w:pPr>
              <w:tabs>
                <w:tab w:val="left" w:pos="6707"/>
              </w:tabs>
              <w:rPr>
                <w:sz w:val="22"/>
              </w:rPr>
            </w:pPr>
            <w:r w:rsidRPr="00A7606F">
              <w:rPr>
                <w:sz w:val="22"/>
              </w:rPr>
              <w:t xml:space="preserve"> Either</w:t>
            </w:r>
          </w:p>
          <w:p w:rsidR="00505DEA" w:rsidRPr="00A7606F" w:rsidRDefault="00505DEA" w:rsidP="007D29DA">
            <w:pPr>
              <w:pStyle w:val="ListParagraph"/>
              <w:numPr>
                <w:ilvl w:val="0"/>
                <w:numId w:val="67"/>
              </w:numPr>
              <w:tabs>
                <w:tab w:val="left" w:pos="6707"/>
              </w:tabs>
              <w:rPr>
                <w:sz w:val="22"/>
              </w:rPr>
            </w:pPr>
            <w:r w:rsidRPr="00A7606F">
              <w:rPr>
                <w:sz w:val="22"/>
              </w:rPr>
              <w:t>&lt;300 shareholders OR</w:t>
            </w:r>
          </w:p>
          <w:p w:rsidR="00505DEA" w:rsidRPr="00A7606F" w:rsidRDefault="00E416AC" w:rsidP="007D29DA">
            <w:pPr>
              <w:pStyle w:val="ListParagraph"/>
              <w:numPr>
                <w:ilvl w:val="0"/>
                <w:numId w:val="67"/>
              </w:numPr>
              <w:tabs>
                <w:tab w:val="left" w:pos="6707"/>
              </w:tabs>
              <w:rPr>
                <w:sz w:val="22"/>
              </w:rPr>
            </w:pPr>
            <w:r w:rsidRPr="00A7606F">
              <w:rPr>
                <w:sz w:val="22"/>
              </w:rPr>
              <w:t>&lt;500 shareh</w:t>
            </w:r>
            <w:r w:rsidR="00505DEA" w:rsidRPr="00A7606F">
              <w:rPr>
                <w:sz w:val="22"/>
              </w:rPr>
              <w:t>olders and &lt;$10m in assets for three yrs</w:t>
            </w:r>
          </w:p>
          <w:p w:rsidR="00505DEA" w:rsidRPr="00A7606F" w:rsidRDefault="00505DEA" w:rsidP="007D29DA">
            <w:pPr>
              <w:tabs>
                <w:tab w:val="left" w:pos="6707"/>
              </w:tabs>
              <w:rPr>
                <w:sz w:val="22"/>
              </w:rPr>
            </w:pPr>
          </w:p>
        </w:tc>
      </w:tr>
      <w:tr w:rsidR="0003397B" w:rsidRPr="00A7606F">
        <w:tc>
          <w:tcPr>
            <w:tcW w:w="939" w:type="dxa"/>
          </w:tcPr>
          <w:p w:rsidR="0003397B" w:rsidRPr="00A7606F" w:rsidRDefault="0003397B" w:rsidP="007D29DA">
            <w:pPr>
              <w:tabs>
                <w:tab w:val="left" w:pos="6707"/>
              </w:tabs>
              <w:rPr>
                <w:b/>
                <w:sz w:val="22"/>
              </w:rPr>
            </w:pPr>
            <w:r w:rsidRPr="00A7606F">
              <w:rPr>
                <w:b/>
                <w:sz w:val="22"/>
              </w:rPr>
              <w:t>§ 15(d)</w:t>
            </w:r>
          </w:p>
        </w:tc>
        <w:tc>
          <w:tcPr>
            <w:tcW w:w="3489" w:type="dxa"/>
          </w:tcPr>
          <w:p w:rsidR="0003397B" w:rsidRPr="00A7606F" w:rsidRDefault="0003397B" w:rsidP="007D29DA">
            <w:pPr>
              <w:tabs>
                <w:tab w:val="left" w:pos="6707"/>
              </w:tabs>
              <w:rPr>
                <w:sz w:val="22"/>
              </w:rPr>
            </w:pPr>
            <w:r w:rsidRPr="00A7606F">
              <w:rPr>
                <w:sz w:val="22"/>
              </w:rPr>
              <w:t>Registered public offering—of either debt or equity sec</w:t>
            </w:r>
          </w:p>
        </w:tc>
        <w:tc>
          <w:tcPr>
            <w:tcW w:w="1800" w:type="dxa"/>
          </w:tcPr>
          <w:p w:rsidR="0003397B" w:rsidRPr="00A7606F" w:rsidRDefault="0003397B" w:rsidP="007D29DA">
            <w:pPr>
              <w:tabs>
                <w:tab w:val="left" w:pos="6707"/>
              </w:tabs>
              <w:rPr>
                <w:sz w:val="22"/>
              </w:rPr>
            </w:pPr>
            <w:r w:rsidRPr="00A7606F">
              <w:rPr>
                <w:sz w:val="22"/>
              </w:rPr>
              <w:t>- Periodic filings</w:t>
            </w:r>
          </w:p>
        </w:tc>
        <w:tc>
          <w:tcPr>
            <w:tcW w:w="3348" w:type="dxa"/>
          </w:tcPr>
          <w:p w:rsidR="0003397B" w:rsidRPr="00A7606F" w:rsidRDefault="0003397B" w:rsidP="007D29DA">
            <w:pPr>
              <w:tabs>
                <w:tab w:val="left" w:pos="6707"/>
              </w:tabs>
              <w:rPr>
                <w:sz w:val="22"/>
              </w:rPr>
            </w:pPr>
            <w:r w:rsidRPr="00A7606F">
              <w:rPr>
                <w:sz w:val="22"/>
              </w:rPr>
              <w:t>&lt; 300 shareholders and no earlier than next fiscal year after offering*</w:t>
            </w:r>
          </w:p>
          <w:p w:rsidR="0003397B" w:rsidRPr="00A7606F" w:rsidRDefault="0003397B" w:rsidP="007D29DA">
            <w:pPr>
              <w:tabs>
                <w:tab w:val="left" w:pos="6707"/>
              </w:tabs>
              <w:rPr>
                <w:sz w:val="22"/>
              </w:rPr>
            </w:pPr>
          </w:p>
          <w:p w:rsidR="0003397B" w:rsidRPr="00A7606F" w:rsidRDefault="0003397B" w:rsidP="007D29DA">
            <w:pPr>
              <w:tabs>
                <w:tab w:val="left" w:pos="6707"/>
              </w:tabs>
              <w:rPr>
                <w:sz w:val="22"/>
              </w:rPr>
            </w:pPr>
            <w:r w:rsidRPr="00A7606F">
              <w:rPr>
                <w:sz w:val="22"/>
              </w:rPr>
              <w:t>* Not permanent for domestic issuers—if at the beginning of any fiscal yr there are more than 300 shareholders, then issuer is public once more.</w:t>
            </w:r>
          </w:p>
          <w:p w:rsidR="0003397B" w:rsidRPr="00A7606F" w:rsidRDefault="0003397B" w:rsidP="007D29DA">
            <w:pPr>
              <w:tabs>
                <w:tab w:val="left" w:pos="6707"/>
              </w:tabs>
              <w:rPr>
                <w:sz w:val="22"/>
              </w:rPr>
            </w:pPr>
          </w:p>
        </w:tc>
      </w:tr>
      <w:tr w:rsidR="0003397B" w:rsidRPr="00A7606F">
        <w:tc>
          <w:tcPr>
            <w:tcW w:w="9576" w:type="dxa"/>
            <w:gridSpan w:val="4"/>
          </w:tcPr>
          <w:p w:rsidR="0003397B" w:rsidRPr="00A7606F" w:rsidRDefault="0003397B" w:rsidP="007D29DA">
            <w:pPr>
              <w:tabs>
                <w:tab w:val="left" w:pos="6707"/>
              </w:tabs>
              <w:rPr>
                <w:b/>
                <w:sz w:val="22"/>
              </w:rPr>
            </w:pPr>
            <w:r w:rsidRPr="00A7606F">
              <w:rPr>
                <w:b/>
                <w:sz w:val="22"/>
              </w:rPr>
              <w:t>Foreign issuer exemption from § 12(g): Rule 12g3-2(b)</w:t>
            </w:r>
          </w:p>
        </w:tc>
      </w:tr>
      <w:tr w:rsidR="0003397B" w:rsidRPr="00A7606F">
        <w:tc>
          <w:tcPr>
            <w:tcW w:w="9576" w:type="dxa"/>
            <w:gridSpan w:val="4"/>
          </w:tcPr>
          <w:p w:rsidR="0003397B" w:rsidRPr="00A7606F" w:rsidRDefault="0003397B" w:rsidP="007D29DA">
            <w:pPr>
              <w:tabs>
                <w:tab w:val="left" w:pos="6707"/>
              </w:tabs>
              <w:rPr>
                <w:sz w:val="22"/>
              </w:rPr>
            </w:pPr>
            <w:r w:rsidRPr="00A7606F">
              <w:rPr>
                <w:sz w:val="22"/>
              </w:rPr>
              <w:t xml:space="preserve">Foreign issuers can claim an exemption IF </w:t>
            </w:r>
            <w:r w:rsidR="00657945" w:rsidRPr="00A7606F">
              <w:rPr>
                <w:sz w:val="22"/>
              </w:rPr>
              <w:t xml:space="preserve">(i) they </w:t>
            </w:r>
            <w:r w:rsidR="004C4C96" w:rsidRPr="00A7606F">
              <w:rPr>
                <w:sz w:val="22"/>
              </w:rPr>
              <w:t>have not made a registered public offering,</w:t>
            </w:r>
            <w:r w:rsidR="00657945" w:rsidRPr="00A7606F">
              <w:rPr>
                <w:sz w:val="22"/>
              </w:rPr>
              <w:t xml:space="preserve"> (ii) </w:t>
            </w:r>
            <w:r w:rsidRPr="00A7606F">
              <w:rPr>
                <w:sz w:val="22"/>
              </w:rPr>
              <w:t xml:space="preserve">they are not listed on a US sec exchange or </w:t>
            </w:r>
            <w:r w:rsidR="004C4C96" w:rsidRPr="00A7606F">
              <w:rPr>
                <w:sz w:val="22"/>
              </w:rPr>
              <w:t>Nasdaq</w:t>
            </w:r>
            <w:r w:rsidRPr="00A7606F">
              <w:rPr>
                <w:sz w:val="22"/>
              </w:rPr>
              <w:t xml:space="preserve"> AND </w:t>
            </w:r>
            <w:r w:rsidR="00657945" w:rsidRPr="00A7606F">
              <w:rPr>
                <w:sz w:val="22"/>
              </w:rPr>
              <w:t xml:space="preserve">(iii) </w:t>
            </w:r>
            <w:r w:rsidRPr="00A7606F">
              <w:rPr>
                <w:sz w:val="22"/>
              </w:rPr>
              <w:t>they furnish ho</w:t>
            </w:r>
            <w:r w:rsidR="004C4C96" w:rsidRPr="00A7606F">
              <w:rPr>
                <w:sz w:val="22"/>
              </w:rPr>
              <w:t xml:space="preserve">me country disclosure in English online. </w:t>
            </w:r>
          </w:p>
          <w:p w:rsidR="0003397B" w:rsidRPr="00A7606F" w:rsidRDefault="0003397B" w:rsidP="007D29DA">
            <w:pPr>
              <w:tabs>
                <w:tab w:val="left" w:pos="6707"/>
              </w:tabs>
              <w:rPr>
                <w:sz w:val="22"/>
              </w:rPr>
            </w:pPr>
          </w:p>
        </w:tc>
      </w:tr>
      <w:tr w:rsidR="009D6F16" w:rsidRPr="00A7606F">
        <w:tc>
          <w:tcPr>
            <w:tcW w:w="9576" w:type="dxa"/>
            <w:gridSpan w:val="4"/>
          </w:tcPr>
          <w:p w:rsidR="009D6F16" w:rsidRPr="00A7606F" w:rsidRDefault="009D6F16" w:rsidP="007D29DA">
            <w:pPr>
              <w:tabs>
                <w:tab w:val="left" w:pos="6707"/>
              </w:tabs>
              <w:rPr>
                <w:b/>
                <w:sz w:val="22"/>
              </w:rPr>
            </w:pPr>
            <w:r w:rsidRPr="00A7606F">
              <w:rPr>
                <w:b/>
                <w:sz w:val="22"/>
              </w:rPr>
              <w:t>Foreign issuer termination: Rule 12h-6</w:t>
            </w:r>
          </w:p>
        </w:tc>
      </w:tr>
      <w:tr w:rsidR="009D6F16" w:rsidRPr="00A7606F">
        <w:trPr>
          <w:trHeight w:val="3917"/>
        </w:trPr>
        <w:tc>
          <w:tcPr>
            <w:tcW w:w="9576" w:type="dxa"/>
            <w:gridSpan w:val="4"/>
            <w:tcBorders>
              <w:bottom w:val="single" w:sz="4" w:space="0" w:color="000000" w:themeColor="text1"/>
            </w:tcBorders>
          </w:tcPr>
          <w:p w:rsidR="009D6F16" w:rsidRPr="00A7606F" w:rsidRDefault="009D6F16" w:rsidP="007D29DA">
            <w:pPr>
              <w:tabs>
                <w:tab w:val="left" w:pos="6707"/>
              </w:tabs>
              <w:rPr>
                <w:sz w:val="22"/>
              </w:rPr>
            </w:pPr>
            <w:r w:rsidRPr="00A7606F">
              <w:rPr>
                <w:sz w:val="22"/>
              </w:rPr>
              <w:t xml:space="preserve">A foreign private issuer (i) who has been a reporting co. for at least a yr (ii) and who has not issued a public offering requiring Section 5 registration: may terminate its reporting req. WRT a class of </w:t>
            </w:r>
            <w:r w:rsidRPr="00A7606F">
              <w:rPr>
                <w:i/>
                <w:sz w:val="22"/>
              </w:rPr>
              <w:t xml:space="preserve">equity </w:t>
            </w:r>
            <w:r w:rsidRPr="00A7606F">
              <w:rPr>
                <w:sz w:val="22"/>
              </w:rPr>
              <w:t>securities IF</w:t>
            </w:r>
          </w:p>
          <w:p w:rsidR="009D6F16" w:rsidRPr="00A7606F" w:rsidRDefault="009D6F16" w:rsidP="007D29DA">
            <w:pPr>
              <w:pStyle w:val="ListParagraph"/>
              <w:numPr>
                <w:ilvl w:val="0"/>
                <w:numId w:val="68"/>
              </w:numPr>
              <w:tabs>
                <w:tab w:val="left" w:pos="6707"/>
              </w:tabs>
              <w:rPr>
                <w:sz w:val="22"/>
              </w:rPr>
            </w:pPr>
            <w:r w:rsidRPr="00A7606F">
              <w:rPr>
                <w:sz w:val="22"/>
              </w:rPr>
              <w:t>less than 5% of the average daily trading volume of its equity sec. takes place in the US</w:t>
            </w:r>
          </w:p>
          <w:p w:rsidR="009D6F16" w:rsidRPr="00A7606F" w:rsidRDefault="009D6F16" w:rsidP="007D29DA">
            <w:pPr>
              <w:pStyle w:val="ListParagraph"/>
              <w:numPr>
                <w:ilvl w:val="0"/>
                <w:numId w:val="68"/>
              </w:numPr>
              <w:tabs>
                <w:tab w:val="left" w:pos="6707"/>
              </w:tabs>
              <w:rPr>
                <w:sz w:val="22"/>
              </w:rPr>
            </w:pPr>
            <w:r w:rsidRPr="00A7606F">
              <w:rPr>
                <w:sz w:val="22"/>
              </w:rPr>
              <w:t xml:space="preserve">OR that the number of shareholders of its equity is less than 300 persons worldwide or 300 persons </w:t>
            </w:r>
            <w:r w:rsidR="00CD4AF4" w:rsidRPr="00A7606F">
              <w:rPr>
                <w:sz w:val="22"/>
              </w:rPr>
              <w:t>who are US residents</w:t>
            </w:r>
          </w:p>
          <w:p w:rsidR="009D6F16" w:rsidRPr="00A7606F" w:rsidRDefault="009D6F16" w:rsidP="007D29DA">
            <w:pPr>
              <w:pStyle w:val="ListParagraph"/>
              <w:numPr>
                <w:ilvl w:val="1"/>
                <w:numId w:val="68"/>
              </w:numPr>
              <w:tabs>
                <w:tab w:val="left" w:pos="6707"/>
              </w:tabs>
              <w:rPr>
                <w:sz w:val="22"/>
              </w:rPr>
            </w:pPr>
            <w:r w:rsidRPr="00A7606F">
              <w:rPr>
                <w:sz w:val="22"/>
              </w:rPr>
              <w:t>The look through inquiry is limited to brokers, dealers</w:t>
            </w:r>
            <w:r w:rsidR="00B57E7D" w:rsidRPr="00A7606F">
              <w:rPr>
                <w:sz w:val="22"/>
              </w:rPr>
              <w:t xml:space="preserve">, banks and other nominees (no counting of </w:t>
            </w:r>
            <w:r w:rsidRPr="00A7606F">
              <w:rPr>
                <w:sz w:val="22"/>
              </w:rPr>
              <w:t>beneficial owners)</w:t>
            </w:r>
          </w:p>
          <w:p w:rsidR="009D6F16" w:rsidRPr="00A7606F" w:rsidRDefault="009D6F16" w:rsidP="007D29DA">
            <w:pPr>
              <w:tabs>
                <w:tab w:val="left" w:pos="6707"/>
              </w:tabs>
              <w:rPr>
                <w:sz w:val="22"/>
              </w:rPr>
            </w:pPr>
          </w:p>
          <w:p w:rsidR="009D6F16" w:rsidRPr="00A7606F" w:rsidRDefault="009D6F16" w:rsidP="007D29DA">
            <w:pPr>
              <w:tabs>
                <w:tab w:val="left" w:pos="6707"/>
              </w:tabs>
              <w:rPr>
                <w:sz w:val="22"/>
              </w:rPr>
            </w:pPr>
          </w:p>
          <w:p w:rsidR="009D6F16" w:rsidRPr="00A7606F" w:rsidRDefault="009D6F16" w:rsidP="007D29DA">
            <w:pPr>
              <w:tabs>
                <w:tab w:val="left" w:pos="6707"/>
              </w:tabs>
              <w:rPr>
                <w:sz w:val="22"/>
              </w:rPr>
            </w:pPr>
            <w:r w:rsidRPr="00A7606F">
              <w:rPr>
                <w:sz w:val="22"/>
              </w:rPr>
              <w:t xml:space="preserve">A foreign private issuer may terminate its reporting req. WRT a class of </w:t>
            </w:r>
            <w:r w:rsidRPr="00A7606F">
              <w:rPr>
                <w:i/>
                <w:sz w:val="22"/>
              </w:rPr>
              <w:t xml:space="preserve">debt </w:t>
            </w:r>
            <w:r w:rsidRPr="00A7606F">
              <w:rPr>
                <w:sz w:val="22"/>
              </w:rPr>
              <w:t>securities IF</w:t>
            </w:r>
          </w:p>
          <w:p w:rsidR="00CD4AF4" w:rsidRPr="00A7606F" w:rsidRDefault="009D6F16" w:rsidP="007D29DA">
            <w:pPr>
              <w:pStyle w:val="ListParagraph"/>
              <w:numPr>
                <w:ilvl w:val="0"/>
                <w:numId w:val="70"/>
              </w:numPr>
              <w:tabs>
                <w:tab w:val="left" w:pos="6707"/>
              </w:tabs>
              <w:rPr>
                <w:sz w:val="22"/>
              </w:rPr>
            </w:pPr>
            <w:r w:rsidRPr="00A7606F">
              <w:rPr>
                <w:sz w:val="22"/>
              </w:rPr>
              <w:t xml:space="preserve">Number of debtholders is less than 300 persons worldwide or 300 </w:t>
            </w:r>
            <w:r w:rsidR="00CD4AF4" w:rsidRPr="00A7606F">
              <w:rPr>
                <w:sz w:val="22"/>
              </w:rPr>
              <w:t xml:space="preserve">persons who are US residents </w:t>
            </w:r>
          </w:p>
          <w:p w:rsidR="00CD4AF4" w:rsidRPr="00A7606F" w:rsidRDefault="00CD4AF4" w:rsidP="007D29DA">
            <w:pPr>
              <w:pStyle w:val="ListParagraph"/>
              <w:numPr>
                <w:ilvl w:val="1"/>
                <w:numId w:val="68"/>
              </w:numPr>
              <w:tabs>
                <w:tab w:val="left" w:pos="6707"/>
              </w:tabs>
              <w:rPr>
                <w:sz w:val="22"/>
              </w:rPr>
            </w:pPr>
            <w:r w:rsidRPr="00A7606F">
              <w:rPr>
                <w:sz w:val="22"/>
              </w:rPr>
              <w:t>The look through inquiry is limited to brokers, dealers, banks and other nominees (not beneficial owners)</w:t>
            </w:r>
          </w:p>
          <w:p w:rsidR="009D6F16" w:rsidRPr="00A7606F" w:rsidRDefault="00CD4AF4" w:rsidP="007D29DA">
            <w:pPr>
              <w:pStyle w:val="ListParagraph"/>
              <w:numPr>
                <w:ilvl w:val="0"/>
                <w:numId w:val="70"/>
              </w:numPr>
              <w:tabs>
                <w:tab w:val="left" w:pos="6707"/>
              </w:tabs>
              <w:rPr>
                <w:sz w:val="22"/>
              </w:rPr>
            </w:pPr>
            <w:r w:rsidRPr="00A7606F">
              <w:rPr>
                <w:sz w:val="22"/>
              </w:rPr>
              <w:t>AND has filed or furnished all reports</w:t>
            </w:r>
          </w:p>
        </w:tc>
      </w:tr>
    </w:tbl>
    <w:p w:rsidR="00DC690B" w:rsidRPr="00A7606F" w:rsidRDefault="00DC690B" w:rsidP="007D29DA">
      <w:pPr>
        <w:tabs>
          <w:tab w:val="left" w:pos="6707"/>
        </w:tabs>
        <w:rPr>
          <w:sz w:val="22"/>
        </w:rPr>
      </w:pPr>
    </w:p>
    <w:p w:rsidR="002F09AF" w:rsidRPr="00A7606F" w:rsidRDefault="00DC690B" w:rsidP="007D29DA">
      <w:pPr>
        <w:tabs>
          <w:tab w:val="left" w:pos="6707"/>
        </w:tabs>
        <w:jc w:val="center"/>
        <w:rPr>
          <w:b/>
          <w:sz w:val="22"/>
        </w:rPr>
      </w:pPr>
      <w:r w:rsidRPr="00A7606F">
        <w:rPr>
          <w:b/>
          <w:sz w:val="22"/>
        </w:rPr>
        <w:t>Consequences of being a reporting company under Exchange Act</w:t>
      </w:r>
    </w:p>
    <w:tbl>
      <w:tblPr>
        <w:tblStyle w:val="TableGrid"/>
        <w:tblW w:w="0" w:type="auto"/>
        <w:tblLook w:val="00BF"/>
      </w:tblPr>
      <w:tblGrid>
        <w:gridCol w:w="9576"/>
      </w:tblGrid>
      <w:tr w:rsidR="002F09AF" w:rsidRPr="00A7606F">
        <w:tc>
          <w:tcPr>
            <w:tcW w:w="9576" w:type="dxa"/>
          </w:tcPr>
          <w:p w:rsidR="00671CE9" w:rsidRPr="00671CE9" w:rsidRDefault="00671CE9" w:rsidP="00671CE9">
            <w:pPr>
              <w:tabs>
                <w:tab w:val="left" w:pos="6707"/>
              </w:tabs>
              <w:ind w:left="360"/>
              <w:rPr>
                <w:sz w:val="22"/>
              </w:rPr>
            </w:pPr>
          </w:p>
          <w:p w:rsidR="002F09AF" w:rsidRPr="00A7606F" w:rsidRDefault="002F09AF" w:rsidP="007D29DA">
            <w:pPr>
              <w:pStyle w:val="ListParagraph"/>
              <w:numPr>
                <w:ilvl w:val="0"/>
                <w:numId w:val="70"/>
              </w:numPr>
              <w:tabs>
                <w:tab w:val="left" w:pos="6707"/>
              </w:tabs>
              <w:rPr>
                <w:sz w:val="22"/>
              </w:rPr>
            </w:pPr>
            <w:r w:rsidRPr="00A7606F">
              <w:rPr>
                <w:sz w:val="22"/>
              </w:rPr>
              <w:t>Registered co must file periodic disclosure documents w the SEC</w:t>
            </w:r>
          </w:p>
          <w:p w:rsidR="002F09AF" w:rsidRPr="00A7606F" w:rsidRDefault="002F09AF" w:rsidP="007D29DA">
            <w:pPr>
              <w:pStyle w:val="ListParagraph"/>
              <w:numPr>
                <w:ilvl w:val="0"/>
                <w:numId w:val="70"/>
              </w:numPr>
              <w:tabs>
                <w:tab w:val="left" w:pos="6707"/>
              </w:tabs>
              <w:rPr>
                <w:sz w:val="22"/>
              </w:rPr>
            </w:pPr>
            <w:r w:rsidRPr="00A7606F">
              <w:rPr>
                <w:sz w:val="22"/>
              </w:rPr>
              <w:t>Registered co must keep records and maintain a system of internal accounting controls</w:t>
            </w:r>
          </w:p>
          <w:p w:rsidR="002F09AF" w:rsidRPr="00A7606F" w:rsidRDefault="002F09AF" w:rsidP="007D29DA">
            <w:pPr>
              <w:pStyle w:val="ListParagraph"/>
              <w:numPr>
                <w:ilvl w:val="0"/>
                <w:numId w:val="70"/>
              </w:numPr>
              <w:tabs>
                <w:tab w:val="left" w:pos="6707"/>
              </w:tabs>
              <w:rPr>
                <w:sz w:val="22"/>
              </w:rPr>
            </w:pPr>
            <w:r w:rsidRPr="00A7606F">
              <w:rPr>
                <w:sz w:val="22"/>
              </w:rPr>
              <w:t xml:space="preserve">Registered co are subject to SEC proxy regulation </w:t>
            </w:r>
          </w:p>
          <w:p w:rsidR="002F09AF" w:rsidRPr="00A7606F" w:rsidRDefault="002F09AF" w:rsidP="007D29DA">
            <w:pPr>
              <w:pStyle w:val="ListParagraph"/>
              <w:numPr>
                <w:ilvl w:val="0"/>
                <w:numId w:val="70"/>
              </w:numPr>
              <w:tabs>
                <w:tab w:val="left" w:pos="6707"/>
              </w:tabs>
              <w:rPr>
                <w:sz w:val="22"/>
              </w:rPr>
            </w:pPr>
            <w:r w:rsidRPr="00A7606F">
              <w:rPr>
                <w:sz w:val="22"/>
              </w:rPr>
              <w:t>Any person who makes a tender offer for the equity sec of a registered co must make disclosures to the SEC, mgmt and solicited shareholders</w:t>
            </w:r>
          </w:p>
          <w:p w:rsidR="002F09AF" w:rsidRPr="00A7606F" w:rsidRDefault="002F09AF" w:rsidP="007D29DA">
            <w:pPr>
              <w:pStyle w:val="ListParagraph"/>
              <w:numPr>
                <w:ilvl w:val="0"/>
                <w:numId w:val="70"/>
              </w:numPr>
              <w:tabs>
                <w:tab w:val="left" w:pos="6707"/>
              </w:tabs>
              <w:rPr>
                <w:sz w:val="22"/>
              </w:rPr>
            </w:pPr>
            <w:r w:rsidRPr="00A7606F">
              <w:rPr>
                <w:sz w:val="22"/>
              </w:rPr>
              <w:t>The control persons of registered co must disclose their trading in the co publicly traded equity sec and are liable to the co if they make profits from such trading during 6 mo window</w:t>
            </w:r>
          </w:p>
          <w:p w:rsidR="002F09AF" w:rsidRPr="00A7606F" w:rsidRDefault="002F09AF" w:rsidP="007D29DA">
            <w:pPr>
              <w:tabs>
                <w:tab w:val="left" w:pos="6707"/>
              </w:tabs>
              <w:ind w:left="360"/>
              <w:rPr>
                <w:sz w:val="22"/>
              </w:rPr>
            </w:pPr>
          </w:p>
        </w:tc>
      </w:tr>
    </w:tbl>
    <w:p w:rsidR="00B57E7D" w:rsidRPr="00A7606F" w:rsidRDefault="00B57E7D" w:rsidP="007D29DA">
      <w:pPr>
        <w:tabs>
          <w:tab w:val="left" w:pos="6707"/>
        </w:tabs>
        <w:jc w:val="center"/>
        <w:rPr>
          <w:b/>
          <w:sz w:val="22"/>
        </w:rPr>
      </w:pPr>
    </w:p>
    <w:p w:rsidR="004F5AF9" w:rsidRPr="00F96BDC" w:rsidRDefault="00B57E7D" w:rsidP="007D29DA">
      <w:pPr>
        <w:tabs>
          <w:tab w:val="left" w:pos="6707"/>
        </w:tabs>
        <w:rPr>
          <w:b/>
          <w:sz w:val="20"/>
        </w:rPr>
      </w:pPr>
      <w:r w:rsidRPr="00F96BDC">
        <w:rPr>
          <w:b/>
          <w:sz w:val="20"/>
        </w:rPr>
        <w:t xml:space="preserve">1. </w:t>
      </w:r>
      <w:r w:rsidR="00DC690B" w:rsidRPr="00F96BDC">
        <w:rPr>
          <w:sz w:val="20"/>
        </w:rPr>
        <w:t xml:space="preserve">Must comply with </w:t>
      </w:r>
      <w:r w:rsidR="00DC690B" w:rsidRPr="00F96BDC">
        <w:rPr>
          <w:b/>
          <w:sz w:val="20"/>
        </w:rPr>
        <w:t>Sarbanes-Oxley</w:t>
      </w:r>
      <w:r w:rsidR="00B167B2" w:rsidRPr="00F96BDC">
        <w:rPr>
          <w:sz w:val="20"/>
        </w:rPr>
        <w:t>—including foreign issuers as well.</w:t>
      </w:r>
    </w:p>
    <w:p w:rsidR="009C0DC9" w:rsidRPr="00F96BDC" w:rsidRDefault="004F5AF9" w:rsidP="007D29DA">
      <w:pPr>
        <w:pStyle w:val="ListParagraph"/>
        <w:numPr>
          <w:ilvl w:val="0"/>
          <w:numId w:val="66"/>
        </w:numPr>
        <w:tabs>
          <w:tab w:val="left" w:pos="6707"/>
        </w:tabs>
        <w:rPr>
          <w:sz w:val="20"/>
        </w:rPr>
      </w:pPr>
      <w:r w:rsidRPr="00F96BDC">
        <w:rPr>
          <w:sz w:val="20"/>
        </w:rPr>
        <w:t>CEO and CFO must each certify that he reviewed the annual and quarterly report filed w the SEC and that 1) it does not contain material statements that are false or misleading and 2) that it fairly presents the financial condition and results of operation</w:t>
      </w:r>
      <w:r w:rsidR="009C0DC9" w:rsidRPr="00F96BDC">
        <w:rPr>
          <w:sz w:val="20"/>
        </w:rPr>
        <w:t xml:space="preserve"> of the company. SOX § 906</w:t>
      </w:r>
    </w:p>
    <w:p w:rsidR="004F5AF9" w:rsidRPr="00F96BDC" w:rsidRDefault="004F5AF9" w:rsidP="007D29DA">
      <w:pPr>
        <w:pStyle w:val="ListParagraph"/>
        <w:numPr>
          <w:ilvl w:val="0"/>
          <w:numId w:val="66"/>
        </w:numPr>
        <w:tabs>
          <w:tab w:val="left" w:pos="6707"/>
        </w:tabs>
        <w:rPr>
          <w:sz w:val="20"/>
        </w:rPr>
      </w:pPr>
      <w:r w:rsidRPr="00F96BDC">
        <w:rPr>
          <w:sz w:val="20"/>
        </w:rPr>
        <w:t>CEO and CFO must certify that they are responsible for establishing and maintaining disclosure controls and procedures that ensure material information is made known to them and that these internal control were evaluated before making the report</w:t>
      </w:r>
      <w:r w:rsidR="00B167B2" w:rsidRPr="00F96BDC">
        <w:rPr>
          <w:sz w:val="20"/>
        </w:rPr>
        <w:t>. SOX § 404(a)</w:t>
      </w:r>
    </w:p>
    <w:p w:rsidR="00B167B2" w:rsidRPr="00F96BDC" w:rsidRDefault="004F5AF9" w:rsidP="007D29DA">
      <w:pPr>
        <w:pStyle w:val="ListParagraph"/>
        <w:numPr>
          <w:ilvl w:val="1"/>
          <w:numId w:val="66"/>
        </w:numPr>
        <w:tabs>
          <w:tab w:val="left" w:pos="6707"/>
        </w:tabs>
        <w:rPr>
          <w:sz w:val="20"/>
        </w:rPr>
      </w:pPr>
      <w:r w:rsidRPr="00F96BDC">
        <w:rPr>
          <w:sz w:val="20"/>
        </w:rPr>
        <w:t>If there are significant deficiencies or any fraud by those who operate them, the certifying officers must disclose this to the company’s auditors and the board’s audit committee.</w:t>
      </w:r>
    </w:p>
    <w:p w:rsidR="00B167B2" w:rsidRPr="00F96BDC" w:rsidRDefault="00B167B2" w:rsidP="007D29DA">
      <w:pPr>
        <w:pStyle w:val="ListParagraph"/>
        <w:numPr>
          <w:ilvl w:val="0"/>
          <w:numId w:val="66"/>
        </w:numPr>
        <w:tabs>
          <w:tab w:val="left" w:pos="6707"/>
        </w:tabs>
        <w:rPr>
          <w:sz w:val="20"/>
        </w:rPr>
      </w:pPr>
      <w:r w:rsidRPr="00F96BDC">
        <w:rPr>
          <w:sz w:val="20"/>
        </w:rPr>
        <w:t>Mgmt’s assessment of effectiveness of company’s internal control over financial reporting must be attested to by the auditor auditing the financial statements. SOX § 404(b)</w:t>
      </w:r>
    </w:p>
    <w:p w:rsidR="00B167B2" w:rsidRPr="00F96BDC" w:rsidRDefault="00B167B2" w:rsidP="007D29DA">
      <w:pPr>
        <w:pStyle w:val="ListParagraph"/>
        <w:numPr>
          <w:ilvl w:val="0"/>
          <w:numId w:val="66"/>
        </w:numPr>
        <w:tabs>
          <w:tab w:val="left" w:pos="6707"/>
        </w:tabs>
        <w:rPr>
          <w:sz w:val="20"/>
        </w:rPr>
      </w:pPr>
      <w:r w:rsidRPr="00F96BDC">
        <w:rPr>
          <w:sz w:val="20"/>
        </w:rPr>
        <w:t xml:space="preserve">Exchanges and Nasdaq must prohibit the listing of sec of co. that do not have an audit comm. of the board of directors. SOX § 301. Further, </w:t>
      </w:r>
    </w:p>
    <w:p w:rsidR="00B167B2" w:rsidRPr="00F96BDC" w:rsidRDefault="00B167B2" w:rsidP="007D29DA">
      <w:pPr>
        <w:pStyle w:val="ListParagraph"/>
        <w:numPr>
          <w:ilvl w:val="1"/>
          <w:numId w:val="66"/>
        </w:numPr>
        <w:tabs>
          <w:tab w:val="left" w:pos="6707"/>
        </w:tabs>
        <w:rPr>
          <w:sz w:val="20"/>
        </w:rPr>
      </w:pPr>
      <w:r w:rsidRPr="00F96BDC">
        <w:rPr>
          <w:sz w:val="20"/>
        </w:rPr>
        <w:t>each member of the issuer’s audit comm. must be independent</w:t>
      </w:r>
    </w:p>
    <w:p w:rsidR="00B167B2" w:rsidRPr="00F96BDC" w:rsidRDefault="00B167B2" w:rsidP="007D29DA">
      <w:pPr>
        <w:pStyle w:val="ListParagraph"/>
        <w:numPr>
          <w:ilvl w:val="1"/>
          <w:numId w:val="66"/>
        </w:numPr>
        <w:tabs>
          <w:tab w:val="left" w:pos="6707"/>
        </w:tabs>
        <w:rPr>
          <w:sz w:val="20"/>
        </w:rPr>
      </w:pPr>
      <w:r w:rsidRPr="00F96BDC">
        <w:rPr>
          <w:sz w:val="20"/>
        </w:rPr>
        <w:t>the commit must rake responsibility for selecting and overseeing the issuer’s public accountants</w:t>
      </w:r>
    </w:p>
    <w:p w:rsidR="00B167B2" w:rsidRPr="00F96BDC" w:rsidRDefault="00B167B2" w:rsidP="007D29DA">
      <w:pPr>
        <w:pStyle w:val="ListParagraph"/>
        <w:numPr>
          <w:ilvl w:val="1"/>
          <w:numId w:val="66"/>
        </w:numPr>
        <w:tabs>
          <w:tab w:val="left" w:pos="6707"/>
        </w:tabs>
        <w:rPr>
          <w:sz w:val="20"/>
        </w:rPr>
      </w:pPr>
      <w:r w:rsidRPr="00F96BDC">
        <w:rPr>
          <w:sz w:val="20"/>
        </w:rPr>
        <w:t>the audit comm.. establishes procedures for handling complaints</w:t>
      </w:r>
    </w:p>
    <w:p w:rsidR="00721E50" w:rsidRPr="00F96BDC" w:rsidRDefault="00B167B2" w:rsidP="007D29DA">
      <w:pPr>
        <w:pStyle w:val="ListParagraph"/>
        <w:numPr>
          <w:ilvl w:val="1"/>
          <w:numId w:val="66"/>
        </w:numPr>
        <w:tabs>
          <w:tab w:val="left" w:pos="6707"/>
        </w:tabs>
        <w:rPr>
          <w:sz w:val="20"/>
        </w:rPr>
      </w:pPr>
      <w:r w:rsidRPr="00F96BDC">
        <w:rPr>
          <w:sz w:val="20"/>
        </w:rPr>
        <w:t>and the issuer provides appropriate funding for the public accounting firm performing the audit</w:t>
      </w:r>
    </w:p>
    <w:p w:rsidR="00721E50" w:rsidRPr="00F96BDC" w:rsidRDefault="00721E50" w:rsidP="007D29DA">
      <w:pPr>
        <w:pStyle w:val="ListParagraph"/>
        <w:numPr>
          <w:ilvl w:val="0"/>
          <w:numId w:val="66"/>
        </w:numPr>
        <w:tabs>
          <w:tab w:val="left" w:pos="6707"/>
        </w:tabs>
        <w:rPr>
          <w:sz w:val="20"/>
        </w:rPr>
      </w:pPr>
      <w:r w:rsidRPr="00F96BDC">
        <w:rPr>
          <w:sz w:val="20"/>
        </w:rPr>
        <w:t>A co must disclose whether its audit comm.. has at least one “audit comm. financial expert” including their name and whether he is independent. If there I no such expert, co must disclose this fact and its reasons therefor. SOX § 407</w:t>
      </w:r>
    </w:p>
    <w:p w:rsidR="00721E50" w:rsidRPr="00F96BDC" w:rsidRDefault="00721E50" w:rsidP="007D29DA">
      <w:pPr>
        <w:pStyle w:val="ListParagraph"/>
        <w:numPr>
          <w:ilvl w:val="0"/>
          <w:numId w:val="66"/>
        </w:numPr>
        <w:tabs>
          <w:tab w:val="left" w:pos="6707"/>
        </w:tabs>
        <w:rPr>
          <w:sz w:val="20"/>
        </w:rPr>
      </w:pPr>
      <w:r w:rsidRPr="00F96BDC">
        <w:rPr>
          <w:sz w:val="20"/>
        </w:rPr>
        <w:t>An issuer must disclose in periodic reports whether it has adopted a code of ethics for senior financial officers, including its reasons if it has not done so. SOX § 406</w:t>
      </w:r>
    </w:p>
    <w:p w:rsidR="00721E50" w:rsidRPr="00F96BDC" w:rsidRDefault="00721E50" w:rsidP="007D29DA">
      <w:pPr>
        <w:pStyle w:val="ListParagraph"/>
        <w:numPr>
          <w:ilvl w:val="0"/>
          <w:numId w:val="66"/>
        </w:numPr>
        <w:tabs>
          <w:tab w:val="left" w:pos="6707"/>
        </w:tabs>
        <w:rPr>
          <w:sz w:val="20"/>
        </w:rPr>
      </w:pPr>
      <w:r w:rsidRPr="00F96BDC">
        <w:rPr>
          <w:sz w:val="20"/>
        </w:rPr>
        <w:t>Issuers must disclose all material off balance sheet transactions and explain their off balance arrangements in a separately captioned subsection of the MD&amp;A. SOX § 401(a)</w:t>
      </w:r>
    </w:p>
    <w:p w:rsidR="00721E50" w:rsidRPr="00F96BDC" w:rsidRDefault="00721E50" w:rsidP="007D29DA">
      <w:pPr>
        <w:pStyle w:val="ListParagraph"/>
        <w:numPr>
          <w:ilvl w:val="0"/>
          <w:numId w:val="66"/>
        </w:numPr>
        <w:tabs>
          <w:tab w:val="left" w:pos="6707"/>
        </w:tabs>
        <w:rPr>
          <w:sz w:val="20"/>
        </w:rPr>
      </w:pPr>
      <w:r w:rsidRPr="00F96BDC">
        <w:rPr>
          <w:sz w:val="20"/>
        </w:rPr>
        <w:t xml:space="preserve">Lawyers appearing and practicing before the SEC must report evid of a material violation of sec law or breach of fiduc duty to the company’s general counsel or CEO. Failing an appropriate response, the lawyer must then report to the co’s audit comm., a comm. of executive directors or the full board. SOX § 307. </w:t>
      </w:r>
    </w:p>
    <w:p w:rsidR="00721E50" w:rsidRPr="00F96BDC" w:rsidRDefault="00721E50" w:rsidP="007D29DA">
      <w:pPr>
        <w:pStyle w:val="ListParagraph"/>
        <w:numPr>
          <w:ilvl w:val="1"/>
          <w:numId w:val="66"/>
        </w:numPr>
        <w:tabs>
          <w:tab w:val="left" w:pos="6707"/>
        </w:tabs>
        <w:rPr>
          <w:sz w:val="20"/>
        </w:rPr>
      </w:pPr>
      <w:r w:rsidRPr="00F96BDC">
        <w:rPr>
          <w:sz w:val="20"/>
        </w:rPr>
        <w:t xml:space="preserve">appearing and practicing before the SEC = </w:t>
      </w:r>
      <w:r w:rsidR="008F4887" w:rsidRPr="00F96BDC">
        <w:rPr>
          <w:sz w:val="20"/>
        </w:rPr>
        <w:t>providing advice WRT US sec laws or SEC rules w regard to any doc that the attny has notice will be filed w SEC</w:t>
      </w:r>
    </w:p>
    <w:p w:rsidR="00B57E7D" w:rsidRPr="00F96BDC" w:rsidRDefault="00B57E7D" w:rsidP="007D29DA">
      <w:pPr>
        <w:tabs>
          <w:tab w:val="left" w:pos="6707"/>
        </w:tabs>
        <w:rPr>
          <w:sz w:val="20"/>
        </w:rPr>
      </w:pPr>
    </w:p>
    <w:p w:rsidR="008F4887" w:rsidRPr="00F96BDC" w:rsidRDefault="00B57E7D" w:rsidP="007D29DA">
      <w:pPr>
        <w:tabs>
          <w:tab w:val="left" w:pos="6707"/>
        </w:tabs>
        <w:rPr>
          <w:sz w:val="20"/>
        </w:rPr>
      </w:pPr>
      <w:r w:rsidRPr="00F96BDC">
        <w:rPr>
          <w:sz w:val="20"/>
        </w:rPr>
        <w:t xml:space="preserve">2. </w:t>
      </w:r>
      <w:r w:rsidR="008F4887" w:rsidRPr="00F96BDC">
        <w:rPr>
          <w:sz w:val="20"/>
        </w:rPr>
        <w:t xml:space="preserve">Must comply with the </w:t>
      </w:r>
      <w:r w:rsidR="008F4887" w:rsidRPr="00F96BDC">
        <w:rPr>
          <w:b/>
          <w:sz w:val="20"/>
        </w:rPr>
        <w:t>Dodd-Frank Act</w:t>
      </w:r>
      <w:r w:rsidR="009564E6" w:rsidRPr="00F96BDC">
        <w:rPr>
          <w:sz w:val="20"/>
        </w:rPr>
        <w:t>—including foreign issuers</w:t>
      </w:r>
    </w:p>
    <w:p w:rsidR="00657945" w:rsidRPr="00F96BDC" w:rsidRDefault="00657945" w:rsidP="008A4847">
      <w:pPr>
        <w:pStyle w:val="ListParagraph"/>
        <w:numPr>
          <w:ilvl w:val="1"/>
          <w:numId w:val="66"/>
        </w:numPr>
        <w:tabs>
          <w:tab w:val="left" w:pos="6707"/>
        </w:tabs>
        <w:ind w:left="360"/>
        <w:rPr>
          <w:sz w:val="20"/>
        </w:rPr>
      </w:pPr>
      <w:r w:rsidRPr="00F96BDC">
        <w:rPr>
          <w:i/>
          <w:sz w:val="20"/>
        </w:rPr>
        <w:t xml:space="preserve">Say on Pay req: </w:t>
      </w:r>
      <w:r w:rsidRPr="00F96BDC">
        <w:rPr>
          <w:sz w:val="20"/>
        </w:rPr>
        <w:t>Co. must provide shareholders the opportunity to have a nonbinding advisory vote to approve the compensation of named exec officers at least once every three yrs. At least once every six yrs, shareholders must be provided w a separate non binding vote on whether the say on pay vote should occur every 1, 2 or 3 yrs. Lastly, in connection w acquisition, merger, consolidation or sale, shareholders must be able to exercise a nonbinding vote to approve golden parachute payments. Dodd-Frank § 951.</w:t>
      </w:r>
    </w:p>
    <w:p w:rsidR="009564E6" w:rsidRPr="00F96BDC" w:rsidRDefault="009564E6" w:rsidP="008A4847">
      <w:pPr>
        <w:pStyle w:val="ListParagraph"/>
        <w:numPr>
          <w:ilvl w:val="1"/>
          <w:numId w:val="66"/>
        </w:numPr>
        <w:tabs>
          <w:tab w:val="left" w:pos="6707"/>
        </w:tabs>
        <w:ind w:left="360"/>
        <w:rPr>
          <w:sz w:val="20"/>
        </w:rPr>
      </w:pPr>
      <w:r w:rsidRPr="00F96BDC">
        <w:rPr>
          <w:sz w:val="20"/>
        </w:rPr>
        <w:t>Exchanges must incorporate in their listings rules independence and other requirements for compensation comm.</w:t>
      </w:r>
      <w:r w:rsidR="00657945" w:rsidRPr="00F96BDC">
        <w:rPr>
          <w:sz w:val="20"/>
        </w:rPr>
        <w:t xml:space="preserve"> Dodd-Frank § 952. </w:t>
      </w:r>
    </w:p>
    <w:p w:rsidR="009564E6" w:rsidRPr="00F96BDC" w:rsidRDefault="009564E6" w:rsidP="008A4847">
      <w:pPr>
        <w:pStyle w:val="ListParagraph"/>
        <w:numPr>
          <w:ilvl w:val="2"/>
          <w:numId w:val="66"/>
        </w:numPr>
        <w:tabs>
          <w:tab w:val="left" w:pos="6707"/>
        </w:tabs>
        <w:ind w:left="1080"/>
        <w:rPr>
          <w:sz w:val="20"/>
        </w:rPr>
      </w:pPr>
      <w:r w:rsidRPr="00F96BDC">
        <w:rPr>
          <w:sz w:val="20"/>
        </w:rPr>
        <w:t>In determining independence, exchanges can consider factors such as the source of compensation for the director and whether the director is affiliated w the company or its subsidiary or an affiliate</w:t>
      </w:r>
    </w:p>
    <w:p w:rsidR="00657945" w:rsidRPr="00F96BDC" w:rsidRDefault="00657945" w:rsidP="008A4847">
      <w:pPr>
        <w:pStyle w:val="ListParagraph"/>
        <w:numPr>
          <w:ilvl w:val="2"/>
          <w:numId w:val="66"/>
        </w:numPr>
        <w:tabs>
          <w:tab w:val="left" w:pos="6707"/>
        </w:tabs>
        <w:ind w:left="1080"/>
        <w:rPr>
          <w:sz w:val="20"/>
        </w:rPr>
      </w:pPr>
      <w:r w:rsidRPr="00F96BDC">
        <w:rPr>
          <w:sz w:val="20"/>
        </w:rPr>
        <w:t xml:space="preserve">EXCEPT foreign private companies that disclose to shareholders annually why they do not have an indp comp comm. </w:t>
      </w:r>
    </w:p>
    <w:p w:rsidR="006628A7" w:rsidRPr="00F96BDC" w:rsidRDefault="00657945" w:rsidP="008A4847">
      <w:pPr>
        <w:pStyle w:val="ListParagraph"/>
        <w:numPr>
          <w:ilvl w:val="1"/>
          <w:numId w:val="66"/>
        </w:numPr>
        <w:tabs>
          <w:tab w:val="left" w:pos="6707"/>
        </w:tabs>
        <w:ind w:left="360"/>
        <w:rPr>
          <w:sz w:val="20"/>
        </w:rPr>
      </w:pPr>
      <w:r w:rsidRPr="00F96BDC">
        <w:rPr>
          <w:sz w:val="20"/>
        </w:rPr>
        <w:t>Comp comm. must have the authority to engage outside independent advisors. Dodd Frank § 952.</w:t>
      </w:r>
    </w:p>
    <w:p w:rsidR="009564E6" w:rsidRPr="00F96BDC" w:rsidRDefault="006628A7" w:rsidP="008A4847">
      <w:pPr>
        <w:pStyle w:val="ListParagraph"/>
        <w:numPr>
          <w:ilvl w:val="1"/>
          <w:numId w:val="66"/>
        </w:numPr>
        <w:tabs>
          <w:tab w:val="left" w:pos="6707"/>
        </w:tabs>
        <w:ind w:left="360"/>
        <w:rPr>
          <w:sz w:val="20"/>
        </w:rPr>
      </w:pPr>
      <w:r w:rsidRPr="00F96BDC">
        <w:rPr>
          <w:sz w:val="20"/>
        </w:rPr>
        <w:t>Company’s proxy statement must include a description of the relationship btw the exec compensation actually paid and the financial performance of the company, taking into account any changes in the stock value and dividends paid. There must also be disclose on internal pay disparity (i.e., ratio of the median employee total comp to the CEO’s total comp). Dodd Frank § 953</w:t>
      </w:r>
    </w:p>
    <w:p w:rsidR="006628A7" w:rsidRPr="00F96BDC" w:rsidRDefault="00EF6C09" w:rsidP="008A4847">
      <w:pPr>
        <w:pStyle w:val="ListParagraph"/>
        <w:numPr>
          <w:ilvl w:val="1"/>
          <w:numId w:val="66"/>
        </w:numPr>
        <w:tabs>
          <w:tab w:val="left" w:pos="6707"/>
        </w:tabs>
        <w:ind w:left="360"/>
        <w:rPr>
          <w:sz w:val="20"/>
        </w:rPr>
      </w:pPr>
      <w:r w:rsidRPr="00F96BDC">
        <w:rPr>
          <w:sz w:val="20"/>
        </w:rPr>
        <w:t>Listing rules must require companies to develop, implement and disclose policies providing for the clawback of incentive based compensation paid to current or former executive officers following a restatement due to material non compliance w financial reporting requirements under sec laws.</w:t>
      </w:r>
      <w:r w:rsidR="006628A7" w:rsidRPr="00F96BDC">
        <w:rPr>
          <w:sz w:val="20"/>
        </w:rPr>
        <w:t xml:space="preserve"> Dodd Frank § 954</w:t>
      </w:r>
    </w:p>
    <w:p w:rsidR="006628A7" w:rsidRPr="00F96BDC" w:rsidRDefault="006628A7" w:rsidP="008A4847">
      <w:pPr>
        <w:pStyle w:val="ListParagraph"/>
        <w:numPr>
          <w:ilvl w:val="1"/>
          <w:numId w:val="66"/>
        </w:numPr>
        <w:tabs>
          <w:tab w:val="left" w:pos="6707"/>
        </w:tabs>
        <w:ind w:left="360"/>
        <w:rPr>
          <w:sz w:val="20"/>
        </w:rPr>
      </w:pPr>
      <w:r w:rsidRPr="00F96BDC">
        <w:rPr>
          <w:sz w:val="20"/>
        </w:rPr>
        <w:t>Proxy statement must disclose as to whether directors or employees are permitted to purchase financial instruments to hedge against decreases in the market value of any equity sec of the co. Dodd Frank § 955.</w:t>
      </w:r>
    </w:p>
    <w:p w:rsidR="006628A7" w:rsidRPr="00F96BDC" w:rsidRDefault="006628A7" w:rsidP="008A4847">
      <w:pPr>
        <w:pStyle w:val="ListParagraph"/>
        <w:numPr>
          <w:ilvl w:val="1"/>
          <w:numId w:val="66"/>
        </w:numPr>
        <w:tabs>
          <w:tab w:val="left" w:pos="6707"/>
        </w:tabs>
        <w:ind w:left="360"/>
        <w:rPr>
          <w:sz w:val="20"/>
        </w:rPr>
      </w:pPr>
      <w:r w:rsidRPr="00F96BDC">
        <w:rPr>
          <w:sz w:val="20"/>
        </w:rPr>
        <w:t>Proxy statement must disclose why the same person is serving as both CEO and chairman of the board of directors. Dodd Frank § 972.</w:t>
      </w:r>
    </w:p>
    <w:p w:rsidR="00EF6C09" w:rsidRPr="00F96BDC" w:rsidRDefault="006628A7" w:rsidP="008A4847">
      <w:pPr>
        <w:pStyle w:val="ListParagraph"/>
        <w:numPr>
          <w:ilvl w:val="1"/>
          <w:numId w:val="66"/>
        </w:numPr>
        <w:tabs>
          <w:tab w:val="left" w:pos="6707"/>
        </w:tabs>
        <w:ind w:left="360"/>
        <w:rPr>
          <w:sz w:val="20"/>
        </w:rPr>
      </w:pPr>
      <w:r w:rsidRPr="00F96BDC">
        <w:rPr>
          <w:sz w:val="20"/>
        </w:rPr>
        <w:t xml:space="preserve">Stock exchanges must prohibit broker discretionary voting wrt to the election of directors, exec comp or any other significant matter UNLESS brokers receive specific voting instructions from beneficial owners. Dodd Frank § 957. </w:t>
      </w:r>
    </w:p>
    <w:p w:rsidR="00B57E7D" w:rsidRPr="00F96BDC" w:rsidRDefault="00B57E7D" w:rsidP="007D29DA">
      <w:pPr>
        <w:tabs>
          <w:tab w:val="left" w:pos="6707"/>
        </w:tabs>
        <w:rPr>
          <w:sz w:val="20"/>
        </w:rPr>
      </w:pPr>
    </w:p>
    <w:p w:rsidR="00DC690B" w:rsidRPr="00F96BDC" w:rsidRDefault="00DC690B" w:rsidP="007D29DA">
      <w:pPr>
        <w:tabs>
          <w:tab w:val="left" w:pos="6707"/>
        </w:tabs>
        <w:rPr>
          <w:sz w:val="20"/>
        </w:rPr>
      </w:pPr>
      <w:r w:rsidRPr="00F96BDC">
        <w:rPr>
          <w:sz w:val="20"/>
        </w:rPr>
        <w:t xml:space="preserve">Must comply with </w:t>
      </w:r>
      <w:r w:rsidRPr="00F96BDC">
        <w:rPr>
          <w:b/>
          <w:sz w:val="20"/>
        </w:rPr>
        <w:t>Foreign Corrupt Practices Act</w:t>
      </w:r>
    </w:p>
    <w:p w:rsidR="00154864" w:rsidRPr="00F96BDC" w:rsidRDefault="00154864" w:rsidP="007D29DA">
      <w:pPr>
        <w:pStyle w:val="ListParagraph"/>
        <w:numPr>
          <w:ilvl w:val="0"/>
          <w:numId w:val="66"/>
        </w:numPr>
        <w:tabs>
          <w:tab w:val="left" w:pos="6707"/>
        </w:tabs>
        <w:rPr>
          <w:sz w:val="20"/>
        </w:rPr>
      </w:pPr>
      <w:r w:rsidRPr="00F96BDC">
        <w:rPr>
          <w:sz w:val="20"/>
        </w:rPr>
        <w:t>FCPA prohibits reporting co from making payments to foreign govnt officials to influence their official actions or decisions</w:t>
      </w:r>
    </w:p>
    <w:p w:rsidR="00154864" w:rsidRPr="00F96BDC" w:rsidRDefault="00154864" w:rsidP="007D29DA">
      <w:pPr>
        <w:pStyle w:val="ListParagraph"/>
        <w:numPr>
          <w:ilvl w:val="0"/>
          <w:numId w:val="66"/>
        </w:numPr>
        <w:tabs>
          <w:tab w:val="left" w:pos="6707"/>
        </w:tabs>
        <w:rPr>
          <w:sz w:val="20"/>
        </w:rPr>
      </w:pPr>
      <w:r w:rsidRPr="00F96BDC">
        <w:rPr>
          <w:sz w:val="20"/>
        </w:rPr>
        <w:t>FCPA requires reporting co (1) to maintain financial records in “reasonable detail” to accurately reflect co transactions and (2) to put into place internal accounting controls sufficient to provide “reasonable assurances” of internal accountability and proper accounting. Ex. Act § 13(b)(2).</w:t>
      </w:r>
    </w:p>
    <w:p w:rsidR="00154864" w:rsidRPr="00F96BDC" w:rsidRDefault="00154864" w:rsidP="007D29DA">
      <w:pPr>
        <w:pStyle w:val="ListParagraph"/>
        <w:numPr>
          <w:ilvl w:val="1"/>
          <w:numId w:val="66"/>
        </w:numPr>
        <w:tabs>
          <w:tab w:val="left" w:pos="6707"/>
        </w:tabs>
        <w:rPr>
          <w:sz w:val="20"/>
        </w:rPr>
      </w:pPr>
      <w:r w:rsidRPr="00F96BDC">
        <w:rPr>
          <w:sz w:val="20"/>
        </w:rPr>
        <w:t xml:space="preserve">Reasonableness standard measured by “prudent officials in the conduct of their own affairs.” Ex. Act § 13(b)(7). </w:t>
      </w:r>
    </w:p>
    <w:p w:rsidR="006344A4" w:rsidRPr="00F96BDC" w:rsidRDefault="00154864" w:rsidP="007D29DA">
      <w:pPr>
        <w:pStyle w:val="ListParagraph"/>
        <w:numPr>
          <w:ilvl w:val="1"/>
          <w:numId w:val="66"/>
        </w:numPr>
        <w:tabs>
          <w:tab w:val="left" w:pos="6707"/>
        </w:tabs>
        <w:rPr>
          <w:sz w:val="20"/>
        </w:rPr>
      </w:pPr>
      <w:r w:rsidRPr="00F96BDC">
        <w:rPr>
          <w:sz w:val="20"/>
        </w:rPr>
        <w:t xml:space="preserve">Company officials or their agents are prohibited form attempting to influence an auditor in performing his duties. Ex. Act. § 13(b)(2). </w:t>
      </w:r>
    </w:p>
    <w:p w:rsidR="006344A4" w:rsidRPr="00F96BDC" w:rsidRDefault="006344A4" w:rsidP="007D29DA">
      <w:pPr>
        <w:pStyle w:val="ListParagraph"/>
        <w:numPr>
          <w:ilvl w:val="0"/>
          <w:numId w:val="66"/>
        </w:numPr>
        <w:tabs>
          <w:tab w:val="left" w:pos="6707"/>
        </w:tabs>
        <w:rPr>
          <w:sz w:val="20"/>
        </w:rPr>
      </w:pPr>
      <w:r w:rsidRPr="00F96BDC">
        <w:rPr>
          <w:sz w:val="20"/>
        </w:rPr>
        <w:t>US companies are subject to extraterritorial juris. under FCPA</w:t>
      </w:r>
    </w:p>
    <w:p w:rsidR="006344A4" w:rsidRPr="00F96BDC" w:rsidRDefault="006344A4" w:rsidP="007D29DA">
      <w:pPr>
        <w:pStyle w:val="ListParagraph"/>
        <w:numPr>
          <w:ilvl w:val="0"/>
          <w:numId w:val="66"/>
        </w:numPr>
        <w:tabs>
          <w:tab w:val="left" w:pos="6707"/>
        </w:tabs>
        <w:rPr>
          <w:sz w:val="20"/>
        </w:rPr>
      </w:pPr>
      <w:r w:rsidRPr="00F96BDC">
        <w:rPr>
          <w:sz w:val="20"/>
        </w:rPr>
        <w:t>Non-US companies are subject only to “territorial” juris. Can be broadly applied—e.g., through correspondent account liability (E.g., financial transactions between two foreign banks that include a transaction clearing through a correspondent account in NY)</w:t>
      </w:r>
    </w:p>
    <w:p w:rsidR="00DC690B" w:rsidRPr="00A7606F" w:rsidRDefault="00DC690B" w:rsidP="007D29DA">
      <w:pPr>
        <w:tabs>
          <w:tab w:val="left" w:pos="6707"/>
        </w:tabs>
        <w:rPr>
          <w:sz w:val="22"/>
        </w:rPr>
      </w:pPr>
    </w:p>
    <w:p w:rsidR="00E06D0E" w:rsidRPr="00A7606F" w:rsidRDefault="00B57E7D" w:rsidP="007D29DA">
      <w:pPr>
        <w:tabs>
          <w:tab w:val="left" w:pos="6707"/>
        </w:tabs>
        <w:jc w:val="center"/>
        <w:rPr>
          <w:b/>
          <w:sz w:val="22"/>
          <w:u w:val="single"/>
        </w:rPr>
      </w:pPr>
      <w:r w:rsidRPr="00A7606F">
        <w:rPr>
          <w:b/>
          <w:sz w:val="22"/>
          <w:u w:val="single"/>
        </w:rPr>
        <w:br w:type="page"/>
      </w:r>
      <w:r w:rsidR="00396376" w:rsidRPr="00A7606F">
        <w:rPr>
          <w:b/>
          <w:sz w:val="22"/>
          <w:u w:val="single"/>
        </w:rPr>
        <w:t>VII. Proxy Statements.</w:t>
      </w:r>
    </w:p>
    <w:p w:rsidR="00396376" w:rsidRPr="00A7606F" w:rsidRDefault="00396376" w:rsidP="007D29DA">
      <w:pPr>
        <w:tabs>
          <w:tab w:val="left" w:pos="6707"/>
        </w:tabs>
        <w:jc w:val="center"/>
        <w:rPr>
          <w:b/>
          <w:sz w:val="22"/>
          <w:u w:val="single"/>
        </w:rPr>
      </w:pPr>
    </w:p>
    <w:tbl>
      <w:tblPr>
        <w:tblStyle w:val="TableGrid"/>
        <w:tblW w:w="0" w:type="auto"/>
        <w:tblLook w:val="00BF"/>
      </w:tblPr>
      <w:tblGrid>
        <w:gridCol w:w="9576"/>
      </w:tblGrid>
      <w:tr w:rsidR="002F09AF" w:rsidRPr="00A7606F">
        <w:tc>
          <w:tcPr>
            <w:tcW w:w="9576" w:type="dxa"/>
          </w:tcPr>
          <w:p w:rsidR="002F09AF" w:rsidRPr="00A7606F" w:rsidRDefault="002F09AF" w:rsidP="007D29DA">
            <w:pPr>
              <w:rPr>
                <w:sz w:val="22"/>
              </w:rPr>
            </w:pPr>
            <w:r w:rsidRPr="00A7606F">
              <w:rPr>
                <w:sz w:val="22"/>
              </w:rPr>
              <w:t>Proxy regulation</w:t>
            </w:r>
          </w:p>
          <w:p w:rsidR="002F09AF" w:rsidRPr="00A7606F" w:rsidRDefault="002F09AF" w:rsidP="007D29DA">
            <w:pPr>
              <w:pStyle w:val="ListParagraph"/>
              <w:numPr>
                <w:ilvl w:val="0"/>
                <w:numId w:val="135"/>
              </w:numPr>
              <w:rPr>
                <w:sz w:val="22"/>
              </w:rPr>
            </w:pPr>
            <w:r w:rsidRPr="00A7606F">
              <w:rPr>
                <w:sz w:val="22"/>
              </w:rPr>
              <w:t xml:space="preserve">Any person who solicits proxies from public shareholders must file w the SEC and distribute to shareholders specified info in a “proxy statement.” </w:t>
            </w:r>
            <w:r w:rsidRPr="00671CE9">
              <w:rPr>
                <w:b/>
                <w:sz w:val="22"/>
              </w:rPr>
              <w:t>Rule 14a-3(a).</w:t>
            </w:r>
          </w:p>
          <w:p w:rsidR="00E06D0E" w:rsidRPr="00A7606F" w:rsidRDefault="002F09AF" w:rsidP="007D29DA">
            <w:pPr>
              <w:pStyle w:val="ListParagraph"/>
              <w:numPr>
                <w:ilvl w:val="0"/>
                <w:numId w:val="135"/>
              </w:numPr>
              <w:rPr>
                <w:sz w:val="22"/>
              </w:rPr>
            </w:pPr>
            <w:r w:rsidRPr="00A7606F">
              <w:rPr>
                <w:sz w:val="22"/>
              </w:rPr>
              <w:t xml:space="preserve">Fraudulent or misleading proxy solicitations are prohibited </w:t>
            </w:r>
            <w:r w:rsidRPr="00671CE9">
              <w:rPr>
                <w:b/>
                <w:sz w:val="22"/>
              </w:rPr>
              <w:t>Rule 14a-9.</w:t>
            </w:r>
          </w:p>
          <w:p w:rsidR="002F09AF" w:rsidRPr="00A7606F" w:rsidRDefault="001C3FE6" w:rsidP="007D29DA">
            <w:pPr>
              <w:pStyle w:val="ListParagraph"/>
              <w:numPr>
                <w:ilvl w:val="1"/>
                <w:numId w:val="135"/>
              </w:numPr>
              <w:rPr>
                <w:sz w:val="22"/>
              </w:rPr>
            </w:pPr>
            <w:r w:rsidRPr="00A7606F">
              <w:rPr>
                <w:sz w:val="22"/>
              </w:rPr>
              <w:t xml:space="preserve">Exch. Act </w:t>
            </w:r>
            <w:r w:rsidR="00E06D0E" w:rsidRPr="00A7606F">
              <w:rPr>
                <w:sz w:val="22"/>
              </w:rPr>
              <w:t xml:space="preserve">does not explicitly provide private right of action BUT the Supreme Ct has ruled that there is an </w:t>
            </w:r>
            <w:r w:rsidR="00E06D0E" w:rsidRPr="00A7606F">
              <w:rPr>
                <w:b/>
                <w:sz w:val="22"/>
              </w:rPr>
              <w:t>implied cause of action</w:t>
            </w:r>
            <w:r w:rsidR="00E06D0E" w:rsidRPr="00A7606F">
              <w:rPr>
                <w:sz w:val="22"/>
              </w:rPr>
              <w:t xml:space="preserve"> for violat</w:t>
            </w:r>
            <w:r w:rsidRPr="00A7606F">
              <w:rPr>
                <w:sz w:val="22"/>
              </w:rPr>
              <w:t xml:space="preserve">ions of §14(a). Borak. </w:t>
            </w:r>
          </w:p>
          <w:p w:rsidR="002F09AF" w:rsidRPr="00A7606F" w:rsidRDefault="00E06D0E" w:rsidP="007D29DA">
            <w:pPr>
              <w:pStyle w:val="ListParagraph"/>
              <w:numPr>
                <w:ilvl w:val="0"/>
                <w:numId w:val="135"/>
              </w:numPr>
              <w:rPr>
                <w:sz w:val="22"/>
              </w:rPr>
            </w:pPr>
            <w:r w:rsidRPr="00A7606F">
              <w:rPr>
                <w:sz w:val="22"/>
              </w:rPr>
              <w:t>W</w:t>
            </w:r>
            <w:r w:rsidR="002F09AF" w:rsidRPr="00A7606F">
              <w:rPr>
                <w:sz w:val="22"/>
              </w:rPr>
              <w:t xml:space="preserve">ritten and oral communications about a voting issue is permitted before </w:t>
            </w:r>
            <w:r w:rsidRPr="00A7606F">
              <w:rPr>
                <w:sz w:val="22"/>
              </w:rPr>
              <w:t>the filing</w:t>
            </w:r>
            <w:r w:rsidR="002F09AF" w:rsidRPr="00A7606F">
              <w:rPr>
                <w:sz w:val="22"/>
              </w:rPr>
              <w:t xml:space="preserve"> of a PS so long as actual </w:t>
            </w:r>
            <w:r w:rsidRPr="00A7606F">
              <w:rPr>
                <w:sz w:val="22"/>
              </w:rPr>
              <w:t>voting</w:t>
            </w:r>
            <w:r w:rsidR="002F09AF" w:rsidRPr="00A7606F">
              <w:rPr>
                <w:sz w:val="22"/>
              </w:rPr>
              <w:t xml:space="preserve"> </w:t>
            </w:r>
            <w:r w:rsidRPr="00A7606F">
              <w:rPr>
                <w:sz w:val="22"/>
              </w:rPr>
              <w:t>authority</w:t>
            </w:r>
            <w:r w:rsidR="001C3FE6" w:rsidRPr="00A7606F">
              <w:rPr>
                <w:sz w:val="22"/>
              </w:rPr>
              <w:t xml:space="preserve"> is not sought &amp;</w:t>
            </w:r>
            <w:r w:rsidR="002F09AF" w:rsidRPr="00A7606F">
              <w:rPr>
                <w:sz w:val="22"/>
              </w:rPr>
              <w:t xml:space="preserve"> any written communications are filed. </w:t>
            </w:r>
            <w:r w:rsidR="002F09AF" w:rsidRPr="00671CE9">
              <w:rPr>
                <w:b/>
                <w:sz w:val="22"/>
              </w:rPr>
              <w:t>Rule 14a-12.</w:t>
            </w:r>
          </w:p>
          <w:p w:rsidR="00E06D0E" w:rsidRPr="00A7606F" w:rsidRDefault="00E06D0E" w:rsidP="007D29DA">
            <w:pPr>
              <w:pStyle w:val="ListParagraph"/>
              <w:numPr>
                <w:ilvl w:val="0"/>
                <w:numId w:val="135"/>
              </w:numPr>
              <w:rPr>
                <w:sz w:val="22"/>
              </w:rPr>
            </w:pPr>
            <w:r w:rsidRPr="00A7606F">
              <w:rPr>
                <w:sz w:val="22"/>
              </w:rPr>
              <w:t xml:space="preserve">If the solicitation is for the annual election of directors, mgmt must send the corp’s annual report to shareholders. </w:t>
            </w:r>
            <w:r w:rsidRPr="00671CE9">
              <w:rPr>
                <w:b/>
                <w:sz w:val="22"/>
              </w:rPr>
              <w:t>Rule 14a-3(b)</w:t>
            </w:r>
          </w:p>
          <w:p w:rsidR="00E06D0E" w:rsidRPr="00A7606F" w:rsidRDefault="00E06D0E" w:rsidP="007D29DA">
            <w:pPr>
              <w:pStyle w:val="ListParagraph"/>
              <w:numPr>
                <w:ilvl w:val="0"/>
                <w:numId w:val="135"/>
              </w:numPr>
              <w:rPr>
                <w:sz w:val="22"/>
              </w:rPr>
            </w:pPr>
            <w:r w:rsidRPr="00A7606F">
              <w:rPr>
                <w:sz w:val="22"/>
              </w:rPr>
              <w:t xml:space="preserve">Mgmt must include “proper” shareholder proposals w the company-funded proxy materials sent to shareholders. </w:t>
            </w:r>
            <w:r w:rsidRPr="00671CE9">
              <w:rPr>
                <w:b/>
                <w:sz w:val="22"/>
              </w:rPr>
              <w:t>Rule 14a-8.</w:t>
            </w:r>
            <w:r w:rsidRPr="00A7606F">
              <w:rPr>
                <w:sz w:val="22"/>
              </w:rPr>
              <w:t xml:space="preserve"> </w:t>
            </w:r>
          </w:p>
          <w:p w:rsidR="00E06D0E" w:rsidRPr="00A7606F" w:rsidRDefault="00E06D0E" w:rsidP="007D29DA">
            <w:pPr>
              <w:pStyle w:val="ListParagraph"/>
              <w:numPr>
                <w:ilvl w:val="1"/>
                <w:numId w:val="135"/>
              </w:numPr>
              <w:rPr>
                <w:sz w:val="22"/>
              </w:rPr>
            </w:pPr>
            <w:r w:rsidRPr="00A7606F">
              <w:rPr>
                <w:sz w:val="22"/>
              </w:rPr>
              <w:t xml:space="preserve">The rule provides a list of grounds for mgmt to exclude improper proposals. </w:t>
            </w:r>
          </w:p>
          <w:p w:rsidR="002F09AF" w:rsidRPr="00A7606F" w:rsidRDefault="002F09AF" w:rsidP="007D29DA">
            <w:pPr>
              <w:ind w:left="720"/>
              <w:rPr>
                <w:sz w:val="22"/>
              </w:rPr>
            </w:pPr>
          </w:p>
        </w:tc>
      </w:tr>
    </w:tbl>
    <w:p w:rsidR="00E06D0E" w:rsidRPr="00A7606F" w:rsidRDefault="00E06D0E" w:rsidP="007D29DA">
      <w:pPr>
        <w:rPr>
          <w:rFonts w:cs="Verdana"/>
          <w:b/>
          <w:sz w:val="22"/>
        </w:rPr>
      </w:pPr>
    </w:p>
    <w:p w:rsidR="00E06D0E" w:rsidRPr="00A7606F" w:rsidRDefault="00E06D0E" w:rsidP="007D29DA">
      <w:pPr>
        <w:rPr>
          <w:rFonts w:cs="Verdana"/>
          <w:b/>
          <w:sz w:val="22"/>
        </w:rPr>
      </w:pPr>
      <w:r w:rsidRPr="00A7606F">
        <w:rPr>
          <w:rFonts w:cs="Verdana"/>
          <w:b/>
          <w:sz w:val="22"/>
        </w:rPr>
        <w:t>At a glance</w:t>
      </w:r>
    </w:p>
    <w:p w:rsidR="00E06D0E" w:rsidRPr="00A7606F" w:rsidRDefault="00E06D0E" w:rsidP="007D29DA">
      <w:pPr>
        <w:pStyle w:val="ListParagraph"/>
        <w:numPr>
          <w:ilvl w:val="0"/>
          <w:numId w:val="132"/>
        </w:numPr>
        <w:rPr>
          <w:rFonts w:cs="Verdana"/>
          <w:sz w:val="22"/>
        </w:rPr>
      </w:pPr>
      <w:r w:rsidRPr="00A7606F">
        <w:rPr>
          <w:rFonts w:cs="Verdana"/>
          <w:sz w:val="22"/>
        </w:rPr>
        <w:t xml:space="preserve">Misrepresentation </w:t>
      </w:r>
    </w:p>
    <w:p w:rsidR="00E06D0E" w:rsidRPr="00A7606F" w:rsidRDefault="00E06D0E" w:rsidP="007D29DA">
      <w:pPr>
        <w:pStyle w:val="ListParagraph"/>
        <w:numPr>
          <w:ilvl w:val="0"/>
          <w:numId w:val="132"/>
        </w:numPr>
        <w:rPr>
          <w:rFonts w:cs="Verdana"/>
          <w:sz w:val="22"/>
        </w:rPr>
      </w:pPr>
      <w:r w:rsidRPr="00A7606F">
        <w:rPr>
          <w:rFonts w:cs="Verdana"/>
          <w:sz w:val="22"/>
        </w:rPr>
        <w:t>Materiality</w:t>
      </w:r>
    </w:p>
    <w:p w:rsidR="00E06D0E" w:rsidRPr="00A7606F" w:rsidRDefault="00E06D0E" w:rsidP="007D29DA">
      <w:pPr>
        <w:pStyle w:val="ListParagraph"/>
        <w:numPr>
          <w:ilvl w:val="0"/>
          <w:numId w:val="132"/>
        </w:numPr>
        <w:rPr>
          <w:rFonts w:cs="Verdana"/>
          <w:strike/>
          <w:sz w:val="22"/>
        </w:rPr>
      </w:pPr>
      <w:r w:rsidRPr="00A7606F">
        <w:rPr>
          <w:rFonts w:cs="Verdana"/>
          <w:strike/>
          <w:sz w:val="22"/>
        </w:rPr>
        <w:t xml:space="preserve">Scienter  </w:t>
      </w:r>
    </w:p>
    <w:p w:rsidR="00E06D0E" w:rsidRPr="00A7606F" w:rsidRDefault="00E06D0E" w:rsidP="007D29DA">
      <w:pPr>
        <w:pStyle w:val="ListParagraph"/>
        <w:numPr>
          <w:ilvl w:val="0"/>
          <w:numId w:val="132"/>
        </w:numPr>
        <w:rPr>
          <w:rFonts w:cs="Verdana"/>
          <w:sz w:val="22"/>
        </w:rPr>
      </w:pPr>
      <w:r w:rsidRPr="00A7606F">
        <w:rPr>
          <w:rFonts w:cs="Verdana"/>
          <w:sz w:val="22"/>
        </w:rPr>
        <w:t xml:space="preserve">Reliance </w:t>
      </w:r>
    </w:p>
    <w:p w:rsidR="00E06D0E" w:rsidRPr="00A7606F" w:rsidRDefault="00E06D0E" w:rsidP="007D29DA">
      <w:pPr>
        <w:pStyle w:val="ListParagraph"/>
        <w:numPr>
          <w:ilvl w:val="0"/>
          <w:numId w:val="132"/>
        </w:numPr>
        <w:rPr>
          <w:rFonts w:cs="Verdana"/>
          <w:sz w:val="22"/>
        </w:rPr>
      </w:pPr>
      <w:r w:rsidRPr="00A7606F">
        <w:rPr>
          <w:rFonts w:cs="Verdana"/>
          <w:sz w:val="22"/>
        </w:rPr>
        <w:t xml:space="preserve">Causation </w:t>
      </w:r>
    </w:p>
    <w:p w:rsidR="003F585C" w:rsidRPr="00A7606F" w:rsidRDefault="003F585C" w:rsidP="007D29DA">
      <w:pPr>
        <w:rPr>
          <w:sz w:val="22"/>
        </w:rPr>
      </w:pPr>
    </w:p>
    <w:p w:rsidR="003F585C" w:rsidRPr="00671CE9" w:rsidRDefault="003F585C" w:rsidP="00671CE9">
      <w:pPr>
        <w:rPr>
          <w:b/>
          <w:sz w:val="22"/>
        </w:rPr>
      </w:pPr>
      <w:r w:rsidRPr="00A7606F">
        <w:rPr>
          <w:b/>
          <w:sz w:val="22"/>
        </w:rPr>
        <w:t>Standing</w:t>
      </w:r>
      <w:r w:rsidR="00671CE9">
        <w:rPr>
          <w:b/>
          <w:sz w:val="22"/>
        </w:rPr>
        <w:t xml:space="preserve">: </w:t>
      </w:r>
      <w:r w:rsidRPr="00A7606F">
        <w:rPr>
          <w:sz w:val="22"/>
        </w:rPr>
        <w:t>Unclear from Exch Act § 14(a) whether any shareholder has a private right of action or merely shareholder whose vote was sought</w:t>
      </w:r>
    </w:p>
    <w:p w:rsidR="003F585C" w:rsidRPr="00A7606F" w:rsidRDefault="003F585C" w:rsidP="007D29DA">
      <w:pPr>
        <w:rPr>
          <w:sz w:val="22"/>
        </w:rPr>
      </w:pPr>
    </w:p>
    <w:p w:rsidR="003F585C" w:rsidRPr="00A7606F" w:rsidRDefault="003F585C" w:rsidP="007D29DA">
      <w:pPr>
        <w:rPr>
          <w:b/>
          <w:sz w:val="22"/>
        </w:rPr>
      </w:pPr>
      <w:r w:rsidRPr="00A7606F">
        <w:rPr>
          <w:b/>
          <w:sz w:val="22"/>
        </w:rPr>
        <w:t>Possible defendants</w:t>
      </w:r>
    </w:p>
    <w:p w:rsidR="004F5C83" w:rsidRPr="00A7606F" w:rsidRDefault="003F585C" w:rsidP="007D29DA">
      <w:pPr>
        <w:pStyle w:val="ListParagraph"/>
        <w:numPr>
          <w:ilvl w:val="0"/>
          <w:numId w:val="136"/>
        </w:numPr>
        <w:rPr>
          <w:sz w:val="22"/>
        </w:rPr>
      </w:pPr>
      <w:r w:rsidRPr="00A7606F">
        <w:rPr>
          <w:sz w:val="22"/>
        </w:rPr>
        <w:t xml:space="preserve">Signatories to the proxy statement </w:t>
      </w:r>
      <w:r w:rsidR="004F5C83" w:rsidRPr="00A7606F">
        <w:rPr>
          <w:sz w:val="22"/>
        </w:rPr>
        <w:t>(directors, officers, experts)</w:t>
      </w:r>
    </w:p>
    <w:p w:rsidR="003F585C" w:rsidRPr="00A7606F" w:rsidRDefault="004F5C83" w:rsidP="007D29DA">
      <w:pPr>
        <w:pStyle w:val="ListParagraph"/>
        <w:numPr>
          <w:ilvl w:val="0"/>
          <w:numId w:val="136"/>
        </w:numPr>
        <w:rPr>
          <w:sz w:val="22"/>
        </w:rPr>
      </w:pPr>
      <w:r w:rsidRPr="00A7606F">
        <w:rPr>
          <w:sz w:val="22"/>
        </w:rPr>
        <w:t>The issuer</w:t>
      </w:r>
    </w:p>
    <w:p w:rsidR="00E06D0E" w:rsidRPr="00A7606F" w:rsidRDefault="00E06D0E" w:rsidP="007D29DA">
      <w:pPr>
        <w:rPr>
          <w:sz w:val="22"/>
        </w:rPr>
      </w:pPr>
    </w:p>
    <w:p w:rsidR="00E06D0E" w:rsidRPr="00A7606F" w:rsidRDefault="00E06D0E" w:rsidP="007D29DA">
      <w:pPr>
        <w:rPr>
          <w:sz w:val="22"/>
        </w:rPr>
      </w:pPr>
      <w:r w:rsidRPr="00A7606F">
        <w:rPr>
          <w:b/>
          <w:sz w:val="22"/>
        </w:rPr>
        <w:t>Burden of proof</w:t>
      </w:r>
      <w:r w:rsidRPr="00A7606F">
        <w:rPr>
          <w:sz w:val="22"/>
        </w:rPr>
        <w:t xml:space="preserve"> on plaintiff to identify </w:t>
      </w:r>
    </w:p>
    <w:p w:rsidR="00E06D0E" w:rsidRPr="00A7606F" w:rsidRDefault="00E06D0E" w:rsidP="007D29DA">
      <w:pPr>
        <w:pStyle w:val="ListParagraph"/>
        <w:numPr>
          <w:ilvl w:val="0"/>
          <w:numId w:val="28"/>
        </w:numPr>
        <w:rPr>
          <w:b/>
          <w:sz w:val="22"/>
        </w:rPr>
      </w:pPr>
      <w:r w:rsidRPr="00A7606F">
        <w:rPr>
          <w:b/>
          <w:sz w:val="22"/>
        </w:rPr>
        <w:t>Materiality</w:t>
      </w:r>
      <w:r w:rsidR="00671CE9">
        <w:rPr>
          <w:sz w:val="22"/>
        </w:rPr>
        <w:t>—see TSC Indust</w:t>
      </w:r>
    </w:p>
    <w:p w:rsidR="00FE2E5D" w:rsidRPr="00A7606F" w:rsidRDefault="004F5C83" w:rsidP="007D29DA">
      <w:pPr>
        <w:pStyle w:val="ListParagraph"/>
        <w:numPr>
          <w:ilvl w:val="0"/>
          <w:numId w:val="28"/>
        </w:numPr>
        <w:rPr>
          <w:sz w:val="22"/>
        </w:rPr>
      </w:pPr>
      <w:r w:rsidRPr="00A7606F">
        <w:rPr>
          <w:b/>
          <w:sz w:val="22"/>
        </w:rPr>
        <w:t>M</w:t>
      </w:r>
      <w:r w:rsidR="007403A0" w:rsidRPr="00A7606F">
        <w:rPr>
          <w:b/>
          <w:sz w:val="22"/>
        </w:rPr>
        <w:t>isrepresentation</w:t>
      </w:r>
      <w:r w:rsidR="00DE256D" w:rsidRPr="00A7606F">
        <w:rPr>
          <w:b/>
          <w:sz w:val="22"/>
        </w:rPr>
        <w:t xml:space="preserve"> or omission</w:t>
      </w:r>
      <w:r w:rsidR="00E06D0E" w:rsidRPr="00A7606F">
        <w:rPr>
          <w:sz w:val="22"/>
        </w:rPr>
        <w:t xml:space="preserve"> in proxy solicitation</w:t>
      </w:r>
      <w:r w:rsidR="00DE256D" w:rsidRPr="00A7606F">
        <w:rPr>
          <w:sz w:val="22"/>
        </w:rPr>
        <w:t xml:space="preserve"> </w:t>
      </w:r>
      <w:r w:rsidR="00FE2E5D" w:rsidRPr="00A7606F">
        <w:rPr>
          <w:sz w:val="22"/>
        </w:rPr>
        <w:t xml:space="preserve">(proxy statement, form of proxy, notice of meeting or other communication used in proxy solicitation). </w:t>
      </w:r>
    </w:p>
    <w:p w:rsidR="001C3FE6" w:rsidRPr="00A7606F" w:rsidRDefault="00FE2E5D" w:rsidP="007D29DA">
      <w:pPr>
        <w:pStyle w:val="ListParagraph"/>
        <w:numPr>
          <w:ilvl w:val="1"/>
          <w:numId w:val="28"/>
        </w:numPr>
        <w:tabs>
          <w:tab w:val="left" w:pos="6707"/>
        </w:tabs>
        <w:rPr>
          <w:sz w:val="22"/>
        </w:rPr>
      </w:pPr>
      <w:r w:rsidRPr="00A7606F">
        <w:rPr>
          <w:sz w:val="22"/>
        </w:rPr>
        <w:t>Applies to written or oral communication</w:t>
      </w:r>
      <w:r w:rsidR="004F5C83" w:rsidRPr="00A7606F">
        <w:rPr>
          <w:sz w:val="22"/>
        </w:rPr>
        <w:t>. Rule 14a-9(a)</w:t>
      </w:r>
    </w:p>
    <w:p w:rsidR="004F5C83" w:rsidRPr="00A7606F" w:rsidRDefault="00B35C28" w:rsidP="007D29DA">
      <w:pPr>
        <w:pStyle w:val="ListParagraph"/>
        <w:numPr>
          <w:ilvl w:val="0"/>
          <w:numId w:val="28"/>
        </w:numPr>
        <w:rPr>
          <w:sz w:val="22"/>
        </w:rPr>
      </w:pPr>
      <w:r w:rsidRPr="00A7606F">
        <w:rPr>
          <w:b/>
          <w:sz w:val="22"/>
        </w:rPr>
        <w:t>Scienter</w:t>
      </w:r>
      <w:r w:rsidR="004F5C83" w:rsidRPr="00A7606F">
        <w:rPr>
          <w:sz w:val="22"/>
        </w:rPr>
        <w:t>—depends on D</w:t>
      </w:r>
    </w:p>
    <w:p w:rsidR="007403A0" w:rsidRPr="00A7606F" w:rsidRDefault="004F5C83" w:rsidP="007D29DA">
      <w:pPr>
        <w:pStyle w:val="ListParagraph"/>
        <w:numPr>
          <w:ilvl w:val="1"/>
          <w:numId w:val="28"/>
        </w:numPr>
        <w:rPr>
          <w:sz w:val="22"/>
        </w:rPr>
      </w:pPr>
      <w:r w:rsidRPr="00A7606F">
        <w:rPr>
          <w:i/>
          <w:sz w:val="22"/>
        </w:rPr>
        <w:t>Issuers, directors and officers:</w:t>
      </w:r>
      <w:r w:rsidRPr="00A7606F">
        <w:rPr>
          <w:sz w:val="22"/>
        </w:rPr>
        <w:t xml:space="preserve"> negligence standard</w:t>
      </w:r>
    </w:p>
    <w:p w:rsidR="001B0571" w:rsidRPr="00A7606F" w:rsidRDefault="004F5C83" w:rsidP="007D29DA">
      <w:pPr>
        <w:pStyle w:val="ListParagraph"/>
        <w:numPr>
          <w:ilvl w:val="1"/>
          <w:numId w:val="28"/>
        </w:numPr>
        <w:rPr>
          <w:sz w:val="22"/>
        </w:rPr>
      </w:pPr>
      <w:r w:rsidRPr="00A7606F">
        <w:rPr>
          <w:i/>
          <w:sz w:val="22"/>
        </w:rPr>
        <w:t xml:space="preserve">Outside experts: </w:t>
      </w:r>
      <w:r w:rsidRPr="00A7606F">
        <w:rPr>
          <w:sz w:val="22"/>
        </w:rPr>
        <w:t>I</w:t>
      </w:r>
      <w:r w:rsidR="001B0571" w:rsidRPr="00A7606F">
        <w:rPr>
          <w:sz w:val="22"/>
        </w:rPr>
        <w:t>ntent to d</w:t>
      </w:r>
      <w:r w:rsidRPr="00A7606F">
        <w:rPr>
          <w:sz w:val="22"/>
        </w:rPr>
        <w:t xml:space="preserve">eceive or motive for deception </w:t>
      </w:r>
      <w:r w:rsidR="001B0571" w:rsidRPr="00A7606F">
        <w:rPr>
          <w:sz w:val="22"/>
        </w:rPr>
        <w:t>should be an element of liability in suits involving outside accountants.</w:t>
      </w:r>
      <w:r w:rsidR="00E06D0E" w:rsidRPr="00A7606F">
        <w:rPr>
          <w:sz w:val="22"/>
        </w:rPr>
        <w:t xml:space="preserve"> Adams v. Stand</w:t>
      </w:r>
      <w:r w:rsidRPr="00A7606F">
        <w:rPr>
          <w:sz w:val="22"/>
        </w:rPr>
        <w:t>ard Knitting Mills (6th Cir)</w:t>
      </w:r>
    </w:p>
    <w:p w:rsidR="00FE62B3" w:rsidRPr="00A7606F" w:rsidRDefault="00FE62B3" w:rsidP="007D29DA">
      <w:pPr>
        <w:pStyle w:val="ListParagraph"/>
        <w:numPr>
          <w:ilvl w:val="2"/>
          <w:numId w:val="28"/>
        </w:numPr>
        <w:rPr>
          <w:sz w:val="22"/>
        </w:rPr>
      </w:pPr>
      <w:r w:rsidRPr="00A7606F">
        <w:rPr>
          <w:sz w:val="22"/>
          <w:u w:val="single"/>
        </w:rPr>
        <w:t>Rationale:</w:t>
      </w:r>
      <w:r w:rsidR="00671CE9">
        <w:rPr>
          <w:sz w:val="22"/>
        </w:rPr>
        <w:t xml:space="preserve"> Unlike </w:t>
      </w:r>
      <w:r w:rsidRPr="00A7606F">
        <w:rPr>
          <w:sz w:val="22"/>
        </w:rPr>
        <w:t>issuer, they do not directly benefit from the proxy vote</w:t>
      </w:r>
    </w:p>
    <w:p w:rsidR="007403A0" w:rsidRPr="00A7606F" w:rsidRDefault="00DE256D" w:rsidP="007D29DA">
      <w:pPr>
        <w:pStyle w:val="ListParagraph"/>
        <w:numPr>
          <w:ilvl w:val="0"/>
          <w:numId w:val="28"/>
        </w:numPr>
        <w:rPr>
          <w:sz w:val="22"/>
        </w:rPr>
      </w:pPr>
      <w:r w:rsidRPr="00A7606F">
        <w:rPr>
          <w:b/>
          <w:sz w:val="22"/>
        </w:rPr>
        <w:t>Reliance</w:t>
      </w:r>
      <w:r w:rsidR="004F5C83" w:rsidRPr="00A7606F">
        <w:rPr>
          <w:sz w:val="22"/>
        </w:rPr>
        <w:t xml:space="preserve">: </w:t>
      </w:r>
      <w:r w:rsidR="007403A0" w:rsidRPr="00A7606F">
        <w:rPr>
          <w:sz w:val="22"/>
        </w:rPr>
        <w:t>Plaintiffs do NOT need to show actual relianc</w:t>
      </w:r>
      <w:r w:rsidR="004F5C83" w:rsidRPr="00A7606F">
        <w:rPr>
          <w:sz w:val="22"/>
        </w:rPr>
        <w:t xml:space="preserve">e—if info was </w:t>
      </w:r>
      <w:r w:rsidR="007403A0" w:rsidRPr="00A7606F">
        <w:rPr>
          <w:sz w:val="22"/>
        </w:rPr>
        <w:t>material</w:t>
      </w:r>
      <w:r w:rsidR="004F5C83" w:rsidRPr="00A7606F">
        <w:rPr>
          <w:sz w:val="22"/>
        </w:rPr>
        <w:t xml:space="preserve">, </w:t>
      </w:r>
      <w:r w:rsidR="007403A0" w:rsidRPr="00A7606F">
        <w:rPr>
          <w:sz w:val="22"/>
        </w:rPr>
        <w:t>reliance will be presumed. Mills</w:t>
      </w:r>
    </w:p>
    <w:p w:rsidR="001B0571" w:rsidRPr="00A7606F" w:rsidRDefault="007403A0" w:rsidP="007D29DA">
      <w:pPr>
        <w:pStyle w:val="ListParagraph"/>
        <w:numPr>
          <w:ilvl w:val="0"/>
          <w:numId w:val="28"/>
        </w:numPr>
        <w:rPr>
          <w:b/>
          <w:sz w:val="22"/>
        </w:rPr>
      </w:pPr>
      <w:r w:rsidRPr="00A7606F">
        <w:rPr>
          <w:b/>
          <w:sz w:val="22"/>
        </w:rPr>
        <w:t>Causation</w:t>
      </w:r>
      <w:r w:rsidR="004F5C83" w:rsidRPr="00A7606F">
        <w:rPr>
          <w:b/>
          <w:sz w:val="22"/>
        </w:rPr>
        <w:t xml:space="preserve">: </w:t>
      </w:r>
      <w:r w:rsidR="001C3FE6" w:rsidRPr="00A7606F">
        <w:rPr>
          <w:sz w:val="22"/>
        </w:rPr>
        <w:t>PS</w:t>
      </w:r>
      <w:r w:rsidRPr="00A7606F">
        <w:rPr>
          <w:sz w:val="22"/>
        </w:rPr>
        <w:t xml:space="preserve"> must be “an essential link to the accomplishment of the </w:t>
      </w:r>
      <w:r w:rsidRPr="00A7606F">
        <w:rPr>
          <w:i/>
          <w:sz w:val="22"/>
        </w:rPr>
        <w:t>transaction</w:t>
      </w:r>
      <w:r w:rsidRPr="00A7606F">
        <w:rPr>
          <w:sz w:val="22"/>
        </w:rPr>
        <w:t>.” Mills.</w:t>
      </w:r>
    </w:p>
    <w:p w:rsidR="001C3FE6" w:rsidRPr="00A7606F" w:rsidRDefault="001C3FE6" w:rsidP="007D29DA">
      <w:pPr>
        <w:pStyle w:val="ListParagraph"/>
        <w:numPr>
          <w:ilvl w:val="1"/>
          <w:numId w:val="28"/>
        </w:numPr>
        <w:rPr>
          <w:sz w:val="22"/>
        </w:rPr>
      </w:pPr>
      <w:r w:rsidRPr="00A7606F">
        <w:rPr>
          <w:sz w:val="22"/>
        </w:rPr>
        <w:t>IF no transaction</w:t>
      </w:r>
      <w:r w:rsidRPr="00A7606F">
        <w:rPr>
          <w:sz w:val="22"/>
        </w:rPr>
        <w:sym w:font="Wingdings" w:char="F0E0"/>
      </w:r>
      <w:r w:rsidRPr="00A7606F">
        <w:rPr>
          <w:sz w:val="22"/>
        </w:rPr>
        <w:t>NO fraud.</w:t>
      </w:r>
    </w:p>
    <w:p w:rsidR="00637699" w:rsidRPr="00A7606F" w:rsidRDefault="001B0571" w:rsidP="007D29DA">
      <w:pPr>
        <w:pStyle w:val="ListParagraph"/>
        <w:numPr>
          <w:ilvl w:val="1"/>
          <w:numId w:val="28"/>
        </w:numPr>
        <w:rPr>
          <w:sz w:val="22"/>
        </w:rPr>
      </w:pPr>
      <w:r w:rsidRPr="00A7606F">
        <w:rPr>
          <w:sz w:val="22"/>
        </w:rPr>
        <w:t xml:space="preserve">NOT but for causation—no </w:t>
      </w:r>
      <w:r w:rsidR="00396376" w:rsidRPr="00A7606F">
        <w:rPr>
          <w:sz w:val="22"/>
        </w:rPr>
        <w:t xml:space="preserve">need to demonstrate that </w:t>
      </w:r>
      <w:r w:rsidR="001C3FE6" w:rsidRPr="00A7606F">
        <w:rPr>
          <w:sz w:val="22"/>
        </w:rPr>
        <w:t xml:space="preserve">the alleged misrepresentation </w:t>
      </w:r>
      <w:r w:rsidR="00396376" w:rsidRPr="00A7606F">
        <w:rPr>
          <w:sz w:val="22"/>
        </w:rPr>
        <w:t>had a decis</w:t>
      </w:r>
      <w:r w:rsidRPr="00A7606F">
        <w:rPr>
          <w:sz w:val="22"/>
        </w:rPr>
        <w:t>ive effect on the voting.</w:t>
      </w:r>
    </w:p>
    <w:p w:rsidR="00433780" w:rsidRPr="00A7606F" w:rsidRDefault="00637699" w:rsidP="007D29DA">
      <w:pPr>
        <w:pStyle w:val="ListParagraph"/>
        <w:numPr>
          <w:ilvl w:val="2"/>
          <w:numId w:val="28"/>
        </w:numPr>
        <w:rPr>
          <w:sz w:val="22"/>
        </w:rPr>
      </w:pPr>
      <w:r w:rsidRPr="00A7606F">
        <w:rPr>
          <w:sz w:val="22"/>
        </w:rPr>
        <w:t xml:space="preserve">REJECTED Ct of Appeals argument which said that respondents could show </w:t>
      </w:r>
      <w:r w:rsidR="001C3FE6" w:rsidRPr="00A7606F">
        <w:rPr>
          <w:sz w:val="22"/>
        </w:rPr>
        <w:t xml:space="preserve">as a defense </w:t>
      </w:r>
      <w:r w:rsidRPr="00A7606F">
        <w:rPr>
          <w:sz w:val="22"/>
        </w:rPr>
        <w:t xml:space="preserve">that merger would have been voted through regardless of the </w:t>
      </w:r>
      <w:r w:rsidR="001C3FE6" w:rsidRPr="00A7606F">
        <w:rPr>
          <w:sz w:val="22"/>
        </w:rPr>
        <w:t>misrepresentation</w:t>
      </w:r>
      <w:r w:rsidRPr="00A7606F">
        <w:rPr>
          <w:sz w:val="22"/>
        </w:rPr>
        <w:t xml:space="preserve"> if the transaction was “fair” to minority shareholders.</w:t>
      </w:r>
    </w:p>
    <w:p w:rsidR="00433780" w:rsidRPr="00A7606F" w:rsidRDefault="001B0571" w:rsidP="007D29DA">
      <w:pPr>
        <w:pStyle w:val="ListParagraph"/>
        <w:numPr>
          <w:ilvl w:val="1"/>
          <w:numId w:val="28"/>
        </w:numPr>
        <w:rPr>
          <w:sz w:val="22"/>
        </w:rPr>
      </w:pPr>
      <w:r w:rsidRPr="00A7606F">
        <w:rPr>
          <w:sz w:val="22"/>
        </w:rPr>
        <w:t xml:space="preserve">Minority shareholder whose vote is unnecessary for approval of freeze-out merger </w:t>
      </w:r>
      <w:r w:rsidR="00D05DB1" w:rsidRPr="00A7606F">
        <w:rPr>
          <w:sz w:val="22"/>
        </w:rPr>
        <w:t xml:space="preserve">AND have not lost any state law remedy </w:t>
      </w:r>
      <w:r w:rsidR="00433780" w:rsidRPr="00A7606F">
        <w:rPr>
          <w:sz w:val="22"/>
        </w:rPr>
        <w:t xml:space="preserve">cannot establish causation. </w:t>
      </w:r>
      <w:r w:rsidRPr="00A7606F">
        <w:rPr>
          <w:sz w:val="22"/>
        </w:rPr>
        <w:t xml:space="preserve">Virginia Bankshares, </w:t>
      </w:r>
    </w:p>
    <w:p w:rsidR="001B0571" w:rsidRPr="00A7606F" w:rsidRDefault="00433780" w:rsidP="007D29DA">
      <w:pPr>
        <w:pStyle w:val="ListParagraph"/>
        <w:numPr>
          <w:ilvl w:val="2"/>
          <w:numId w:val="28"/>
        </w:numPr>
        <w:rPr>
          <w:sz w:val="22"/>
        </w:rPr>
      </w:pPr>
      <w:r w:rsidRPr="00A7606F">
        <w:rPr>
          <w:sz w:val="22"/>
        </w:rPr>
        <w:t>Left open the question whether causation could be established in a case in which minority shareholders had been induced to forfeit a state law right to an appraisal remedy by voting to approve transaction or had been deterred from obtaining an order for injunction.</w:t>
      </w:r>
    </w:p>
    <w:p w:rsidR="007403A0" w:rsidRPr="00A7606F" w:rsidRDefault="007403A0" w:rsidP="007D29DA">
      <w:pPr>
        <w:tabs>
          <w:tab w:val="left" w:pos="6707"/>
        </w:tabs>
        <w:rPr>
          <w:b/>
          <w:sz w:val="22"/>
        </w:rPr>
      </w:pPr>
    </w:p>
    <w:p w:rsidR="00B35C28" w:rsidRPr="00A7606F" w:rsidRDefault="00FE2E5D" w:rsidP="007D29DA">
      <w:pPr>
        <w:tabs>
          <w:tab w:val="left" w:pos="6707"/>
        </w:tabs>
        <w:rPr>
          <w:sz w:val="22"/>
          <w:u w:val="single"/>
        </w:rPr>
      </w:pPr>
      <w:r w:rsidRPr="00A7606F">
        <w:rPr>
          <w:b/>
          <w:sz w:val="22"/>
        </w:rPr>
        <w:t>Damages:</w:t>
      </w:r>
      <w:r w:rsidRPr="00A7606F">
        <w:rPr>
          <w:sz w:val="22"/>
        </w:rPr>
        <w:t xml:space="preserve"> </w:t>
      </w:r>
      <w:r w:rsidR="00B35C28" w:rsidRPr="00A7606F">
        <w:rPr>
          <w:sz w:val="22"/>
        </w:rPr>
        <w:t>Federal courts have power to grant all necessary remedial relief. Borak</w:t>
      </w:r>
    </w:p>
    <w:p w:rsidR="000D01A0" w:rsidRPr="00A7606F" w:rsidRDefault="00B35C28" w:rsidP="007D29DA">
      <w:pPr>
        <w:pStyle w:val="ListParagraph"/>
        <w:numPr>
          <w:ilvl w:val="0"/>
          <w:numId w:val="28"/>
        </w:numPr>
        <w:tabs>
          <w:tab w:val="left" w:pos="6707"/>
        </w:tabs>
        <w:rPr>
          <w:sz w:val="22"/>
        </w:rPr>
      </w:pPr>
      <w:r w:rsidRPr="00A7606F">
        <w:rPr>
          <w:sz w:val="22"/>
        </w:rPr>
        <w:t>Remedies are NOT limited to prospective relief.</w:t>
      </w:r>
    </w:p>
    <w:p w:rsidR="004A2F03" w:rsidRPr="00A7606F" w:rsidRDefault="001C3FE6" w:rsidP="007D29DA">
      <w:pPr>
        <w:pStyle w:val="ListParagraph"/>
        <w:numPr>
          <w:ilvl w:val="0"/>
          <w:numId w:val="28"/>
        </w:numPr>
        <w:tabs>
          <w:tab w:val="left" w:pos="6707"/>
        </w:tabs>
        <w:rPr>
          <w:sz w:val="22"/>
        </w:rPr>
      </w:pPr>
      <w:r w:rsidRPr="00A7606F">
        <w:rPr>
          <w:sz w:val="22"/>
        </w:rPr>
        <w:t>But cts may</w:t>
      </w:r>
      <w:r w:rsidR="000D01A0" w:rsidRPr="00A7606F">
        <w:rPr>
          <w:sz w:val="22"/>
        </w:rPr>
        <w:t xml:space="preserve"> award damages, instead of an injunction, if suit is</w:t>
      </w:r>
      <w:r w:rsidRPr="00A7606F">
        <w:rPr>
          <w:sz w:val="22"/>
        </w:rPr>
        <w:t xml:space="preserve"> brought after </w:t>
      </w:r>
      <w:r w:rsidR="000D01A0" w:rsidRPr="00A7606F">
        <w:rPr>
          <w:sz w:val="22"/>
        </w:rPr>
        <w:t>merger is completed.</w:t>
      </w:r>
    </w:p>
    <w:p w:rsidR="004A2F03" w:rsidRPr="00A7606F" w:rsidRDefault="004A2F03" w:rsidP="007D29DA">
      <w:pPr>
        <w:tabs>
          <w:tab w:val="left" w:pos="6707"/>
        </w:tabs>
        <w:rPr>
          <w:sz w:val="22"/>
        </w:rPr>
      </w:pPr>
    </w:p>
    <w:p w:rsidR="004F5C83" w:rsidRPr="00A7606F" w:rsidRDefault="004F5C83" w:rsidP="007D29DA">
      <w:pPr>
        <w:tabs>
          <w:tab w:val="left" w:pos="6707"/>
        </w:tabs>
        <w:rPr>
          <w:b/>
          <w:sz w:val="22"/>
        </w:rPr>
      </w:pPr>
      <w:r w:rsidRPr="00A7606F">
        <w:rPr>
          <w:b/>
          <w:sz w:val="22"/>
        </w:rPr>
        <w:t>Defendant’s defenses</w:t>
      </w:r>
    </w:p>
    <w:p w:rsidR="000D01A0" w:rsidRPr="00A7606F" w:rsidRDefault="000D01A0" w:rsidP="007D29DA">
      <w:pPr>
        <w:pStyle w:val="ListParagraph"/>
        <w:numPr>
          <w:ilvl w:val="0"/>
          <w:numId w:val="28"/>
        </w:numPr>
        <w:rPr>
          <w:b/>
          <w:sz w:val="22"/>
        </w:rPr>
      </w:pPr>
      <w:r w:rsidRPr="00A7606F">
        <w:rPr>
          <w:b/>
          <w:sz w:val="22"/>
        </w:rPr>
        <w:t>Whether the alleged misrepresentation was actually false</w:t>
      </w:r>
    </w:p>
    <w:p w:rsidR="004F5C83" w:rsidRPr="00A7606F" w:rsidRDefault="004F5C83" w:rsidP="007D29DA">
      <w:pPr>
        <w:pStyle w:val="ListParagraph"/>
        <w:numPr>
          <w:ilvl w:val="0"/>
          <w:numId w:val="28"/>
        </w:numPr>
        <w:tabs>
          <w:tab w:val="left" w:pos="6707"/>
        </w:tabs>
        <w:rPr>
          <w:b/>
          <w:sz w:val="22"/>
        </w:rPr>
      </w:pPr>
      <w:r w:rsidRPr="00A7606F">
        <w:rPr>
          <w:b/>
          <w:sz w:val="22"/>
        </w:rPr>
        <w:t>Materiality</w:t>
      </w:r>
    </w:p>
    <w:p w:rsidR="000D01A0" w:rsidRPr="00A7606F" w:rsidRDefault="000D01A0" w:rsidP="007D29DA">
      <w:pPr>
        <w:pStyle w:val="ListParagraph"/>
        <w:numPr>
          <w:ilvl w:val="0"/>
          <w:numId w:val="28"/>
        </w:numPr>
        <w:tabs>
          <w:tab w:val="left" w:pos="6707"/>
        </w:tabs>
        <w:rPr>
          <w:b/>
          <w:sz w:val="22"/>
        </w:rPr>
      </w:pPr>
      <w:r w:rsidRPr="00A7606F">
        <w:rPr>
          <w:b/>
          <w:sz w:val="22"/>
        </w:rPr>
        <w:t>Causation</w:t>
      </w:r>
    </w:p>
    <w:p w:rsidR="004F5C83" w:rsidRPr="00A7606F" w:rsidRDefault="004F5C83" w:rsidP="007D29DA">
      <w:pPr>
        <w:pStyle w:val="ListParagraph"/>
        <w:numPr>
          <w:ilvl w:val="0"/>
          <w:numId w:val="28"/>
        </w:numPr>
        <w:tabs>
          <w:tab w:val="left" w:pos="6707"/>
        </w:tabs>
        <w:rPr>
          <w:b/>
          <w:sz w:val="22"/>
        </w:rPr>
      </w:pPr>
      <w:r w:rsidRPr="00A7606F">
        <w:rPr>
          <w:b/>
          <w:sz w:val="22"/>
        </w:rPr>
        <w:t>Reasonable care/due diligence</w:t>
      </w:r>
      <w:r w:rsidRPr="00A7606F">
        <w:rPr>
          <w:sz w:val="22"/>
        </w:rPr>
        <w:t>—at least where the standard is negligence</w:t>
      </w:r>
    </w:p>
    <w:p w:rsidR="000D01A0" w:rsidRPr="00A7606F" w:rsidRDefault="000D01A0" w:rsidP="007D29DA">
      <w:pPr>
        <w:pStyle w:val="ListParagraph"/>
        <w:numPr>
          <w:ilvl w:val="0"/>
          <w:numId w:val="28"/>
        </w:numPr>
        <w:rPr>
          <w:b/>
          <w:sz w:val="22"/>
        </w:rPr>
      </w:pPr>
      <w:r w:rsidRPr="00A7606F">
        <w:rPr>
          <w:b/>
          <w:sz w:val="22"/>
        </w:rPr>
        <w:t>Safe harbors for forward looking statements</w:t>
      </w:r>
    </w:p>
    <w:p w:rsidR="000D01A0" w:rsidRPr="00A7606F" w:rsidRDefault="000D01A0" w:rsidP="007D29DA">
      <w:pPr>
        <w:pStyle w:val="ListParagraph"/>
        <w:numPr>
          <w:ilvl w:val="1"/>
          <w:numId w:val="28"/>
        </w:numPr>
        <w:rPr>
          <w:sz w:val="22"/>
        </w:rPr>
      </w:pPr>
      <w:r w:rsidRPr="00A7606F">
        <w:rPr>
          <w:sz w:val="22"/>
        </w:rPr>
        <w:t>PSLRA</w:t>
      </w:r>
    </w:p>
    <w:p w:rsidR="000D01A0" w:rsidRPr="00A7606F" w:rsidRDefault="000D01A0" w:rsidP="007D29DA">
      <w:pPr>
        <w:pStyle w:val="ListParagraph"/>
        <w:numPr>
          <w:ilvl w:val="1"/>
          <w:numId w:val="28"/>
        </w:numPr>
        <w:rPr>
          <w:sz w:val="22"/>
        </w:rPr>
      </w:pPr>
      <w:r w:rsidRPr="00A7606F">
        <w:rPr>
          <w:sz w:val="22"/>
        </w:rPr>
        <w:t>Rule 175</w:t>
      </w:r>
    </w:p>
    <w:p w:rsidR="000D01A0" w:rsidRPr="00A7606F" w:rsidRDefault="000D01A0" w:rsidP="007D29DA">
      <w:pPr>
        <w:pStyle w:val="ListParagraph"/>
        <w:numPr>
          <w:ilvl w:val="1"/>
          <w:numId w:val="28"/>
        </w:numPr>
        <w:rPr>
          <w:sz w:val="22"/>
        </w:rPr>
      </w:pPr>
      <w:r w:rsidRPr="00A7606F">
        <w:rPr>
          <w:sz w:val="22"/>
        </w:rPr>
        <w:t>Bespeaks caution doctrine</w:t>
      </w:r>
    </w:p>
    <w:p w:rsidR="004F5C83" w:rsidRPr="00A7606F" w:rsidRDefault="004F5C83" w:rsidP="007D29DA">
      <w:pPr>
        <w:rPr>
          <w:rFonts w:cs="Verdana"/>
          <w:b/>
          <w:sz w:val="22"/>
        </w:rPr>
      </w:pPr>
    </w:p>
    <w:p w:rsidR="000D01A0" w:rsidRPr="00A7606F" w:rsidRDefault="004F5C83" w:rsidP="007D29DA">
      <w:pPr>
        <w:rPr>
          <w:rFonts w:cs="Verdana"/>
          <w:sz w:val="22"/>
        </w:rPr>
      </w:pPr>
      <w:r w:rsidRPr="00A7606F">
        <w:rPr>
          <w:rFonts w:cs="Verdana"/>
          <w:b/>
          <w:sz w:val="22"/>
        </w:rPr>
        <w:t>Joint and several liability</w:t>
      </w:r>
    </w:p>
    <w:p w:rsidR="004A2F03" w:rsidRPr="00A7606F" w:rsidRDefault="003F585C" w:rsidP="007D29DA">
      <w:pPr>
        <w:tabs>
          <w:tab w:val="left" w:pos="6707"/>
        </w:tabs>
        <w:ind w:left="360"/>
        <w:jc w:val="center"/>
        <w:rPr>
          <w:b/>
          <w:sz w:val="22"/>
        </w:rPr>
      </w:pPr>
      <w:r w:rsidRPr="00A7606F">
        <w:rPr>
          <w:b/>
          <w:sz w:val="22"/>
        </w:rPr>
        <w:br w:type="page"/>
      </w:r>
      <w:r w:rsidR="004A2F03" w:rsidRPr="00A7606F">
        <w:rPr>
          <w:b/>
          <w:sz w:val="22"/>
          <w:u w:val="single"/>
        </w:rPr>
        <w:t>VIII. Rule 10b-5: fraud “in connection with a purchase or sale of a</w:t>
      </w:r>
      <w:r w:rsidR="009F14F1" w:rsidRPr="00A7606F">
        <w:rPr>
          <w:b/>
          <w:sz w:val="22"/>
          <w:u w:val="single"/>
        </w:rPr>
        <w:t>ny</w:t>
      </w:r>
      <w:r w:rsidR="004A2F03" w:rsidRPr="00A7606F">
        <w:rPr>
          <w:b/>
          <w:sz w:val="22"/>
          <w:u w:val="single"/>
        </w:rPr>
        <w:t xml:space="preserve"> security.”</w:t>
      </w:r>
    </w:p>
    <w:p w:rsidR="00591F7F" w:rsidRPr="00A7606F" w:rsidRDefault="00591F7F" w:rsidP="007D29DA">
      <w:pPr>
        <w:tabs>
          <w:tab w:val="left" w:pos="6707"/>
        </w:tabs>
        <w:rPr>
          <w:sz w:val="22"/>
        </w:rPr>
      </w:pPr>
    </w:p>
    <w:tbl>
      <w:tblPr>
        <w:tblStyle w:val="TableGrid"/>
        <w:tblW w:w="0" w:type="auto"/>
        <w:tblLook w:val="00BF"/>
      </w:tblPr>
      <w:tblGrid>
        <w:gridCol w:w="9576"/>
      </w:tblGrid>
      <w:tr w:rsidR="00591F7F" w:rsidRPr="00A7606F">
        <w:tc>
          <w:tcPr>
            <w:tcW w:w="9576" w:type="dxa"/>
          </w:tcPr>
          <w:p w:rsidR="00591F7F" w:rsidRPr="00A7606F" w:rsidRDefault="005B7B1F" w:rsidP="007D29DA">
            <w:pPr>
              <w:tabs>
                <w:tab w:val="left" w:pos="6707"/>
              </w:tabs>
              <w:rPr>
                <w:sz w:val="22"/>
              </w:rPr>
            </w:pPr>
            <w:r w:rsidRPr="00A7606F">
              <w:rPr>
                <w:sz w:val="22"/>
              </w:rPr>
              <w:t xml:space="preserve">PRELIM </w:t>
            </w:r>
            <w:r w:rsidR="00591F7F" w:rsidRPr="00A7606F">
              <w:rPr>
                <w:sz w:val="22"/>
              </w:rPr>
              <w:t>ANALY</w:t>
            </w:r>
            <w:r w:rsidR="001C3FE6" w:rsidRPr="00A7606F">
              <w:rPr>
                <w:sz w:val="22"/>
              </w:rPr>
              <w:t>S</w:t>
            </w:r>
            <w:r w:rsidR="00591F7F" w:rsidRPr="00A7606F">
              <w:rPr>
                <w:sz w:val="22"/>
              </w:rPr>
              <w:t>IS</w:t>
            </w:r>
          </w:p>
          <w:p w:rsidR="009F14F1" w:rsidRPr="00A7606F" w:rsidRDefault="00591F7F" w:rsidP="007D29DA">
            <w:pPr>
              <w:pStyle w:val="ListParagraph"/>
              <w:numPr>
                <w:ilvl w:val="0"/>
                <w:numId w:val="37"/>
              </w:numPr>
              <w:tabs>
                <w:tab w:val="left" w:pos="6707"/>
              </w:tabs>
              <w:rPr>
                <w:sz w:val="22"/>
              </w:rPr>
            </w:pPr>
            <w:r w:rsidRPr="00A7606F">
              <w:rPr>
                <w:sz w:val="22"/>
              </w:rPr>
              <w:t xml:space="preserve">Does the transaction involve a </w:t>
            </w:r>
            <w:r w:rsidRPr="00A7606F">
              <w:rPr>
                <w:b/>
                <w:sz w:val="22"/>
              </w:rPr>
              <w:t>“security”?</w:t>
            </w:r>
            <w:r w:rsidRPr="00A7606F">
              <w:rPr>
                <w:sz w:val="22"/>
              </w:rPr>
              <w:t xml:space="preserve"> </w:t>
            </w:r>
          </w:p>
          <w:p w:rsidR="005B7B1F" w:rsidRPr="00A7606F" w:rsidRDefault="005B7B1F" w:rsidP="007D29DA">
            <w:pPr>
              <w:pStyle w:val="ListParagraph"/>
              <w:numPr>
                <w:ilvl w:val="0"/>
                <w:numId w:val="37"/>
              </w:numPr>
              <w:tabs>
                <w:tab w:val="left" w:pos="6707"/>
              </w:tabs>
              <w:rPr>
                <w:sz w:val="22"/>
              </w:rPr>
            </w:pPr>
            <w:r w:rsidRPr="00A7606F">
              <w:rPr>
                <w:sz w:val="22"/>
              </w:rPr>
              <w:t xml:space="preserve">Has there been </w:t>
            </w:r>
            <w:r w:rsidRPr="00A7606F">
              <w:rPr>
                <w:b/>
                <w:sz w:val="22"/>
              </w:rPr>
              <w:t>“the purchase or sale of any security</w:t>
            </w:r>
            <w:r w:rsidRPr="00A7606F">
              <w:rPr>
                <w:sz w:val="22"/>
              </w:rPr>
              <w:t>”?</w:t>
            </w:r>
            <w:r w:rsidR="00671CE9">
              <w:rPr>
                <w:sz w:val="22"/>
              </w:rPr>
              <w:t xml:space="preserve"> </w:t>
            </w:r>
          </w:p>
          <w:p w:rsidR="005B7B1F" w:rsidRPr="00A7606F" w:rsidRDefault="005B7B1F" w:rsidP="007D29DA">
            <w:pPr>
              <w:pStyle w:val="ListParagraph"/>
              <w:numPr>
                <w:ilvl w:val="0"/>
                <w:numId w:val="37"/>
              </w:numPr>
              <w:tabs>
                <w:tab w:val="left" w:pos="6707"/>
              </w:tabs>
              <w:rPr>
                <w:sz w:val="22"/>
              </w:rPr>
            </w:pPr>
            <w:r w:rsidRPr="00A7606F">
              <w:rPr>
                <w:sz w:val="22"/>
              </w:rPr>
              <w:t>Has there been a deception “</w:t>
            </w:r>
            <w:r w:rsidRPr="00A7606F">
              <w:rPr>
                <w:b/>
                <w:sz w:val="22"/>
              </w:rPr>
              <w:t>in connection with”</w:t>
            </w:r>
            <w:r w:rsidRPr="00A7606F">
              <w:rPr>
                <w:sz w:val="22"/>
              </w:rPr>
              <w:t xml:space="preserve"> the securities transaction?</w:t>
            </w:r>
          </w:p>
          <w:p w:rsidR="005B7B1F" w:rsidRPr="00A7606F" w:rsidRDefault="00671CE9" w:rsidP="007D29DA">
            <w:pPr>
              <w:pStyle w:val="ListParagraph"/>
              <w:numPr>
                <w:ilvl w:val="0"/>
                <w:numId w:val="37"/>
              </w:numPr>
              <w:tabs>
                <w:tab w:val="left" w:pos="6707"/>
              </w:tabs>
              <w:rPr>
                <w:sz w:val="22"/>
              </w:rPr>
            </w:pPr>
            <w:r>
              <w:rPr>
                <w:sz w:val="22"/>
              </w:rPr>
              <w:t>Does it meet the h</w:t>
            </w:r>
            <w:r w:rsidR="005B7B1F" w:rsidRPr="00A7606F">
              <w:rPr>
                <w:sz w:val="22"/>
              </w:rPr>
              <w:t xml:space="preserve">eightened pleading requirements under the PSLRA? </w:t>
            </w:r>
          </w:p>
          <w:p w:rsidR="00591F7F" w:rsidRPr="00A7606F" w:rsidRDefault="00591F7F" w:rsidP="007D29DA">
            <w:pPr>
              <w:tabs>
                <w:tab w:val="left" w:pos="6707"/>
              </w:tabs>
              <w:ind w:left="1080"/>
              <w:rPr>
                <w:sz w:val="22"/>
              </w:rPr>
            </w:pPr>
          </w:p>
        </w:tc>
      </w:tr>
    </w:tbl>
    <w:p w:rsidR="00916093" w:rsidRPr="00A7606F" w:rsidRDefault="00916093" w:rsidP="007D29DA">
      <w:pPr>
        <w:rPr>
          <w:rFonts w:asciiTheme="minorHAnsi" w:hAnsiTheme="minorHAnsi"/>
          <w:sz w:val="22"/>
        </w:rPr>
      </w:pPr>
    </w:p>
    <w:p w:rsidR="008044BC" w:rsidRPr="00D54B91" w:rsidRDefault="00916093" w:rsidP="007D29DA">
      <w:pPr>
        <w:tabs>
          <w:tab w:val="left" w:pos="6707"/>
        </w:tabs>
        <w:jc w:val="center"/>
        <w:rPr>
          <w:b/>
          <w:sz w:val="22"/>
          <w:u w:val="single"/>
        </w:rPr>
      </w:pPr>
      <w:r w:rsidRPr="00D54B91">
        <w:rPr>
          <w:b/>
          <w:sz w:val="22"/>
          <w:u w:val="single"/>
        </w:rPr>
        <w:t xml:space="preserve">A. </w:t>
      </w:r>
      <w:r w:rsidR="009B3884" w:rsidRPr="00D54B91">
        <w:rPr>
          <w:b/>
          <w:sz w:val="22"/>
          <w:u w:val="single"/>
        </w:rPr>
        <w:t>Scope of Action</w:t>
      </w:r>
    </w:p>
    <w:p w:rsidR="00434CAE" w:rsidRPr="00A7606F" w:rsidRDefault="009F14F1" w:rsidP="007D29DA">
      <w:pPr>
        <w:tabs>
          <w:tab w:val="left" w:pos="6707"/>
        </w:tabs>
        <w:rPr>
          <w:sz w:val="22"/>
        </w:rPr>
      </w:pPr>
      <w:r w:rsidRPr="00D54B91">
        <w:rPr>
          <w:b/>
          <w:sz w:val="22"/>
          <w:u w:val="single"/>
        </w:rPr>
        <w:t xml:space="preserve">1. </w:t>
      </w:r>
      <w:r w:rsidR="008044BC" w:rsidRPr="00D54B91">
        <w:rPr>
          <w:b/>
          <w:sz w:val="22"/>
          <w:u w:val="single"/>
        </w:rPr>
        <w:t>Standing</w:t>
      </w:r>
      <w:r w:rsidR="00434CAE" w:rsidRPr="00D54B91">
        <w:rPr>
          <w:b/>
          <w:sz w:val="22"/>
          <w:u w:val="single"/>
        </w:rPr>
        <w:t>:</w:t>
      </w:r>
      <w:r w:rsidR="00434CAE" w:rsidRPr="00A7606F">
        <w:rPr>
          <w:b/>
          <w:sz w:val="22"/>
        </w:rPr>
        <w:t xml:space="preserve"> </w:t>
      </w:r>
      <w:r w:rsidR="00916093" w:rsidRPr="00A7606F">
        <w:rPr>
          <w:sz w:val="22"/>
        </w:rPr>
        <w:t>Plaintiffs can only be actual purchasers or sellers</w:t>
      </w:r>
      <w:r w:rsidR="00434CAE" w:rsidRPr="00A7606F">
        <w:rPr>
          <w:sz w:val="22"/>
        </w:rPr>
        <w:t>. Blue Chips Stamp</w:t>
      </w:r>
    </w:p>
    <w:p w:rsidR="00434CAE" w:rsidRPr="00A7606F" w:rsidRDefault="00434CAE" w:rsidP="007D29DA">
      <w:pPr>
        <w:pStyle w:val="ListParagraph"/>
        <w:numPr>
          <w:ilvl w:val="0"/>
          <w:numId w:val="138"/>
        </w:numPr>
        <w:tabs>
          <w:tab w:val="left" w:pos="6707"/>
        </w:tabs>
        <w:rPr>
          <w:b/>
          <w:sz w:val="22"/>
        </w:rPr>
      </w:pPr>
      <w:r w:rsidRPr="00A7606F">
        <w:rPr>
          <w:b/>
          <w:sz w:val="22"/>
        </w:rPr>
        <w:t>Excludes:</w:t>
      </w:r>
    </w:p>
    <w:p w:rsidR="00434CAE" w:rsidRPr="00A7606F" w:rsidRDefault="00916093" w:rsidP="007D29DA">
      <w:pPr>
        <w:pStyle w:val="ListParagraph"/>
        <w:numPr>
          <w:ilvl w:val="1"/>
          <w:numId w:val="138"/>
        </w:numPr>
        <w:tabs>
          <w:tab w:val="left" w:pos="6707"/>
        </w:tabs>
        <w:rPr>
          <w:b/>
          <w:sz w:val="22"/>
        </w:rPr>
      </w:pPr>
      <w:r w:rsidRPr="00A7606F">
        <w:rPr>
          <w:sz w:val="22"/>
        </w:rPr>
        <w:t xml:space="preserve">Potential purchasers who allege that </w:t>
      </w:r>
      <w:r w:rsidR="00045911" w:rsidRPr="00A7606F">
        <w:rPr>
          <w:sz w:val="22"/>
        </w:rPr>
        <w:t xml:space="preserve">they </w:t>
      </w:r>
      <w:r w:rsidR="00045911" w:rsidRPr="00A7606F">
        <w:rPr>
          <w:i/>
          <w:sz w:val="22"/>
        </w:rPr>
        <w:t>would have purchased</w:t>
      </w:r>
      <w:r w:rsidR="00045911" w:rsidRPr="00A7606F">
        <w:rPr>
          <w:sz w:val="22"/>
        </w:rPr>
        <w:t xml:space="preserve"> if there had not been</w:t>
      </w:r>
      <w:r w:rsidRPr="00A7606F">
        <w:rPr>
          <w:sz w:val="22"/>
        </w:rPr>
        <w:t xml:space="preserve"> an unduly gloomy misrepresentation or omission of favorable material,</w:t>
      </w:r>
    </w:p>
    <w:p w:rsidR="00434CAE" w:rsidRPr="00A7606F" w:rsidRDefault="00434CAE" w:rsidP="007D29DA">
      <w:pPr>
        <w:pStyle w:val="ListParagraph"/>
        <w:numPr>
          <w:ilvl w:val="1"/>
          <w:numId w:val="138"/>
        </w:numPr>
        <w:tabs>
          <w:tab w:val="left" w:pos="6707"/>
        </w:tabs>
        <w:rPr>
          <w:b/>
          <w:sz w:val="22"/>
        </w:rPr>
      </w:pPr>
      <w:r w:rsidRPr="00A7606F">
        <w:rPr>
          <w:sz w:val="22"/>
        </w:rPr>
        <w:t>A</w:t>
      </w:r>
      <w:r w:rsidR="00916093" w:rsidRPr="00A7606F">
        <w:rPr>
          <w:sz w:val="22"/>
        </w:rPr>
        <w:t xml:space="preserve">ctual shareholders who allege that </w:t>
      </w:r>
      <w:r w:rsidR="00045911" w:rsidRPr="00A7606F">
        <w:rPr>
          <w:i/>
          <w:sz w:val="22"/>
        </w:rPr>
        <w:t>would have sold</w:t>
      </w:r>
      <w:r w:rsidR="00045911" w:rsidRPr="00A7606F">
        <w:rPr>
          <w:sz w:val="22"/>
        </w:rPr>
        <w:t xml:space="preserve"> if there had not been</w:t>
      </w:r>
      <w:r w:rsidR="00916093" w:rsidRPr="00A7606F">
        <w:rPr>
          <w:sz w:val="22"/>
        </w:rPr>
        <w:t xml:space="preserve"> an unduly rosy representation or a failure to disclose unfavorable material</w:t>
      </w:r>
    </w:p>
    <w:p w:rsidR="00916093" w:rsidRPr="00A7606F" w:rsidRDefault="00434CAE" w:rsidP="007D29DA">
      <w:pPr>
        <w:pStyle w:val="ListParagraph"/>
        <w:numPr>
          <w:ilvl w:val="1"/>
          <w:numId w:val="138"/>
        </w:numPr>
        <w:tabs>
          <w:tab w:val="left" w:pos="6707"/>
        </w:tabs>
        <w:rPr>
          <w:b/>
          <w:sz w:val="22"/>
        </w:rPr>
      </w:pPr>
      <w:r w:rsidRPr="00A7606F">
        <w:rPr>
          <w:sz w:val="22"/>
        </w:rPr>
        <w:t>S</w:t>
      </w:r>
      <w:r w:rsidR="00916093" w:rsidRPr="00A7606F">
        <w:rPr>
          <w:sz w:val="22"/>
        </w:rPr>
        <w:t>hareholders/creditors/investors who argue loss in the value of their investment bc of alleged fraud do NOT have standing.</w:t>
      </w:r>
    </w:p>
    <w:p w:rsidR="008044BC" w:rsidRPr="00A7606F" w:rsidRDefault="00434CAE" w:rsidP="007D29DA">
      <w:pPr>
        <w:pStyle w:val="ListParagraph"/>
        <w:numPr>
          <w:ilvl w:val="0"/>
          <w:numId w:val="38"/>
        </w:numPr>
        <w:tabs>
          <w:tab w:val="left" w:pos="6707"/>
        </w:tabs>
        <w:rPr>
          <w:sz w:val="22"/>
          <w:u w:val="single"/>
        </w:rPr>
      </w:pPr>
      <w:r w:rsidRPr="008C16F2">
        <w:rPr>
          <w:b/>
          <w:sz w:val="22"/>
        </w:rPr>
        <w:t>Forced seller doctrine</w:t>
      </w:r>
      <w:r w:rsidR="000A7575" w:rsidRPr="00A7606F">
        <w:rPr>
          <w:sz w:val="22"/>
        </w:rPr>
        <w:t>: A minority shareholder who was cashed out by a short form merger of his corporation with its corporat</w:t>
      </w:r>
      <w:r w:rsidRPr="00A7606F">
        <w:rPr>
          <w:sz w:val="22"/>
        </w:rPr>
        <w:t>e parent was a forced seller but still</w:t>
      </w:r>
      <w:r w:rsidR="000A7575" w:rsidRPr="00A7606F">
        <w:rPr>
          <w:sz w:val="22"/>
        </w:rPr>
        <w:t xml:space="preserve"> had standing to sue. </w:t>
      </w:r>
    </w:p>
    <w:p w:rsidR="00D54B91" w:rsidRDefault="00D54B91" w:rsidP="007D29DA">
      <w:pPr>
        <w:tabs>
          <w:tab w:val="left" w:pos="6707"/>
        </w:tabs>
        <w:rPr>
          <w:sz w:val="22"/>
          <w:u w:val="single"/>
        </w:rPr>
      </w:pPr>
    </w:p>
    <w:p w:rsidR="008044BC" w:rsidRPr="00A7606F" w:rsidRDefault="008044BC" w:rsidP="007D29DA">
      <w:pPr>
        <w:tabs>
          <w:tab w:val="left" w:pos="6707"/>
        </w:tabs>
        <w:rPr>
          <w:sz w:val="22"/>
          <w:u w:val="single"/>
        </w:rPr>
      </w:pPr>
    </w:p>
    <w:p w:rsidR="00434CAE" w:rsidRPr="00A7606F" w:rsidRDefault="009F14F1" w:rsidP="007D29DA">
      <w:pPr>
        <w:tabs>
          <w:tab w:val="left" w:pos="6707"/>
        </w:tabs>
        <w:rPr>
          <w:sz w:val="22"/>
        </w:rPr>
      </w:pPr>
      <w:r w:rsidRPr="00D54B91">
        <w:rPr>
          <w:b/>
          <w:sz w:val="22"/>
          <w:u w:val="single"/>
        </w:rPr>
        <w:t xml:space="preserve">2. </w:t>
      </w:r>
      <w:r w:rsidR="008044BC" w:rsidRPr="00D54B91">
        <w:rPr>
          <w:b/>
          <w:sz w:val="22"/>
          <w:u w:val="single"/>
        </w:rPr>
        <w:t>10b-5 Defendants</w:t>
      </w:r>
      <w:r w:rsidR="008B42C8" w:rsidRPr="00D54B91">
        <w:rPr>
          <w:b/>
          <w:sz w:val="22"/>
          <w:u w:val="single"/>
        </w:rPr>
        <w:t>:</w:t>
      </w:r>
      <w:r w:rsidR="008B42C8" w:rsidRPr="00A7606F">
        <w:rPr>
          <w:b/>
          <w:sz w:val="22"/>
        </w:rPr>
        <w:t xml:space="preserve"> </w:t>
      </w:r>
      <w:r w:rsidR="00434CAE" w:rsidRPr="00A7606F">
        <w:rPr>
          <w:sz w:val="22"/>
        </w:rPr>
        <w:t>NO privity w P needed.</w:t>
      </w:r>
    </w:p>
    <w:p w:rsidR="00434CAE" w:rsidRPr="00A7606F" w:rsidRDefault="00434CAE" w:rsidP="007D29DA">
      <w:pPr>
        <w:tabs>
          <w:tab w:val="left" w:pos="6707"/>
        </w:tabs>
        <w:rPr>
          <w:sz w:val="22"/>
        </w:rPr>
      </w:pPr>
    </w:p>
    <w:p w:rsidR="00434CAE" w:rsidRPr="00A7606F" w:rsidRDefault="00434CAE" w:rsidP="007D29DA">
      <w:pPr>
        <w:tabs>
          <w:tab w:val="left" w:pos="6707"/>
        </w:tabs>
        <w:rPr>
          <w:b/>
          <w:sz w:val="22"/>
        </w:rPr>
      </w:pPr>
      <w:r w:rsidRPr="00D54B91">
        <w:rPr>
          <w:b/>
          <w:sz w:val="22"/>
          <w:u w:val="single"/>
        </w:rPr>
        <w:t>Control persons:</w:t>
      </w:r>
      <w:r w:rsidRPr="00A7606F">
        <w:rPr>
          <w:b/>
          <w:sz w:val="22"/>
        </w:rPr>
        <w:t xml:space="preserve"> </w:t>
      </w:r>
      <w:r w:rsidR="008044BC" w:rsidRPr="00A7606F">
        <w:rPr>
          <w:sz w:val="22"/>
        </w:rPr>
        <w:t>A control pers</w:t>
      </w:r>
      <w:r w:rsidRPr="00A7606F">
        <w:rPr>
          <w:sz w:val="22"/>
        </w:rPr>
        <w:t>on</w:t>
      </w:r>
      <w:r w:rsidR="008044BC" w:rsidRPr="00A7606F">
        <w:rPr>
          <w:b/>
          <w:sz w:val="22"/>
        </w:rPr>
        <w:t xml:space="preserve"> </w:t>
      </w:r>
      <w:r w:rsidR="008044BC" w:rsidRPr="00A7606F">
        <w:rPr>
          <w:sz w:val="22"/>
        </w:rPr>
        <w:t>will have joint and several liability UNLESS the person (i) acted in “good faith” AND (ii) did not “</w:t>
      </w:r>
      <w:r w:rsidR="008606D9" w:rsidRPr="00A7606F">
        <w:rPr>
          <w:sz w:val="22"/>
        </w:rPr>
        <w:t xml:space="preserve">directly or indirectly </w:t>
      </w:r>
      <w:r w:rsidR="008044BC" w:rsidRPr="00A7606F">
        <w:rPr>
          <w:sz w:val="22"/>
        </w:rPr>
        <w:t xml:space="preserve">induce” the violation. </w:t>
      </w:r>
      <w:r w:rsidRPr="00A7606F">
        <w:rPr>
          <w:sz w:val="22"/>
        </w:rPr>
        <w:t>Exch. Act § 20 (a)</w:t>
      </w:r>
    </w:p>
    <w:p w:rsidR="00434CAE" w:rsidRPr="00A7606F" w:rsidRDefault="00434CAE" w:rsidP="007D29DA">
      <w:pPr>
        <w:pStyle w:val="ListParagraph"/>
        <w:numPr>
          <w:ilvl w:val="1"/>
          <w:numId w:val="139"/>
        </w:numPr>
        <w:tabs>
          <w:tab w:val="left" w:pos="6707"/>
        </w:tabs>
        <w:rPr>
          <w:sz w:val="22"/>
        </w:rPr>
      </w:pPr>
      <w:r w:rsidRPr="00A7606F">
        <w:rPr>
          <w:sz w:val="22"/>
        </w:rPr>
        <w:t>Control</w:t>
      </w:r>
      <w:r w:rsidR="008044BC" w:rsidRPr="00A7606F">
        <w:rPr>
          <w:sz w:val="22"/>
        </w:rPr>
        <w:t xml:space="preserve"> = “(i) the possession, direct OR indirect (ii) of the power to direct OR cause the direction of the mgmt and policies of a person (iii) whether through ownership of voting</w:t>
      </w:r>
      <w:r w:rsidRPr="00A7606F">
        <w:rPr>
          <w:sz w:val="22"/>
        </w:rPr>
        <w:t xml:space="preserve"> securities, by k or otherwise. Rule 405</w:t>
      </w:r>
    </w:p>
    <w:p w:rsidR="008B42C8" w:rsidRPr="00A7606F" w:rsidRDefault="008B42C8" w:rsidP="007D29DA">
      <w:pPr>
        <w:pStyle w:val="ListParagraph"/>
        <w:numPr>
          <w:ilvl w:val="0"/>
          <w:numId w:val="139"/>
        </w:numPr>
        <w:tabs>
          <w:tab w:val="left" w:pos="6707"/>
        </w:tabs>
        <w:rPr>
          <w:sz w:val="22"/>
        </w:rPr>
      </w:pPr>
      <w:r w:rsidRPr="00A7606F">
        <w:rPr>
          <w:sz w:val="22"/>
        </w:rPr>
        <w:t>The control person d</w:t>
      </w:r>
      <w:r w:rsidR="00434CAE" w:rsidRPr="00A7606F">
        <w:rPr>
          <w:sz w:val="22"/>
        </w:rPr>
        <w:t>efn</w:t>
      </w:r>
      <w:r w:rsidRPr="00A7606F">
        <w:rPr>
          <w:sz w:val="22"/>
        </w:rPr>
        <w:t xml:space="preserve"> </w:t>
      </w:r>
      <w:r w:rsidR="009F14F1" w:rsidRPr="00A7606F">
        <w:rPr>
          <w:sz w:val="22"/>
        </w:rPr>
        <w:t>may include</w:t>
      </w:r>
      <w:r w:rsidRPr="00A7606F">
        <w:rPr>
          <w:sz w:val="22"/>
        </w:rPr>
        <w:t xml:space="preserve"> </w:t>
      </w:r>
      <w:r w:rsidRPr="00A7606F">
        <w:rPr>
          <w:b/>
          <w:sz w:val="22"/>
        </w:rPr>
        <w:t>independent contractors</w:t>
      </w:r>
      <w:r w:rsidRPr="00A7606F">
        <w:rPr>
          <w:sz w:val="22"/>
        </w:rPr>
        <w:t>. Hollinger (9th Cir.)</w:t>
      </w:r>
    </w:p>
    <w:p w:rsidR="008606D9" w:rsidRPr="00A7606F" w:rsidRDefault="008044BC" w:rsidP="007D29DA">
      <w:pPr>
        <w:pStyle w:val="ListParagraph"/>
        <w:numPr>
          <w:ilvl w:val="0"/>
          <w:numId w:val="39"/>
        </w:numPr>
        <w:tabs>
          <w:tab w:val="left" w:pos="6707"/>
        </w:tabs>
        <w:rPr>
          <w:sz w:val="22"/>
        </w:rPr>
      </w:pPr>
      <w:r w:rsidRPr="00A7606F">
        <w:rPr>
          <w:sz w:val="22"/>
        </w:rPr>
        <w:t xml:space="preserve">A </w:t>
      </w:r>
      <w:r w:rsidRPr="00A7606F">
        <w:rPr>
          <w:b/>
          <w:sz w:val="22"/>
        </w:rPr>
        <w:t>broker dealer</w:t>
      </w:r>
      <w:r w:rsidRPr="00A7606F">
        <w:rPr>
          <w:sz w:val="22"/>
        </w:rPr>
        <w:t xml:space="preserve"> is a controllin</w:t>
      </w:r>
      <w:r w:rsidR="00434CAE" w:rsidRPr="00A7606F">
        <w:rPr>
          <w:sz w:val="22"/>
        </w:rPr>
        <w:t xml:space="preserve">g person under § 20(a) WRT </w:t>
      </w:r>
      <w:r w:rsidRPr="00A7606F">
        <w:rPr>
          <w:sz w:val="22"/>
        </w:rPr>
        <w:t>its registered representatives.</w:t>
      </w:r>
      <w:r w:rsidR="008B42C8" w:rsidRPr="00A7606F">
        <w:rPr>
          <w:sz w:val="22"/>
        </w:rPr>
        <w:t xml:space="preserve"> Hollinger </w:t>
      </w:r>
    </w:p>
    <w:p w:rsidR="008606D9" w:rsidRPr="00A7606F" w:rsidRDefault="008606D9" w:rsidP="007D29DA">
      <w:pPr>
        <w:pStyle w:val="ListParagraph"/>
        <w:numPr>
          <w:ilvl w:val="1"/>
          <w:numId w:val="39"/>
        </w:numPr>
        <w:tabs>
          <w:tab w:val="left" w:pos="6707"/>
        </w:tabs>
        <w:rPr>
          <w:sz w:val="22"/>
        </w:rPr>
      </w:pPr>
      <w:r w:rsidRPr="00A7606F">
        <w:rPr>
          <w:sz w:val="22"/>
        </w:rPr>
        <w:t>Particular business arrangement of broker dealer w rep does NOT matter.</w:t>
      </w:r>
    </w:p>
    <w:p w:rsidR="008606D9" w:rsidRPr="00A7606F" w:rsidRDefault="008606D9" w:rsidP="007D29DA">
      <w:pPr>
        <w:pStyle w:val="ListParagraph"/>
        <w:numPr>
          <w:ilvl w:val="1"/>
          <w:numId w:val="39"/>
        </w:numPr>
        <w:tabs>
          <w:tab w:val="left" w:pos="6707"/>
        </w:tabs>
        <w:rPr>
          <w:sz w:val="22"/>
        </w:rPr>
      </w:pPr>
      <w:r w:rsidRPr="00A7606F">
        <w:rPr>
          <w:sz w:val="22"/>
          <w:u w:val="single"/>
        </w:rPr>
        <w:t>Rationale</w:t>
      </w:r>
      <w:r w:rsidRPr="00A7606F">
        <w:rPr>
          <w:sz w:val="22"/>
        </w:rPr>
        <w:t xml:space="preserve">: 1) </w:t>
      </w:r>
      <w:r w:rsidR="008B42C8" w:rsidRPr="00A7606F">
        <w:rPr>
          <w:sz w:val="22"/>
        </w:rPr>
        <w:t xml:space="preserve">§ 15 of Exch. </w:t>
      </w:r>
      <w:r w:rsidR="008F7698" w:rsidRPr="00A7606F">
        <w:rPr>
          <w:sz w:val="22"/>
        </w:rPr>
        <w:t>Act imposes an implicit duty on broker dealers to supervise their reps. 2) Broker dealer has power under § 15 to deny reps access to the market thereby having control over them. 3) Broker dealer is required by stat to enforce a reasonable system of supervision which means they exert ongoing control</w:t>
      </w:r>
    </w:p>
    <w:p w:rsidR="008606D9" w:rsidRPr="00A7606F" w:rsidRDefault="008606D9" w:rsidP="007D29DA">
      <w:pPr>
        <w:pStyle w:val="ListParagraph"/>
        <w:numPr>
          <w:ilvl w:val="0"/>
          <w:numId w:val="39"/>
        </w:numPr>
        <w:tabs>
          <w:tab w:val="left" w:pos="6707"/>
        </w:tabs>
        <w:rPr>
          <w:sz w:val="22"/>
        </w:rPr>
      </w:pPr>
      <w:r w:rsidRPr="00A7606F">
        <w:rPr>
          <w:sz w:val="22"/>
        </w:rPr>
        <w:t>IF P establishes that D is a controlling person</w:t>
      </w:r>
      <w:r w:rsidRPr="00A7606F">
        <w:rPr>
          <w:sz w:val="22"/>
        </w:rPr>
        <w:sym w:font="Wingdings" w:char="F0E0"/>
      </w:r>
      <w:r w:rsidRPr="00A7606F">
        <w:rPr>
          <w:b/>
          <w:sz w:val="22"/>
        </w:rPr>
        <w:t>burden of proof</w:t>
      </w:r>
      <w:r w:rsidRPr="00A7606F">
        <w:rPr>
          <w:sz w:val="22"/>
        </w:rPr>
        <w:t xml:space="preserve"> shifts to D on the question of good faith and inducement. Hollinger.</w:t>
      </w:r>
    </w:p>
    <w:p w:rsidR="008606D9" w:rsidRPr="00A7606F" w:rsidRDefault="008606D9" w:rsidP="007D29DA">
      <w:pPr>
        <w:pStyle w:val="ListParagraph"/>
        <w:numPr>
          <w:ilvl w:val="1"/>
          <w:numId w:val="39"/>
        </w:numPr>
        <w:tabs>
          <w:tab w:val="left" w:pos="6707"/>
        </w:tabs>
        <w:rPr>
          <w:sz w:val="22"/>
        </w:rPr>
      </w:pPr>
      <w:r w:rsidRPr="00A7606F">
        <w:rPr>
          <w:sz w:val="22"/>
        </w:rPr>
        <w:t>NO need for P to prove “participant culpability” to establish prima facie case</w:t>
      </w:r>
    </w:p>
    <w:p w:rsidR="008606D9" w:rsidRPr="00A7606F" w:rsidRDefault="008606D9" w:rsidP="007D29DA">
      <w:pPr>
        <w:pStyle w:val="ListParagraph"/>
        <w:numPr>
          <w:ilvl w:val="0"/>
          <w:numId w:val="39"/>
        </w:numPr>
        <w:tabs>
          <w:tab w:val="left" w:pos="6707"/>
        </w:tabs>
        <w:rPr>
          <w:rFonts w:asciiTheme="minorHAnsi" w:hAnsiTheme="minorHAnsi"/>
          <w:sz w:val="22"/>
        </w:rPr>
      </w:pPr>
      <w:r w:rsidRPr="00A7606F">
        <w:rPr>
          <w:sz w:val="22"/>
        </w:rPr>
        <w:t>IF broker dealer maintained AND enforced a reasonable system of supervision and internal control</w:t>
      </w:r>
      <w:r w:rsidRPr="00A7606F">
        <w:rPr>
          <w:sz w:val="22"/>
        </w:rPr>
        <w:sym w:font="Wingdings" w:char="F0E0"/>
      </w:r>
      <w:r w:rsidRPr="00A7606F">
        <w:rPr>
          <w:sz w:val="22"/>
        </w:rPr>
        <w:t xml:space="preserve"> D establishes </w:t>
      </w:r>
      <w:r w:rsidRPr="00A7606F">
        <w:rPr>
          <w:b/>
          <w:sz w:val="22"/>
        </w:rPr>
        <w:t>good faith defense</w:t>
      </w:r>
      <w:r w:rsidRPr="00A7606F">
        <w:rPr>
          <w:sz w:val="22"/>
        </w:rPr>
        <w:t>. Hollinger</w:t>
      </w:r>
    </w:p>
    <w:p w:rsidR="00CB041A" w:rsidRPr="00A7606F" w:rsidRDefault="008606D9" w:rsidP="007D29DA">
      <w:pPr>
        <w:pStyle w:val="ListParagraph"/>
        <w:numPr>
          <w:ilvl w:val="1"/>
          <w:numId w:val="39"/>
        </w:numPr>
        <w:tabs>
          <w:tab w:val="left" w:pos="6707"/>
        </w:tabs>
        <w:rPr>
          <w:rFonts w:asciiTheme="minorHAnsi" w:hAnsiTheme="minorHAnsi"/>
          <w:sz w:val="22"/>
        </w:rPr>
      </w:pPr>
      <w:r w:rsidRPr="00A7606F">
        <w:rPr>
          <w:sz w:val="22"/>
        </w:rPr>
        <w:t>NOT enough to say you merely had supervisory procedures in place</w:t>
      </w:r>
    </w:p>
    <w:p w:rsidR="00CB041A" w:rsidRPr="00A7606F" w:rsidRDefault="00CB041A" w:rsidP="007D29DA">
      <w:pPr>
        <w:tabs>
          <w:tab w:val="left" w:pos="6707"/>
        </w:tabs>
        <w:rPr>
          <w:sz w:val="22"/>
        </w:rPr>
      </w:pPr>
    </w:p>
    <w:p w:rsidR="001D53E4" w:rsidRPr="00A7606F" w:rsidRDefault="00434CAE" w:rsidP="007D29DA">
      <w:pPr>
        <w:tabs>
          <w:tab w:val="left" w:pos="6707"/>
        </w:tabs>
        <w:rPr>
          <w:sz w:val="22"/>
        </w:rPr>
      </w:pPr>
      <w:r w:rsidRPr="00D54B91">
        <w:rPr>
          <w:b/>
          <w:sz w:val="22"/>
          <w:u w:val="single"/>
        </w:rPr>
        <w:t>Aiders and abettors:</w:t>
      </w:r>
      <w:r w:rsidRPr="00A7606F">
        <w:rPr>
          <w:b/>
          <w:sz w:val="22"/>
        </w:rPr>
        <w:t xml:space="preserve"> </w:t>
      </w:r>
      <w:r w:rsidR="00CB041A" w:rsidRPr="00A7606F">
        <w:rPr>
          <w:sz w:val="22"/>
        </w:rPr>
        <w:t xml:space="preserve">A private </w:t>
      </w:r>
      <w:r w:rsidRPr="00A7606F">
        <w:rPr>
          <w:sz w:val="22"/>
        </w:rPr>
        <w:t xml:space="preserve">P </w:t>
      </w:r>
      <w:r w:rsidR="00CB041A" w:rsidRPr="00A7606F">
        <w:rPr>
          <w:sz w:val="22"/>
        </w:rPr>
        <w:t>cannot maintain an aiding and abetting suit under § 10(b)</w:t>
      </w:r>
      <w:r w:rsidRPr="00A7606F">
        <w:rPr>
          <w:sz w:val="22"/>
        </w:rPr>
        <w:t>.</w:t>
      </w:r>
      <w:r w:rsidR="00CB041A" w:rsidRPr="00A7606F">
        <w:rPr>
          <w:sz w:val="22"/>
        </w:rPr>
        <w:t xml:space="preserve"> </w:t>
      </w:r>
      <w:r w:rsidRPr="00A7606F">
        <w:rPr>
          <w:sz w:val="22"/>
        </w:rPr>
        <w:t xml:space="preserve">Central </w:t>
      </w:r>
      <w:r w:rsidR="0015430B" w:rsidRPr="00A7606F">
        <w:rPr>
          <w:sz w:val="22"/>
        </w:rPr>
        <w:t>Bank of Denver</w:t>
      </w:r>
    </w:p>
    <w:p w:rsidR="00CB041A" w:rsidRPr="00A7606F" w:rsidRDefault="0015430B" w:rsidP="007D29DA">
      <w:pPr>
        <w:pStyle w:val="ListParagraph"/>
        <w:numPr>
          <w:ilvl w:val="0"/>
          <w:numId w:val="42"/>
        </w:numPr>
        <w:tabs>
          <w:tab w:val="left" w:pos="6707"/>
        </w:tabs>
        <w:rPr>
          <w:sz w:val="22"/>
        </w:rPr>
      </w:pPr>
      <w:r w:rsidRPr="00A7606F">
        <w:rPr>
          <w:sz w:val="22"/>
        </w:rPr>
        <w:t>But</w:t>
      </w:r>
      <w:r w:rsidR="001D53E4" w:rsidRPr="00A7606F">
        <w:rPr>
          <w:sz w:val="22"/>
        </w:rPr>
        <w:t xml:space="preserve"> SEC has </w:t>
      </w:r>
      <w:r w:rsidR="00CB041A" w:rsidRPr="00A7606F">
        <w:rPr>
          <w:sz w:val="22"/>
        </w:rPr>
        <w:t>power</w:t>
      </w:r>
      <w:r w:rsidR="001D53E4" w:rsidRPr="00A7606F">
        <w:rPr>
          <w:sz w:val="22"/>
        </w:rPr>
        <w:t xml:space="preserve"> to</w:t>
      </w:r>
      <w:r w:rsidR="00CB041A" w:rsidRPr="00A7606F">
        <w:rPr>
          <w:sz w:val="22"/>
        </w:rPr>
        <w:t xml:space="preserve"> seek injunctive relief or money damages </w:t>
      </w:r>
      <w:r w:rsidR="001D53E4" w:rsidRPr="00A7606F">
        <w:rPr>
          <w:sz w:val="22"/>
        </w:rPr>
        <w:t xml:space="preserve">when (i) there is a primary violation by another, (ii) reckless knowledge of the primary violation by A&amp;A and (iii) </w:t>
      </w:r>
      <w:r w:rsidR="00CB041A" w:rsidRPr="00A7606F">
        <w:rPr>
          <w:sz w:val="22"/>
        </w:rPr>
        <w:t xml:space="preserve">“substantial assistance” </w:t>
      </w:r>
      <w:r w:rsidR="001D53E4" w:rsidRPr="00A7606F">
        <w:rPr>
          <w:sz w:val="22"/>
        </w:rPr>
        <w:t xml:space="preserve">by the A&amp;A in achieving the primary violation. </w:t>
      </w:r>
      <w:r w:rsidRPr="00A7606F">
        <w:rPr>
          <w:sz w:val="22"/>
        </w:rPr>
        <w:t>Exch. Act § 20(e).</w:t>
      </w:r>
    </w:p>
    <w:p w:rsidR="001D53E4" w:rsidRPr="00A7606F" w:rsidRDefault="001D53E4" w:rsidP="007D29DA">
      <w:pPr>
        <w:pStyle w:val="ListParagraph"/>
        <w:numPr>
          <w:ilvl w:val="0"/>
          <w:numId w:val="40"/>
        </w:numPr>
        <w:tabs>
          <w:tab w:val="left" w:pos="6707"/>
        </w:tabs>
        <w:rPr>
          <w:sz w:val="22"/>
        </w:rPr>
      </w:pPr>
      <w:r w:rsidRPr="00A7606F">
        <w:rPr>
          <w:sz w:val="22"/>
        </w:rPr>
        <w:t>In SEC</w:t>
      </w:r>
      <w:r w:rsidR="00CB041A" w:rsidRPr="00A7606F">
        <w:rPr>
          <w:sz w:val="22"/>
        </w:rPr>
        <w:t xml:space="preserve"> actions, there is a </w:t>
      </w:r>
      <w:r w:rsidR="00CB041A" w:rsidRPr="00A7606F">
        <w:rPr>
          <w:b/>
          <w:sz w:val="22"/>
        </w:rPr>
        <w:t>recklessness</w:t>
      </w:r>
      <w:r w:rsidR="00CB041A" w:rsidRPr="00A7606F">
        <w:rPr>
          <w:sz w:val="22"/>
        </w:rPr>
        <w:t xml:space="preserve"> standard</w:t>
      </w:r>
      <w:r w:rsidR="00A013B9" w:rsidRPr="00A7606F">
        <w:rPr>
          <w:sz w:val="22"/>
        </w:rPr>
        <w:t xml:space="preserve"> (formerly “knowingly” standard)</w:t>
      </w:r>
      <w:r w:rsidR="007F2B1A" w:rsidRPr="00A7606F">
        <w:rPr>
          <w:sz w:val="22"/>
        </w:rPr>
        <w:t xml:space="preserve">. Dodd-Frank § 929. </w:t>
      </w:r>
    </w:p>
    <w:p w:rsidR="00574383" w:rsidRPr="00A7606F" w:rsidRDefault="001D53E4" w:rsidP="007D29DA">
      <w:pPr>
        <w:pStyle w:val="ListParagraph"/>
        <w:numPr>
          <w:ilvl w:val="0"/>
          <w:numId w:val="40"/>
        </w:numPr>
        <w:tabs>
          <w:tab w:val="left" w:pos="6707"/>
        </w:tabs>
        <w:rPr>
          <w:sz w:val="22"/>
        </w:rPr>
      </w:pPr>
      <w:r w:rsidRPr="00A7606F">
        <w:rPr>
          <w:sz w:val="22"/>
        </w:rPr>
        <w:t>NO good faith defense under § 20(e)</w:t>
      </w:r>
    </w:p>
    <w:p w:rsidR="008074AE" w:rsidRPr="00A7606F" w:rsidRDefault="00574383" w:rsidP="007D29DA">
      <w:pPr>
        <w:pStyle w:val="ListParagraph"/>
        <w:numPr>
          <w:ilvl w:val="0"/>
          <w:numId w:val="40"/>
        </w:numPr>
        <w:tabs>
          <w:tab w:val="left" w:pos="6707"/>
        </w:tabs>
        <w:rPr>
          <w:sz w:val="22"/>
        </w:rPr>
      </w:pPr>
      <w:r w:rsidRPr="00A7606F">
        <w:rPr>
          <w:sz w:val="22"/>
        </w:rPr>
        <w:t xml:space="preserve">Secondary participants like banks can still be liable as </w:t>
      </w:r>
      <w:r w:rsidRPr="00A7606F">
        <w:rPr>
          <w:b/>
          <w:sz w:val="22"/>
        </w:rPr>
        <w:t>primary</w:t>
      </w:r>
      <w:r w:rsidRPr="00A7606F">
        <w:rPr>
          <w:sz w:val="22"/>
        </w:rPr>
        <w:t xml:space="preserve"> violators. </w:t>
      </w:r>
      <w:r w:rsidR="003B4675" w:rsidRPr="00A7606F">
        <w:rPr>
          <w:sz w:val="22"/>
        </w:rPr>
        <w:t>Central Bank.</w:t>
      </w:r>
    </w:p>
    <w:p w:rsidR="003B4675" w:rsidRPr="00A7606F" w:rsidRDefault="003B4675" w:rsidP="007D29DA">
      <w:pPr>
        <w:tabs>
          <w:tab w:val="left" w:pos="6707"/>
        </w:tabs>
        <w:rPr>
          <w:sz w:val="22"/>
        </w:rPr>
      </w:pPr>
    </w:p>
    <w:p w:rsidR="0015430B" w:rsidRPr="00D54B91" w:rsidRDefault="0015430B" w:rsidP="007D29DA">
      <w:pPr>
        <w:tabs>
          <w:tab w:val="left" w:pos="6707"/>
        </w:tabs>
        <w:rPr>
          <w:sz w:val="22"/>
          <w:u w:val="single"/>
        </w:rPr>
      </w:pPr>
      <w:r w:rsidRPr="00D54B91">
        <w:rPr>
          <w:b/>
          <w:sz w:val="22"/>
          <w:u w:val="single"/>
        </w:rPr>
        <w:t>Scheme liability</w:t>
      </w:r>
      <w:r w:rsidR="003B4675" w:rsidRPr="00D54B91">
        <w:rPr>
          <w:b/>
          <w:sz w:val="22"/>
          <w:u w:val="single"/>
        </w:rPr>
        <w:t>:</w:t>
      </w:r>
      <w:r w:rsidR="003B4675" w:rsidRPr="00D54B91">
        <w:rPr>
          <w:sz w:val="22"/>
          <w:u w:val="single"/>
        </w:rPr>
        <w:t xml:space="preserve"> </w:t>
      </w:r>
    </w:p>
    <w:p w:rsidR="0015430B" w:rsidRPr="00A7606F" w:rsidRDefault="0015430B" w:rsidP="007D29DA">
      <w:pPr>
        <w:pStyle w:val="ListParagraph"/>
        <w:numPr>
          <w:ilvl w:val="0"/>
          <w:numId w:val="140"/>
        </w:numPr>
        <w:tabs>
          <w:tab w:val="left" w:pos="6707"/>
        </w:tabs>
        <w:rPr>
          <w:sz w:val="22"/>
        </w:rPr>
      </w:pPr>
      <w:r w:rsidRPr="00A7606F">
        <w:rPr>
          <w:sz w:val="22"/>
        </w:rPr>
        <w:t>IF D owed n</w:t>
      </w:r>
      <w:r w:rsidR="0036076C" w:rsidRPr="00A7606F">
        <w:rPr>
          <w:sz w:val="22"/>
        </w:rPr>
        <w:t>o duty to speak to investors AND</w:t>
      </w:r>
      <w:r w:rsidRPr="00A7606F">
        <w:rPr>
          <w:sz w:val="22"/>
        </w:rPr>
        <w:t xml:space="preserve"> the sham transactions were not disclosed to the public</w:t>
      </w:r>
      <w:r w:rsidRPr="00A7606F">
        <w:rPr>
          <w:sz w:val="22"/>
        </w:rPr>
        <w:sym w:font="Wingdings" w:char="F0E0"/>
      </w:r>
      <w:r w:rsidRPr="00A7606F">
        <w:rPr>
          <w:sz w:val="22"/>
        </w:rPr>
        <w:t xml:space="preserve">there is NO fraudulent misstatement or omission. </w:t>
      </w:r>
    </w:p>
    <w:p w:rsidR="003B4675" w:rsidRPr="00A7606F" w:rsidRDefault="002A5F32" w:rsidP="007D29DA">
      <w:pPr>
        <w:pStyle w:val="ListParagraph"/>
        <w:numPr>
          <w:ilvl w:val="0"/>
          <w:numId w:val="140"/>
        </w:numPr>
        <w:tabs>
          <w:tab w:val="left" w:pos="6707"/>
        </w:tabs>
        <w:rPr>
          <w:sz w:val="22"/>
        </w:rPr>
      </w:pPr>
      <w:r w:rsidRPr="00A7606F">
        <w:rPr>
          <w:sz w:val="22"/>
        </w:rPr>
        <w:t xml:space="preserve">IF there is no reliance upon </w:t>
      </w:r>
      <w:r w:rsidR="0015430B" w:rsidRPr="00A7606F">
        <w:rPr>
          <w:sz w:val="22"/>
        </w:rPr>
        <w:t>a misstatement or “omission”</w:t>
      </w:r>
      <w:r w:rsidRPr="00A7606F">
        <w:rPr>
          <w:sz w:val="22"/>
        </w:rPr>
        <w:sym w:font="Wingdings" w:char="F0E0"/>
      </w:r>
      <w:r w:rsidRPr="00A7606F">
        <w:rPr>
          <w:sz w:val="22"/>
        </w:rPr>
        <w:t>a</w:t>
      </w:r>
      <w:r w:rsidR="003B4675" w:rsidRPr="00A7606F">
        <w:rPr>
          <w:sz w:val="22"/>
        </w:rPr>
        <w:t xml:space="preserve"> private plaintiff </w:t>
      </w:r>
      <w:r w:rsidRPr="00A7606F">
        <w:rPr>
          <w:sz w:val="22"/>
        </w:rPr>
        <w:t>CANNOT</w:t>
      </w:r>
      <w:r w:rsidR="003B4675" w:rsidRPr="00A7606F">
        <w:rPr>
          <w:sz w:val="22"/>
        </w:rPr>
        <w:t xml:space="preserve"> maintain an action against customer/supplier compa</w:t>
      </w:r>
      <w:r w:rsidRPr="00A7606F">
        <w:rPr>
          <w:sz w:val="22"/>
        </w:rPr>
        <w:t>nies</w:t>
      </w:r>
      <w:r w:rsidR="003B4675" w:rsidRPr="00A7606F">
        <w:rPr>
          <w:sz w:val="22"/>
        </w:rPr>
        <w:t xml:space="preserve">. </w:t>
      </w:r>
      <w:r w:rsidR="0015430B" w:rsidRPr="00A7606F">
        <w:rPr>
          <w:sz w:val="22"/>
        </w:rPr>
        <w:t>Stoneridge Investment</w:t>
      </w:r>
    </w:p>
    <w:p w:rsidR="002A5F32" w:rsidRPr="00A7606F" w:rsidRDefault="0015430B" w:rsidP="007D29DA">
      <w:pPr>
        <w:pStyle w:val="ListParagraph"/>
        <w:numPr>
          <w:ilvl w:val="0"/>
          <w:numId w:val="41"/>
        </w:numPr>
        <w:tabs>
          <w:tab w:val="left" w:pos="6707"/>
        </w:tabs>
        <w:rPr>
          <w:sz w:val="22"/>
        </w:rPr>
      </w:pPr>
      <w:r w:rsidRPr="00A7606F">
        <w:rPr>
          <w:sz w:val="22"/>
        </w:rPr>
        <w:t>D’s scienter (culpability)</w:t>
      </w:r>
      <w:r w:rsidR="003B4675" w:rsidRPr="00A7606F">
        <w:rPr>
          <w:sz w:val="22"/>
        </w:rPr>
        <w:t xml:space="preserve"> does NOT matter</w:t>
      </w:r>
    </w:p>
    <w:p w:rsidR="002A5F32" w:rsidRPr="00A7606F" w:rsidRDefault="0015430B" w:rsidP="007D29DA">
      <w:pPr>
        <w:pStyle w:val="ListParagraph"/>
        <w:numPr>
          <w:ilvl w:val="0"/>
          <w:numId w:val="41"/>
        </w:numPr>
        <w:tabs>
          <w:tab w:val="left" w:pos="6707"/>
        </w:tabs>
        <w:rPr>
          <w:sz w:val="22"/>
        </w:rPr>
      </w:pPr>
      <w:r w:rsidRPr="00A7606F">
        <w:rPr>
          <w:sz w:val="22"/>
        </w:rPr>
        <w:t>FOTM</w:t>
      </w:r>
      <w:r w:rsidR="002A5F32" w:rsidRPr="00A7606F">
        <w:rPr>
          <w:sz w:val="22"/>
        </w:rPr>
        <w:t xml:space="preserve"> presumption of reliance does NOT apply to “ordinary business operations” “remote” to the injury.</w:t>
      </w:r>
    </w:p>
    <w:p w:rsidR="003B4675" w:rsidRPr="00A7606F" w:rsidRDefault="002A5F32" w:rsidP="007D29DA">
      <w:pPr>
        <w:pStyle w:val="ListParagraph"/>
        <w:numPr>
          <w:ilvl w:val="1"/>
          <w:numId w:val="41"/>
        </w:numPr>
        <w:tabs>
          <w:tab w:val="left" w:pos="6707"/>
        </w:tabs>
        <w:rPr>
          <w:sz w:val="22"/>
        </w:rPr>
      </w:pPr>
      <w:r w:rsidRPr="00A7606F">
        <w:rPr>
          <w:sz w:val="22"/>
        </w:rPr>
        <w:t>REJECTING petitioners’ argument that the public statements rel</w:t>
      </w:r>
      <w:r w:rsidR="00A013B9" w:rsidRPr="00A7606F">
        <w:rPr>
          <w:sz w:val="22"/>
        </w:rPr>
        <w:t>ating to a sec. incorporate underlying business transactions</w:t>
      </w:r>
    </w:p>
    <w:p w:rsidR="00E22668" w:rsidRPr="00A7606F" w:rsidRDefault="00E22668" w:rsidP="007D29DA">
      <w:pPr>
        <w:tabs>
          <w:tab w:val="left" w:pos="6707"/>
        </w:tabs>
        <w:rPr>
          <w:sz w:val="22"/>
        </w:rPr>
      </w:pPr>
    </w:p>
    <w:p w:rsidR="00734E75" w:rsidRPr="00D54B91" w:rsidRDefault="00734E75" w:rsidP="007D29DA">
      <w:pPr>
        <w:tabs>
          <w:tab w:val="left" w:pos="6707"/>
        </w:tabs>
        <w:jc w:val="center"/>
        <w:rPr>
          <w:b/>
          <w:sz w:val="22"/>
          <w:u w:val="single"/>
        </w:rPr>
      </w:pPr>
      <w:r w:rsidRPr="00D54B91">
        <w:rPr>
          <w:b/>
          <w:sz w:val="22"/>
          <w:u w:val="single"/>
        </w:rPr>
        <w:t>B. Fraud “in connection with” securities transaction</w:t>
      </w:r>
    </w:p>
    <w:p w:rsidR="009731FD" w:rsidRPr="00A7606F" w:rsidRDefault="009731FD" w:rsidP="007D29DA">
      <w:pPr>
        <w:pStyle w:val="ListParagraph"/>
        <w:numPr>
          <w:ilvl w:val="0"/>
          <w:numId w:val="43"/>
        </w:numPr>
        <w:tabs>
          <w:tab w:val="left" w:pos="6707"/>
        </w:tabs>
        <w:rPr>
          <w:sz w:val="22"/>
        </w:rPr>
      </w:pPr>
      <w:r w:rsidRPr="00A7606F">
        <w:rPr>
          <w:sz w:val="22"/>
        </w:rPr>
        <w:t xml:space="preserve">Action reaches </w:t>
      </w:r>
      <w:r w:rsidRPr="00A7606F">
        <w:rPr>
          <w:i/>
          <w:sz w:val="22"/>
        </w:rPr>
        <w:t>any</w:t>
      </w:r>
      <w:r w:rsidRPr="00A7606F">
        <w:rPr>
          <w:sz w:val="22"/>
        </w:rPr>
        <w:t xml:space="preserve"> sec—whether publicly or privately traded.</w:t>
      </w:r>
    </w:p>
    <w:p w:rsidR="00734E75" w:rsidRPr="00A7606F" w:rsidRDefault="0036076C" w:rsidP="007D29DA">
      <w:pPr>
        <w:pStyle w:val="ListParagraph"/>
        <w:numPr>
          <w:ilvl w:val="0"/>
          <w:numId w:val="43"/>
        </w:numPr>
        <w:tabs>
          <w:tab w:val="left" w:pos="6707"/>
        </w:tabs>
        <w:rPr>
          <w:sz w:val="22"/>
        </w:rPr>
      </w:pPr>
      <w:r w:rsidRPr="00A7606F">
        <w:rPr>
          <w:sz w:val="22"/>
        </w:rPr>
        <w:t xml:space="preserve">NO privity req. Fraud only has to affect the transaction. </w:t>
      </w:r>
    </w:p>
    <w:p w:rsidR="001125B8" w:rsidRPr="00A7606F" w:rsidRDefault="001125B8" w:rsidP="007D29DA">
      <w:pPr>
        <w:pStyle w:val="ListParagraph"/>
        <w:numPr>
          <w:ilvl w:val="1"/>
          <w:numId w:val="43"/>
        </w:numPr>
        <w:tabs>
          <w:tab w:val="left" w:pos="6707"/>
        </w:tabs>
        <w:rPr>
          <w:sz w:val="22"/>
        </w:rPr>
      </w:pPr>
      <w:r w:rsidRPr="00A7606F">
        <w:rPr>
          <w:sz w:val="22"/>
        </w:rPr>
        <w:t>E.g., reaches outsider trading (misappropriation) cases.</w:t>
      </w:r>
    </w:p>
    <w:p w:rsidR="00734E75" w:rsidRPr="00A7606F" w:rsidRDefault="00734E75" w:rsidP="007D29DA">
      <w:pPr>
        <w:pStyle w:val="ListParagraph"/>
        <w:numPr>
          <w:ilvl w:val="0"/>
          <w:numId w:val="43"/>
        </w:numPr>
        <w:tabs>
          <w:tab w:val="left" w:pos="6707"/>
        </w:tabs>
        <w:rPr>
          <w:sz w:val="22"/>
        </w:rPr>
      </w:pPr>
      <w:r w:rsidRPr="00A7606F">
        <w:rPr>
          <w:sz w:val="22"/>
        </w:rPr>
        <w:t>Rule 10b-5 applies to any purchase or sale of securities, including the sale of a business struct</w:t>
      </w:r>
      <w:r w:rsidR="001125B8" w:rsidRPr="00A7606F">
        <w:rPr>
          <w:sz w:val="22"/>
        </w:rPr>
        <w:t xml:space="preserve">ured as a stock sale. Landreth (rejecting sale of business doctrine). </w:t>
      </w:r>
    </w:p>
    <w:p w:rsidR="00734E75" w:rsidRPr="00A7606F" w:rsidRDefault="00734E75" w:rsidP="007D29DA">
      <w:pPr>
        <w:tabs>
          <w:tab w:val="left" w:pos="6707"/>
        </w:tabs>
        <w:jc w:val="center"/>
        <w:rPr>
          <w:sz w:val="22"/>
        </w:rPr>
      </w:pPr>
    </w:p>
    <w:p w:rsidR="009B3884" w:rsidRPr="00D54B91" w:rsidRDefault="00734E75" w:rsidP="007D29DA">
      <w:pPr>
        <w:tabs>
          <w:tab w:val="left" w:pos="6707"/>
        </w:tabs>
        <w:jc w:val="center"/>
        <w:rPr>
          <w:b/>
          <w:sz w:val="22"/>
          <w:u w:val="single"/>
        </w:rPr>
      </w:pPr>
      <w:r w:rsidRPr="00D54B91">
        <w:rPr>
          <w:b/>
          <w:sz w:val="22"/>
          <w:u w:val="single"/>
        </w:rPr>
        <w:t>C</w:t>
      </w:r>
      <w:r w:rsidR="00E22668" w:rsidRPr="00D54B91">
        <w:rPr>
          <w:b/>
          <w:sz w:val="22"/>
          <w:u w:val="single"/>
        </w:rPr>
        <w:t xml:space="preserve">. </w:t>
      </w:r>
      <w:r w:rsidR="009B3884" w:rsidRPr="00D54B91">
        <w:rPr>
          <w:b/>
          <w:sz w:val="22"/>
          <w:u w:val="single"/>
        </w:rPr>
        <w:t>Fraud Elements</w:t>
      </w:r>
    </w:p>
    <w:p w:rsidR="001125B8" w:rsidRPr="00A7606F" w:rsidRDefault="00FA67DC" w:rsidP="007D29DA">
      <w:pPr>
        <w:pStyle w:val="ListParagraph"/>
        <w:numPr>
          <w:ilvl w:val="0"/>
          <w:numId w:val="132"/>
        </w:numPr>
        <w:rPr>
          <w:rFonts w:cs="Verdana"/>
          <w:sz w:val="22"/>
        </w:rPr>
      </w:pPr>
      <w:r w:rsidRPr="00A7606F">
        <w:rPr>
          <w:rFonts w:cs="Verdana"/>
          <w:sz w:val="22"/>
        </w:rPr>
        <w:t>Deception: m</w:t>
      </w:r>
      <w:r w:rsidR="001125B8" w:rsidRPr="00A7606F">
        <w:rPr>
          <w:rFonts w:cs="Verdana"/>
          <w:sz w:val="22"/>
        </w:rPr>
        <w:t>isrepresentation or conduct</w:t>
      </w:r>
      <w:r w:rsidRPr="00A7606F">
        <w:rPr>
          <w:rFonts w:cs="Verdana"/>
          <w:sz w:val="22"/>
        </w:rPr>
        <w:t xml:space="preserve"> (</w:t>
      </w:r>
      <w:r w:rsidR="001125B8" w:rsidRPr="00A7606F">
        <w:rPr>
          <w:rFonts w:cs="Verdana"/>
          <w:sz w:val="22"/>
        </w:rPr>
        <w:t>Stoneridge Investment</w:t>
      </w:r>
      <w:r w:rsidRPr="00A7606F">
        <w:rPr>
          <w:rFonts w:cs="Verdana"/>
          <w:sz w:val="22"/>
        </w:rPr>
        <w:t>, dicta</w:t>
      </w:r>
      <w:r w:rsidR="001125B8" w:rsidRPr="00A7606F">
        <w:rPr>
          <w:rFonts w:cs="Verdana"/>
          <w:sz w:val="22"/>
        </w:rPr>
        <w:t>)</w:t>
      </w:r>
    </w:p>
    <w:p w:rsidR="00671CE9" w:rsidRDefault="001125B8" w:rsidP="007D29DA">
      <w:pPr>
        <w:pStyle w:val="ListParagraph"/>
        <w:numPr>
          <w:ilvl w:val="0"/>
          <w:numId w:val="132"/>
        </w:numPr>
        <w:rPr>
          <w:rFonts w:cs="Verdana"/>
          <w:sz w:val="22"/>
        </w:rPr>
      </w:pPr>
      <w:r w:rsidRPr="00671CE9">
        <w:rPr>
          <w:rFonts w:cs="Verdana"/>
          <w:sz w:val="22"/>
        </w:rPr>
        <w:t>Materiality</w:t>
      </w:r>
      <w:r w:rsidR="00FA67DC" w:rsidRPr="00671CE9">
        <w:rPr>
          <w:rFonts w:cs="Verdana"/>
          <w:sz w:val="22"/>
        </w:rPr>
        <w:t xml:space="preserve"> </w:t>
      </w:r>
    </w:p>
    <w:p w:rsidR="001125B8" w:rsidRPr="00671CE9" w:rsidRDefault="001125B8" w:rsidP="007D29DA">
      <w:pPr>
        <w:pStyle w:val="ListParagraph"/>
        <w:numPr>
          <w:ilvl w:val="0"/>
          <w:numId w:val="132"/>
        </w:numPr>
        <w:rPr>
          <w:rFonts w:cs="Verdana"/>
          <w:sz w:val="22"/>
        </w:rPr>
      </w:pPr>
      <w:r w:rsidRPr="00671CE9">
        <w:rPr>
          <w:rFonts w:cs="Verdana"/>
          <w:sz w:val="22"/>
        </w:rPr>
        <w:t xml:space="preserve">Scienter  </w:t>
      </w:r>
    </w:p>
    <w:p w:rsidR="001125B8" w:rsidRPr="00A7606F" w:rsidRDefault="001125B8" w:rsidP="007D29DA">
      <w:pPr>
        <w:pStyle w:val="ListParagraph"/>
        <w:numPr>
          <w:ilvl w:val="0"/>
          <w:numId w:val="132"/>
        </w:numPr>
        <w:rPr>
          <w:rFonts w:cs="Verdana"/>
          <w:sz w:val="22"/>
        </w:rPr>
      </w:pPr>
      <w:r w:rsidRPr="00A7606F">
        <w:rPr>
          <w:rFonts w:cs="Verdana"/>
          <w:sz w:val="22"/>
        </w:rPr>
        <w:t>“In connection with”</w:t>
      </w:r>
    </w:p>
    <w:p w:rsidR="001125B8" w:rsidRPr="00A7606F" w:rsidRDefault="001125B8" w:rsidP="007D29DA">
      <w:pPr>
        <w:pStyle w:val="ListParagraph"/>
        <w:numPr>
          <w:ilvl w:val="0"/>
          <w:numId w:val="132"/>
        </w:numPr>
        <w:rPr>
          <w:rFonts w:cs="Verdana"/>
          <w:sz w:val="22"/>
        </w:rPr>
      </w:pPr>
      <w:r w:rsidRPr="00A7606F">
        <w:rPr>
          <w:rFonts w:cs="Verdana"/>
          <w:sz w:val="22"/>
        </w:rPr>
        <w:t xml:space="preserve">Reliance </w:t>
      </w:r>
    </w:p>
    <w:p w:rsidR="001125B8" w:rsidRPr="00A7606F" w:rsidRDefault="001125B8" w:rsidP="007D29DA">
      <w:pPr>
        <w:pStyle w:val="ListParagraph"/>
        <w:numPr>
          <w:ilvl w:val="0"/>
          <w:numId w:val="132"/>
        </w:numPr>
        <w:rPr>
          <w:rFonts w:cs="Verdana"/>
          <w:sz w:val="22"/>
        </w:rPr>
      </w:pPr>
      <w:r w:rsidRPr="00A7606F">
        <w:rPr>
          <w:rFonts w:cs="Verdana"/>
          <w:sz w:val="22"/>
        </w:rPr>
        <w:t>Economic loss</w:t>
      </w:r>
    </w:p>
    <w:p w:rsidR="001125B8" w:rsidRPr="00A7606F" w:rsidRDefault="001125B8" w:rsidP="007D29DA">
      <w:pPr>
        <w:pStyle w:val="ListParagraph"/>
        <w:numPr>
          <w:ilvl w:val="0"/>
          <w:numId w:val="132"/>
        </w:numPr>
        <w:rPr>
          <w:rFonts w:cs="Verdana"/>
          <w:sz w:val="22"/>
        </w:rPr>
      </w:pPr>
      <w:r w:rsidRPr="00A7606F">
        <w:rPr>
          <w:rFonts w:cs="Verdana"/>
          <w:sz w:val="22"/>
        </w:rPr>
        <w:t xml:space="preserve">Causation </w:t>
      </w:r>
    </w:p>
    <w:p w:rsidR="00734E75" w:rsidRPr="00A7606F" w:rsidRDefault="00734E75" w:rsidP="007D29DA">
      <w:pPr>
        <w:tabs>
          <w:tab w:val="left" w:pos="6707"/>
        </w:tabs>
        <w:rPr>
          <w:sz w:val="22"/>
        </w:rPr>
      </w:pPr>
    </w:p>
    <w:p w:rsidR="004C5859" w:rsidRPr="00A7606F" w:rsidRDefault="00734E75" w:rsidP="007D29DA">
      <w:pPr>
        <w:tabs>
          <w:tab w:val="left" w:pos="6707"/>
        </w:tabs>
        <w:rPr>
          <w:b/>
          <w:sz w:val="22"/>
        </w:rPr>
      </w:pPr>
      <w:r w:rsidRPr="00A7606F">
        <w:rPr>
          <w:b/>
          <w:sz w:val="22"/>
        </w:rPr>
        <w:t xml:space="preserve">1. </w:t>
      </w:r>
      <w:r w:rsidR="00FA67DC" w:rsidRPr="00A7606F">
        <w:rPr>
          <w:b/>
          <w:sz w:val="22"/>
        </w:rPr>
        <w:t>Deception</w:t>
      </w:r>
      <w:r w:rsidR="00FA67DC" w:rsidRPr="00A7606F">
        <w:rPr>
          <w:sz w:val="22"/>
        </w:rPr>
        <w:t xml:space="preserve"> </w:t>
      </w:r>
    </w:p>
    <w:p w:rsidR="00FA67DC" w:rsidRPr="00A7606F" w:rsidRDefault="004C5859" w:rsidP="007D29DA">
      <w:pPr>
        <w:pStyle w:val="ListParagraph"/>
        <w:numPr>
          <w:ilvl w:val="0"/>
          <w:numId w:val="141"/>
        </w:numPr>
        <w:tabs>
          <w:tab w:val="left" w:pos="6707"/>
        </w:tabs>
        <w:rPr>
          <w:sz w:val="22"/>
        </w:rPr>
      </w:pPr>
      <w:r w:rsidRPr="00A7606F">
        <w:rPr>
          <w:sz w:val="22"/>
        </w:rPr>
        <w:t>Frau</w:t>
      </w:r>
      <w:r w:rsidR="00775D20" w:rsidRPr="00A7606F">
        <w:rPr>
          <w:sz w:val="22"/>
        </w:rPr>
        <w:t>d reaches misstatements,</w:t>
      </w:r>
      <w:r w:rsidRPr="00A7606F">
        <w:rPr>
          <w:sz w:val="22"/>
        </w:rPr>
        <w:t xml:space="preserve"> omissions</w:t>
      </w:r>
      <w:r w:rsidR="00FA67DC" w:rsidRPr="00A7606F">
        <w:rPr>
          <w:sz w:val="22"/>
        </w:rPr>
        <w:t>. Rule 10b-5(b)</w:t>
      </w:r>
    </w:p>
    <w:p w:rsidR="002D5723" w:rsidRPr="00A7606F" w:rsidRDefault="00775D20" w:rsidP="007D29DA">
      <w:pPr>
        <w:pStyle w:val="ListParagraph"/>
        <w:numPr>
          <w:ilvl w:val="0"/>
          <w:numId w:val="141"/>
        </w:numPr>
        <w:tabs>
          <w:tab w:val="left" w:pos="6707"/>
        </w:tabs>
        <w:rPr>
          <w:sz w:val="22"/>
        </w:rPr>
      </w:pPr>
      <w:r w:rsidRPr="00A7606F">
        <w:rPr>
          <w:sz w:val="22"/>
        </w:rPr>
        <w:t xml:space="preserve">AND </w:t>
      </w:r>
      <w:r w:rsidR="004C5859" w:rsidRPr="00A7606F">
        <w:rPr>
          <w:sz w:val="22"/>
        </w:rPr>
        <w:t>manipulative</w:t>
      </w:r>
      <w:r w:rsidR="00FA67DC" w:rsidRPr="00A7606F">
        <w:rPr>
          <w:sz w:val="22"/>
        </w:rPr>
        <w:t xml:space="preserve"> conduct. Rule 10b-5(a) and (c)</w:t>
      </w:r>
    </w:p>
    <w:p w:rsidR="002D5723" w:rsidRPr="00A7606F" w:rsidRDefault="002D5723" w:rsidP="007D29DA">
      <w:pPr>
        <w:tabs>
          <w:tab w:val="left" w:pos="6707"/>
        </w:tabs>
        <w:rPr>
          <w:sz w:val="22"/>
        </w:rPr>
      </w:pPr>
    </w:p>
    <w:p w:rsidR="00FA67DC" w:rsidRPr="00A7606F" w:rsidRDefault="002D5723" w:rsidP="007D29DA">
      <w:pPr>
        <w:tabs>
          <w:tab w:val="left" w:pos="6707"/>
        </w:tabs>
        <w:rPr>
          <w:sz w:val="22"/>
        </w:rPr>
      </w:pPr>
      <w:r w:rsidRPr="00DE6E40">
        <w:rPr>
          <w:b/>
          <w:sz w:val="22"/>
          <w:u w:val="single"/>
        </w:rPr>
        <w:t>Misstatements</w:t>
      </w:r>
      <w:r w:rsidR="00FA67DC" w:rsidRPr="00A7606F">
        <w:rPr>
          <w:sz w:val="22"/>
        </w:rPr>
        <w:t>: Includes both written and</w:t>
      </w:r>
      <w:r w:rsidRPr="00A7606F">
        <w:rPr>
          <w:sz w:val="22"/>
        </w:rPr>
        <w:t xml:space="preserve"> oral misrepresentations</w:t>
      </w:r>
    </w:p>
    <w:p w:rsidR="00A16082" w:rsidRPr="00A7606F" w:rsidRDefault="002D5723" w:rsidP="007D29DA">
      <w:pPr>
        <w:pStyle w:val="ListParagraph"/>
        <w:numPr>
          <w:ilvl w:val="0"/>
          <w:numId w:val="142"/>
        </w:numPr>
        <w:tabs>
          <w:tab w:val="left" w:pos="6707"/>
        </w:tabs>
        <w:rPr>
          <w:sz w:val="22"/>
          <w:u w:val="single"/>
        </w:rPr>
      </w:pPr>
      <w:r w:rsidRPr="00A7606F">
        <w:rPr>
          <w:sz w:val="22"/>
        </w:rPr>
        <w:t xml:space="preserve">A written nonreliance clause in a securities </w:t>
      </w:r>
      <w:r w:rsidR="00A16082" w:rsidRPr="00A7606F">
        <w:rPr>
          <w:sz w:val="22"/>
        </w:rPr>
        <w:t>k</w:t>
      </w:r>
      <w:r w:rsidRPr="00A7606F">
        <w:rPr>
          <w:sz w:val="22"/>
        </w:rPr>
        <w:t xml:space="preserve"> may preclude any claim of deceit by prior verbal representations. </w:t>
      </w:r>
    </w:p>
    <w:p w:rsidR="002D5723" w:rsidRPr="00A7606F" w:rsidRDefault="00A16082" w:rsidP="007D29DA">
      <w:pPr>
        <w:pStyle w:val="ListParagraph"/>
        <w:numPr>
          <w:ilvl w:val="0"/>
          <w:numId w:val="45"/>
        </w:numPr>
        <w:tabs>
          <w:tab w:val="left" w:pos="6707"/>
        </w:tabs>
        <w:rPr>
          <w:sz w:val="22"/>
        </w:rPr>
      </w:pPr>
      <w:r w:rsidRPr="00A7606F">
        <w:rPr>
          <w:sz w:val="22"/>
        </w:rPr>
        <w:t>Under Civ. Pro. Rule 9(b)’s requirement that averments of fraud are stated w/ “particularity</w:t>
      </w:r>
      <w:r w:rsidR="00FA67DC" w:rsidRPr="00A7606F">
        <w:rPr>
          <w:sz w:val="22"/>
        </w:rPr>
        <w:t>,</w:t>
      </w:r>
      <w:r w:rsidRPr="00A7606F">
        <w:rPr>
          <w:sz w:val="22"/>
        </w:rPr>
        <w:t>” alleged misstatements may NOT include completely</w:t>
      </w:r>
      <w:r w:rsidR="00FA67DC" w:rsidRPr="00A7606F">
        <w:rPr>
          <w:sz w:val="22"/>
        </w:rPr>
        <w:t xml:space="preserve"> unattributed statements. </w:t>
      </w:r>
      <w:r w:rsidRPr="00A7606F">
        <w:rPr>
          <w:sz w:val="22"/>
        </w:rPr>
        <w:t>Time Warner (2d Cir) (finding that anonymous statements to reporters and analysts were not actionable)</w:t>
      </w:r>
    </w:p>
    <w:p w:rsidR="002D5723" w:rsidRPr="00A7606F" w:rsidRDefault="002D5723" w:rsidP="007D29DA">
      <w:pPr>
        <w:tabs>
          <w:tab w:val="left" w:pos="6707"/>
        </w:tabs>
        <w:rPr>
          <w:sz w:val="22"/>
          <w:u w:val="single"/>
        </w:rPr>
      </w:pPr>
    </w:p>
    <w:p w:rsidR="00A8123A" w:rsidRPr="00A7606F" w:rsidRDefault="002D5723" w:rsidP="007D29DA">
      <w:pPr>
        <w:tabs>
          <w:tab w:val="left" w:pos="6707"/>
        </w:tabs>
        <w:rPr>
          <w:sz w:val="22"/>
          <w:u w:val="single"/>
        </w:rPr>
      </w:pPr>
      <w:r w:rsidRPr="00DE6E40">
        <w:rPr>
          <w:b/>
          <w:sz w:val="22"/>
          <w:u w:val="single"/>
        </w:rPr>
        <w:t>Omissions</w:t>
      </w:r>
      <w:r w:rsidR="00FA67DC" w:rsidRPr="00DE6E40">
        <w:rPr>
          <w:b/>
          <w:sz w:val="22"/>
          <w:u w:val="single"/>
        </w:rPr>
        <w:t>:</w:t>
      </w:r>
      <w:r w:rsidR="00FA67DC" w:rsidRPr="00A7606F">
        <w:rPr>
          <w:sz w:val="22"/>
        </w:rPr>
        <w:t xml:space="preserve"> </w:t>
      </w:r>
      <w:r w:rsidR="00A8123A" w:rsidRPr="00A7606F">
        <w:rPr>
          <w:sz w:val="22"/>
        </w:rPr>
        <w:t>IF there is no duty</w:t>
      </w:r>
      <w:r w:rsidR="00A8123A" w:rsidRPr="00A7606F">
        <w:rPr>
          <w:sz w:val="22"/>
        </w:rPr>
        <w:sym w:font="Wingdings" w:char="F0E0"/>
      </w:r>
      <w:r w:rsidR="00A8123A" w:rsidRPr="00A7606F">
        <w:rPr>
          <w:sz w:val="22"/>
        </w:rPr>
        <w:t>omission is NOT actionable</w:t>
      </w:r>
    </w:p>
    <w:p w:rsidR="00FA67DC" w:rsidRPr="00A7606F" w:rsidRDefault="00A8123A" w:rsidP="007D29DA">
      <w:pPr>
        <w:pStyle w:val="ListParagraph"/>
        <w:numPr>
          <w:ilvl w:val="0"/>
          <w:numId w:val="46"/>
        </w:numPr>
        <w:tabs>
          <w:tab w:val="left" w:pos="6707"/>
        </w:tabs>
        <w:rPr>
          <w:b/>
          <w:sz w:val="22"/>
        </w:rPr>
      </w:pPr>
      <w:r w:rsidRPr="00A7606F">
        <w:rPr>
          <w:b/>
          <w:sz w:val="22"/>
        </w:rPr>
        <w:t>Duty to speak</w:t>
      </w:r>
      <w:r w:rsidR="00FA67DC" w:rsidRPr="00A7606F">
        <w:rPr>
          <w:b/>
          <w:sz w:val="22"/>
        </w:rPr>
        <w:t xml:space="preserve">: </w:t>
      </w:r>
      <w:r w:rsidRPr="00A7606F">
        <w:rPr>
          <w:sz w:val="22"/>
        </w:rPr>
        <w:t>IF there is a “relationship of trust and confidence between parties to a transaction”</w:t>
      </w:r>
      <w:r w:rsidRPr="00A7606F">
        <w:rPr>
          <w:sz w:val="22"/>
        </w:rPr>
        <w:sym w:font="Wingdings" w:char="F0E0"/>
      </w:r>
      <w:r w:rsidRPr="00A7606F">
        <w:rPr>
          <w:sz w:val="22"/>
        </w:rPr>
        <w:t>duty to disclose. Chiarella.</w:t>
      </w:r>
    </w:p>
    <w:p w:rsidR="00A8123A" w:rsidRPr="00A7606F" w:rsidRDefault="00A8123A" w:rsidP="007D29DA">
      <w:pPr>
        <w:tabs>
          <w:tab w:val="left" w:pos="6707"/>
        </w:tabs>
        <w:ind w:left="360"/>
        <w:rPr>
          <w:b/>
          <w:sz w:val="22"/>
        </w:rPr>
      </w:pPr>
    </w:p>
    <w:p w:rsidR="00A16082" w:rsidRPr="00A7606F" w:rsidRDefault="00A8123A" w:rsidP="007D29DA">
      <w:pPr>
        <w:pStyle w:val="ListParagraph"/>
        <w:numPr>
          <w:ilvl w:val="0"/>
          <w:numId w:val="46"/>
        </w:numPr>
        <w:tabs>
          <w:tab w:val="left" w:pos="6707"/>
        </w:tabs>
        <w:rPr>
          <w:b/>
          <w:sz w:val="22"/>
        </w:rPr>
      </w:pPr>
      <w:r w:rsidRPr="00A7606F">
        <w:rPr>
          <w:b/>
          <w:sz w:val="22"/>
        </w:rPr>
        <w:t>Duty to update</w:t>
      </w:r>
      <w:r w:rsidR="00FA67DC" w:rsidRPr="00A7606F">
        <w:rPr>
          <w:b/>
          <w:sz w:val="22"/>
        </w:rPr>
        <w:t xml:space="preserve">: </w:t>
      </w:r>
      <w:r w:rsidR="00A16082" w:rsidRPr="00A7606F">
        <w:rPr>
          <w:sz w:val="22"/>
        </w:rPr>
        <w:t>A duty to update opin</w:t>
      </w:r>
      <w:r w:rsidR="00D60449" w:rsidRPr="00A7606F">
        <w:rPr>
          <w:sz w:val="22"/>
        </w:rPr>
        <w:t>ions or projections may arise IF (i)</w:t>
      </w:r>
      <w:r w:rsidR="00A16082" w:rsidRPr="00A7606F">
        <w:rPr>
          <w:sz w:val="22"/>
        </w:rPr>
        <w:t xml:space="preserve"> the original opinions or projections have become misleading</w:t>
      </w:r>
      <w:r w:rsidR="00D60449" w:rsidRPr="00A7606F">
        <w:rPr>
          <w:sz w:val="22"/>
        </w:rPr>
        <w:t xml:space="preserve"> (ii)</w:t>
      </w:r>
      <w:r w:rsidR="00A16082" w:rsidRPr="00A7606F">
        <w:rPr>
          <w:sz w:val="22"/>
        </w:rPr>
        <w:t xml:space="preserve"> as a result of</w:t>
      </w:r>
      <w:r w:rsidR="00D60449" w:rsidRPr="00A7606F">
        <w:rPr>
          <w:sz w:val="22"/>
        </w:rPr>
        <w:t xml:space="preserve"> material</w:t>
      </w:r>
      <w:r w:rsidR="00A16082" w:rsidRPr="00A7606F">
        <w:rPr>
          <w:sz w:val="22"/>
        </w:rPr>
        <w:t xml:space="preserve"> intervening events</w:t>
      </w:r>
      <w:r w:rsidR="00620A92" w:rsidRPr="00A7606F">
        <w:rPr>
          <w:sz w:val="22"/>
        </w:rPr>
        <w:t xml:space="preserve"> and (iii) such misrepresentation remained “alive” in the minds of investors as a continuing representation</w:t>
      </w:r>
      <w:r w:rsidR="00A16082" w:rsidRPr="00A7606F">
        <w:rPr>
          <w:sz w:val="22"/>
        </w:rPr>
        <w:t>. Time Warner</w:t>
      </w:r>
      <w:r w:rsidR="00620A92" w:rsidRPr="00A7606F">
        <w:rPr>
          <w:sz w:val="22"/>
        </w:rPr>
        <w:t>, Burlington</w:t>
      </w:r>
    </w:p>
    <w:p w:rsidR="00257CCD" w:rsidRPr="00A7606F" w:rsidRDefault="00A16082" w:rsidP="007D29DA">
      <w:pPr>
        <w:pStyle w:val="ListParagraph"/>
        <w:numPr>
          <w:ilvl w:val="1"/>
          <w:numId w:val="46"/>
        </w:numPr>
        <w:tabs>
          <w:tab w:val="left" w:pos="6707"/>
        </w:tabs>
        <w:rPr>
          <w:sz w:val="22"/>
        </w:rPr>
      </w:pPr>
      <w:r w:rsidRPr="00A7606F">
        <w:rPr>
          <w:sz w:val="22"/>
        </w:rPr>
        <w:t>BUT the opinion or projection must be “definite”—</w:t>
      </w:r>
      <w:r w:rsidR="00257CCD" w:rsidRPr="00A7606F">
        <w:rPr>
          <w:sz w:val="22"/>
        </w:rPr>
        <w:t>cannot be mere puffery</w:t>
      </w:r>
    </w:p>
    <w:p w:rsidR="00620A92" w:rsidRPr="00A7606F" w:rsidRDefault="00257CCD" w:rsidP="007D29DA">
      <w:pPr>
        <w:pStyle w:val="ListParagraph"/>
        <w:numPr>
          <w:ilvl w:val="1"/>
          <w:numId w:val="46"/>
        </w:numPr>
        <w:tabs>
          <w:tab w:val="left" w:pos="6707"/>
        </w:tabs>
        <w:rPr>
          <w:sz w:val="22"/>
        </w:rPr>
      </w:pPr>
      <w:r w:rsidRPr="00A7606F">
        <w:rPr>
          <w:sz w:val="22"/>
          <w:u w:val="single"/>
        </w:rPr>
        <w:t>Facts</w:t>
      </w:r>
      <w:r w:rsidR="00620A92" w:rsidRPr="00A7606F">
        <w:rPr>
          <w:sz w:val="22"/>
          <w:u w:val="single"/>
        </w:rPr>
        <w:t xml:space="preserve"> of Time Warner</w:t>
      </w:r>
      <w:r w:rsidRPr="00A7606F">
        <w:rPr>
          <w:sz w:val="22"/>
          <w:u w:val="single"/>
        </w:rPr>
        <w:t>:</w:t>
      </w:r>
      <w:r w:rsidRPr="00A7606F">
        <w:rPr>
          <w:sz w:val="22"/>
        </w:rPr>
        <w:t xml:space="preserve"> Through a highly publicized campaign, Time Warner disclosed a business plan to its investors that it was seeking to reduce its debt by forming a strategic alliance with partner who would infuse billions of dollars into the company. </w:t>
      </w:r>
      <w:r w:rsidR="0006180A" w:rsidRPr="00A7606F">
        <w:rPr>
          <w:sz w:val="22"/>
        </w:rPr>
        <w:t xml:space="preserve">Ultimately, that plan didn’t pan out and the company sought an alternative method of raising capital—a new stock offering that substantially diluted the rights of existing shareholders. These shareholders brought suit after the share price dropped dramatically, alleging that TW committed fraud by not disclosing the alternate business plan. The Ct agreed as the intervening event (alternate business plan) was material: the rights offering would have the opposite effect of a strategic alliance as the former would drive share price down and the latter would drive share price up.  </w:t>
      </w:r>
    </w:p>
    <w:p w:rsidR="00620A92" w:rsidRPr="00A7606F" w:rsidRDefault="00620A92" w:rsidP="007D29DA">
      <w:pPr>
        <w:pStyle w:val="ListParagraph"/>
        <w:numPr>
          <w:ilvl w:val="1"/>
          <w:numId w:val="46"/>
        </w:numPr>
        <w:tabs>
          <w:tab w:val="left" w:pos="6707"/>
        </w:tabs>
        <w:rPr>
          <w:sz w:val="22"/>
        </w:rPr>
      </w:pPr>
      <w:r w:rsidRPr="00A7606F">
        <w:rPr>
          <w:sz w:val="22"/>
          <w:u w:val="single"/>
        </w:rPr>
        <w:t>Fact of Burlington:</w:t>
      </w:r>
      <w:r w:rsidRPr="00A7606F">
        <w:rPr>
          <w:sz w:val="22"/>
        </w:rPr>
        <w:t xml:space="preserve"> A co. exec. stated in Nov. 1993 that he was comfortable w analyst projections for earnings per share for 1994. The plaintiffs alleged that the official had a duty to update that forecast. The ct disagreed—</w:t>
      </w:r>
      <w:r w:rsidRPr="00DE6E40">
        <w:rPr>
          <w:b/>
          <w:sz w:val="22"/>
        </w:rPr>
        <w:t>a “single, ordinary” “run-of-the-mill” forecast should not result in expansive disclosure obligations!</w:t>
      </w:r>
    </w:p>
    <w:p w:rsidR="00D60449" w:rsidRPr="00A7606F" w:rsidRDefault="00D60449" w:rsidP="007D29DA">
      <w:pPr>
        <w:pStyle w:val="ListParagraph"/>
        <w:tabs>
          <w:tab w:val="left" w:pos="6707"/>
        </w:tabs>
        <w:ind w:left="2160"/>
        <w:rPr>
          <w:sz w:val="22"/>
        </w:rPr>
      </w:pPr>
    </w:p>
    <w:p w:rsidR="00FA67DC" w:rsidRPr="00A7606F" w:rsidRDefault="00D60449" w:rsidP="007D29DA">
      <w:pPr>
        <w:pStyle w:val="ListParagraph"/>
        <w:numPr>
          <w:ilvl w:val="0"/>
          <w:numId w:val="46"/>
        </w:numPr>
        <w:tabs>
          <w:tab w:val="left" w:pos="6707"/>
        </w:tabs>
        <w:rPr>
          <w:sz w:val="22"/>
        </w:rPr>
      </w:pPr>
      <w:r w:rsidRPr="00A7606F">
        <w:rPr>
          <w:b/>
          <w:sz w:val="22"/>
        </w:rPr>
        <w:t>Duty to correct</w:t>
      </w:r>
      <w:r w:rsidR="00FA67DC" w:rsidRPr="00A7606F">
        <w:rPr>
          <w:sz w:val="22"/>
        </w:rPr>
        <w:t xml:space="preserve">: </w:t>
      </w:r>
      <w:r w:rsidR="002A3D36" w:rsidRPr="00A7606F">
        <w:rPr>
          <w:sz w:val="22"/>
        </w:rPr>
        <w:t xml:space="preserve">The duty to correct historical statements and a “narrow” range of forward looking statements may arise IF subsequently discovered information reveals that the statement is not true. Burlington Coat. </w:t>
      </w:r>
    </w:p>
    <w:p w:rsidR="00FA67DC" w:rsidRPr="00A7606F" w:rsidRDefault="002A3D36" w:rsidP="007D29DA">
      <w:pPr>
        <w:pStyle w:val="ListParagraph"/>
        <w:numPr>
          <w:ilvl w:val="1"/>
          <w:numId w:val="46"/>
        </w:numPr>
        <w:tabs>
          <w:tab w:val="left" w:pos="6707"/>
        </w:tabs>
        <w:rPr>
          <w:sz w:val="22"/>
        </w:rPr>
      </w:pPr>
      <w:r w:rsidRPr="00A7606F">
        <w:rPr>
          <w:sz w:val="22"/>
        </w:rPr>
        <w:t xml:space="preserve">“Narrow” range of </w:t>
      </w:r>
      <w:r w:rsidR="003A5E04" w:rsidRPr="00A7606F">
        <w:rPr>
          <w:sz w:val="22"/>
        </w:rPr>
        <w:t>FIL</w:t>
      </w:r>
      <w:r w:rsidRPr="00A7606F">
        <w:rPr>
          <w:sz w:val="22"/>
        </w:rPr>
        <w:t xml:space="preserve"> = forecasts based on erroneous, mistaken data</w:t>
      </w:r>
    </w:p>
    <w:p w:rsidR="00D60449" w:rsidRPr="00A7606F" w:rsidRDefault="00D60449" w:rsidP="007D29DA">
      <w:pPr>
        <w:tabs>
          <w:tab w:val="left" w:pos="6707"/>
        </w:tabs>
        <w:ind w:left="1080"/>
        <w:rPr>
          <w:sz w:val="22"/>
        </w:rPr>
      </w:pPr>
    </w:p>
    <w:p w:rsidR="002A3D36" w:rsidRPr="00A7606F" w:rsidRDefault="00D60449" w:rsidP="007D29DA">
      <w:pPr>
        <w:pStyle w:val="ListParagraph"/>
        <w:numPr>
          <w:ilvl w:val="0"/>
          <w:numId w:val="46"/>
        </w:numPr>
        <w:tabs>
          <w:tab w:val="left" w:pos="6707"/>
        </w:tabs>
        <w:rPr>
          <w:sz w:val="22"/>
        </w:rPr>
      </w:pPr>
      <w:r w:rsidRPr="00A7606F">
        <w:rPr>
          <w:sz w:val="22"/>
        </w:rPr>
        <w:t xml:space="preserve">Is there a duty to correct or update </w:t>
      </w:r>
      <w:r w:rsidRPr="00A7606F">
        <w:rPr>
          <w:b/>
          <w:sz w:val="22"/>
        </w:rPr>
        <w:t>third party statements</w:t>
      </w:r>
      <w:r w:rsidR="002A3D36" w:rsidRPr="00A7606F">
        <w:rPr>
          <w:sz w:val="22"/>
        </w:rPr>
        <w:t>? Maybe</w:t>
      </w:r>
    </w:p>
    <w:p w:rsidR="002A3D36" w:rsidRPr="00A7606F" w:rsidRDefault="002A3D36" w:rsidP="007D29DA">
      <w:pPr>
        <w:pStyle w:val="ListParagraph"/>
        <w:numPr>
          <w:ilvl w:val="1"/>
          <w:numId w:val="46"/>
        </w:numPr>
        <w:tabs>
          <w:tab w:val="left" w:pos="6707"/>
        </w:tabs>
        <w:rPr>
          <w:sz w:val="22"/>
        </w:rPr>
      </w:pPr>
      <w:r w:rsidRPr="00A7606F">
        <w:rPr>
          <w:sz w:val="22"/>
        </w:rPr>
        <w:t>Was the issuer the source of inaccuracies?</w:t>
      </w:r>
    </w:p>
    <w:p w:rsidR="00FA67DC" w:rsidRPr="00A7606F" w:rsidRDefault="002A3D36" w:rsidP="007D29DA">
      <w:pPr>
        <w:pStyle w:val="ListParagraph"/>
        <w:numPr>
          <w:ilvl w:val="1"/>
          <w:numId w:val="46"/>
        </w:numPr>
        <w:tabs>
          <w:tab w:val="left" w:pos="6707"/>
        </w:tabs>
        <w:rPr>
          <w:sz w:val="22"/>
        </w:rPr>
      </w:pPr>
      <w:r w:rsidRPr="00A7606F">
        <w:rPr>
          <w:sz w:val="22"/>
        </w:rPr>
        <w:t>Was the issuer responsible for dissemination?</w:t>
      </w:r>
    </w:p>
    <w:p w:rsidR="002A3D36" w:rsidRPr="00A7606F" w:rsidRDefault="002A3D36" w:rsidP="007D29DA">
      <w:pPr>
        <w:tabs>
          <w:tab w:val="left" w:pos="6707"/>
        </w:tabs>
        <w:ind w:left="1080"/>
        <w:rPr>
          <w:sz w:val="22"/>
        </w:rPr>
      </w:pPr>
    </w:p>
    <w:p w:rsidR="00D60449" w:rsidRPr="00A7606F" w:rsidRDefault="00D60449" w:rsidP="007D29DA">
      <w:pPr>
        <w:pStyle w:val="ListParagraph"/>
        <w:numPr>
          <w:ilvl w:val="0"/>
          <w:numId w:val="46"/>
        </w:numPr>
        <w:tabs>
          <w:tab w:val="left" w:pos="6707"/>
        </w:tabs>
        <w:rPr>
          <w:sz w:val="22"/>
        </w:rPr>
      </w:pPr>
      <w:r w:rsidRPr="00A7606F">
        <w:rPr>
          <w:sz w:val="22"/>
        </w:rPr>
        <w:t>IF there is a duty to update or correct</w:t>
      </w:r>
      <w:r w:rsidRPr="00A7606F">
        <w:rPr>
          <w:sz w:val="22"/>
        </w:rPr>
        <w:sym w:font="Wingdings" w:char="F0E0"/>
      </w:r>
      <w:r w:rsidRPr="00A7606F">
        <w:rPr>
          <w:b/>
          <w:sz w:val="22"/>
        </w:rPr>
        <w:t>did it dissipate</w:t>
      </w:r>
      <w:r w:rsidRPr="00A7606F">
        <w:rPr>
          <w:sz w:val="22"/>
        </w:rPr>
        <w:t xml:space="preserve">? </w:t>
      </w:r>
    </w:p>
    <w:p w:rsidR="002D5723" w:rsidRPr="00A7606F" w:rsidRDefault="00D60449" w:rsidP="007D29DA">
      <w:pPr>
        <w:pStyle w:val="ListParagraph"/>
        <w:numPr>
          <w:ilvl w:val="1"/>
          <w:numId w:val="46"/>
        </w:numPr>
        <w:tabs>
          <w:tab w:val="left" w:pos="6707"/>
        </w:tabs>
        <w:rPr>
          <w:sz w:val="22"/>
        </w:rPr>
      </w:pPr>
      <w:r w:rsidRPr="00A7606F">
        <w:rPr>
          <w:sz w:val="22"/>
        </w:rPr>
        <w:t>There is NO general rule of how long duty to update may last</w:t>
      </w:r>
    </w:p>
    <w:p w:rsidR="002D5723" w:rsidRPr="00A7606F" w:rsidRDefault="002D5723" w:rsidP="007D29DA">
      <w:pPr>
        <w:tabs>
          <w:tab w:val="left" w:pos="6707"/>
        </w:tabs>
        <w:rPr>
          <w:sz w:val="22"/>
        </w:rPr>
      </w:pPr>
    </w:p>
    <w:p w:rsidR="002D5723" w:rsidRPr="00A7606F" w:rsidRDefault="00FA67DC" w:rsidP="007D29DA">
      <w:pPr>
        <w:tabs>
          <w:tab w:val="left" w:pos="6707"/>
        </w:tabs>
        <w:rPr>
          <w:sz w:val="22"/>
          <w:u w:val="single"/>
        </w:rPr>
      </w:pPr>
      <w:r w:rsidRPr="00DE6E40">
        <w:rPr>
          <w:b/>
          <w:sz w:val="22"/>
          <w:u w:val="single"/>
        </w:rPr>
        <w:t>Manipulative c</w:t>
      </w:r>
      <w:r w:rsidR="002D5723" w:rsidRPr="00DE6E40">
        <w:rPr>
          <w:b/>
          <w:sz w:val="22"/>
          <w:u w:val="single"/>
        </w:rPr>
        <w:t>onduct</w:t>
      </w:r>
      <w:r w:rsidRPr="00A7606F">
        <w:rPr>
          <w:sz w:val="22"/>
        </w:rPr>
        <w:t xml:space="preserve">: Practices “intended to mislead investors by artificially affecting market activity.” Santa Fe (e.g., wash sales, matched orders or rigged prices). </w:t>
      </w:r>
    </w:p>
    <w:p w:rsidR="00520665" w:rsidRPr="00A7606F" w:rsidRDefault="00520665" w:rsidP="007D29DA">
      <w:pPr>
        <w:pStyle w:val="ListParagraph"/>
        <w:numPr>
          <w:ilvl w:val="0"/>
          <w:numId w:val="44"/>
        </w:numPr>
        <w:tabs>
          <w:tab w:val="left" w:pos="6707"/>
        </w:tabs>
        <w:rPr>
          <w:sz w:val="22"/>
        </w:rPr>
      </w:pPr>
      <w:r w:rsidRPr="00A7606F">
        <w:rPr>
          <w:sz w:val="22"/>
        </w:rPr>
        <w:t>Note</w:t>
      </w:r>
      <w:r w:rsidR="0011007F" w:rsidRPr="00A7606F">
        <w:rPr>
          <w:sz w:val="22"/>
        </w:rPr>
        <w:t xml:space="preserve">: This would have succeeded as a material omission case if the shareholders had an available state law remedy </w:t>
      </w:r>
      <w:r w:rsidR="0011007F" w:rsidRPr="00A7606F">
        <w:rPr>
          <w:i/>
          <w:sz w:val="22"/>
        </w:rPr>
        <w:t>before</w:t>
      </w:r>
      <w:r w:rsidR="00DB7A2A" w:rsidRPr="00A7606F">
        <w:rPr>
          <w:sz w:val="22"/>
        </w:rPr>
        <w:t xml:space="preserve"> the merger was effected. If they had such a remedy (e.g., ability to get injunction), this would have changed the total mix of information, thus making the omission material. In Santa Fe, there was no materiality as the only remedy available was after the notice was sent out.</w:t>
      </w:r>
    </w:p>
    <w:p w:rsidR="0036076C" w:rsidRPr="00A7606F" w:rsidRDefault="0036076C" w:rsidP="007D29DA">
      <w:pPr>
        <w:tabs>
          <w:tab w:val="left" w:pos="6707"/>
        </w:tabs>
        <w:ind w:left="360"/>
        <w:rPr>
          <w:sz w:val="22"/>
          <w:u w:val="single"/>
        </w:rPr>
      </w:pPr>
    </w:p>
    <w:p w:rsidR="0036076C" w:rsidRPr="00A7606F" w:rsidRDefault="0036076C" w:rsidP="007D29DA">
      <w:pPr>
        <w:tabs>
          <w:tab w:val="left" w:pos="6707"/>
        </w:tabs>
        <w:rPr>
          <w:sz w:val="22"/>
        </w:rPr>
      </w:pPr>
      <w:r w:rsidRPr="00DE6E40">
        <w:rPr>
          <w:b/>
          <w:sz w:val="22"/>
          <w:u w:val="single"/>
        </w:rPr>
        <w:t>Breaches of fiduciary conduct:</w:t>
      </w:r>
      <w:r w:rsidRPr="00A7606F">
        <w:rPr>
          <w:sz w:val="22"/>
          <w:u w:val="single"/>
        </w:rPr>
        <w:t xml:space="preserve"> </w:t>
      </w:r>
      <w:r w:rsidRPr="00A7606F">
        <w:rPr>
          <w:sz w:val="22"/>
        </w:rPr>
        <w:t>Actions do not reach breaches of fiduciary conduct under state law that do not involve any deception, misrepresentation or nondisclosure (i.e. corporate mismanagement). Santa Fe.</w:t>
      </w:r>
    </w:p>
    <w:p w:rsidR="00734E75" w:rsidRPr="00A7606F" w:rsidRDefault="00734E75" w:rsidP="007D29DA">
      <w:pPr>
        <w:tabs>
          <w:tab w:val="left" w:pos="6707"/>
        </w:tabs>
        <w:rPr>
          <w:sz w:val="22"/>
        </w:rPr>
      </w:pPr>
    </w:p>
    <w:p w:rsidR="002D5723" w:rsidRPr="00A7606F" w:rsidRDefault="002D5723" w:rsidP="007D29DA">
      <w:pPr>
        <w:tabs>
          <w:tab w:val="left" w:pos="6707"/>
        </w:tabs>
        <w:rPr>
          <w:sz w:val="22"/>
        </w:rPr>
      </w:pPr>
      <w:r w:rsidRPr="00A7606F">
        <w:rPr>
          <w:b/>
          <w:sz w:val="22"/>
        </w:rPr>
        <w:t>2. Scienter</w:t>
      </w:r>
      <w:r w:rsidR="003A5E04" w:rsidRPr="00A7606F">
        <w:rPr>
          <w:b/>
          <w:sz w:val="22"/>
        </w:rPr>
        <w:t>:</w:t>
      </w:r>
      <w:r w:rsidR="003A5E04" w:rsidRPr="00A7606F">
        <w:rPr>
          <w:sz w:val="22"/>
        </w:rPr>
        <w:t xml:space="preserve"> “intent” to deceive, manipulate or defraud. Hochfelder</w:t>
      </w:r>
    </w:p>
    <w:p w:rsidR="00FD1BE6" w:rsidRPr="00A7606F" w:rsidRDefault="00FD1BE6" w:rsidP="007D29DA">
      <w:pPr>
        <w:pStyle w:val="ListParagraph"/>
        <w:numPr>
          <w:ilvl w:val="0"/>
          <w:numId w:val="44"/>
        </w:numPr>
        <w:tabs>
          <w:tab w:val="left" w:pos="6707"/>
        </w:tabs>
        <w:rPr>
          <w:sz w:val="22"/>
        </w:rPr>
      </w:pPr>
      <w:r w:rsidRPr="00A7606F">
        <w:rPr>
          <w:b/>
          <w:sz w:val="22"/>
        </w:rPr>
        <w:t>Spectrum</w:t>
      </w:r>
      <w:r w:rsidRPr="00A7606F">
        <w:rPr>
          <w:sz w:val="22"/>
        </w:rPr>
        <w:t xml:space="preserve">: actual intent </w:t>
      </w:r>
      <w:r w:rsidRPr="00A7606F">
        <w:rPr>
          <w:sz w:val="22"/>
        </w:rPr>
        <w:sym w:font="Wingdings" w:char="F0E0"/>
      </w:r>
      <w:r w:rsidRPr="00A7606F">
        <w:rPr>
          <w:sz w:val="22"/>
        </w:rPr>
        <w:t xml:space="preserve"> actual knowledge </w:t>
      </w:r>
      <w:r w:rsidRPr="00A7606F">
        <w:rPr>
          <w:sz w:val="22"/>
        </w:rPr>
        <w:sym w:font="Wingdings" w:char="F0E0"/>
      </w:r>
      <w:r w:rsidRPr="00A7606F">
        <w:rPr>
          <w:sz w:val="22"/>
        </w:rPr>
        <w:t xml:space="preserve"> reckless </w:t>
      </w:r>
      <w:r w:rsidRPr="00A7606F">
        <w:rPr>
          <w:sz w:val="22"/>
        </w:rPr>
        <w:sym w:font="Wingdings" w:char="F0E0"/>
      </w:r>
      <w:r w:rsidRPr="00A7606F">
        <w:rPr>
          <w:sz w:val="22"/>
        </w:rPr>
        <w:t xml:space="preserve"> negligent</w:t>
      </w:r>
    </w:p>
    <w:p w:rsidR="008E2E34" w:rsidRPr="00A7606F" w:rsidRDefault="008E2E34" w:rsidP="007D29DA">
      <w:pPr>
        <w:pStyle w:val="ListParagraph"/>
        <w:numPr>
          <w:ilvl w:val="1"/>
          <w:numId w:val="44"/>
        </w:numPr>
        <w:tabs>
          <w:tab w:val="left" w:pos="6707"/>
        </w:tabs>
        <w:rPr>
          <w:sz w:val="22"/>
        </w:rPr>
      </w:pPr>
      <w:r w:rsidRPr="00A7606F">
        <w:rPr>
          <w:sz w:val="22"/>
        </w:rPr>
        <w:t>Negligence is NOT enough. Hochfelder</w:t>
      </w:r>
    </w:p>
    <w:p w:rsidR="00E32FEB" w:rsidRPr="00A7606F" w:rsidRDefault="00E32FEB" w:rsidP="007D29DA">
      <w:pPr>
        <w:pStyle w:val="ListParagraph"/>
        <w:numPr>
          <w:ilvl w:val="1"/>
          <w:numId w:val="44"/>
        </w:numPr>
        <w:tabs>
          <w:tab w:val="left" w:pos="6707"/>
        </w:tabs>
        <w:rPr>
          <w:sz w:val="22"/>
        </w:rPr>
      </w:pPr>
      <w:r w:rsidRPr="00A7606F">
        <w:rPr>
          <w:sz w:val="22"/>
        </w:rPr>
        <w:t>Supreme Court left the question open</w:t>
      </w:r>
      <w:r w:rsidR="00E22D58" w:rsidRPr="00A7606F">
        <w:rPr>
          <w:sz w:val="22"/>
        </w:rPr>
        <w:t xml:space="preserve"> as to whether “recklessness” i</w:t>
      </w:r>
      <w:r w:rsidRPr="00A7606F">
        <w:rPr>
          <w:sz w:val="22"/>
        </w:rPr>
        <w:t>s enough</w:t>
      </w:r>
      <w:r w:rsidR="00E22D58" w:rsidRPr="00A7606F">
        <w:rPr>
          <w:sz w:val="22"/>
        </w:rPr>
        <w:t>!</w:t>
      </w:r>
    </w:p>
    <w:p w:rsidR="00FD1BE6" w:rsidRPr="00DE6E40" w:rsidRDefault="00E32FEB" w:rsidP="007D29DA">
      <w:pPr>
        <w:pStyle w:val="ListParagraph"/>
        <w:numPr>
          <w:ilvl w:val="1"/>
          <w:numId w:val="44"/>
        </w:numPr>
        <w:tabs>
          <w:tab w:val="left" w:pos="6707"/>
        </w:tabs>
        <w:rPr>
          <w:sz w:val="22"/>
        </w:rPr>
      </w:pPr>
      <w:r w:rsidRPr="00A7606F">
        <w:rPr>
          <w:sz w:val="22"/>
        </w:rPr>
        <w:t>Recklessness = (i) extreme departure from standards of ordinary care (ii) which presents a danger of misleading investors that is known to the D or is so obvious that D must have been aware of it</w:t>
      </w:r>
    </w:p>
    <w:p w:rsidR="002D3843" w:rsidRPr="00A7606F" w:rsidRDefault="00E32FEB" w:rsidP="007D29DA">
      <w:pPr>
        <w:pStyle w:val="ListParagraph"/>
        <w:numPr>
          <w:ilvl w:val="0"/>
          <w:numId w:val="44"/>
        </w:numPr>
        <w:tabs>
          <w:tab w:val="left" w:pos="6707"/>
        </w:tabs>
        <w:rPr>
          <w:b/>
          <w:sz w:val="22"/>
        </w:rPr>
      </w:pPr>
      <w:r w:rsidRPr="00A7606F">
        <w:rPr>
          <w:b/>
          <w:sz w:val="22"/>
        </w:rPr>
        <w:t xml:space="preserve">PSLRA: </w:t>
      </w:r>
      <w:r w:rsidR="002D3843" w:rsidRPr="00A7606F">
        <w:rPr>
          <w:b/>
          <w:sz w:val="22"/>
        </w:rPr>
        <w:t>“</w:t>
      </w:r>
      <w:r w:rsidR="002D3843" w:rsidRPr="00A7606F">
        <w:rPr>
          <w:sz w:val="22"/>
        </w:rPr>
        <w:t>Plaintiffs must state w particularity facts giving rise to a strong inference that the D acted</w:t>
      </w:r>
      <w:r w:rsidR="002C0F2B" w:rsidRPr="00A7606F">
        <w:rPr>
          <w:sz w:val="22"/>
        </w:rPr>
        <w:t xml:space="preserve"> w the required state of mind.”</w:t>
      </w:r>
    </w:p>
    <w:p w:rsidR="002D3843" w:rsidRPr="00A7606F" w:rsidRDefault="002D3843" w:rsidP="007D29DA">
      <w:pPr>
        <w:pStyle w:val="ListParagraph"/>
        <w:numPr>
          <w:ilvl w:val="1"/>
          <w:numId w:val="44"/>
        </w:numPr>
        <w:tabs>
          <w:tab w:val="left" w:pos="6707"/>
        </w:tabs>
        <w:rPr>
          <w:b/>
          <w:sz w:val="22"/>
        </w:rPr>
      </w:pPr>
      <w:r w:rsidRPr="00A7606F">
        <w:rPr>
          <w:sz w:val="22"/>
        </w:rPr>
        <w:t>A court must</w:t>
      </w:r>
      <w:r w:rsidR="00A831A2" w:rsidRPr="00A7606F">
        <w:rPr>
          <w:sz w:val="22"/>
        </w:rPr>
        <w:t xml:space="preserve"> (i)</w:t>
      </w:r>
      <w:r w:rsidRPr="00A7606F">
        <w:rPr>
          <w:sz w:val="22"/>
        </w:rPr>
        <w:t xml:space="preserve"> </w:t>
      </w:r>
      <w:r w:rsidR="002C0F2B" w:rsidRPr="00A7606F">
        <w:rPr>
          <w:sz w:val="22"/>
        </w:rPr>
        <w:t>take into account plausible opposing inferences</w:t>
      </w:r>
      <w:r w:rsidRPr="00A7606F">
        <w:rPr>
          <w:sz w:val="22"/>
        </w:rPr>
        <w:t xml:space="preserve"> from </w:t>
      </w:r>
      <w:r w:rsidR="00A831A2" w:rsidRPr="00A7606F">
        <w:rPr>
          <w:sz w:val="22"/>
        </w:rPr>
        <w:t xml:space="preserve">(ii) </w:t>
      </w:r>
      <w:r w:rsidR="002C4E5E" w:rsidRPr="00A7606F">
        <w:rPr>
          <w:sz w:val="22"/>
        </w:rPr>
        <w:t xml:space="preserve">ALL </w:t>
      </w:r>
      <w:r w:rsidRPr="00A7606F">
        <w:rPr>
          <w:sz w:val="22"/>
        </w:rPr>
        <w:t>the facts alleged</w:t>
      </w:r>
      <w:r w:rsidR="00A831A2" w:rsidRPr="00A7606F">
        <w:rPr>
          <w:sz w:val="22"/>
        </w:rPr>
        <w:t>, (iii) examining them collectively</w:t>
      </w:r>
      <w:r w:rsidR="002C0F2B" w:rsidRPr="00A7606F">
        <w:rPr>
          <w:sz w:val="22"/>
        </w:rPr>
        <w:t>. Tella</w:t>
      </w:r>
      <w:r w:rsidR="006D7BB4" w:rsidRPr="00A7606F">
        <w:rPr>
          <w:sz w:val="22"/>
        </w:rPr>
        <w:t>b</w:t>
      </w:r>
      <w:r w:rsidR="002C0F2B" w:rsidRPr="00A7606F">
        <w:rPr>
          <w:sz w:val="22"/>
        </w:rPr>
        <w:t>s</w:t>
      </w:r>
    </w:p>
    <w:p w:rsidR="003A5E04" w:rsidRPr="00A7606F" w:rsidRDefault="003A5E04" w:rsidP="007D29DA">
      <w:pPr>
        <w:pStyle w:val="ListParagraph"/>
        <w:numPr>
          <w:ilvl w:val="2"/>
          <w:numId w:val="44"/>
        </w:numPr>
        <w:tabs>
          <w:tab w:val="left" w:pos="6707"/>
        </w:tabs>
        <w:rPr>
          <w:sz w:val="22"/>
        </w:rPr>
      </w:pPr>
      <w:r w:rsidRPr="00A7606F">
        <w:rPr>
          <w:sz w:val="22"/>
        </w:rPr>
        <w:t>Standing alone, factual allegations supporting a strong inference of fraudulent intent is NOT enough</w:t>
      </w:r>
    </w:p>
    <w:p w:rsidR="003A5E04" w:rsidRPr="00A7606F" w:rsidRDefault="003A5E04" w:rsidP="007D29DA">
      <w:pPr>
        <w:pStyle w:val="ListParagraph"/>
        <w:numPr>
          <w:ilvl w:val="2"/>
          <w:numId w:val="44"/>
        </w:numPr>
        <w:tabs>
          <w:tab w:val="left" w:pos="6707"/>
        </w:tabs>
        <w:rPr>
          <w:sz w:val="22"/>
        </w:rPr>
      </w:pPr>
      <w:r w:rsidRPr="00A7606F">
        <w:rPr>
          <w:sz w:val="22"/>
        </w:rPr>
        <w:t>For the claim to survive motion to dismiss stage, the inference of scienter must be more than plausible or reasonable—it must be “cogent” (convincing) and at least as compelling as any opposing inference of nonfraudulent intent</w:t>
      </w:r>
    </w:p>
    <w:p w:rsidR="002C4E5E" w:rsidRPr="00A7606F" w:rsidRDefault="002C4E5E" w:rsidP="007D29DA">
      <w:pPr>
        <w:pStyle w:val="ListParagraph"/>
        <w:numPr>
          <w:ilvl w:val="2"/>
          <w:numId w:val="44"/>
        </w:numPr>
        <w:tabs>
          <w:tab w:val="left" w:pos="6707"/>
        </w:tabs>
        <w:rPr>
          <w:b/>
          <w:sz w:val="22"/>
        </w:rPr>
      </w:pPr>
      <w:r w:rsidRPr="00A7606F">
        <w:rPr>
          <w:sz w:val="22"/>
        </w:rPr>
        <w:t xml:space="preserve">In making comparison, court must assume facts in complaint are true. Ct may also take judicial notice of documents incorporated into the complaint and any other matter w/in ct’s discretion. </w:t>
      </w:r>
    </w:p>
    <w:p w:rsidR="002C4E5E" w:rsidRPr="00A7606F" w:rsidRDefault="006D7BB4" w:rsidP="007D29DA">
      <w:pPr>
        <w:pStyle w:val="ListParagraph"/>
        <w:numPr>
          <w:ilvl w:val="1"/>
          <w:numId w:val="44"/>
        </w:numPr>
        <w:tabs>
          <w:tab w:val="left" w:pos="6707"/>
        </w:tabs>
        <w:rPr>
          <w:sz w:val="22"/>
        </w:rPr>
      </w:pPr>
      <w:r w:rsidRPr="00A7606F">
        <w:rPr>
          <w:sz w:val="22"/>
          <w:u w:val="single"/>
        </w:rPr>
        <w:t>See also Avaya (3d Cir):</w:t>
      </w:r>
      <w:r w:rsidRPr="00A7606F">
        <w:rPr>
          <w:sz w:val="22"/>
        </w:rPr>
        <w:t xml:space="preserve"> Allegations of motive and opportunity are neither necessary nor sufficient to allege scienter under PSLRA; rather such allegations should be looked at in context of all the allegations in a complaint. </w:t>
      </w:r>
    </w:p>
    <w:p w:rsidR="002D5723" w:rsidRPr="00A7606F" w:rsidRDefault="002D5723" w:rsidP="007D29DA">
      <w:pPr>
        <w:tabs>
          <w:tab w:val="left" w:pos="6707"/>
        </w:tabs>
        <w:rPr>
          <w:sz w:val="22"/>
        </w:rPr>
      </w:pPr>
    </w:p>
    <w:p w:rsidR="00A831A2" w:rsidRPr="00A7606F" w:rsidRDefault="002D5723" w:rsidP="007D29DA">
      <w:pPr>
        <w:tabs>
          <w:tab w:val="left" w:pos="6707"/>
        </w:tabs>
        <w:rPr>
          <w:b/>
          <w:sz w:val="22"/>
        </w:rPr>
      </w:pPr>
      <w:r w:rsidRPr="00A7606F">
        <w:rPr>
          <w:b/>
          <w:sz w:val="22"/>
        </w:rPr>
        <w:t>3. Reliance</w:t>
      </w:r>
    </w:p>
    <w:p w:rsidR="00A831A2" w:rsidRPr="00A7606F" w:rsidRDefault="00A831A2" w:rsidP="007D29DA">
      <w:pPr>
        <w:pStyle w:val="ListParagraph"/>
        <w:numPr>
          <w:ilvl w:val="0"/>
          <w:numId w:val="47"/>
        </w:numPr>
        <w:tabs>
          <w:tab w:val="left" w:pos="6707"/>
        </w:tabs>
        <w:rPr>
          <w:b/>
          <w:sz w:val="22"/>
        </w:rPr>
      </w:pPr>
      <w:r w:rsidRPr="00A7606F">
        <w:rPr>
          <w:sz w:val="22"/>
        </w:rPr>
        <w:t xml:space="preserve">Ps do NOT need to prove reliance in </w:t>
      </w:r>
      <w:r w:rsidRPr="00A7606F">
        <w:rPr>
          <w:b/>
          <w:sz w:val="22"/>
        </w:rPr>
        <w:t>omission cases</w:t>
      </w:r>
      <w:r w:rsidRPr="00A7606F">
        <w:rPr>
          <w:sz w:val="22"/>
        </w:rPr>
        <w:t xml:space="preserve"> bc the burden of proof would be too difficult</w:t>
      </w:r>
    </w:p>
    <w:p w:rsidR="00A831A2" w:rsidRPr="00A7606F" w:rsidRDefault="00A831A2" w:rsidP="007D29DA">
      <w:pPr>
        <w:pStyle w:val="ListParagraph"/>
        <w:numPr>
          <w:ilvl w:val="0"/>
          <w:numId w:val="47"/>
        </w:numPr>
        <w:tabs>
          <w:tab w:val="left" w:pos="6707"/>
        </w:tabs>
        <w:rPr>
          <w:b/>
          <w:sz w:val="22"/>
        </w:rPr>
      </w:pPr>
      <w:r w:rsidRPr="00A7606F">
        <w:rPr>
          <w:sz w:val="22"/>
        </w:rPr>
        <w:t xml:space="preserve">In </w:t>
      </w:r>
      <w:r w:rsidRPr="00A7606F">
        <w:rPr>
          <w:b/>
          <w:sz w:val="22"/>
        </w:rPr>
        <w:t>face-to-face</w:t>
      </w:r>
      <w:r w:rsidRPr="00A7606F">
        <w:rPr>
          <w:sz w:val="22"/>
        </w:rPr>
        <w:t xml:space="preserve"> transactions, P must prove actual reliance</w:t>
      </w:r>
    </w:p>
    <w:p w:rsidR="00A831A2" w:rsidRPr="00A7606F" w:rsidRDefault="00A831A2" w:rsidP="007D29DA">
      <w:pPr>
        <w:pStyle w:val="ListParagraph"/>
        <w:numPr>
          <w:ilvl w:val="1"/>
          <w:numId w:val="47"/>
        </w:numPr>
        <w:tabs>
          <w:tab w:val="left" w:pos="6707"/>
        </w:tabs>
        <w:rPr>
          <w:b/>
          <w:sz w:val="22"/>
        </w:rPr>
      </w:pPr>
      <w:r w:rsidRPr="00A7606F">
        <w:rPr>
          <w:sz w:val="22"/>
        </w:rPr>
        <w:t xml:space="preserve">Justifiable reliance doctrine: some circuits consider the following factors in determining whether an investor is justified in relying on an oral statement that conflicts w </w:t>
      </w:r>
      <w:r w:rsidR="00472722" w:rsidRPr="00A7606F">
        <w:rPr>
          <w:sz w:val="22"/>
        </w:rPr>
        <w:t>contemporaneous</w:t>
      </w:r>
      <w:r w:rsidRPr="00A7606F">
        <w:rPr>
          <w:sz w:val="22"/>
        </w:rPr>
        <w:t xml:space="preserve"> written documents in investor’s possession:</w:t>
      </w:r>
    </w:p>
    <w:p w:rsidR="00A831A2" w:rsidRPr="00A7606F" w:rsidRDefault="00A831A2" w:rsidP="007D29DA">
      <w:pPr>
        <w:pStyle w:val="ListParagraph"/>
        <w:numPr>
          <w:ilvl w:val="2"/>
          <w:numId w:val="47"/>
        </w:numPr>
        <w:tabs>
          <w:tab w:val="left" w:pos="6707"/>
        </w:tabs>
        <w:rPr>
          <w:b/>
          <w:sz w:val="22"/>
        </w:rPr>
      </w:pPr>
      <w:r w:rsidRPr="00A7606F">
        <w:rPr>
          <w:sz w:val="22"/>
        </w:rPr>
        <w:t>Sophistication and expertise of P in financial matters</w:t>
      </w:r>
    </w:p>
    <w:p w:rsidR="00A831A2" w:rsidRPr="00A7606F" w:rsidRDefault="00A831A2" w:rsidP="007D29DA">
      <w:pPr>
        <w:pStyle w:val="ListParagraph"/>
        <w:numPr>
          <w:ilvl w:val="2"/>
          <w:numId w:val="47"/>
        </w:numPr>
        <w:tabs>
          <w:tab w:val="left" w:pos="6707"/>
        </w:tabs>
        <w:rPr>
          <w:b/>
          <w:sz w:val="22"/>
        </w:rPr>
      </w:pPr>
      <w:r w:rsidRPr="00A7606F">
        <w:rPr>
          <w:sz w:val="22"/>
        </w:rPr>
        <w:t>Existence of long standing business or personal relationship</w:t>
      </w:r>
    </w:p>
    <w:p w:rsidR="00A831A2" w:rsidRPr="00A7606F" w:rsidRDefault="00A831A2" w:rsidP="007D29DA">
      <w:pPr>
        <w:pStyle w:val="ListParagraph"/>
        <w:numPr>
          <w:ilvl w:val="2"/>
          <w:numId w:val="47"/>
        </w:numPr>
        <w:tabs>
          <w:tab w:val="left" w:pos="6707"/>
        </w:tabs>
        <w:rPr>
          <w:b/>
          <w:sz w:val="22"/>
        </w:rPr>
      </w:pPr>
      <w:r w:rsidRPr="00A7606F">
        <w:rPr>
          <w:sz w:val="22"/>
        </w:rPr>
        <w:t xml:space="preserve"> Access to relevant information</w:t>
      </w:r>
    </w:p>
    <w:p w:rsidR="00A831A2" w:rsidRPr="00A7606F" w:rsidRDefault="00A831A2" w:rsidP="007D29DA">
      <w:pPr>
        <w:pStyle w:val="ListParagraph"/>
        <w:numPr>
          <w:ilvl w:val="2"/>
          <w:numId w:val="47"/>
        </w:numPr>
        <w:tabs>
          <w:tab w:val="left" w:pos="6707"/>
        </w:tabs>
        <w:rPr>
          <w:b/>
          <w:sz w:val="22"/>
        </w:rPr>
      </w:pPr>
      <w:r w:rsidRPr="00A7606F">
        <w:rPr>
          <w:sz w:val="22"/>
        </w:rPr>
        <w:t xml:space="preserve">Existence of a fiduc. </w:t>
      </w:r>
      <w:r w:rsidR="00472722" w:rsidRPr="00A7606F">
        <w:rPr>
          <w:sz w:val="22"/>
        </w:rPr>
        <w:t>relationship</w:t>
      </w:r>
    </w:p>
    <w:p w:rsidR="00A831A2" w:rsidRPr="00A7606F" w:rsidRDefault="00472722" w:rsidP="007D29DA">
      <w:pPr>
        <w:pStyle w:val="ListParagraph"/>
        <w:numPr>
          <w:ilvl w:val="2"/>
          <w:numId w:val="47"/>
        </w:numPr>
        <w:tabs>
          <w:tab w:val="left" w:pos="6707"/>
        </w:tabs>
        <w:rPr>
          <w:b/>
          <w:sz w:val="22"/>
        </w:rPr>
      </w:pPr>
      <w:r w:rsidRPr="00A7606F">
        <w:rPr>
          <w:sz w:val="22"/>
        </w:rPr>
        <w:t>Concealment</w:t>
      </w:r>
      <w:r w:rsidR="00A831A2" w:rsidRPr="00A7606F">
        <w:rPr>
          <w:sz w:val="22"/>
        </w:rPr>
        <w:t xml:space="preserve"> of the fraud</w:t>
      </w:r>
    </w:p>
    <w:p w:rsidR="00A831A2" w:rsidRPr="00A7606F" w:rsidRDefault="00A831A2" w:rsidP="007D29DA">
      <w:pPr>
        <w:pStyle w:val="ListParagraph"/>
        <w:numPr>
          <w:ilvl w:val="2"/>
          <w:numId w:val="47"/>
        </w:numPr>
        <w:tabs>
          <w:tab w:val="left" w:pos="6707"/>
        </w:tabs>
        <w:rPr>
          <w:b/>
          <w:sz w:val="22"/>
        </w:rPr>
      </w:pPr>
      <w:r w:rsidRPr="00A7606F">
        <w:rPr>
          <w:sz w:val="22"/>
        </w:rPr>
        <w:t>Opportunity to detect the fraud</w:t>
      </w:r>
    </w:p>
    <w:p w:rsidR="00472722" w:rsidRPr="00A7606F" w:rsidRDefault="00472722" w:rsidP="007D29DA">
      <w:pPr>
        <w:pStyle w:val="ListParagraph"/>
        <w:numPr>
          <w:ilvl w:val="2"/>
          <w:numId w:val="47"/>
        </w:numPr>
        <w:tabs>
          <w:tab w:val="left" w:pos="6707"/>
        </w:tabs>
        <w:rPr>
          <w:b/>
          <w:sz w:val="22"/>
        </w:rPr>
      </w:pPr>
      <w:r w:rsidRPr="00A7606F">
        <w:rPr>
          <w:sz w:val="22"/>
        </w:rPr>
        <w:t>Whether P initiated transaction or sought to expedite it</w:t>
      </w:r>
    </w:p>
    <w:p w:rsidR="00472722" w:rsidRPr="00A7606F" w:rsidRDefault="00472722" w:rsidP="007D29DA">
      <w:pPr>
        <w:pStyle w:val="ListParagraph"/>
        <w:numPr>
          <w:ilvl w:val="2"/>
          <w:numId w:val="47"/>
        </w:numPr>
        <w:tabs>
          <w:tab w:val="left" w:pos="6707"/>
        </w:tabs>
        <w:rPr>
          <w:b/>
          <w:sz w:val="22"/>
        </w:rPr>
      </w:pPr>
      <w:r w:rsidRPr="00A7606F">
        <w:rPr>
          <w:sz w:val="22"/>
        </w:rPr>
        <w:t>Generality or specificity of the misrepresentations</w:t>
      </w:r>
    </w:p>
    <w:p w:rsidR="00472722" w:rsidRPr="00A7606F" w:rsidRDefault="00D35222" w:rsidP="007D29DA">
      <w:pPr>
        <w:pStyle w:val="ListParagraph"/>
        <w:numPr>
          <w:ilvl w:val="0"/>
          <w:numId w:val="47"/>
        </w:numPr>
        <w:tabs>
          <w:tab w:val="left" w:pos="6707"/>
        </w:tabs>
        <w:rPr>
          <w:sz w:val="22"/>
        </w:rPr>
      </w:pPr>
      <w:r w:rsidRPr="00A7606F">
        <w:rPr>
          <w:b/>
          <w:sz w:val="22"/>
        </w:rPr>
        <w:t>In</w:t>
      </w:r>
      <w:r w:rsidR="00472722" w:rsidRPr="00A7606F">
        <w:rPr>
          <w:b/>
          <w:sz w:val="22"/>
        </w:rPr>
        <w:t xml:space="preserve"> transactions</w:t>
      </w:r>
      <w:r w:rsidRPr="00A7606F">
        <w:rPr>
          <w:b/>
          <w:sz w:val="22"/>
        </w:rPr>
        <w:t xml:space="preserve"> in the public market</w:t>
      </w:r>
      <w:r w:rsidR="00472722" w:rsidRPr="00A7606F">
        <w:rPr>
          <w:b/>
          <w:sz w:val="22"/>
        </w:rPr>
        <w:t xml:space="preserve">, </w:t>
      </w:r>
      <w:r w:rsidR="00472722" w:rsidRPr="00A7606F">
        <w:rPr>
          <w:sz w:val="22"/>
        </w:rPr>
        <w:t xml:space="preserve">P establish a </w:t>
      </w:r>
      <w:r w:rsidR="00472722" w:rsidRPr="00A7606F">
        <w:rPr>
          <w:b/>
          <w:sz w:val="22"/>
        </w:rPr>
        <w:t>presumption of reliance</w:t>
      </w:r>
      <w:r w:rsidR="00472722" w:rsidRPr="00A7606F">
        <w:rPr>
          <w:sz w:val="22"/>
        </w:rPr>
        <w:t xml:space="preserve"> under the fraud on the market theory</w:t>
      </w:r>
    </w:p>
    <w:p w:rsidR="00472722" w:rsidRPr="00A7606F" w:rsidRDefault="00472722" w:rsidP="007D29DA">
      <w:pPr>
        <w:pStyle w:val="ListParagraph"/>
        <w:numPr>
          <w:ilvl w:val="1"/>
          <w:numId w:val="47"/>
        </w:numPr>
        <w:tabs>
          <w:tab w:val="left" w:pos="6707"/>
        </w:tabs>
        <w:rPr>
          <w:sz w:val="22"/>
        </w:rPr>
      </w:pPr>
      <w:r w:rsidRPr="00A7606F">
        <w:rPr>
          <w:sz w:val="22"/>
        </w:rPr>
        <w:t>IF P shows that shares traded on an efficient market</w:t>
      </w:r>
      <w:r w:rsidRPr="00A7606F">
        <w:rPr>
          <w:sz w:val="22"/>
        </w:rPr>
        <w:sym w:font="Wingdings" w:char="F0E0"/>
      </w:r>
      <w:r w:rsidRPr="00A7606F">
        <w:rPr>
          <w:sz w:val="22"/>
        </w:rPr>
        <w:t>then FOTM applies. Basic</w:t>
      </w:r>
    </w:p>
    <w:p w:rsidR="0074162D" w:rsidRPr="00A7606F" w:rsidRDefault="00472722" w:rsidP="007D29DA">
      <w:pPr>
        <w:pStyle w:val="ListParagraph"/>
        <w:numPr>
          <w:ilvl w:val="2"/>
          <w:numId w:val="47"/>
        </w:numPr>
        <w:tabs>
          <w:tab w:val="left" w:pos="6707"/>
        </w:tabs>
        <w:rPr>
          <w:sz w:val="22"/>
        </w:rPr>
      </w:pPr>
      <w:r w:rsidRPr="00A7606F">
        <w:rPr>
          <w:sz w:val="22"/>
          <w:u w:val="single"/>
        </w:rPr>
        <w:t>Rationale</w:t>
      </w:r>
      <w:r w:rsidR="00D13A24" w:rsidRPr="00A7606F">
        <w:rPr>
          <w:sz w:val="22"/>
        </w:rPr>
        <w:t xml:space="preserve">: 1) </w:t>
      </w:r>
      <w:r w:rsidRPr="00A7606F">
        <w:rPr>
          <w:sz w:val="22"/>
        </w:rPr>
        <w:t xml:space="preserve">It is too difficult to show individualized reliance in class action cases involving numerous Ps, 2) </w:t>
      </w:r>
      <w:r w:rsidR="00D13A24" w:rsidRPr="00A7606F">
        <w:rPr>
          <w:sz w:val="22"/>
        </w:rPr>
        <w:t>Investor relies on “integrity” of the market price, and price reflects all publicly-available info, including false information disclosed to public</w:t>
      </w:r>
    </w:p>
    <w:p w:rsidR="0074162D" w:rsidRPr="00A7606F" w:rsidRDefault="0074162D" w:rsidP="007D29DA">
      <w:pPr>
        <w:pStyle w:val="ListParagraph"/>
        <w:numPr>
          <w:ilvl w:val="1"/>
          <w:numId w:val="47"/>
        </w:numPr>
        <w:tabs>
          <w:tab w:val="left" w:pos="6707"/>
        </w:tabs>
        <w:rPr>
          <w:sz w:val="22"/>
        </w:rPr>
      </w:pPr>
      <w:r w:rsidRPr="00A7606F">
        <w:rPr>
          <w:sz w:val="22"/>
        </w:rPr>
        <w:t>A market is effic</w:t>
      </w:r>
      <w:r w:rsidR="007C05F8" w:rsidRPr="00A7606F">
        <w:rPr>
          <w:sz w:val="22"/>
        </w:rPr>
        <w:t>ient IF the market price of the stock “fully reflects”</w:t>
      </w:r>
      <w:r w:rsidRPr="00A7606F">
        <w:rPr>
          <w:sz w:val="22"/>
        </w:rPr>
        <w:t xml:space="preserve"> all publicly available information</w:t>
      </w:r>
      <w:r w:rsidR="004E793A" w:rsidRPr="00A7606F">
        <w:rPr>
          <w:sz w:val="22"/>
        </w:rPr>
        <w:t xml:space="preserve"> such that ordinary investors cannot make trading profits on the basis of new information</w:t>
      </w:r>
      <w:r w:rsidR="007C05F8" w:rsidRPr="00A7606F">
        <w:rPr>
          <w:sz w:val="22"/>
        </w:rPr>
        <w:t xml:space="preserve">. </w:t>
      </w:r>
      <w:r w:rsidRPr="00A7606F">
        <w:rPr>
          <w:sz w:val="22"/>
        </w:rPr>
        <w:t>In re Polymedics</w:t>
      </w:r>
    </w:p>
    <w:p w:rsidR="007C05F8" w:rsidRPr="00A7606F" w:rsidRDefault="0074162D" w:rsidP="007D29DA">
      <w:pPr>
        <w:pStyle w:val="ListParagraph"/>
        <w:numPr>
          <w:ilvl w:val="2"/>
          <w:numId w:val="47"/>
        </w:numPr>
        <w:tabs>
          <w:tab w:val="left" w:pos="6707"/>
        </w:tabs>
        <w:rPr>
          <w:sz w:val="22"/>
        </w:rPr>
      </w:pPr>
      <w:r w:rsidRPr="00A7606F">
        <w:rPr>
          <w:sz w:val="22"/>
        </w:rPr>
        <w:t>NOT enough to show that market professionals “generally consider” publicly announced material statements about companies</w:t>
      </w:r>
      <w:r w:rsidR="007C05F8" w:rsidRPr="00A7606F">
        <w:rPr>
          <w:sz w:val="22"/>
        </w:rPr>
        <w:t>, thereby affecting stock prices</w:t>
      </w:r>
    </w:p>
    <w:p w:rsidR="007C05F8" w:rsidRPr="00A7606F" w:rsidRDefault="007C05F8" w:rsidP="007D29DA">
      <w:pPr>
        <w:pStyle w:val="ListParagraph"/>
        <w:numPr>
          <w:ilvl w:val="2"/>
          <w:numId w:val="47"/>
        </w:numPr>
        <w:tabs>
          <w:tab w:val="left" w:pos="6707"/>
        </w:tabs>
        <w:rPr>
          <w:sz w:val="22"/>
        </w:rPr>
      </w:pPr>
      <w:r w:rsidRPr="00A7606F">
        <w:rPr>
          <w:sz w:val="22"/>
        </w:rPr>
        <w:t>Efficiency test does NOT mean you have to show that the stock is “fundamental value efficient”—i.e., accurately reflects fundamental value of stock</w:t>
      </w:r>
    </w:p>
    <w:p w:rsidR="007C05F8" w:rsidRPr="00A7606F" w:rsidRDefault="007C05F8" w:rsidP="007D29DA">
      <w:pPr>
        <w:pStyle w:val="ListParagraph"/>
        <w:numPr>
          <w:ilvl w:val="1"/>
          <w:numId w:val="47"/>
        </w:numPr>
        <w:tabs>
          <w:tab w:val="left" w:pos="6707"/>
        </w:tabs>
        <w:rPr>
          <w:b/>
          <w:sz w:val="22"/>
        </w:rPr>
      </w:pPr>
      <w:r w:rsidRPr="00A7606F">
        <w:rPr>
          <w:b/>
          <w:sz w:val="22"/>
        </w:rPr>
        <w:t>Factors indicating informational efficiency</w:t>
      </w:r>
    </w:p>
    <w:p w:rsidR="007C05F8" w:rsidRPr="00A7606F" w:rsidRDefault="004E793A" w:rsidP="007D29DA">
      <w:pPr>
        <w:pStyle w:val="ListParagraph"/>
        <w:numPr>
          <w:ilvl w:val="2"/>
          <w:numId w:val="47"/>
        </w:numPr>
        <w:tabs>
          <w:tab w:val="left" w:pos="6707"/>
        </w:tabs>
        <w:rPr>
          <w:sz w:val="22"/>
        </w:rPr>
      </w:pPr>
      <w:r w:rsidRPr="00A7606F">
        <w:rPr>
          <w:sz w:val="22"/>
        </w:rPr>
        <w:t>Is there a large weekly trading volume?</w:t>
      </w:r>
    </w:p>
    <w:p w:rsidR="004E793A" w:rsidRPr="00A7606F" w:rsidRDefault="007C05F8" w:rsidP="007D29DA">
      <w:pPr>
        <w:pStyle w:val="ListParagraph"/>
        <w:numPr>
          <w:ilvl w:val="2"/>
          <w:numId w:val="47"/>
        </w:numPr>
        <w:tabs>
          <w:tab w:val="left" w:pos="6707"/>
        </w:tabs>
        <w:rPr>
          <w:sz w:val="22"/>
        </w:rPr>
      </w:pPr>
      <w:r w:rsidRPr="00A7606F">
        <w:rPr>
          <w:sz w:val="22"/>
        </w:rPr>
        <w:t>Is it followed by analysts and market professionals?</w:t>
      </w:r>
    </w:p>
    <w:p w:rsidR="007C05F8" w:rsidRPr="00A7606F" w:rsidRDefault="004E793A" w:rsidP="007D29DA">
      <w:pPr>
        <w:pStyle w:val="ListParagraph"/>
        <w:numPr>
          <w:ilvl w:val="2"/>
          <w:numId w:val="47"/>
        </w:numPr>
        <w:tabs>
          <w:tab w:val="left" w:pos="6707"/>
        </w:tabs>
        <w:rPr>
          <w:sz w:val="22"/>
        </w:rPr>
      </w:pPr>
      <w:r w:rsidRPr="00A7606F">
        <w:rPr>
          <w:sz w:val="22"/>
        </w:rPr>
        <w:t xml:space="preserve">Are there market makers and arbitrageurs? </w:t>
      </w:r>
    </w:p>
    <w:p w:rsidR="00472722" w:rsidRPr="00A7606F" w:rsidRDefault="007C05F8" w:rsidP="007D29DA">
      <w:pPr>
        <w:pStyle w:val="ListParagraph"/>
        <w:numPr>
          <w:ilvl w:val="2"/>
          <w:numId w:val="47"/>
        </w:numPr>
        <w:tabs>
          <w:tab w:val="left" w:pos="6707"/>
        </w:tabs>
        <w:rPr>
          <w:sz w:val="22"/>
        </w:rPr>
      </w:pPr>
      <w:r w:rsidRPr="00A7606F">
        <w:rPr>
          <w:sz w:val="22"/>
        </w:rPr>
        <w:t>How quickly does the price adjust to new information?</w:t>
      </w:r>
    </w:p>
    <w:p w:rsidR="00472722" w:rsidRPr="00A7606F" w:rsidRDefault="00472722" w:rsidP="007D29DA">
      <w:pPr>
        <w:pStyle w:val="ListParagraph"/>
        <w:numPr>
          <w:ilvl w:val="0"/>
          <w:numId w:val="47"/>
        </w:numPr>
        <w:tabs>
          <w:tab w:val="left" w:pos="6707"/>
        </w:tabs>
        <w:rPr>
          <w:sz w:val="22"/>
        </w:rPr>
      </w:pPr>
      <w:r w:rsidRPr="00A7606F">
        <w:rPr>
          <w:sz w:val="22"/>
        </w:rPr>
        <w:t xml:space="preserve">The D can </w:t>
      </w:r>
      <w:r w:rsidRPr="00A7606F">
        <w:rPr>
          <w:b/>
          <w:sz w:val="22"/>
        </w:rPr>
        <w:t>rebut that presumption</w:t>
      </w:r>
      <w:r w:rsidR="00D13A24" w:rsidRPr="00A7606F">
        <w:rPr>
          <w:sz w:val="22"/>
        </w:rPr>
        <w:t xml:space="preserve"> by ANY showing that severs link between the misrepresentation and the price of the stock OR investor’s decision to trade</w:t>
      </w:r>
    </w:p>
    <w:p w:rsidR="00472722" w:rsidRPr="00A7606F" w:rsidRDefault="00472722" w:rsidP="007D29DA">
      <w:pPr>
        <w:pStyle w:val="ListParagraph"/>
        <w:numPr>
          <w:ilvl w:val="1"/>
          <w:numId w:val="47"/>
        </w:numPr>
        <w:tabs>
          <w:tab w:val="left" w:pos="6707"/>
        </w:tabs>
        <w:rPr>
          <w:sz w:val="22"/>
        </w:rPr>
      </w:pPr>
      <w:r w:rsidRPr="00A7606F">
        <w:rPr>
          <w:sz w:val="22"/>
        </w:rPr>
        <w:t>“Market makers” privy to truth about subject of misstatement/omission or market otherwise actually aware of the truth</w:t>
      </w:r>
      <w:r w:rsidR="00D13A24" w:rsidRPr="00A7606F">
        <w:rPr>
          <w:sz w:val="22"/>
        </w:rPr>
        <w:t xml:space="preserve"> (truth on the market)</w:t>
      </w:r>
    </w:p>
    <w:p w:rsidR="00472722" w:rsidRPr="00A7606F" w:rsidRDefault="00472722" w:rsidP="007D29DA">
      <w:pPr>
        <w:pStyle w:val="ListParagraph"/>
        <w:numPr>
          <w:ilvl w:val="1"/>
          <w:numId w:val="47"/>
        </w:numPr>
        <w:tabs>
          <w:tab w:val="left" w:pos="6707"/>
        </w:tabs>
        <w:rPr>
          <w:sz w:val="22"/>
        </w:rPr>
      </w:pPr>
      <w:r w:rsidRPr="00A7606F">
        <w:rPr>
          <w:sz w:val="22"/>
        </w:rPr>
        <w:t>P believed that alleged misstatement was false</w:t>
      </w:r>
    </w:p>
    <w:p w:rsidR="00472722" w:rsidRPr="00A7606F" w:rsidRDefault="00472722" w:rsidP="007D29DA">
      <w:pPr>
        <w:pStyle w:val="ListParagraph"/>
        <w:numPr>
          <w:ilvl w:val="1"/>
          <w:numId w:val="47"/>
        </w:numPr>
        <w:tabs>
          <w:tab w:val="left" w:pos="6707"/>
        </w:tabs>
        <w:rPr>
          <w:sz w:val="22"/>
        </w:rPr>
      </w:pPr>
      <w:r w:rsidRPr="00A7606F">
        <w:rPr>
          <w:sz w:val="22"/>
        </w:rPr>
        <w:t>Market not efficient</w:t>
      </w:r>
    </w:p>
    <w:p w:rsidR="00472722" w:rsidRPr="00A7606F" w:rsidRDefault="00472722" w:rsidP="007D29DA">
      <w:pPr>
        <w:pStyle w:val="ListParagraph"/>
        <w:numPr>
          <w:ilvl w:val="1"/>
          <w:numId w:val="47"/>
        </w:numPr>
        <w:tabs>
          <w:tab w:val="left" w:pos="6707"/>
        </w:tabs>
        <w:rPr>
          <w:sz w:val="22"/>
        </w:rPr>
      </w:pPr>
      <w:r w:rsidRPr="00A7606F">
        <w:rPr>
          <w:sz w:val="22"/>
        </w:rPr>
        <w:t>Investor forced to buy/sell securities (e.g., by consent decree)</w:t>
      </w:r>
    </w:p>
    <w:p w:rsidR="00472722" w:rsidRPr="00A7606F" w:rsidRDefault="00472722" w:rsidP="007D29DA">
      <w:pPr>
        <w:pStyle w:val="ListParagraph"/>
        <w:numPr>
          <w:ilvl w:val="1"/>
          <w:numId w:val="47"/>
        </w:numPr>
        <w:tabs>
          <w:tab w:val="left" w:pos="6707"/>
        </w:tabs>
        <w:rPr>
          <w:sz w:val="22"/>
        </w:rPr>
      </w:pPr>
      <w:r w:rsidRPr="00A7606F">
        <w:rPr>
          <w:sz w:val="22"/>
        </w:rPr>
        <w:t>Investor would have made same decision anyway</w:t>
      </w:r>
    </w:p>
    <w:p w:rsidR="002A6963" w:rsidRPr="00A7606F" w:rsidRDefault="00472722" w:rsidP="007D29DA">
      <w:pPr>
        <w:pStyle w:val="ListParagraph"/>
        <w:numPr>
          <w:ilvl w:val="1"/>
          <w:numId w:val="47"/>
        </w:numPr>
        <w:tabs>
          <w:tab w:val="left" w:pos="6707"/>
        </w:tabs>
        <w:rPr>
          <w:sz w:val="22"/>
        </w:rPr>
      </w:pPr>
      <w:r w:rsidRPr="00A7606F">
        <w:rPr>
          <w:sz w:val="22"/>
        </w:rPr>
        <w:t>D made corrective statements</w:t>
      </w:r>
    </w:p>
    <w:p w:rsidR="00D13A24" w:rsidRPr="00A7606F" w:rsidRDefault="002A6963" w:rsidP="007D29DA">
      <w:pPr>
        <w:pStyle w:val="ListParagraph"/>
        <w:numPr>
          <w:ilvl w:val="1"/>
          <w:numId w:val="47"/>
        </w:numPr>
        <w:tabs>
          <w:tab w:val="left" w:pos="6707"/>
        </w:tabs>
        <w:rPr>
          <w:sz w:val="22"/>
        </w:rPr>
      </w:pPr>
      <w:r w:rsidRPr="00A7606F">
        <w:rPr>
          <w:sz w:val="22"/>
        </w:rPr>
        <w:t>The alleged misstatement did not affect stock price</w:t>
      </w:r>
    </w:p>
    <w:p w:rsidR="00F63168" w:rsidRPr="00A7606F" w:rsidRDefault="00F63168" w:rsidP="007D29DA">
      <w:pPr>
        <w:tabs>
          <w:tab w:val="left" w:pos="6707"/>
        </w:tabs>
        <w:rPr>
          <w:sz w:val="22"/>
        </w:rPr>
      </w:pPr>
    </w:p>
    <w:p w:rsidR="008059FC" w:rsidRPr="00A7606F" w:rsidRDefault="00F63168" w:rsidP="007D29DA">
      <w:pPr>
        <w:tabs>
          <w:tab w:val="left" w:pos="6707"/>
        </w:tabs>
        <w:rPr>
          <w:b/>
          <w:sz w:val="22"/>
        </w:rPr>
      </w:pPr>
      <w:r w:rsidRPr="00A7606F">
        <w:rPr>
          <w:b/>
          <w:sz w:val="22"/>
        </w:rPr>
        <w:t>Causation</w:t>
      </w:r>
      <w:r w:rsidR="00D35222" w:rsidRPr="00A7606F">
        <w:rPr>
          <w:b/>
          <w:sz w:val="22"/>
        </w:rPr>
        <w:t xml:space="preserve"> and economic loss: </w:t>
      </w:r>
      <w:r w:rsidR="009E527C" w:rsidRPr="00A7606F">
        <w:rPr>
          <w:sz w:val="22"/>
        </w:rPr>
        <w:t>P must show that the misrepresentation</w:t>
      </w:r>
      <w:r w:rsidR="006D7BB4" w:rsidRPr="00A7606F">
        <w:rPr>
          <w:sz w:val="22"/>
        </w:rPr>
        <w:t xml:space="preserve"> </w:t>
      </w:r>
      <w:r w:rsidR="006D7BB4" w:rsidRPr="00A7606F">
        <w:rPr>
          <w:b/>
          <w:sz w:val="22"/>
        </w:rPr>
        <w:t>directly</w:t>
      </w:r>
      <w:r w:rsidR="009E527C" w:rsidRPr="00A7606F">
        <w:rPr>
          <w:b/>
          <w:sz w:val="22"/>
        </w:rPr>
        <w:t xml:space="preserve"> </w:t>
      </w:r>
      <w:r w:rsidR="009E527C" w:rsidRPr="00A7606F">
        <w:rPr>
          <w:sz w:val="22"/>
        </w:rPr>
        <w:t xml:space="preserve">caused the </w:t>
      </w:r>
      <w:r w:rsidR="009E527C" w:rsidRPr="00A7606F">
        <w:rPr>
          <w:b/>
          <w:sz w:val="22"/>
        </w:rPr>
        <w:t>economic loss</w:t>
      </w:r>
    </w:p>
    <w:p w:rsidR="00B02F1A" w:rsidRPr="00A7606F" w:rsidRDefault="009E527C" w:rsidP="007D29DA">
      <w:pPr>
        <w:pStyle w:val="ListParagraph"/>
        <w:numPr>
          <w:ilvl w:val="0"/>
          <w:numId w:val="47"/>
        </w:numPr>
        <w:tabs>
          <w:tab w:val="left" w:pos="6707"/>
        </w:tabs>
        <w:rPr>
          <w:b/>
          <w:sz w:val="22"/>
        </w:rPr>
      </w:pPr>
      <w:r w:rsidRPr="00A7606F">
        <w:rPr>
          <w:sz w:val="22"/>
        </w:rPr>
        <w:t>Generally can be e</w:t>
      </w:r>
      <w:r w:rsidR="008059FC" w:rsidRPr="00A7606F">
        <w:rPr>
          <w:sz w:val="22"/>
        </w:rPr>
        <w:t xml:space="preserve">stablished by showing a change in stock prices when the misrepresentations were made and then an opposite change when </w:t>
      </w:r>
      <w:r w:rsidRPr="00A7606F">
        <w:rPr>
          <w:sz w:val="22"/>
        </w:rPr>
        <w:t xml:space="preserve">the correction was made (i.e., truth </w:t>
      </w:r>
      <w:r w:rsidR="006D7BB4" w:rsidRPr="00A7606F">
        <w:rPr>
          <w:sz w:val="22"/>
        </w:rPr>
        <w:t xml:space="preserve">of the fraud </w:t>
      </w:r>
      <w:r w:rsidRPr="00A7606F">
        <w:rPr>
          <w:sz w:val="22"/>
        </w:rPr>
        <w:t>is revealed)</w:t>
      </w:r>
      <w:r w:rsidR="00B02F1A" w:rsidRPr="00A7606F">
        <w:rPr>
          <w:sz w:val="22"/>
        </w:rPr>
        <w:t xml:space="preserve">. </w:t>
      </w:r>
    </w:p>
    <w:p w:rsidR="009E527C" w:rsidRPr="00A7606F" w:rsidRDefault="00B02F1A" w:rsidP="007D29DA">
      <w:pPr>
        <w:pStyle w:val="ListParagraph"/>
        <w:numPr>
          <w:ilvl w:val="1"/>
          <w:numId w:val="47"/>
        </w:numPr>
        <w:tabs>
          <w:tab w:val="left" w:pos="6707"/>
        </w:tabs>
        <w:rPr>
          <w:sz w:val="22"/>
        </w:rPr>
      </w:pPr>
      <w:r w:rsidRPr="00A7606F">
        <w:rPr>
          <w:sz w:val="22"/>
        </w:rPr>
        <w:t>P can show this by event studies.</w:t>
      </w:r>
    </w:p>
    <w:p w:rsidR="00D35222" w:rsidRPr="00A7606F" w:rsidRDefault="00D35222" w:rsidP="007D29DA">
      <w:pPr>
        <w:pStyle w:val="ListParagraph"/>
        <w:numPr>
          <w:ilvl w:val="0"/>
          <w:numId w:val="47"/>
        </w:numPr>
        <w:tabs>
          <w:tab w:val="left" w:pos="6707"/>
        </w:tabs>
        <w:rPr>
          <w:sz w:val="22"/>
        </w:rPr>
      </w:pPr>
      <w:r w:rsidRPr="00A7606F">
        <w:rPr>
          <w:sz w:val="22"/>
        </w:rPr>
        <w:t>D can defend by saying that losses were caused by extraneous causes (e.g., spike in oil prices)</w:t>
      </w:r>
    </w:p>
    <w:p w:rsidR="009E527C" w:rsidRPr="00A7606F" w:rsidRDefault="008059FC" w:rsidP="007D29DA">
      <w:pPr>
        <w:pStyle w:val="ListParagraph"/>
        <w:numPr>
          <w:ilvl w:val="0"/>
          <w:numId w:val="47"/>
        </w:numPr>
        <w:tabs>
          <w:tab w:val="left" w:pos="6707"/>
        </w:tabs>
        <w:rPr>
          <w:b/>
          <w:sz w:val="22"/>
        </w:rPr>
      </w:pPr>
      <w:r w:rsidRPr="00A7606F">
        <w:rPr>
          <w:sz w:val="22"/>
        </w:rPr>
        <w:t xml:space="preserve">P cannot allege </w:t>
      </w:r>
      <w:r w:rsidR="009E527C" w:rsidRPr="00A7606F">
        <w:rPr>
          <w:sz w:val="22"/>
        </w:rPr>
        <w:t>economic loss simply by saying that she “paid artificially inflated prices” for a security “on the date of purchase” bc of the misrepresentation.</w:t>
      </w:r>
      <w:r w:rsidRPr="00A7606F">
        <w:rPr>
          <w:sz w:val="22"/>
        </w:rPr>
        <w:t xml:space="preserve"> Dura Pharma.</w:t>
      </w:r>
    </w:p>
    <w:p w:rsidR="00F3221D" w:rsidRPr="00A7606F" w:rsidRDefault="009E527C" w:rsidP="007D29DA">
      <w:pPr>
        <w:pStyle w:val="ListParagraph"/>
        <w:numPr>
          <w:ilvl w:val="1"/>
          <w:numId w:val="47"/>
        </w:numPr>
        <w:tabs>
          <w:tab w:val="left" w:pos="6707"/>
        </w:tabs>
        <w:rPr>
          <w:sz w:val="22"/>
        </w:rPr>
      </w:pPr>
      <w:r w:rsidRPr="00A7606F">
        <w:rPr>
          <w:sz w:val="22"/>
          <w:u w:val="single"/>
        </w:rPr>
        <w:t>Rationale</w:t>
      </w:r>
      <w:r w:rsidRPr="00A7606F">
        <w:rPr>
          <w:sz w:val="22"/>
        </w:rPr>
        <w:t xml:space="preserve">: 1) if P sold before truth came out the misrepresentation would not have led to loss. 2) If P sells after truth came out the misrepresentation </w:t>
      </w:r>
      <w:r w:rsidRPr="00A7606F">
        <w:rPr>
          <w:i/>
          <w:sz w:val="22"/>
        </w:rPr>
        <w:t>may</w:t>
      </w:r>
      <w:r w:rsidRPr="00A7606F">
        <w:rPr>
          <w:sz w:val="22"/>
        </w:rPr>
        <w:t xml:space="preserve"> have lead to the loss—in the absence of other factors such as business conditions. 3) Sec. law is not meant to be a broad ins. against market loss but only to protect investors from</w:t>
      </w:r>
      <w:r w:rsidR="00BF42BD" w:rsidRPr="00A7606F">
        <w:rPr>
          <w:sz w:val="22"/>
        </w:rPr>
        <w:t xml:space="preserve"> the loss that the misrepresentations actually caused.</w:t>
      </w:r>
    </w:p>
    <w:p w:rsidR="00F3221D" w:rsidRPr="00A7606F" w:rsidRDefault="00F3221D" w:rsidP="007D29DA">
      <w:pPr>
        <w:pStyle w:val="ListParagraph"/>
        <w:numPr>
          <w:ilvl w:val="0"/>
          <w:numId w:val="47"/>
        </w:numPr>
        <w:tabs>
          <w:tab w:val="left" w:pos="6707"/>
        </w:tabs>
        <w:rPr>
          <w:sz w:val="22"/>
        </w:rPr>
      </w:pPr>
      <w:r w:rsidRPr="00A7606F">
        <w:rPr>
          <w:sz w:val="22"/>
        </w:rPr>
        <w:t xml:space="preserve">Second Circuit test: </w:t>
      </w:r>
      <w:r w:rsidR="00F63168" w:rsidRPr="00A7606F">
        <w:rPr>
          <w:sz w:val="22"/>
        </w:rPr>
        <w:t xml:space="preserve">P must allege that i) </w:t>
      </w:r>
      <w:r w:rsidR="009E4CE3" w:rsidRPr="00A7606F">
        <w:rPr>
          <w:sz w:val="22"/>
        </w:rPr>
        <w:t>D concealed a</w:t>
      </w:r>
      <w:r w:rsidR="006D7BB4" w:rsidRPr="00A7606F">
        <w:rPr>
          <w:sz w:val="22"/>
        </w:rPr>
        <w:t xml:space="preserve"> risk that could forcibly cause</w:t>
      </w:r>
      <w:r w:rsidR="009E4CE3" w:rsidRPr="00A7606F">
        <w:rPr>
          <w:sz w:val="22"/>
        </w:rPr>
        <w:t xml:space="preserve"> P’s</w:t>
      </w:r>
      <w:r w:rsidRPr="00A7606F">
        <w:rPr>
          <w:sz w:val="22"/>
        </w:rPr>
        <w:t xml:space="preserve"> los</w:t>
      </w:r>
      <w:r w:rsidR="009E4CE3" w:rsidRPr="00A7606F">
        <w:rPr>
          <w:sz w:val="22"/>
        </w:rPr>
        <w:t>s</w:t>
      </w:r>
      <w:r w:rsidRPr="00A7606F">
        <w:rPr>
          <w:sz w:val="22"/>
        </w:rPr>
        <w:t xml:space="preserve"> and ii) that the loss was caused by the materialization of the concealed risk. </w:t>
      </w:r>
      <w:r w:rsidR="00F63168" w:rsidRPr="00A7606F">
        <w:rPr>
          <w:sz w:val="22"/>
        </w:rPr>
        <w:t>Lentell (2d Cir.)</w:t>
      </w:r>
    </w:p>
    <w:p w:rsidR="00AE7F81" w:rsidRPr="00A7606F" w:rsidRDefault="00F3221D" w:rsidP="007D29DA">
      <w:pPr>
        <w:pStyle w:val="ListParagraph"/>
        <w:numPr>
          <w:ilvl w:val="1"/>
          <w:numId w:val="47"/>
        </w:numPr>
        <w:tabs>
          <w:tab w:val="left" w:pos="6707"/>
        </w:tabs>
        <w:rPr>
          <w:sz w:val="22"/>
        </w:rPr>
      </w:pPr>
      <w:r w:rsidRPr="00A7606F">
        <w:rPr>
          <w:sz w:val="22"/>
          <w:u w:val="single"/>
        </w:rPr>
        <w:t>Facts:</w:t>
      </w:r>
      <w:r w:rsidRPr="00A7606F">
        <w:rPr>
          <w:sz w:val="22"/>
        </w:rPr>
        <w:t xml:space="preserve"> In this case there was no loss causation. The Ps alleged that analyst reports kept the stock prices of two Internet companies artificially high: from May 1999 through Nov. 2000 and from Aug. 1999 to Feb. 2001. However, the truth was revealed long after the prices came down—in April 2002 when the AG report came out on ML’s Internet Group. </w:t>
      </w:r>
      <w:r w:rsidR="009E4CE3" w:rsidRPr="00A7606F">
        <w:rPr>
          <w:sz w:val="22"/>
        </w:rPr>
        <w:t>Further, the analyst reports did not conceal the risk that actually caused the price decli</w:t>
      </w:r>
      <w:r w:rsidR="00D35222" w:rsidRPr="00A7606F">
        <w:rPr>
          <w:sz w:val="22"/>
        </w:rPr>
        <w:t>ne. The reports did not conceal</w:t>
      </w:r>
      <w:r w:rsidR="009E4CE3" w:rsidRPr="00A7606F">
        <w:rPr>
          <w:sz w:val="22"/>
        </w:rPr>
        <w:t xml:space="preserve"> the price-volatility risk of the stock. </w:t>
      </w:r>
    </w:p>
    <w:p w:rsidR="00D35222" w:rsidRPr="00A7606F" w:rsidRDefault="00D35222" w:rsidP="007D29DA">
      <w:pPr>
        <w:tabs>
          <w:tab w:val="left" w:pos="6707"/>
        </w:tabs>
        <w:rPr>
          <w:b/>
          <w:sz w:val="22"/>
        </w:rPr>
      </w:pPr>
    </w:p>
    <w:p w:rsidR="00D35222" w:rsidRPr="00A7606F" w:rsidRDefault="00D35222" w:rsidP="007D29DA">
      <w:pPr>
        <w:tabs>
          <w:tab w:val="left" w:pos="6707"/>
        </w:tabs>
        <w:rPr>
          <w:b/>
          <w:sz w:val="22"/>
        </w:rPr>
      </w:pPr>
      <w:r w:rsidRPr="00A7606F">
        <w:rPr>
          <w:b/>
          <w:sz w:val="22"/>
        </w:rPr>
        <w:t>Contribution</w:t>
      </w:r>
    </w:p>
    <w:p w:rsidR="00D35222" w:rsidRPr="00A7606F" w:rsidRDefault="00D35222" w:rsidP="007D29DA">
      <w:pPr>
        <w:pStyle w:val="ListParagraph"/>
        <w:numPr>
          <w:ilvl w:val="0"/>
          <w:numId w:val="143"/>
        </w:numPr>
        <w:tabs>
          <w:tab w:val="left" w:pos="6707"/>
        </w:tabs>
        <w:rPr>
          <w:b/>
          <w:sz w:val="22"/>
        </w:rPr>
      </w:pPr>
      <w:r w:rsidRPr="00A7606F">
        <w:rPr>
          <w:sz w:val="22"/>
        </w:rPr>
        <w:t>There is a right of contribution w contribution shares being computed according to percentage of responsibility. Ex Act § 21D</w:t>
      </w:r>
    </w:p>
    <w:p w:rsidR="000077A0" w:rsidRPr="008C16F2" w:rsidRDefault="00D35222" w:rsidP="008C16F2">
      <w:pPr>
        <w:pStyle w:val="ListParagraph"/>
        <w:numPr>
          <w:ilvl w:val="0"/>
          <w:numId w:val="143"/>
        </w:numPr>
        <w:tabs>
          <w:tab w:val="left" w:pos="6707"/>
        </w:tabs>
        <w:rPr>
          <w:b/>
          <w:sz w:val="22"/>
        </w:rPr>
      </w:pPr>
      <w:r w:rsidRPr="00A7606F">
        <w:rPr>
          <w:sz w:val="22"/>
        </w:rPr>
        <w:t>May be sought from any person whether or not joined in the original action</w:t>
      </w:r>
    </w:p>
    <w:p w:rsidR="000077A0" w:rsidRPr="00A7606F" w:rsidRDefault="000077A0" w:rsidP="007D29DA">
      <w:pPr>
        <w:tabs>
          <w:tab w:val="left" w:pos="6707"/>
        </w:tabs>
        <w:jc w:val="center"/>
        <w:rPr>
          <w:b/>
          <w:sz w:val="22"/>
        </w:rPr>
      </w:pPr>
    </w:p>
    <w:p w:rsidR="00DE6E40" w:rsidRDefault="00DE6E40" w:rsidP="007D29DA">
      <w:pPr>
        <w:tabs>
          <w:tab w:val="left" w:pos="6707"/>
        </w:tabs>
        <w:jc w:val="center"/>
        <w:rPr>
          <w:b/>
          <w:sz w:val="22"/>
        </w:rPr>
      </w:pPr>
    </w:p>
    <w:p w:rsidR="00DE6E40" w:rsidRDefault="00DE6E40" w:rsidP="007D29DA">
      <w:pPr>
        <w:tabs>
          <w:tab w:val="left" w:pos="6707"/>
        </w:tabs>
        <w:jc w:val="center"/>
        <w:rPr>
          <w:b/>
          <w:sz w:val="22"/>
        </w:rPr>
      </w:pPr>
    </w:p>
    <w:p w:rsidR="00DE6E40" w:rsidRDefault="00DE6E40" w:rsidP="007D29DA">
      <w:pPr>
        <w:tabs>
          <w:tab w:val="left" w:pos="6707"/>
        </w:tabs>
        <w:jc w:val="center"/>
        <w:rPr>
          <w:b/>
          <w:sz w:val="22"/>
        </w:rPr>
      </w:pPr>
    </w:p>
    <w:p w:rsidR="004C6BBC" w:rsidRPr="00A7606F" w:rsidRDefault="004C6BBC" w:rsidP="007D29DA">
      <w:pPr>
        <w:tabs>
          <w:tab w:val="left" w:pos="6707"/>
        </w:tabs>
        <w:jc w:val="center"/>
        <w:rPr>
          <w:b/>
          <w:sz w:val="22"/>
        </w:rPr>
      </w:pPr>
    </w:p>
    <w:p w:rsidR="00AE7F81" w:rsidRPr="00A7606F" w:rsidRDefault="00AE7F81" w:rsidP="007D29DA">
      <w:pPr>
        <w:tabs>
          <w:tab w:val="left" w:pos="6707"/>
        </w:tabs>
        <w:jc w:val="center"/>
        <w:rPr>
          <w:b/>
          <w:sz w:val="22"/>
        </w:rPr>
      </w:pPr>
      <w:r w:rsidRPr="00A7606F">
        <w:rPr>
          <w:b/>
          <w:sz w:val="22"/>
        </w:rPr>
        <w:t>D.</w:t>
      </w:r>
      <w:r w:rsidR="00583922" w:rsidRPr="00A7606F">
        <w:rPr>
          <w:b/>
          <w:sz w:val="22"/>
        </w:rPr>
        <w:t xml:space="preserve"> Rule 10b-5:</w:t>
      </w:r>
      <w:r w:rsidRPr="00A7606F">
        <w:rPr>
          <w:b/>
          <w:sz w:val="22"/>
        </w:rPr>
        <w:t xml:space="preserve"> “Insider” Trading</w:t>
      </w:r>
    </w:p>
    <w:p w:rsidR="00AE7F81" w:rsidRPr="00A7606F" w:rsidRDefault="00AE7F81" w:rsidP="007D29DA">
      <w:pPr>
        <w:tabs>
          <w:tab w:val="left" w:pos="6707"/>
        </w:tabs>
        <w:rPr>
          <w:sz w:val="22"/>
        </w:rPr>
      </w:pPr>
    </w:p>
    <w:p w:rsidR="000B6EF0" w:rsidRPr="00A7606F" w:rsidRDefault="00045926" w:rsidP="007D29DA">
      <w:pPr>
        <w:tabs>
          <w:tab w:val="left" w:pos="6707"/>
        </w:tabs>
        <w:rPr>
          <w:sz w:val="22"/>
        </w:rPr>
      </w:pPr>
      <w:r w:rsidRPr="00A7606F">
        <w:rPr>
          <w:b/>
          <w:sz w:val="22"/>
        </w:rPr>
        <w:t>Threshold assumption</w:t>
      </w:r>
      <w:r w:rsidR="009D51C4" w:rsidRPr="00A7606F">
        <w:rPr>
          <w:b/>
          <w:sz w:val="22"/>
        </w:rPr>
        <w:t>s</w:t>
      </w:r>
      <w:r w:rsidRPr="00A7606F">
        <w:rPr>
          <w:b/>
          <w:sz w:val="22"/>
        </w:rPr>
        <w:t>:</w:t>
      </w:r>
      <w:r w:rsidRPr="00A7606F">
        <w:rPr>
          <w:sz w:val="22"/>
        </w:rPr>
        <w:t xml:space="preserve"> </w:t>
      </w:r>
    </w:p>
    <w:p w:rsidR="000B6EF0" w:rsidRPr="00A7606F" w:rsidRDefault="000B6EF0" w:rsidP="007D29DA">
      <w:pPr>
        <w:pStyle w:val="ListParagraph"/>
        <w:numPr>
          <w:ilvl w:val="0"/>
          <w:numId w:val="47"/>
        </w:numPr>
        <w:tabs>
          <w:tab w:val="left" w:pos="6707"/>
        </w:tabs>
        <w:rPr>
          <w:sz w:val="22"/>
        </w:rPr>
      </w:pPr>
      <w:r w:rsidRPr="00A7606F">
        <w:rPr>
          <w:sz w:val="22"/>
        </w:rPr>
        <w:t xml:space="preserve">Information is </w:t>
      </w:r>
      <w:r w:rsidRPr="00A7606F">
        <w:rPr>
          <w:b/>
          <w:sz w:val="22"/>
        </w:rPr>
        <w:t>material</w:t>
      </w:r>
    </w:p>
    <w:p w:rsidR="00214B42" w:rsidRPr="00A7606F" w:rsidRDefault="000B6EF0" w:rsidP="007D29DA">
      <w:pPr>
        <w:pStyle w:val="ListParagraph"/>
        <w:numPr>
          <w:ilvl w:val="0"/>
          <w:numId w:val="47"/>
        </w:numPr>
        <w:tabs>
          <w:tab w:val="left" w:pos="6707"/>
        </w:tabs>
        <w:rPr>
          <w:sz w:val="22"/>
        </w:rPr>
      </w:pPr>
      <w:r w:rsidRPr="00A7606F">
        <w:rPr>
          <w:b/>
          <w:sz w:val="22"/>
        </w:rPr>
        <w:t>has not been disclosed to public</w:t>
      </w:r>
    </w:p>
    <w:p w:rsidR="00045926" w:rsidRPr="00A7606F" w:rsidRDefault="00214B42" w:rsidP="007D29DA">
      <w:pPr>
        <w:pStyle w:val="ListParagraph"/>
        <w:numPr>
          <w:ilvl w:val="0"/>
          <w:numId w:val="47"/>
        </w:numPr>
        <w:tabs>
          <w:tab w:val="left" w:pos="6707"/>
        </w:tabs>
        <w:rPr>
          <w:sz w:val="22"/>
        </w:rPr>
      </w:pPr>
      <w:r w:rsidRPr="00A7606F">
        <w:rPr>
          <w:sz w:val="22"/>
        </w:rPr>
        <w:t xml:space="preserve">and relates to a </w:t>
      </w:r>
      <w:r w:rsidRPr="00A7606F">
        <w:rPr>
          <w:b/>
          <w:sz w:val="22"/>
        </w:rPr>
        <w:t>“security”</w:t>
      </w:r>
      <w:r w:rsidRPr="00A7606F">
        <w:rPr>
          <w:sz w:val="22"/>
        </w:rPr>
        <w:t xml:space="preserve"> (e.g., Rorech (SDNY), applying insider trading to credit default swaps)</w:t>
      </w:r>
    </w:p>
    <w:p w:rsidR="00045926" w:rsidRPr="001179ED" w:rsidRDefault="00045926" w:rsidP="007D29DA">
      <w:pPr>
        <w:tabs>
          <w:tab w:val="left" w:pos="6707"/>
        </w:tabs>
        <w:rPr>
          <w:b/>
          <w:sz w:val="22"/>
          <w:u w:val="single"/>
        </w:rPr>
      </w:pPr>
    </w:p>
    <w:p w:rsidR="00045926" w:rsidRPr="00A7606F" w:rsidRDefault="00AE7F81" w:rsidP="007D29DA">
      <w:pPr>
        <w:tabs>
          <w:tab w:val="left" w:pos="6707"/>
        </w:tabs>
        <w:rPr>
          <w:sz w:val="22"/>
        </w:rPr>
      </w:pPr>
      <w:r w:rsidRPr="001179ED">
        <w:rPr>
          <w:b/>
          <w:sz w:val="22"/>
          <w:u w:val="single"/>
        </w:rPr>
        <w:t xml:space="preserve">A. </w:t>
      </w:r>
      <w:r w:rsidR="00045926" w:rsidRPr="001179ED">
        <w:rPr>
          <w:b/>
          <w:sz w:val="22"/>
          <w:u w:val="single"/>
        </w:rPr>
        <w:t>Classic Trading cases</w:t>
      </w:r>
      <w:r w:rsidR="00045926" w:rsidRPr="00A7606F">
        <w:rPr>
          <w:b/>
          <w:sz w:val="22"/>
        </w:rPr>
        <w:t xml:space="preserve">: </w:t>
      </w:r>
      <w:r w:rsidR="00DE6E40">
        <w:rPr>
          <w:sz w:val="22"/>
        </w:rPr>
        <w:t>D</w:t>
      </w:r>
      <w:r w:rsidR="00045926" w:rsidRPr="00A7606F">
        <w:rPr>
          <w:sz w:val="22"/>
        </w:rPr>
        <w:t xml:space="preserve"> has inside information and trades on it.</w:t>
      </w:r>
    </w:p>
    <w:p w:rsidR="00DE6E40" w:rsidRPr="00DE6E40" w:rsidRDefault="00045926" w:rsidP="007D29DA">
      <w:pPr>
        <w:pStyle w:val="ListParagraph"/>
        <w:numPr>
          <w:ilvl w:val="0"/>
          <w:numId w:val="47"/>
        </w:numPr>
        <w:tabs>
          <w:tab w:val="left" w:pos="6707"/>
        </w:tabs>
        <w:rPr>
          <w:b/>
          <w:sz w:val="22"/>
        </w:rPr>
      </w:pPr>
      <w:r w:rsidRPr="00A7606F">
        <w:rPr>
          <w:sz w:val="22"/>
        </w:rPr>
        <w:t xml:space="preserve">Under the </w:t>
      </w:r>
      <w:r w:rsidRPr="00A7606F">
        <w:rPr>
          <w:b/>
          <w:sz w:val="22"/>
        </w:rPr>
        <w:t>disclose or abstain rule</w:t>
      </w:r>
      <w:r w:rsidRPr="00A7606F">
        <w:rPr>
          <w:sz w:val="22"/>
        </w:rPr>
        <w:t xml:space="preserve">, if </w:t>
      </w:r>
      <w:r w:rsidR="00DE6E40">
        <w:rPr>
          <w:sz w:val="22"/>
        </w:rPr>
        <w:t>D</w:t>
      </w:r>
      <w:r w:rsidRPr="00A7606F">
        <w:rPr>
          <w:sz w:val="22"/>
        </w:rPr>
        <w:t xml:space="preserve"> has inside information he must either </w:t>
      </w:r>
    </w:p>
    <w:p w:rsidR="00DE6E40" w:rsidRPr="00DE6E40" w:rsidRDefault="00400C71" w:rsidP="00DE6E40">
      <w:pPr>
        <w:pStyle w:val="ListParagraph"/>
        <w:numPr>
          <w:ilvl w:val="1"/>
          <w:numId w:val="47"/>
        </w:numPr>
        <w:tabs>
          <w:tab w:val="left" w:pos="6707"/>
        </w:tabs>
        <w:rPr>
          <w:b/>
          <w:sz w:val="22"/>
        </w:rPr>
      </w:pPr>
      <w:r w:rsidRPr="00A7606F">
        <w:rPr>
          <w:sz w:val="22"/>
        </w:rPr>
        <w:t xml:space="preserve">(i) </w:t>
      </w:r>
      <w:r w:rsidR="00045926" w:rsidRPr="00A7606F">
        <w:rPr>
          <w:sz w:val="22"/>
        </w:rPr>
        <w:t>disclose it to the investing public</w:t>
      </w:r>
      <w:r w:rsidRPr="00A7606F">
        <w:rPr>
          <w:sz w:val="22"/>
        </w:rPr>
        <w:t xml:space="preserve"> (in classic cases) or</w:t>
      </w:r>
      <w:r w:rsidR="00DE6E40">
        <w:rPr>
          <w:sz w:val="22"/>
        </w:rPr>
        <w:t xml:space="preserve"> to</w:t>
      </w:r>
      <w:r w:rsidRPr="00A7606F">
        <w:rPr>
          <w:sz w:val="22"/>
        </w:rPr>
        <w:t xml:space="preserve"> the source of information (in misappropriation cases) OR </w:t>
      </w:r>
    </w:p>
    <w:p w:rsidR="00DE6E40" w:rsidRPr="00DE6E40" w:rsidRDefault="00400C71" w:rsidP="00DE6E40">
      <w:pPr>
        <w:pStyle w:val="ListParagraph"/>
        <w:numPr>
          <w:ilvl w:val="1"/>
          <w:numId w:val="47"/>
        </w:numPr>
        <w:tabs>
          <w:tab w:val="left" w:pos="6707"/>
        </w:tabs>
        <w:rPr>
          <w:b/>
          <w:sz w:val="22"/>
        </w:rPr>
      </w:pPr>
      <w:r w:rsidRPr="00A7606F">
        <w:rPr>
          <w:sz w:val="22"/>
        </w:rPr>
        <w:t>(ii)</w:t>
      </w:r>
      <w:r w:rsidR="00045926" w:rsidRPr="00A7606F">
        <w:rPr>
          <w:sz w:val="22"/>
        </w:rPr>
        <w:t xml:space="preserve"> if he doesn’t, he must abstain from trading in or recommending the sec. while the information remains undisclosed.</w:t>
      </w:r>
    </w:p>
    <w:p w:rsidR="00045926" w:rsidRPr="00DE6E40" w:rsidRDefault="00045926" w:rsidP="00DE6E40">
      <w:pPr>
        <w:tabs>
          <w:tab w:val="left" w:pos="6707"/>
        </w:tabs>
        <w:ind w:left="1080"/>
        <w:rPr>
          <w:b/>
          <w:sz w:val="22"/>
        </w:rPr>
      </w:pPr>
    </w:p>
    <w:p w:rsidR="00DE6E40" w:rsidRPr="00DE6E40" w:rsidRDefault="00045926" w:rsidP="007D29DA">
      <w:pPr>
        <w:pStyle w:val="ListParagraph"/>
        <w:numPr>
          <w:ilvl w:val="0"/>
          <w:numId w:val="47"/>
        </w:numPr>
        <w:tabs>
          <w:tab w:val="left" w:pos="6707"/>
        </w:tabs>
        <w:rPr>
          <w:b/>
          <w:sz w:val="22"/>
        </w:rPr>
      </w:pPr>
      <w:r w:rsidRPr="00A7606F">
        <w:rPr>
          <w:sz w:val="22"/>
        </w:rPr>
        <w:t xml:space="preserve">The disclose or abstain rule operates ONLY if </w:t>
      </w:r>
      <w:r w:rsidR="00DE6E40">
        <w:rPr>
          <w:sz w:val="22"/>
        </w:rPr>
        <w:t>D</w:t>
      </w:r>
      <w:r w:rsidRPr="00A7606F">
        <w:rPr>
          <w:sz w:val="22"/>
        </w:rPr>
        <w:t xml:space="preserve"> has a </w:t>
      </w:r>
      <w:r w:rsidRPr="00A7606F">
        <w:rPr>
          <w:b/>
          <w:sz w:val="22"/>
        </w:rPr>
        <w:t>duty to disclose</w:t>
      </w:r>
      <w:r w:rsidR="00AD0226" w:rsidRPr="00A7606F">
        <w:rPr>
          <w:sz w:val="22"/>
        </w:rPr>
        <w:t xml:space="preserve"> </w:t>
      </w:r>
      <w:r w:rsidRPr="00A7606F">
        <w:rPr>
          <w:sz w:val="22"/>
        </w:rPr>
        <w:t>“arising from a relationship of trust and confidence</w:t>
      </w:r>
      <w:r w:rsidR="00AD0226" w:rsidRPr="00A7606F">
        <w:rPr>
          <w:sz w:val="22"/>
        </w:rPr>
        <w:t xml:space="preserve">” </w:t>
      </w:r>
    </w:p>
    <w:p w:rsidR="00DE6E40" w:rsidRPr="00DE6E40" w:rsidRDefault="00AD0226" w:rsidP="00DE6E40">
      <w:pPr>
        <w:pStyle w:val="ListParagraph"/>
        <w:numPr>
          <w:ilvl w:val="1"/>
          <w:numId w:val="47"/>
        </w:numPr>
        <w:tabs>
          <w:tab w:val="left" w:pos="6707"/>
        </w:tabs>
        <w:rPr>
          <w:b/>
          <w:sz w:val="22"/>
        </w:rPr>
      </w:pPr>
      <w:r w:rsidRPr="00A7606F">
        <w:rPr>
          <w:sz w:val="22"/>
        </w:rPr>
        <w:t>(i)</w:t>
      </w:r>
      <w:r w:rsidR="00045926" w:rsidRPr="00A7606F">
        <w:rPr>
          <w:sz w:val="22"/>
        </w:rPr>
        <w:t xml:space="preserve"> between the </w:t>
      </w:r>
      <w:r w:rsidRPr="00A7606F">
        <w:rPr>
          <w:sz w:val="22"/>
        </w:rPr>
        <w:t>“</w:t>
      </w:r>
      <w:r w:rsidR="00045926" w:rsidRPr="00A7606F">
        <w:rPr>
          <w:sz w:val="22"/>
        </w:rPr>
        <w:t>parties to a transaction</w:t>
      </w:r>
      <w:r w:rsidRPr="00A7606F">
        <w:rPr>
          <w:sz w:val="22"/>
        </w:rPr>
        <w:t>” [i.e.,</w:t>
      </w:r>
      <w:r w:rsidR="00DE6E40">
        <w:rPr>
          <w:sz w:val="22"/>
        </w:rPr>
        <w:t xml:space="preserve"> between D</w:t>
      </w:r>
      <w:r w:rsidRPr="00A7606F">
        <w:rPr>
          <w:sz w:val="22"/>
        </w:rPr>
        <w:t xml:space="preserve"> and shareholders],</w:t>
      </w:r>
      <w:r w:rsidR="00045926" w:rsidRPr="00A7606F">
        <w:rPr>
          <w:sz w:val="22"/>
        </w:rPr>
        <w:t xml:space="preserve"> Chiarella</w:t>
      </w:r>
      <w:r w:rsidRPr="00A7606F">
        <w:rPr>
          <w:sz w:val="22"/>
        </w:rPr>
        <w:t xml:space="preserve">, OR </w:t>
      </w:r>
    </w:p>
    <w:p w:rsidR="00DB2CCA" w:rsidRPr="00B76BC9" w:rsidRDefault="00B76BC9" w:rsidP="00DE6E40">
      <w:pPr>
        <w:pStyle w:val="ListParagraph"/>
        <w:numPr>
          <w:ilvl w:val="1"/>
          <w:numId w:val="47"/>
        </w:numPr>
        <w:tabs>
          <w:tab w:val="left" w:pos="6707"/>
        </w:tabs>
        <w:rPr>
          <w:b/>
          <w:sz w:val="22"/>
        </w:rPr>
      </w:pPr>
      <w:r>
        <w:rPr>
          <w:sz w:val="22"/>
        </w:rPr>
        <w:t>(ii) between D</w:t>
      </w:r>
      <w:r w:rsidR="00AD0226" w:rsidRPr="00A7606F">
        <w:rPr>
          <w:sz w:val="22"/>
        </w:rPr>
        <w:t xml:space="preserve"> and the source of information, O’Hagan.</w:t>
      </w:r>
    </w:p>
    <w:p w:rsidR="00DE6E40" w:rsidRPr="00DE6E40" w:rsidRDefault="00DE6E40" w:rsidP="00DE6E40">
      <w:pPr>
        <w:tabs>
          <w:tab w:val="left" w:pos="6707"/>
        </w:tabs>
        <w:ind w:left="1080"/>
        <w:rPr>
          <w:b/>
          <w:sz w:val="22"/>
        </w:rPr>
      </w:pPr>
    </w:p>
    <w:p w:rsidR="00F23DC3" w:rsidRPr="00A7606F" w:rsidRDefault="00DB2CCA" w:rsidP="007D29DA">
      <w:pPr>
        <w:pStyle w:val="ListParagraph"/>
        <w:numPr>
          <w:ilvl w:val="1"/>
          <w:numId w:val="47"/>
        </w:numPr>
        <w:tabs>
          <w:tab w:val="left" w:pos="6707"/>
        </w:tabs>
        <w:rPr>
          <w:b/>
          <w:sz w:val="22"/>
        </w:rPr>
      </w:pPr>
      <w:r w:rsidRPr="00A7606F">
        <w:rPr>
          <w:sz w:val="22"/>
        </w:rPr>
        <w:t>REJECTS 2d Cir theory: There is NO general duty to the “market as a whole”—not every instance of financial unfairness constitutes fraud!</w:t>
      </w:r>
    </w:p>
    <w:p w:rsidR="00DE6E40" w:rsidRDefault="00F23DC3" w:rsidP="007D29DA">
      <w:pPr>
        <w:pStyle w:val="ListParagraph"/>
        <w:numPr>
          <w:ilvl w:val="1"/>
          <w:numId w:val="47"/>
        </w:numPr>
        <w:tabs>
          <w:tab w:val="left" w:pos="6707"/>
        </w:tabs>
        <w:rPr>
          <w:sz w:val="22"/>
        </w:rPr>
      </w:pPr>
      <w:r w:rsidRPr="00A7606F">
        <w:rPr>
          <w:sz w:val="22"/>
          <w:u w:val="single"/>
        </w:rPr>
        <w:t>Query:</w:t>
      </w:r>
      <w:r w:rsidRPr="00A7606F">
        <w:rPr>
          <w:sz w:val="22"/>
        </w:rPr>
        <w:t xml:space="preserve"> Does the duty to disclose arise from the “existence of a relationship affording access to inside information </w:t>
      </w:r>
      <w:r w:rsidRPr="00A7606F">
        <w:rPr>
          <w:i/>
          <w:sz w:val="22"/>
        </w:rPr>
        <w:t>intended to be available only for a corporate purpose”</w:t>
      </w:r>
      <w:r w:rsidRPr="00A7606F">
        <w:rPr>
          <w:sz w:val="22"/>
        </w:rPr>
        <w:t>? Cady, Robert.</w:t>
      </w:r>
    </w:p>
    <w:p w:rsidR="00045926" w:rsidRPr="00DE6E40" w:rsidRDefault="00045926" w:rsidP="00DE6E40">
      <w:pPr>
        <w:tabs>
          <w:tab w:val="left" w:pos="6707"/>
        </w:tabs>
        <w:ind w:left="1080"/>
        <w:rPr>
          <w:sz w:val="22"/>
        </w:rPr>
      </w:pPr>
    </w:p>
    <w:p w:rsidR="00B76BC9" w:rsidRDefault="00B76BC9" w:rsidP="007D29DA">
      <w:pPr>
        <w:pStyle w:val="ListParagraph"/>
        <w:numPr>
          <w:ilvl w:val="0"/>
          <w:numId w:val="47"/>
        </w:numPr>
        <w:tabs>
          <w:tab w:val="left" w:pos="6707"/>
        </w:tabs>
        <w:rPr>
          <w:sz w:val="22"/>
        </w:rPr>
      </w:pPr>
      <w:r>
        <w:rPr>
          <w:sz w:val="22"/>
        </w:rPr>
        <w:t xml:space="preserve">In a classic insider case, the </w:t>
      </w:r>
      <w:r w:rsidRPr="00B76BC9">
        <w:rPr>
          <w:b/>
          <w:sz w:val="22"/>
        </w:rPr>
        <w:t xml:space="preserve">breach </w:t>
      </w:r>
      <w:r>
        <w:rPr>
          <w:sz w:val="22"/>
        </w:rPr>
        <w:t>comes from trading.</w:t>
      </w:r>
    </w:p>
    <w:p w:rsidR="00B76BC9" w:rsidRPr="00B76BC9" w:rsidRDefault="00B76BC9" w:rsidP="00B76BC9">
      <w:pPr>
        <w:tabs>
          <w:tab w:val="left" w:pos="6707"/>
        </w:tabs>
        <w:ind w:left="360"/>
        <w:rPr>
          <w:sz w:val="22"/>
        </w:rPr>
      </w:pPr>
    </w:p>
    <w:p w:rsidR="00A81186" w:rsidRPr="00A7606F" w:rsidRDefault="0022020A" w:rsidP="007D29DA">
      <w:pPr>
        <w:pStyle w:val="ListParagraph"/>
        <w:numPr>
          <w:ilvl w:val="0"/>
          <w:numId w:val="47"/>
        </w:numPr>
        <w:tabs>
          <w:tab w:val="left" w:pos="6707"/>
        </w:tabs>
        <w:rPr>
          <w:sz w:val="22"/>
        </w:rPr>
      </w:pPr>
      <w:r w:rsidRPr="00A7606F">
        <w:rPr>
          <w:sz w:val="22"/>
        </w:rPr>
        <w:t xml:space="preserve">The breach of duty must have been done with </w:t>
      </w:r>
      <w:r w:rsidRPr="00A7606F">
        <w:rPr>
          <w:b/>
          <w:sz w:val="22"/>
        </w:rPr>
        <w:t>scienter</w:t>
      </w:r>
    </w:p>
    <w:p w:rsidR="00DE6E40" w:rsidRDefault="00A81186" w:rsidP="007D29DA">
      <w:pPr>
        <w:pStyle w:val="ListParagraph"/>
        <w:numPr>
          <w:ilvl w:val="1"/>
          <w:numId w:val="47"/>
        </w:numPr>
        <w:tabs>
          <w:tab w:val="left" w:pos="6707"/>
        </w:tabs>
        <w:rPr>
          <w:sz w:val="22"/>
        </w:rPr>
      </w:pPr>
      <w:r w:rsidRPr="00DE6E40">
        <w:rPr>
          <w:b/>
          <w:sz w:val="22"/>
        </w:rPr>
        <w:t>Rule 10b5-1</w:t>
      </w:r>
      <w:r w:rsidRPr="00A7606F">
        <w:rPr>
          <w:sz w:val="22"/>
        </w:rPr>
        <w:t xml:space="preserve"> says the person trades “on the basis” of material, nonpublic information if the trader is “aware” of the</w:t>
      </w:r>
      <w:r w:rsidR="00DE6E40">
        <w:rPr>
          <w:sz w:val="22"/>
        </w:rPr>
        <w:t xml:space="preserve"> material nonpublic</w:t>
      </w:r>
      <w:r w:rsidRPr="00A7606F">
        <w:rPr>
          <w:sz w:val="22"/>
        </w:rPr>
        <w:t xml:space="preserve"> information when making the purchase or sale.</w:t>
      </w:r>
    </w:p>
    <w:p w:rsidR="0022020A" w:rsidRPr="00DE6E40" w:rsidRDefault="0022020A" w:rsidP="00DE6E40">
      <w:pPr>
        <w:tabs>
          <w:tab w:val="left" w:pos="6707"/>
        </w:tabs>
        <w:ind w:left="1080"/>
        <w:rPr>
          <w:sz w:val="22"/>
        </w:rPr>
      </w:pPr>
    </w:p>
    <w:p w:rsidR="009D51C4" w:rsidRPr="00DE6E40" w:rsidRDefault="009D51C4" w:rsidP="007D29DA">
      <w:pPr>
        <w:pStyle w:val="ListParagraph"/>
        <w:numPr>
          <w:ilvl w:val="0"/>
          <w:numId w:val="47"/>
        </w:numPr>
        <w:tabs>
          <w:tab w:val="left" w:pos="6707"/>
        </w:tabs>
        <w:rPr>
          <w:b/>
          <w:sz w:val="22"/>
        </w:rPr>
      </w:pPr>
      <w:r w:rsidRPr="00DE6E40">
        <w:rPr>
          <w:b/>
          <w:sz w:val="22"/>
        </w:rPr>
        <w:t>A duty to disclose may arise when there are:</w:t>
      </w:r>
    </w:p>
    <w:p w:rsidR="00DE6E40" w:rsidRPr="00DE6E40" w:rsidRDefault="009D51C4" w:rsidP="007D29DA">
      <w:pPr>
        <w:pStyle w:val="ListParagraph"/>
        <w:numPr>
          <w:ilvl w:val="1"/>
          <w:numId w:val="47"/>
        </w:numPr>
        <w:tabs>
          <w:tab w:val="left" w:pos="6707"/>
        </w:tabs>
        <w:rPr>
          <w:b/>
          <w:sz w:val="22"/>
        </w:rPr>
      </w:pPr>
      <w:r w:rsidRPr="00A7606F">
        <w:rPr>
          <w:b/>
          <w:sz w:val="22"/>
        </w:rPr>
        <w:t>Insiders</w:t>
      </w:r>
      <w:r w:rsidRPr="00A7606F">
        <w:rPr>
          <w:sz w:val="22"/>
        </w:rPr>
        <w:t xml:space="preserve"> who obtain information bc of their corporate position, i.e. directors, officers, employees, controlling shareholders. Chiarella.</w:t>
      </w:r>
    </w:p>
    <w:p w:rsidR="009D51C4" w:rsidRPr="00DE6E40" w:rsidRDefault="009D51C4" w:rsidP="00DE6E40">
      <w:pPr>
        <w:tabs>
          <w:tab w:val="left" w:pos="6707"/>
        </w:tabs>
        <w:ind w:left="1080"/>
        <w:rPr>
          <w:b/>
          <w:sz w:val="22"/>
        </w:rPr>
      </w:pPr>
    </w:p>
    <w:p w:rsidR="00DE6E40" w:rsidRPr="00DE6E40" w:rsidRDefault="009D51C4" w:rsidP="007D29DA">
      <w:pPr>
        <w:pStyle w:val="ListParagraph"/>
        <w:numPr>
          <w:ilvl w:val="1"/>
          <w:numId w:val="47"/>
        </w:numPr>
        <w:tabs>
          <w:tab w:val="left" w:pos="6707"/>
        </w:tabs>
        <w:rPr>
          <w:b/>
          <w:sz w:val="22"/>
        </w:rPr>
      </w:pPr>
      <w:r w:rsidRPr="00A7606F">
        <w:rPr>
          <w:b/>
          <w:sz w:val="22"/>
        </w:rPr>
        <w:t>Temporary insiders</w:t>
      </w:r>
      <w:r w:rsidRPr="00A7606F">
        <w:rPr>
          <w:sz w:val="22"/>
        </w:rPr>
        <w:t xml:space="preserve"> </w:t>
      </w:r>
      <w:r w:rsidR="00DB5D7B" w:rsidRPr="00A7606F">
        <w:rPr>
          <w:sz w:val="22"/>
        </w:rPr>
        <w:t xml:space="preserve">(e.g., consultant, accountant, etc.) are those who </w:t>
      </w:r>
    </w:p>
    <w:p w:rsidR="00DE6E40" w:rsidRPr="00DE6E40" w:rsidRDefault="00DB5D7B" w:rsidP="00DE6E40">
      <w:pPr>
        <w:pStyle w:val="ListParagraph"/>
        <w:numPr>
          <w:ilvl w:val="2"/>
          <w:numId w:val="47"/>
        </w:numPr>
        <w:tabs>
          <w:tab w:val="left" w:pos="6707"/>
        </w:tabs>
        <w:rPr>
          <w:b/>
          <w:sz w:val="22"/>
        </w:rPr>
      </w:pPr>
      <w:r w:rsidRPr="00A7606F">
        <w:rPr>
          <w:sz w:val="22"/>
        </w:rPr>
        <w:t xml:space="preserve">(i) have entered into a special confidential relationship in the conduct of the business of the enterprise and </w:t>
      </w:r>
    </w:p>
    <w:p w:rsidR="009D51C4" w:rsidRPr="00A7606F" w:rsidRDefault="00DB5D7B" w:rsidP="00DE6E40">
      <w:pPr>
        <w:pStyle w:val="ListParagraph"/>
        <w:numPr>
          <w:ilvl w:val="2"/>
          <w:numId w:val="47"/>
        </w:numPr>
        <w:tabs>
          <w:tab w:val="left" w:pos="6707"/>
        </w:tabs>
        <w:rPr>
          <w:b/>
          <w:sz w:val="22"/>
        </w:rPr>
      </w:pPr>
      <w:r w:rsidRPr="00A7606F">
        <w:rPr>
          <w:sz w:val="22"/>
        </w:rPr>
        <w:t>(ii) are given access to information solely for corp. purposes.</w:t>
      </w:r>
      <w:r w:rsidR="009D51C4" w:rsidRPr="00A7606F">
        <w:rPr>
          <w:sz w:val="22"/>
        </w:rPr>
        <w:t xml:space="preserve"> Dirks.</w:t>
      </w:r>
    </w:p>
    <w:p w:rsidR="00DE6E40" w:rsidRDefault="009D51C4" w:rsidP="007D29DA">
      <w:pPr>
        <w:pStyle w:val="ListParagraph"/>
        <w:numPr>
          <w:ilvl w:val="2"/>
          <w:numId w:val="47"/>
        </w:numPr>
        <w:tabs>
          <w:tab w:val="left" w:pos="6707"/>
        </w:tabs>
        <w:rPr>
          <w:sz w:val="22"/>
        </w:rPr>
      </w:pPr>
      <w:r w:rsidRPr="00A7606F">
        <w:rPr>
          <w:sz w:val="22"/>
        </w:rPr>
        <w:t>BUT for duty to arise (i) the corp</w:t>
      </w:r>
      <w:r w:rsidR="00DB5D7B" w:rsidRPr="00A7606F">
        <w:rPr>
          <w:sz w:val="22"/>
        </w:rPr>
        <w:t>.</w:t>
      </w:r>
      <w:r w:rsidRPr="00A7606F">
        <w:rPr>
          <w:sz w:val="22"/>
        </w:rPr>
        <w:t xml:space="preserve"> must expect to keep this information confidential AND (ii) the relationship must imply such a duty. Dirks.</w:t>
      </w:r>
    </w:p>
    <w:p w:rsidR="00DB5D7B" w:rsidRPr="00DE6E40" w:rsidRDefault="00DB5D7B" w:rsidP="00DE6E40">
      <w:pPr>
        <w:tabs>
          <w:tab w:val="left" w:pos="6707"/>
        </w:tabs>
        <w:ind w:left="1800"/>
        <w:rPr>
          <w:sz w:val="22"/>
        </w:rPr>
      </w:pPr>
    </w:p>
    <w:p w:rsidR="005F3C48" w:rsidRPr="00A7606F" w:rsidRDefault="005F3C48" w:rsidP="007D29DA">
      <w:pPr>
        <w:pStyle w:val="ListParagraph"/>
        <w:numPr>
          <w:ilvl w:val="1"/>
          <w:numId w:val="47"/>
        </w:numPr>
        <w:tabs>
          <w:tab w:val="left" w:pos="6707"/>
        </w:tabs>
        <w:rPr>
          <w:sz w:val="22"/>
        </w:rPr>
      </w:pPr>
      <w:r w:rsidRPr="00A7606F">
        <w:rPr>
          <w:b/>
          <w:sz w:val="22"/>
        </w:rPr>
        <w:t xml:space="preserve">Familial relationships: </w:t>
      </w:r>
      <w:r w:rsidRPr="00A7606F">
        <w:rPr>
          <w:sz w:val="22"/>
        </w:rPr>
        <w:t>cts are split</w:t>
      </w:r>
    </w:p>
    <w:p w:rsidR="00DE6E40" w:rsidRDefault="0023752F" w:rsidP="007D29DA">
      <w:pPr>
        <w:pStyle w:val="ListParagraph"/>
        <w:numPr>
          <w:ilvl w:val="2"/>
          <w:numId w:val="47"/>
        </w:numPr>
        <w:tabs>
          <w:tab w:val="left" w:pos="6707"/>
        </w:tabs>
        <w:rPr>
          <w:sz w:val="22"/>
        </w:rPr>
      </w:pPr>
      <w:r w:rsidRPr="00A7606F">
        <w:rPr>
          <w:sz w:val="22"/>
        </w:rPr>
        <w:t>Chest</w:t>
      </w:r>
      <w:r w:rsidR="005F3C48" w:rsidRPr="00A7606F">
        <w:rPr>
          <w:sz w:val="22"/>
        </w:rPr>
        <w:t>man (2d Cir): marriage, “without more,” does not create fiduc. relationship</w:t>
      </w:r>
      <w:r w:rsidRPr="00A7606F">
        <w:rPr>
          <w:sz w:val="22"/>
        </w:rPr>
        <w:t xml:space="preserve">—there must be </w:t>
      </w:r>
    </w:p>
    <w:p w:rsidR="00DE6E40" w:rsidRDefault="0023752F" w:rsidP="00DE6E40">
      <w:pPr>
        <w:pStyle w:val="ListParagraph"/>
        <w:numPr>
          <w:ilvl w:val="3"/>
          <w:numId w:val="47"/>
        </w:numPr>
        <w:tabs>
          <w:tab w:val="left" w:pos="6707"/>
        </w:tabs>
        <w:rPr>
          <w:sz w:val="22"/>
        </w:rPr>
      </w:pPr>
      <w:r w:rsidRPr="00A7606F">
        <w:rPr>
          <w:sz w:val="22"/>
        </w:rPr>
        <w:t>(i) an express agreement of confidentiality or</w:t>
      </w:r>
    </w:p>
    <w:p w:rsidR="0023752F" w:rsidRPr="00A7606F" w:rsidRDefault="0023752F" w:rsidP="00DE6E40">
      <w:pPr>
        <w:pStyle w:val="ListParagraph"/>
        <w:numPr>
          <w:ilvl w:val="3"/>
          <w:numId w:val="47"/>
        </w:numPr>
        <w:tabs>
          <w:tab w:val="left" w:pos="6707"/>
        </w:tabs>
        <w:rPr>
          <w:sz w:val="22"/>
        </w:rPr>
      </w:pPr>
      <w:r w:rsidRPr="00A7606F">
        <w:rPr>
          <w:sz w:val="22"/>
        </w:rPr>
        <w:t>(ii) the “functional equivalent” of a fiduc r</w:t>
      </w:r>
      <w:r w:rsidR="00DE6E40">
        <w:rPr>
          <w:sz w:val="22"/>
        </w:rPr>
        <w:t>elationship must exist (</w:t>
      </w:r>
      <w:r w:rsidRPr="00A7606F">
        <w:rPr>
          <w:sz w:val="22"/>
        </w:rPr>
        <w:t>“reliance and de facto control or dominance</w:t>
      </w:r>
      <w:r w:rsidR="00465960" w:rsidRPr="00A7606F">
        <w:rPr>
          <w:sz w:val="22"/>
        </w:rPr>
        <w:t>”</w:t>
      </w:r>
      <w:r w:rsidRPr="00A7606F">
        <w:rPr>
          <w:sz w:val="22"/>
        </w:rPr>
        <w:t xml:space="preserve">). </w:t>
      </w:r>
    </w:p>
    <w:p w:rsidR="0023752F" w:rsidRPr="00A7606F" w:rsidRDefault="0023752F" w:rsidP="007D29DA">
      <w:pPr>
        <w:pStyle w:val="ListParagraph"/>
        <w:numPr>
          <w:ilvl w:val="2"/>
          <w:numId w:val="47"/>
        </w:numPr>
        <w:tabs>
          <w:tab w:val="left" w:pos="6707"/>
        </w:tabs>
        <w:rPr>
          <w:sz w:val="22"/>
        </w:rPr>
      </w:pPr>
      <w:r w:rsidRPr="00A7606F">
        <w:rPr>
          <w:sz w:val="22"/>
        </w:rPr>
        <w:t>SEC v. Yun (11th Cir): A spouse who trades in breach of a “reasonable and legitimate expectation of confidentiality” held by the other spouse subjects the former to IT liability.</w:t>
      </w:r>
    </w:p>
    <w:p w:rsidR="00B76BC9" w:rsidRDefault="0023752F" w:rsidP="007D29DA">
      <w:pPr>
        <w:pStyle w:val="ListParagraph"/>
        <w:numPr>
          <w:ilvl w:val="3"/>
          <w:numId w:val="47"/>
        </w:numPr>
        <w:tabs>
          <w:tab w:val="left" w:pos="6707"/>
        </w:tabs>
        <w:rPr>
          <w:sz w:val="22"/>
        </w:rPr>
      </w:pPr>
      <w:r w:rsidRPr="00A7606F">
        <w:rPr>
          <w:sz w:val="22"/>
        </w:rPr>
        <w:t>Reasonable and legitimate expectation = spouses had a history or practice of sharing business confidences and those confidences were generally maintained OR an express agreement of confidentiality</w:t>
      </w:r>
    </w:p>
    <w:p w:rsidR="00EA159D" w:rsidRPr="00B76BC9" w:rsidRDefault="00EA159D" w:rsidP="00B76BC9">
      <w:pPr>
        <w:tabs>
          <w:tab w:val="left" w:pos="6707"/>
        </w:tabs>
        <w:ind w:left="2520"/>
        <w:rPr>
          <w:sz w:val="22"/>
        </w:rPr>
      </w:pPr>
    </w:p>
    <w:p w:rsidR="00A86507" w:rsidRPr="00A7606F" w:rsidRDefault="00EA159D" w:rsidP="007D29DA">
      <w:pPr>
        <w:pStyle w:val="ListParagraph"/>
        <w:numPr>
          <w:ilvl w:val="1"/>
          <w:numId w:val="47"/>
        </w:numPr>
        <w:tabs>
          <w:tab w:val="left" w:pos="6707"/>
        </w:tabs>
        <w:rPr>
          <w:b/>
          <w:sz w:val="22"/>
        </w:rPr>
      </w:pPr>
      <w:r w:rsidRPr="00A7606F">
        <w:rPr>
          <w:b/>
          <w:sz w:val="22"/>
        </w:rPr>
        <w:t>Rule 10b5-2</w:t>
      </w:r>
      <w:r w:rsidR="00A86507" w:rsidRPr="00A7606F">
        <w:rPr>
          <w:b/>
          <w:sz w:val="22"/>
        </w:rPr>
        <w:t xml:space="preserve">: </w:t>
      </w:r>
      <w:r w:rsidR="00A86507" w:rsidRPr="00A7606F">
        <w:rPr>
          <w:sz w:val="22"/>
        </w:rPr>
        <w:t xml:space="preserve">For misappropriation cases there is a </w:t>
      </w:r>
      <w:r w:rsidR="00214B42" w:rsidRPr="00A7606F">
        <w:rPr>
          <w:sz w:val="22"/>
        </w:rPr>
        <w:t>“</w:t>
      </w:r>
      <w:r w:rsidR="00A86507" w:rsidRPr="00A7606F">
        <w:rPr>
          <w:sz w:val="22"/>
        </w:rPr>
        <w:t>duty of trust or confidence</w:t>
      </w:r>
      <w:r w:rsidR="00214B42" w:rsidRPr="00A7606F">
        <w:rPr>
          <w:sz w:val="22"/>
        </w:rPr>
        <w:t>”</w:t>
      </w:r>
      <w:r w:rsidR="00A86507" w:rsidRPr="00A7606F">
        <w:rPr>
          <w:sz w:val="22"/>
        </w:rPr>
        <w:t xml:space="preserve"> </w:t>
      </w:r>
    </w:p>
    <w:p w:rsidR="00A86507" w:rsidRPr="00A7606F" w:rsidRDefault="00A86507" w:rsidP="007D29DA">
      <w:pPr>
        <w:pStyle w:val="ListParagraph"/>
        <w:numPr>
          <w:ilvl w:val="2"/>
          <w:numId w:val="47"/>
        </w:numPr>
        <w:tabs>
          <w:tab w:val="left" w:pos="6707"/>
        </w:tabs>
        <w:rPr>
          <w:sz w:val="22"/>
        </w:rPr>
      </w:pPr>
      <w:r w:rsidRPr="00A7606F">
        <w:rPr>
          <w:sz w:val="22"/>
        </w:rPr>
        <w:t>whenever a person agrees to maintain info in trust or confidence</w:t>
      </w:r>
    </w:p>
    <w:p w:rsidR="00A86507" w:rsidRPr="00A7606F" w:rsidRDefault="00A86507" w:rsidP="007D29DA">
      <w:pPr>
        <w:pStyle w:val="ListParagraph"/>
        <w:numPr>
          <w:ilvl w:val="2"/>
          <w:numId w:val="47"/>
        </w:numPr>
        <w:tabs>
          <w:tab w:val="left" w:pos="6707"/>
        </w:tabs>
        <w:rPr>
          <w:sz w:val="22"/>
        </w:rPr>
      </w:pPr>
      <w:r w:rsidRPr="00A7606F">
        <w:rPr>
          <w:sz w:val="22"/>
        </w:rPr>
        <w:t>when two people have a history/pattern/practice of sharing confidences</w:t>
      </w:r>
    </w:p>
    <w:p w:rsidR="00F23DC3" w:rsidRPr="00A7606F" w:rsidRDefault="00A86507" w:rsidP="007D29DA">
      <w:pPr>
        <w:pStyle w:val="ListParagraph"/>
        <w:numPr>
          <w:ilvl w:val="2"/>
          <w:numId w:val="47"/>
        </w:numPr>
        <w:tabs>
          <w:tab w:val="left" w:pos="6707"/>
        </w:tabs>
        <w:rPr>
          <w:sz w:val="22"/>
        </w:rPr>
      </w:pPr>
      <w:r w:rsidRPr="00A7606F">
        <w:rPr>
          <w:sz w:val="22"/>
        </w:rPr>
        <w:t>when a person receives or obtains info from spouses, par</w:t>
      </w:r>
      <w:r w:rsidR="00F23DC3" w:rsidRPr="00A7606F">
        <w:rPr>
          <w:sz w:val="22"/>
        </w:rPr>
        <w:t>ents, children and siblings UNLESS</w:t>
      </w:r>
      <w:r w:rsidRPr="00A7606F">
        <w:rPr>
          <w:sz w:val="22"/>
        </w:rPr>
        <w:t xml:space="preserve"> D can show that no duty of trust or confidence existed in the actual family relationship. </w:t>
      </w:r>
    </w:p>
    <w:p w:rsidR="00214B42" w:rsidRPr="00A7606F" w:rsidRDefault="00214B42" w:rsidP="007D29DA">
      <w:pPr>
        <w:pStyle w:val="ListParagraph"/>
        <w:numPr>
          <w:ilvl w:val="2"/>
          <w:numId w:val="47"/>
        </w:numPr>
        <w:tabs>
          <w:tab w:val="left" w:pos="6707"/>
        </w:tabs>
        <w:rPr>
          <w:sz w:val="22"/>
        </w:rPr>
      </w:pPr>
      <w:r w:rsidRPr="00A7606F">
        <w:rPr>
          <w:i/>
          <w:sz w:val="22"/>
        </w:rPr>
        <w:t>Query:</w:t>
      </w:r>
      <w:r w:rsidRPr="00A7606F">
        <w:rPr>
          <w:sz w:val="22"/>
        </w:rPr>
        <w:t xml:space="preserve"> </w:t>
      </w:r>
      <w:r w:rsidR="00DE6E40">
        <w:rPr>
          <w:sz w:val="22"/>
        </w:rPr>
        <w:t xml:space="preserve">Outside of rulemaking authority? </w:t>
      </w:r>
      <w:r w:rsidRPr="00A7606F">
        <w:rPr>
          <w:sz w:val="22"/>
        </w:rPr>
        <w:t xml:space="preserve">Is the SEC right that a simple confidentiality agreement without an express agreement not to trade enough to trigger a duty? </w:t>
      </w:r>
      <w:r w:rsidR="005B55BE" w:rsidRPr="00A7606F">
        <w:rPr>
          <w:sz w:val="22"/>
        </w:rPr>
        <w:t>(SEC v Cuban, dt ct decision)</w:t>
      </w:r>
      <w:r w:rsidRPr="00A7606F">
        <w:rPr>
          <w:sz w:val="22"/>
        </w:rPr>
        <w:t xml:space="preserve">. </w:t>
      </w:r>
      <w:r w:rsidR="00F23DC3" w:rsidRPr="00A7606F">
        <w:rPr>
          <w:sz w:val="22"/>
        </w:rPr>
        <w:t>Is the SEC right that a contractual relationship—without an actual relationship of trust and confidence—is enough to trigger a duty?</w:t>
      </w:r>
    </w:p>
    <w:p w:rsidR="00AE7F81" w:rsidRPr="001179ED" w:rsidRDefault="00AE7F81" w:rsidP="007D29DA">
      <w:pPr>
        <w:tabs>
          <w:tab w:val="left" w:pos="6707"/>
        </w:tabs>
        <w:rPr>
          <w:sz w:val="22"/>
          <w:u w:val="single"/>
        </w:rPr>
      </w:pPr>
    </w:p>
    <w:p w:rsidR="005F3C48" w:rsidRPr="00A7606F" w:rsidRDefault="00AE7F81" w:rsidP="007D29DA">
      <w:pPr>
        <w:tabs>
          <w:tab w:val="left" w:pos="6707"/>
        </w:tabs>
        <w:rPr>
          <w:sz w:val="22"/>
        </w:rPr>
      </w:pPr>
      <w:r w:rsidRPr="001179ED">
        <w:rPr>
          <w:b/>
          <w:sz w:val="22"/>
          <w:u w:val="single"/>
        </w:rPr>
        <w:t>B. Tipper-Tipee cases</w:t>
      </w:r>
      <w:r w:rsidRPr="00A7606F">
        <w:rPr>
          <w:b/>
          <w:sz w:val="22"/>
        </w:rPr>
        <w:t>:</w:t>
      </w:r>
      <w:r w:rsidR="00B76BC9">
        <w:rPr>
          <w:sz w:val="22"/>
        </w:rPr>
        <w:t xml:space="preserve"> Tipper</w:t>
      </w:r>
      <w:r w:rsidR="005F3C48" w:rsidRPr="00A7606F">
        <w:rPr>
          <w:sz w:val="22"/>
        </w:rPr>
        <w:t xml:space="preserve"> </w:t>
      </w:r>
      <w:r w:rsidRPr="00A7606F">
        <w:rPr>
          <w:sz w:val="22"/>
        </w:rPr>
        <w:t>has inside inf</w:t>
      </w:r>
      <w:r w:rsidR="00B76BC9">
        <w:rPr>
          <w:sz w:val="22"/>
        </w:rPr>
        <w:t>ormation which he passes on to tipee</w:t>
      </w:r>
      <w:r w:rsidRPr="00A7606F">
        <w:rPr>
          <w:sz w:val="22"/>
        </w:rPr>
        <w:t xml:space="preserve"> who trades</w:t>
      </w:r>
      <w:r w:rsidR="00DB2CCA" w:rsidRPr="00A7606F">
        <w:rPr>
          <w:sz w:val="22"/>
        </w:rPr>
        <w:t>/recommends</w:t>
      </w:r>
      <w:r w:rsidRPr="00A7606F">
        <w:rPr>
          <w:sz w:val="22"/>
        </w:rPr>
        <w:t xml:space="preserve"> on it.</w:t>
      </w:r>
    </w:p>
    <w:p w:rsidR="00B76BC9" w:rsidRDefault="005F3C48" w:rsidP="00B76BC9">
      <w:pPr>
        <w:pStyle w:val="ListParagraph"/>
        <w:numPr>
          <w:ilvl w:val="0"/>
          <w:numId w:val="48"/>
        </w:numPr>
        <w:tabs>
          <w:tab w:val="left" w:pos="6707"/>
        </w:tabs>
        <w:rPr>
          <w:sz w:val="22"/>
        </w:rPr>
      </w:pPr>
      <w:r w:rsidRPr="00A7606F">
        <w:rPr>
          <w:b/>
          <w:sz w:val="22"/>
        </w:rPr>
        <w:t>Threshold queries:</w:t>
      </w:r>
      <w:r w:rsidRPr="00A7606F">
        <w:rPr>
          <w:sz w:val="22"/>
        </w:rPr>
        <w:t xml:space="preserve"> </w:t>
      </w:r>
      <w:r w:rsidRPr="00B76BC9">
        <w:rPr>
          <w:sz w:val="22"/>
        </w:rPr>
        <w:t>Mu</w:t>
      </w:r>
      <w:r w:rsidR="00465960" w:rsidRPr="00B76BC9">
        <w:rPr>
          <w:sz w:val="22"/>
        </w:rPr>
        <w:t>st first establish</w:t>
      </w:r>
      <w:r w:rsidR="00B76BC9" w:rsidRPr="00B76BC9">
        <w:rPr>
          <w:sz w:val="22"/>
        </w:rPr>
        <w:t xml:space="preserve"> that tipper </w:t>
      </w:r>
      <w:r w:rsidR="00465960" w:rsidRPr="00B76BC9">
        <w:rPr>
          <w:sz w:val="22"/>
        </w:rPr>
        <w:t xml:space="preserve">has a duty to source of information </w:t>
      </w:r>
    </w:p>
    <w:p w:rsidR="00B76BC9" w:rsidRPr="00B76BC9" w:rsidRDefault="00B76BC9" w:rsidP="00B76BC9">
      <w:pPr>
        <w:tabs>
          <w:tab w:val="left" w:pos="6707"/>
        </w:tabs>
        <w:ind w:left="360"/>
        <w:rPr>
          <w:sz w:val="22"/>
        </w:rPr>
      </w:pPr>
    </w:p>
    <w:p w:rsidR="00B76BC9" w:rsidRDefault="00B76BC9" w:rsidP="00B76BC9">
      <w:pPr>
        <w:pStyle w:val="ListParagraph"/>
        <w:numPr>
          <w:ilvl w:val="0"/>
          <w:numId w:val="48"/>
        </w:numPr>
        <w:tabs>
          <w:tab w:val="left" w:pos="6707"/>
        </w:tabs>
        <w:rPr>
          <w:sz w:val="22"/>
        </w:rPr>
      </w:pPr>
      <w:r>
        <w:rPr>
          <w:sz w:val="22"/>
        </w:rPr>
        <w:t>Tipper</w:t>
      </w:r>
      <w:r w:rsidR="005F3C48" w:rsidRPr="00A7606F">
        <w:rPr>
          <w:sz w:val="22"/>
        </w:rPr>
        <w:t xml:space="preserve"> must make tip w </w:t>
      </w:r>
      <w:r w:rsidR="005F3C48" w:rsidRPr="00A7606F">
        <w:rPr>
          <w:b/>
          <w:sz w:val="22"/>
        </w:rPr>
        <w:t>scienter.</w:t>
      </w:r>
      <w:r w:rsidR="005F3C48" w:rsidRPr="00A7606F">
        <w:rPr>
          <w:sz w:val="22"/>
        </w:rPr>
        <w:t xml:space="preserve"> E.g., Switzer (no IT when SEC could not persuad</w:t>
      </w:r>
      <w:r w:rsidR="00400C71" w:rsidRPr="00A7606F">
        <w:rPr>
          <w:sz w:val="22"/>
        </w:rPr>
        <w:t>e</w:t>
      </w:r>
      <w:r w:rsidR="005F3C48" w:rsidRPr="00A7606F">
        <w:rPr>
          <w:sz w:val="22"/>
        </w:rPr>
        <w:t xml:space="preserve"> the ct that a CEO intentionally or recklessly tipped a coach who had overheard a conversation btw the CEO and his wife).</w:t>
      </w:r>
    </w:p>
    <w:p w:rsidR="005F3C48" w:rsidRPr="00B76BC9" w:rsidRDefault="005F3C48" w:rsidP="00B76BC9">
      <w:pPr>
        <w:tabs>
          <w:tab w:val="left" w:pos="6707"/>
        </w:tabs>
        <w:ind w:left="360"/>
        <w:rPr>
          <w:sz w:val="22"/>
        </w:rPr>
      </w:pPr>
    </w:p>
    <w:p w:rsidR="009C416F" w:rsidRPr="00A7606F" w:rsidRDefault="00B76BC9" w:rsidP="007D29DA">
      <w:pPr>
        <w:pStyle w:val="ListParagraph"/>
        <w:numPr>
          <w:ilvl w:val="0"/>
          <w:numId w:val="48"/>
        </w:numPr>
        <w:tabs>
          <w:tab w:val="left" w:pos="6707"/>
        </w:tabs>
        <w:rPr>
          <w:sz w:val="22"/>
        </w:rPr>
      </w:pPr>
      <w:r>
        <w:rPr>
          <w:sz w:val="22"/>
        </w:rPr>
        <w:t xml:space="preserve">IF tipper </w:t>
      </w:r>
      <w:r w:rsidR="009C416F" w:rsidRPr="00A7606F">
        <w:rPr>
          <w:sz w:val="22"/>
        </w:rPr>
        <w:t xml:space="preserve">will </w:t>
      </w:r>
      <w:r w:rsidR="009C416F" w:rsidRPr="00A7606F">
        <w:rPr>
          <w:b/>
          <w:sz w:val="22"/>
        </w:rPr>
        <w:t>benefit</w:t>
      </w:r>
      <w:r w:rsidR="009C416F" w:rsidRPr="00A7606F">
        <w:rPr>
          <w:sz w:val="22"/>
        </w:rPr>
        <w:t>, directly OR indirectly, from his tip</w:t>
      </w:r>
      <w:r w:rsidR="009C416F" w:rsidRPr="00A7606F">
        <w:rPr>
          <w:sz w:val="22"/>
        </w:rPr>
        <w:sym w:font="Wingdings" w:char="F0E0"/>
      </w:r>
      <w:r w:rsidR="00465960" w:rsidRPr="00A7606F">
        <w:rPr>
          <w:sz w:val="22"/>
        </w:rPr>
        <w:t xml:space="preserve">there is a </w:t>
      </w:r>
      <w:r w:rsidR="00465960" w:rsidRPr="00B76BC9">
        <w:rPr>
          <w:b/>
          <w:sz w:val="22"/>
        </w:rPr>
        <w:t>breach of</w:t>
      </w:r>
      <w:r w:rsidR="009C416F" w:rsidRPr="00B76BC9">
        <w:rPr>
          <w:b/>
          <w:sz w:val="22"/>
        </w:rPr>
        <w:t xml:space="preserve"> duty</w:t>
      </w:r>
      <w:r w:rsidR="00465960" w:rsidRPr="00A7606F">
        <w:rPr>
          <w:sz w:val="22"/>
        </w:rPr>
        <w:t xml:space="preserve"> </w:t>
      </w:r>
      <w:r w:rsidR="00465960" w:rsidRPr="00B76BC9">
        <w:rPr>
          <w:sz w:val="22"/>
        </w:rPr>
        <w:t>to source of information</w:t>
      </w:r>
      <w:r w:rsidR="009C416F" w:rsidRPr="00A7606F">
        <w:rPr>
          <w:sz w:val="22"/>
        </w:rPr>
        <w:t>. Dirks.</w:t>
      </w:r>
    </w:p>
    <w:p w:rsidR="009C416F" w:rsidRPr="00A7606F" w:rsidRDefault="009C416F" w:rsidP="007D29DA">
      <w:pPr>
        <w:pStyle w:val="ListParagraph"/>
        <w:numPr>
          <w:ilvl w:val="1"/>
          <w:numId w:val="48"/>
        </w:numPr>
        <w:tabs>
          <w:tab w:val="left" w:pos="6707"/>
        </w:tabs>
        <w:rPr>
          <w:sz w:val="22"/>
        </w:rPr>
      </w:pPr>
      <w:r w:rsidRPr="00A7606F">
        <w:rPr>
          <w:sz w:val="22"/>
        </w:rPr>
        <w:t>Objective test: “whether the insider receives a direct or indirect personal benefit from the disclosure”</w:t>
      </w:r>
    </w:p>
    <w:p w:rsidR="0023752F" w:rsidRPr="00A7606F" w:rsidRDefault="009C416F" w:rsidP="007D29DA">
      <w:pPr>
        <w:pStyle w:val="ListParagraph"/>
        <w:numPr>
          <w:ilvl w:val="1"/>
          <w:numId w:val="48"/>
        </w:numPr>
        <w:tabs>
          <w:tab w:val="left" w:pos="6707"/>
        </w:tabs>
        <w:rPr>
          <w:sz w:val="22"/>
        </w:rPr>
      </w:pPr>
      <w:r w:rsidRPr="00A7606F">
        <w:rPr>
          <w:sz w:val="22"/>
        </w:rPr>
        <w:t xml:space="preserve">Benefit = </w:t>
      </w:r>
      <w:r w:rsidR="00D47D14" w:rsidRPr="00A7606F">
        <w:rPr>
          <w:sz w:val="22"/>
        </w:rPr>
        <w:t xml:space="preserve">“pecuniary gain or reputational benefit </w:t>
      </w:r>
      <w:r w:rsidR="00D47D14" w:rsidRPr="00A7606F">
        <w:rPr>
          <w:i/>
          <w:sz w:val="22"/>
        </w:rPr>
        <w:t>that will translate into future earnings.</w:t>
      </w:r>
      <w:r w:rsidR="00D47D14" w:rsidRPr="00A7606F">
        <w:rPr>
          <w:sz w:val="22"/>
        </w:rPr>
        <w:t>”</w:t>
      </w:r>
      <w:r w:rsidRPr="00A7606F">
        <w:rPr>
          <w:sz w:val="22"/>
        </w:rPr>
        <w:t xml:space="preserve"> </w:t>
      </w:r>
    </w:p>
    <w:p w:rsidR="009C416F" w:rsidRPr="00A7606F" w:rsidRDefault="0023752F" w:rsidP="007D29DA">
      <w:pPr>
        <w:pStyle w:val="ListParagraph"/>
        <w:numPr>
          <w:ilvl w:val="2"/>
          <w:numId w:val="48"/>
        </w:numPr>
        <w:tabs>
          <w:tab w:val="left" w:pos="6707"/>
        </w:tabs>
        <w:rPr>
          <w:sz w:val="22"/>
        </w:rPr>
      </w:pPr>
      <w:r w:rsidRPr="00A7606F">
        <w:rPr>
          <w:sz w:val="22"/>
        </w:rPr>
        <w:t>E.g., Yun: SEC presented evidence</w:t>
      </w:r>
      <w:r w:rsidR="00B76BC9">
        <w:rPr>
          <w:sz w:val="22"/>
        </w:rPr>
        <w:t xml:space="preserve"> of benefit by showing that tipper and tipee</w:t>
      </w:r>
      <w:r w:rsidRPr="00A7606F">
        <w:rPr>
          <w:sz w:val="22"/>
        </w:rPr>
        <w:t xml:space="preserve"> were friendly, w</w:t>
      </w:r>
      <w:r w:rsidR="007C40DA" w:rsidRPr="00A7606F">
        <w:rPr>
          <w:sz w:val="22"/>
        </w:rPr>
        <w:t>orked together for several yrs</w:t>
      </w:r>
      <w:r w:rsidRPr="00A7606F">
        <w:rPr>
          <w:sz w:val="22"/>
        </w:rPr>
        <w:t xml:space="preserve"> and split commissions on various real estate transactions over the </w:t>
      </w:r>
      <w:r w:rsidR="007C40DA" w:rsidRPr="00A7606F">
        <w:rPr>
          <w:sz w:val="22"/>
        </w:rPr>
        <w:t>yrs</w:t>
      </w:r>
    </w:p>
    <w:p w:rsidR="00B76BC9" w:rsidRDefault="00DB5D7B" w:rsidP="007D29DA">
      <w:pPr>
        <w:pStyle w:val="ListParagraph"/>
        <w:numPr>
          <w:ilvl w:val="1"/>
          <w:numId w:val="48"/>
        </w:numPr>
        <w:tabs>
          <w:tab w:val="left" w:pos="6707"/>
        </w:tabs>
        <w:rPr>
          <w:sz w:val="22"/>
        </w:rPr>
      </w:pPr>
      <w:r w:rsidRPr="00A7606F">
        <w:rPr>
          <w:sz w:val="22"/>
        </w:rPr>
        <w:t>Whether there is a “benefit”</w:t>
      </w:r>
      <w:r w:rsidR="009C416F" w:rsidRPr="00A7606F">
        <w:rPr>
          <w:sz w:val="22"/>
        </w:rPr>
        <w:t xml:space="preserve"> is a question of fact</w:t>
      </w:r>
    </w:p>
    <w:p w:rsidR="0023752F" w:rsidRPr="00B76BC9" w:rsidRDefault="0023752F" w:rsidP="00B76BC9">
      <w:pPr>
        <w:tabs>
          <w:tab w:val="left" w:pos="6707"/>
        </w:tabs>
        <w:ind w:left="1080"/>
        <w:rPr>
          <w:sz w:val="22"/>
        </w:rPr>
      </w:pPr>
    </w:p>
    <w:p w:rsidR="005F0375" w:rsidRPr="00A7606F" w:rsidRDefault="005F0375" w:rsidP="007D29DA">
      <w:pPr>
        <w:pStyle w:val="ListParagraph"/>
        <w:numPr>
          <w:ilvl w:val="0"/>
          <w:numId w:val="48"/>
        </w:numPr>
        <w:tabs>
          <w:tab w:val="left" w:pos="6707"/>
        </w:tabs>
        <w:rPr>
          <w:sz w:val="22"/>
        </w:rPr>
      </w:pPr>
      <w:r w:rsidRPr="00A7606F">
        <w:rPr>
          <w:sz w:val="22"/>
        </w:rPr>
        <w:t xml:space="preserve">This liability extends to </w:t>
      </w:r>
      <w:r w:rsidRPr="00A7606F">
        <w:rPr>
          <w:b/>
          <w:sz w:val="22"/>
        </w:rPr>
        <w:t xml:space="preserve">subtippers </w:t>
      </w:r>
      <w:r w:rsidRPr="00A7606F">
        <w:rPr>
          <w:sz w:val="22"/>
        </w:rPr>
        <w:t>who know or should know a tip is confidential and came from someone who tipped improperly.</w:t>
      </w:r>
    </w:p>
    <w:p w:rsidR="00B76BC9" w:rsidRDefault="005F0375" w:rsidP="007D29DA">
      <w:pPr>
        <w:pStyle w:val="ListParagraph"/>
        <w:numPr>
          <w:ilvl w:val="1"/>
          <w:numId w:val="48"/>
        </w:numPr>
        <w:tabs>
          <w:tab w:val="left" w:pos="6707"/>
        </w:tabs>
        <w:rPr>
          <w:sz w:val="22"/>
        </w:rPr>
      </w:pPr>
      <w:r w:rsidRPr="00A7606F">
        <w:rPr>
          <w:sz w:val="22"/>
        </w:rPr>
        <w:t>Subtipper is liable</w:t>
      </w:r>
      <w:r w:rsidR="00465960" w:rsidRPr="00A7606F">
        <w:rPr>
          <w:b/>
          <w:sz w:val="22"/>
        </w:rPr>
        <w:t xml:space="preserve"> </w:t>
      </w:r>
      <w:r w:rsidR="00465960" w:rsidRPr="00A7606F">
        <w:rPr>
          <w:sz w:val="22"/>
        </w:rPr>
        <w:t xml:space="preserve">even though she does not trade, so long </w:t>
      </w:r>
      <w:r w:rsidRPr="00A7606F">
        <w:rPr>
          <w:sz w:val="22"/>
        </w:rPr>
        <w:t>as</w:t>
      </w:r>
      <w:r w:rsidR="00465960" w:rsidRPr="00A7606F">
        <w:rPr>
          <w:sz w:val="22"/>
        </w:rPr>
        <w:t xml:space="preserve"> subtippee down the line eventually does. </w:t>
      </w:r>
    </w:p>
    <w:p w:rsidR="009C416F" w:rsidRPr="00B76BC9" w:rsidRDefault="009C416F" w:rsidP="00B76BC9">
      <w:pPr>
        <w:tabs>
          <w:tab w:val="left" w:pos="6707"/>
        </w:tabs>
        <w:ind w:left="1080"/>
        <w:rPr>
          <w:sz w:val="22"/>
        </w:rPr>
      </w:pPr>
    </w:p>
    <w:p w:rsidR="009D51C4" w:rsidRPr="00A7606F" w:rsidRDefault="009D51C4" w:rsidP="007D29DA">
      <w:pPr>
        <w:pStyle w:val="ListParagraph"/>
        <w:numPr>
          <w:ilvl w:val="0"/>
          <w:numId w:val="48"/>
        </w:numPr>
        <w:tabs>
          <w:tab w:val="left" w:pos="6707"/>
        </w:tabs>
        <w:rPr>
          <w:sz w:val="22"/>
        </w:rPr>
      </w:pPr>
      <w:r w:rsidRPr="00A7606F">
        <w:rPr>
          <w:sz w:val="22"/>
        </w:rPr>
        <w:t>IF</w:t>
      </w:r>
      <w:r w:rsidR="00DB5D7B" w:rsidRPr="00A7606F">
        <w:rPr>
          <w:sz w:val="22"/>
        </w:rPr>
        <w:t xml:space="preserve"> (i)</w:t>
      </w:r>
      <w:r w:rsidR="00B76BC9">
        <w:rPr>
          <w:sz w:val="22"/>
        </w:rPr>
        <w:t xml:space="preserve"> D</w:t>
      </w:r>
      <w:r w:rsidRPr="00A7606F">
        <w:rPr>
          <w:sz w:val="22"/>
        </w:rPr>
        <w:t xml:space="preserve">s tip constitutes a </w:t>
      </w:r>
      <w:r w:rsidR="00465960" w:rsidRPr="00A7606F">
        <w:rPr>
          <w:b/>
          <w:sz w:val="22"/>
        </w:rPr>
        <w:t xml:space="preserve">breach of </w:t>
      </w:r>
      <w:r w:rsidRPr="00A7606F">
        <w:rPr>
          <w:b/>
          <w:sz w:val="22"/>
        </w:rPr>
        <w:t>duty</w:t>
      </w:r>
      <w:r w:rsidR="00DB5D7B" w:rsidRPr="00A7606F">
        <w:rPr>
          <w:sz w:val="22"/>
        </w:rPr>
        <w:t xml:space="preserve"> AND (ii) </w:t>
      </w:r>
      <w:r w:rsidR="00B76BC9">
        <w:rPr>
          <w:sz w:val="22"/>
        </w:rPr>
        <w:t xml:space="preserve">tipee </w:t>
      </w:r>
      <w:r w:rsidR="00DB5D7B" w:rsidRPr="00A7606F">
        <w:rPr>
          <w:sz w:val="22"/>
        </w:rPr>
        <w:t>knows or sho</w:t>
      </w:r>
      <w:r w:rsidR="0022020A" w:rsidRPr="00A7606F">
        <w:rPr>
          <w:sz w:val="22"/>
        </w:rPr>
        <w:t xml:space="preserve">uld know there was a breach (i.e. that </w:t>
      </w:r>
      <w:r w:rsidR="00B76BC9">
        <w:rPr>
          <w:sz w:val="22"/>
        </w:rPr>
        <w:t>tipper</w:t>
      </w:r>
      <w:r w:rsidR="0022020A" w:rsidRPr="00A7606F">
        <w:rPr>
          <w:sz w:val="22"/>
        </w:rPr>
        <w:t xml:space="preserve"> was getting a benefit)</w:t>
      </w:r>
      <w:r w:rsidRPr="00A7606F">
        <w:rPr>
          <w:sz w:val="22"/>
        </w:rPr>
        <w:sym w:font="Wingdings" w:char="F0E0"/>
      </w:r>
      <w:r w:rsidR="00B76BC9">
        <w:rPr>
          <w:sz w:val="22"/>
        </w:rPr>
        <w:t>tipee</w:t>
      </w:r>
      <w:r w:rsidRPr="00A7606F">
        <w:rPr>
          <w:sz w:val="22"/>
        </w:rPr>
        <w:t xml:space="preserve"> cannot trade on that information UNLESS there is disclosure to the investing public. Dirks. </w:t>
      </w:r>
    </w:p>
    <w:p w:rsidR="00B76BC9" w:rsidRDefault="009D51C4" w:rsidP="007D29DA">
      <w:pPr>
        <w:pStyle w:val="ListParagraph"/>
        <w:numPr>
          <w:ilvl w:val="1"/>
          <w:numId w:val="48"/>
        </w:numPr>
        <w:tabs>
          <w:tab w:val="left" w:pos="6707"/>
        </w:tabs>
        <w:rPr>
          <w:sz w:val="22"/>
        </w:rPr>
      </w:pPr>
      <w:r w:rsidRPr="00A7606F">
        <w:rPr>
          <w:sz w:val="22"/>
        </w:rPr>
        <w:t>REJECTS SEC’s information theory: an obligation of confidenti</w:t>
      </w:r>
      <w:r w:rsidR="00B76BC9">
        <w:rPr>
          <w:sz w:val="22"/>
        </w:rPr>
        <w:t>ality does not arise merely bc tipee inherits from tipper</w:t>
      </w:r>
      <w:r w:rsidRPr="00A7606F">
        <w:rPr>
          <w:sz w:val="22"/>
        </w:rPr>
        <w:t xml:space="preserve"> inside information</w:t>
      </w:r>
    </w:p>
    <w:p w:rsidR="00D47D14" w:rsidRPr="00B76BC9" w:rsidRDefault="00D47D14" w:rsidP="00B76BC9">
      <w:pPr>
        <w:tabs>
          <w:tab w:val="left" w:pos="6707"/>
        </w:tabs>
        <w:ind w:left="1080"/>
        <w:rPr>
          <w:sz w:val="22"/>
        </w:rPr>
      </w:pPr>
    </w:p>
    <w:p w:rsidR="009D51C4" w:rsidRPr="00A7606F" w:rsidRDefault="00852616" w:rsidP="007D29DA">
      <w:pPr>
        <w:pStyle w:val="ListParagraph"/>
        <w:numPr>
          <w:ilvl w:val="0"/>
          <w:numId w:val="48"/>
        </w:numPr>
        <w:tabs>
          <w:tab w:val="left" w:pos="6707"/>
        </w:tabs>
        <w:rPr>
          <w:sz w:val="22"/>
        </w:rPr>
      </w:pPr>
      <w:r w:rsidRPr="00A7606F">
        <w:rPr>
          <w:sz w:val="22"/>
        </w:rPr>
        <w:t xml:space="preserve">IT liability arises both from trading w shareholders and nonshareholders such as </w:t>
      </w:r>
      <w:r w:rsidRPr="00B76BC9">
        <w:rPr>
          <w:b/>
          <w:sz w:val="22"/>
        </w:rPr>
        <w:t xml:space="preserve">options traders. </w:t>
      </w:r>
      <w:r w:rsidRPr="00A7606F">
        <w:rPr>
          <w:sz w:val="22"/>
        </w:rPr>
        <w:t xml:space="preserve">E.g., O’Hagan (call options). </w:t>
      </w:r>
    </w:p>
    <w:p w:rsidR="00A81186" w:rsidRPr="00A7606F" w:rsidRDefault="00A81186" w:rsidP="007D29DA">
      <w:pPr>
        <w:tabs>
          <w:tab w:val="left" w:pos="6707"/>
        </w:tabs>
        <w:rPr>
          <w:b/>
          <w:sz w:val="22"/>
          <w:highlight w:val="cyan"/>
        </w:rPr>
      </w:pPr>
    </w:p>
    <w:p w:rsidR="00A81186" w:rsidRPr="001179ED" w:rsidRDefault="00A81186" w:rsidP="007D29DA">
      <w:pPr>
        <w:tabs>
          <w:tab w:val="left" w:pos="6707"/>
        </w:tabs>
        <w:rPr>
          <w:b/>
          <w:sz w:val="22"/>
        </w:rPr>
      </w:pPr>
      <w:r w:rsidRPr="001179ED">
        <w:rPr>
          <w:b/>
          <w:sz w:val="22"/>
          <w:u w:val="single"/>
        </w:rPr>
        <w:t>C. Safe harbor</w:t>
      </w:r>
      <w:r w:rsidRPr="00A7606F">
        <w:rPr>
          <w:sz w:val="22"/>
        </w:rPr>
        <w:t xml:space="preserve">: pre-existing trading plan. </w:t>
      </w:r>
      <w:r w:rsidRPr="001179ED">
        <w:rPr>
          <w:b/>
          <w:sz w:val="22"/>
        </w:rPr>
        <w:t xml:space="preserve">Rule 10b5-1(c). </w:t>
      </w:r>
    </w:p>
    <w:p w:rsidR="00A81186" w:rsidRPr="00A7606F" w:rsidRDefault="00A81186" w:rsidP="007D29DA">
      <w:pPr>
        <w:tabs>
          <w:tab w:val="left" w:pos="6707"/>
        </w:tabs>
        <w:rPr>
          <w:sz w:val="22"/>
        </w:rPr>
      </w:pPr>
    </w:p>
    <w:p w:rsidR="00A81186" w:rsidRPr="00A7606F" w:rsidRDefault="00A81186" w:rsidP="007D29DA">
      <w:pPr>
        <w:tabs>
          <w:tab w:val="left" w:pos="6707"/>
        </w:tabs>
        <w:rPr>
          <w:i/>
          <w:sz w:val="22"/>
        </w:rPr>
      </w:pPr>
      <w:r w:rsidRPr="00A7606F">
        <w:rPr>
          <w:sz w:val="22"/>
        </w:rPr>
        <w:t xml:space="preserve">To establish safe harbor for </w:t>
      </w:r>
      <w:r w:rsidRPr="00A7606F">
        <w:rPr>
          <w:i/>
          <w:sz w:val="22"/>
        </w:rPr>
        <w:t xml:space="preserve">individual </w:t>
      </w:r>
      <w:r w:rsidR="009E4849" w:rsidRPr="00A7606F">
        <w:rPr>
          <w:i/>
          <w:sz w:val="22"/>
        </w:rPr>
        <w:t>corporate insider</w:t>
      </w:r>
      <w:r w:rsidRPr="00A7606F">
        <w:rPr>
          <w:i/>
          <w:sz w:val="22"/>
        </w:rPr>
        <w:t>:</w:t>
      </w:r>
    </w:p>
    <w:p w:rsidR="00A81186" w:rsidRPr="00A7606F" w:rsidRDefault="009E4849" w:rsidP="007D29DA">
      <w:pPr>
        <w:pStyle w:val="ListParagraph"/>
        <w:numPr>
          <w:ilvl w:val="0"/>
          <w:numId w:val="49"/>
        </w:numPr>
        <w:tabs>
          <w:tab w:val="left" w:pos="6707"/>
        </w:tabs>
        <w:rPr>
          <w:sz w:val="22"/>
        </w:rPr>
      </w:pPr>
      <w:r w:rsidRPr="00A7606F">
        <w:rPr>
          <w:sz w:val="22"/>
        </w:rPr>
        <w:t>Corp. i</w:t>
      </w:r>
      <w:r w:rsidR="00A81186" w:rsidRPr="00A7606F">
        <w:rPr>
          <w:sz w:val="22"/>
        </w:rPr>
        <w:t xml:space="preserve">nsider had entered in “good faith” into a binding k to trade the sec, instructed another person to execute the trade for her account or adopted a written plan for trading sec—when unaware of inside information. </w:t>
      </w:r>
    </w:p>
    <w:p w:rsidR="001179ED" w:rsidRDefault="00A81186" w:rsidP="007D29DA">
      <w:pPr>
        <w:pStyle w:val="ListParagraph"/>
        <w:numPr>
          <w:ilvl w:val="0"/>
          <w:numId w:val="49"/>
        </w:numPr>
        <w:tabs>
          <w:tab w:val="left" w:pos="6707"/>
        </w:tabs>
        <w:rPr>
          <w:sz w:val="22"/>
        </w:rPr>
      </w:pPr>
      <w:r w:rsidRPr="00A7606F">
        <w:rPr>
          <w:sz w:val="22"/>
        </w:rPr>
        <w:t xml:space="preserve">This trading strategy either </w:t>
      </w:r>
    </w:p>
    <w:p w:rsidR="001179ED" w:rsidRDefault="00A81186" w:rsidP="001179ED">
      <w:pPr>
        <w:pStyle w:val="ListParagraph"/>
        <w:numPr>
          <w:ilvl w:val="1"/>
          <w:numId w:val="49"/>
        </w:numPr>
        <w:tabs>
          <w:tab w:val="left" w:pos="6707"/>
        </w:tabs>
        <w:rPr>
          <w:sz w:val="22"/>
        </w:rPr>
      </w:pPr>
      <w:r w:rsidRPr="00A7606F">
        <w:rPr>
          <w:sz w:val="22"/>
        </w:rPr>
        <w:t xml:space="preserve">1) expressly specifies the amount, price and date of the trade, </w:t>
      </w:r>
    </w:p>
    <w:p w:rsidR="001179ED" w:rsidRDefault="00A81186" w:rsidP="001179ED">
      <w:pPr>
        <w:pStyle w:val="ListParagraph"/>
        <w:numPr>
          <w:ilvl w:val="1"/>
          <w:numId w:val="49"/>
        </w:numPr>
        <w:tabs>
          <w:tab w:val="left" w:pos="6707"/>
        </w:tabs>
        <w:rPr>
          <w:sz w:val="22"/>
        </w:rPr>
      </w:pPr>
      <w:r w:rsidRPr="00A7606F">
        <w:rPr>
          <w:sz w:val="22"/>
        </w:rPr>
        <w:t xml:space="preserve">2) includes a written formula </w:t>
      </w:r>
      <w:r w:rsidR="001179ED">
        <w:rPr>
          <w:sz w:val="22"/>
        </w:rPr>
        <w:t>for determining these inputs OR</w:t>
      </w:r>
    </w:p>
    <w:p w:rsidR="00A81186" w:rsidRPr="00A7606F" w:rsidRDefault="00A81186" w:rsidP="001179ED">
      <w:pPr>
        <w:pStyle w:val="ListParagraph"/>
        <w:numPr>
          <w:ilvl w:val="1"/>
          <w:numId w:val="49"/>
        </w:numPr>
        <w:tabs>
          <w:tab w:val="left" w:pos="6707"/>
        </w:tabs>
        <w:rPr>
          <w:sz w:val="22"/>
        </w:rPr>
      </w:pPr>
      <w:r w:rsidRPr="00A7606F">
        <w:rPr>
          <w:sz w:val="22"/>
        </w:rPr>
        <w:t>3) disables the</w:t>
      </w:r>
      <w:r w:rsidR="009E4849" w:rsidRPr="00A7606F">
        <w:rPr>
          <w:sz w:val="22"/>
        </w:rPr>
        <w:t xml:space="preserve"> corp.</w:t>
      </w:r>
      <w:r w:rsidRPr="00A7606F">
        <w:rPr>
          <w:sz w:val="22"/>
        </w:rPr>
        <w:t xml:space="preserve"> </w:t>
      </w:r>
      <w:r w:rsidR="009E4849" w:rsidRPr="00A7606F">
        <w:rPr>
          <w:sz w:val="22"/>
        </w:rPr>
        <w:t>insider</w:t>
      </w:r>
      <w:r w:rsidRPr="00A7606F">
        <w:rPr>
          <w:sz w:val="22"/>
        </w:rPr>
        <w:t xml:space="preserve"> from influencing the trades, proving the actual trader was unaware of the inside information</w:t>
      </w:r>
    </w:p>
    <w:p w:rsidR="00A81186" w:rsidRPr="00A7606F" w:rsidRDefault="00A81186" w:rsidP="007D29DA">
      <w:pPr>
        <w:pStyle w:val="ListParagraph"/>
        <w:numPr>
          <w:ilvl w:val="0"/>
          <w:numId w:val="49"/>
        </w:numPr>
        <w:tabs>
          <w:tab w:val="left" w:pos="6707"/>
        </w:tabs>
        <w:rPr>
          <w:sz w:val="22"/>
        </w:rPr>
      </w:pPr>
      <w:r w:rsidRPr="00A7606F">
        <w:rPr>
          <w:sz w:val="22"/>
        </w:rPr>
        <w:t xml:space="preserve">The trade accords w pre-existing strategy. </w:t>
      </w:r>
    </w:p>
    <w:p w:rsidR="00A81186" w:rsidRPr="00A7606F" w:rsidRDefault="00A81186" w:rsidP="007D29DA">
      <w:pPr>
        <w:tabs>
          <w:tab w:val="left" w:pos="6707"/>
        </w:tabs>
        <w:rPr>
          <w:sz w:val="22"/>
        </w:rPr>
      </w:pPr>
    </w:p>
    <w:p w:rsidR="009E4849" w:rsidRPr="00A7606F" w:rsidRDefault="00A81186" w:rsidP="007D29DA">
      <w:pPr>
        <w:tabs>
          <w:tab w:val="left" w:pos="6707"/>
        </w:tabs>
        <w:rPr>
          <w:sz w:val="22"/>
        </w:rPr>
      </w:pPr>
      <w:r w:rsidRPr="00A7606F">
        <w:rPr>
          <w:sz w:val="22"/>
        </w:rPr>
        <w:t xml:space="preserve">To establish safe harbor for </w:t>
      </w:r>
      <w:r w:rsidRPr="00A7606F">
        <w:rPr>
          <w:i/>
          <w:sz w:val="22"/>
        </w:rPr>
        <w:t>entity</w:t>
      </w:r>
      <w:r w:rsidRPr="00A7606F">
        <w:rPr>
          <w:sz w:val="22"/>
        </w:rPr>
        <w:t xml:space="preserve"> (nonindividual</w:t>
      </w:r>
      <w:r w:rsidR="009E4849" w:rsidRPr="00A7606F">
        <w:rPr>
          <w:sz w:val="22"/>
        </w:rPr>
        <w:t>):</w:t>
      </w:r>
    </w:p>
    <w:p w:rsidR="009E4849" w:rsidRPr="00A7606F" w:rsidRDefault="009E4849" w:rsidP="007D29DA">
      <w:pPr>
        <w:pStyle w:val="ListParagraph"/>
        <w:numPr>
          <w:ilvl w:val="0"/>
          <w:numId w:val="144"/>
        </w:numPr>
        <w:tabs>
          <w:tab w:val="left" w:pos="6707"/>
        </w:tabs>
        <w:rPr>
          <w:sz w:val="22"/>
        </w:rPr>
      </w:pPr>
      <w:r w:rsidRPr="00A7606F">
        <w:rPr>
          <w:sz w:val="22"/>
        </w:rPr>
        <w:t>Actual individual trading for the entity was unaware of inside information</w:t>
      </w:r>
    </w:p>
    <w:p w:rsidR="00A81186" w:rsidRPr="00A7606F" w:rsidRDefault="009E4849" w:rsidP="007D29DA">
      <w:pPr>
        <w:pStyle w:val="ListParagraph"/>
        <w:numPr>
          <w:ilvl w:val="0"/>
          <w:numId w:val="144"/>
        </w:numPr>
        <w:tabs>
          <w:tab w:val="left" w:pos="6707"/>
        </w:tabs>
        <w:rPr>
          <w:sz w:val="22"/>
        </w:rPr>
      </w:pPr>
      <w:r w:rsidRPr="00A7606F">
        <w:rPr>
          <w:sz w:val="22"/>
        </w:rPr>
        <w:t xml:space="preserve">Entity had policies and procedures to ensure its individual traders would not violate insider trading laws. </w:t>
      </w:r>
    </w:p>
    <w:p w:rsidR="00D963FF" w:rsidRPr="00A7606F" w:rsidRDefault="00D963FF" w:rsidP="007D29DA">
      <w:pPr>
        <w:tabs>
          <w:tab w:val="left" w:pos="6707"/>
        </w:tabs>
        <w:rPr>
          <w:b/>
          <w:sz w:val="22"/>
          <w:highlight w:val="cyan"/>
        </w:rPr>
      </w:pPr>
    </w:p>
    <w:p w:rsidR="00B31D9E" w:rsidRPr="00A7606F" w:rsidRDefault="00B31D9E" w:rsidP="007D29DA">
      <w:pPr>
        <w:tabs>
          <w:tab w:val="left" w:pos="6707"/>
        </w:tabs>
        <w:rPr>
          <w:b/>
          <w:sz w:val="22"/>
        </w:rPr>
      </w:pPr>
      <w:r w:rsidRPr="001179ED">
        <w:rPr>
          <w:b/>
          <w:sz w:val="22"/>
          <w:u w:val="single"/>
        </w:rPr>
        <w:t>D. Tender Offers:</w:t>
      </w:r>
      <w:r w:rsidRPr="00A7606F">
        <w:rPr>
          <w:b/>
          <w:sz w:val="22"/>
        </w:rPr>
        <w:t xml:space="preserve"> </w:t>
      </w:r>
      <w:r w:rsidRPr="00A7606F">
        <w:rPr>
          <w:sz w:val="22"/>
        </w:rPr>
        <w:t>Rule 14e-3 prohibits (i) when there has been a “substantial step” to commence a tender offer (ii) trading by anybody, other than the bidder, (iii) who has material, nonpublic information about the offer that (iv) he knows or has reason to know was obtained from either the bidder or the target</w:t>
      </w:r>
    </w:p>
    <w:p w:rsidR="00B31D9E" w:rsidRPr="00A7606F" w:rsidRDefault="00B31D9E" w:rsidP="007D29DA">
      <w:pPr>
        <w:pStyle w:val="ListParagraph"/>
        <w:numPr>
          <w:ilvl w:val="0"/>
          <w:numId w:val="53"/>
        </w:numPr>
        <w:tabs>
          <w:tab w:val="left" w:pos="6707"/>
        </w:tabs>
        <w:rPr>
          <w:sz w:val="22"/>
        </w:rPr>
      </w:pPr>
      <w:r w:rsidRPr="00A7606F">
        <w:rPr>
          <w:sz w:val="22"/>
        </w:rPr>
        <w:t>There is NO need to find breach of fiduc duty</w:t>
      </w:r>
    </w:p>
    <w:p w:rsidR="00B31D9E" w:rsidRPr="00A7606F" w:rsidRDefault="00B31D9E" w:rsidP="007D29DA">
      <w:pPr>
        <w:pStyle w:val="ListParagraph"/>
        <w:numPr>
          <w:ilvl w:val="0"/>
          <w:numId w:val="53"/>
        </w:numPr>
        <w:tabs>
          <w:tab w:val="left" w:pos="6707"/>
        </w:tabs>
        <w:rPr>
          <w:sz w:val="22"/>
        </w:rPr>
      </w:pPr>
      <w:r w:rsidRPr="00A7606F">
        <w:rPr>
          <w:sz w:val="22"/>
        </w:rPr>
        <w:t>A substantial step to commence a tender offer can be taken EVEN IF no tender offer is actually made (e.g., when potential bidder acquires a large portion in a target)</w:t>
      </w:r>
    </w:p>
    <w:p w:rsidR="00F63168" w:rsidRPr="00A7606F" w:rsidRDefault="00F63168" w:rsidP="007D29DA">
      <w:pPr>
        <w:tabs>
          <w:tab w:val="left" w:pos="6707"/>
        </w:tabs>
        <w:rPr>
          <w:sz w:val="22"/>
        </w:rPr>
      </w:pPr>
    </w:p>
    <w:p w:rsidR="003B7CC5" w:rsidRPr="00A7606F" w:rsidRDefault="00E9795E" w:rsidP="007D29DA">
      <w:pPr>
        <w:tabs>
          <w:tab w:val="left" w:pos="6707"/>
        </w:tabs>
        <w:jc w:val="center"/>
        <w:rPr>
          <w:b/>
          <w:sz w:val="22"/>
        </w:rPr>
      </w:pPr>
      <w:r w:rsidRPr="00A7606F">
        <w:rPr>
          <w:b/>
          <w:sz w:val="22"/>
        </w:rPr>
        <w:t>VIII</w:t>
      </w:r>
      <w:r w:rsidR="003B7CC5" w:rsidRPr="00A7606F">
        <w:rPr>
          <w:b/>
          <w:sz w:val="22"/>
        </w:rPr>
        <w:t>. Regulation FD</w:t>
      </w:r>
    </w:p>
    <w:p w:rsidR="003B7CC5" w:rsidRPr="00A7606F" w:rsidRDefault="003B7CC5" w:rsidP="007D29DA">
      <w:pPr>
        <w:tabs>
          <w:tab w:val="left" w:pos="6707"/>
        </w:tabs>
        <w:rPr>
          <w:b/>
          <w:sz w:val="22"/>
        </w:rPr>
      </w:pPr>
    </w:p>
    <w:p w:rsidR="003B7CC5" w:rsidRPr="00A7606F" w:rsidRDefault="003B7CC5" w:rsidP="007D29DA">
      <w:pPr>
        <w:tabs>
          <w:tab w:val="left" w:pos="6707"/>
        </w:tabs>
        <w:rPr>
          <w:b/>
          <w:sz w:val="22"/>
        </w:rPr>
      </w:pPr>
      <w:r w:rsidRPr="00A7606F">
        <w:rPr>
          <w:b/>
          <w:sz w:val="22"/>
        </w:rPr>
        <w:t>Applies whenever</w:t>
      </w:r>
    </w:p>
    <w:p w:rsidR="003B7CC5" w:rsidRPr="00A7606F" w:rsidRDefault="003B7CC5" w:rsidP="007D29DA">
      <w:pPr>
        <w:pStyle w:val="ListParagraph"/>
        <w:numPr>
          <w:ilvl w:val="0"/>
          <w:numId w:val="50"/>
        </w:numPr>
        <w:tabs>
          <w:tab w:val="left" w:pos="6707"/>
        </w:tabs>
        <w:rPr>
          <w:sz w:val="22"/>
        </w:rPr>
      </w:pPr>
      <w:r w:rsidRPr="00A7606F">
        <w:rPr>
          <w:sz w:val="22"/>
        </w:rPr>
        <w:t>a reporting issuer or person acting on its behalf</w:t>
      </w:r>
    </w:p>
    <w:p w:rsidR="003B7CC5" w:rsidRPr="00A7606F" w:rsidRDefault="003B7CC5" w:rsidP="007D29DA">
      <w:pPr>
        <w:pStyle w:val="ListParagraph"/>
        <w:numPr>
          <w:ilvl w:val="0"/>
          <w:numId w:val="50"/>
        </w:numPr>
        <w:tabs>
          <w:tab w:val="left" w:pos="6707"/>
        </w:tabs>
        <w:rPr>
          <w:sz w:val="22"/>
        </w:rPr>
      </w:pPr>
      <w:r w:rsidRPr="00A7606F">
        <w:rPr>
          <w:sz w:val="22"/>
        </w:rPr>
        <w:t>discloses (i) material (ii) nonpublic information</w:t>
      </w:r>
      <w:r w:rsidR="008B324F" w:rsidRPr="00A7606F">
        <w:rPr>
          <w:sz w:val="22"/>
        </w:rPr>
        <w:t xml:space="preserve"> </w:t>
      </w:r>
      <w:r w:rsidRPr="00A7606F">
        <w:rPr>
          <w:sz w:val="22"/>
        </w:rPr>
        <w:t>to certain persons (sec. market professionals or holders of the issuer’s sec. who may trade on basis of info)</w:t>
      </w:r>
    </w:p>
    <w:p w:rsidR="00D3721E" w:rsidRPr="00A7606F" w:rsidRDefault="00D3721E" w:rsidP="007D29DA">
      <w:pPr>
        <w:tabs>
          <w:tab w:val="left" w:pos="6707"/>
        </w:tabs>
        <w:rPr>
          <w:sz w:val="22"/>
        </w:rPr>
      </w:pPr>
    </w:p>
    <w:p w:rsidR="00D3721E" w:rsidRPr="00A7606F" w:rsidRDefault="00D3721E" w:rsidP="007D29DA">
      <w:pPr>
        <w:tabs>
          <w:tab w:val="left" w:pos="6707"/>
        </w:tabs>
        <w:rPr>
          <w:sz w:val="22"/>
        </w:rPr>
      </w:pPr>
      <w:r w:rsidRPr="00A7606F">
        <w:rPr>
          <w:sz w:val="22"/>
        </w:rPr>
        <w:t xml:space="preserve">IF the selective disclosure is </w:t>
      </w:r>
      <w:r w:rsidRPr="001179ED">
        <w:rPr>
          <w:b/>
          <w:sz w:val="22"/>
        </w:rPr>
        <w:t>intentional</w:t>
      </w:r>
      <w:r w:rsidRPr="00A7606F">
        <w:rPr>
          <w:sz w:val="22"/>
        </w:rPr>
        <w:sym w:font="Wingdings" w:char="F0E0"/>
      </w:r>
      <w:r w:rsidR="003B7CC5" w:rsidRPr="00A7606F">
        <w:rPr>
          <w:sz w:val="22"/>
        </w:rPr>
        <w:t xml:space="preserve">the issuer must </w:t>
      </w:r>
      <w:r w:rsidRPr="00A7606F">
        <w:rPr>
          <w:sz w:val="22"/>
        </w:rPr>
        <w:t xml:space="preserve">simultaneously </w:t>
      </w:r>
      <w:r w:rsidR="003B7CC5" w:rsidRPr="00A7606F">
        <w:rPr>
          <w:sz w:val="22"/>
        </w:rPr>
        <w:t xml:space="preserve">make public disclosure of that information </w:t>
      </w:r>
    </w:p>
    <w:p w:rsidR="003B7CC5" w:rsidRPr="00A7606F" w:rsidRDefault="00D3721E" w:rsidP="007D29DA">
      <w:pPr>
        <w:pStyle w:val="ListParagraph"/>
        <w:numPr>
          <w:ilvl w:val="0"/>
          <w:numId w:val="73"/>
        </w:numPr>
        <w:tabs>
          <w:tab w:val="left" w:pos="6707"/>
        </w:tabs>
        <w:rPr>
          <w:sz w:val="22"/>
        </w:rPr>
      </w:pPr>
      <w:r w:rsidRPr="00A7606F">
        <w:rPr>
          <w:rFonts w:cs="Verdana"/>
          <w:sz w:val="22"/>
        </w:rPr>
        <w:t>Rule 101(a): A selective disclosure of material nonpublic information is "intentional" when the person making the disclosure either knows, or is reckless in not knowing, that the information he or she is communicating is both material and nonpublic.</w:t>
      </w:r>
    </w:p>
    <w:p w:rsidR="00D3721E" w:rsidRPr="00A7606F" w:rsidRDefault="00D3721E" w:rsidP="007D29DA">
      <w:pPr>
        <w:tabs>
          <w:tab w:val="left" w:pos="6707"/>
        </w:tabs>
        <w:rPr>
          <w:sz w:val="22"/>
        </w:rPr>
      </w:pPr>
    </w:p>
    <w:p w:rsidR="003B7CC5" w:rsidRPr="00A7606F" w:rsidRDefault="003B7CC5" w:rsidP="007D29DA">
      <w:pPr>
        <w:tabs>
          <w:tab w:val="left" w:pos="6707"/>
        </w:tabs>
        <w:rPr>
          <w:sz w:val="22"/>
        </w:rPr>
      </w:pPr>
      <w:r w:rsidRPr="00A7606F">
        <w:rPr>
          <w:sz w:val="22"/>
        </w:rPr>
        <w:t xml:space="preserve">IF the selective disclosure is </w:t>
      </w:r>
      <w:r w:rsidRPr="00A7606F">
        <w:rPr>
          <w:b/>
          <w:sz w:val="22"/>
        </w:rPr>
        <w:t>nonintentional</w:t>
      </w:r>
      <w:r w:rsidRPr="00A7606F">
        <w:rPr>
          <w:sz w:val="22"/>
        </w:rPr>
        <w:sym w:font="Wingdings" w:char="F0E0"/>
      </w:r>
      <w:r w:rsidRPr="00A7606F">
        <w:rPr>
          <w:sz w:val="22"/>
        </w:rPr>
        <w:t>the issuer must publicly disclose the information promptly after it knows OR is reckless in not knowing that the information selectively disclosed was both material and nonpublic.</w:t>
      </w:r>
    </w:p>
    <w:p w:rsidR="004B158F" w:rsidRPr="00A7606F" w:rsidRDefault="004B158F" w:rsidP="007D29DA">
      <w:pPr>
        <w:tabs>
          <w:tab w:val="left" w:pos="6707"/>
        </w:tabs>
        <w:rPr>
          <w:sz w:val="22"/>
        </w:rPr>
      </w:pPr>
    </w:p>
    <w:p w:rsidR="008B324F" w:rsidRPr="00A7606F" w:rsidRDefault="008B324F" w:rsidP="007D29DA">
      <w:pPr>
        <w:tabs>
          <w:tab w:val="left" w:pos="6707"/>
        </w:tabs>
        <w:rPr>
          <w:sz w:val="22"/>
        </w:rPr>
      </w:pPr>
      <w:r w:rsidRPr="00A7606F">
        <w:rPr>
          <w:b/>
          <w:sz w:val="22"/>
        </w:rPr>
        <w:t xml:space="preserve">Material </w:t>
      </w:r>
      <w:r w:rsidRPr="00A7606F">
        <w:rPr>
          <w:sz w:val="22"/>
        </w:rPr>
        <w:t xml:space="preserve">– see generally TSC v. Northway and “total mix” </w:t>
      </w:r>
      <w:r w:rsidR="008033BD">
        <w:rPr>
          <w:sz w:val="22"/>
        </w:rPr>
        <w:t>test</w:t>
      </w:r>
    </w:p>
    <w:p w:rsidR="008B324F" w:rsidRPr="00A7606F" w:rsidRDefault="008B324F" w:rsidP="007D29DA">
      <w:pPr>
        <w:pStyle w:val="ListParagraph"/>
        <w:numPr>
          <w:ilvl w:val="0"/>
          <w:numId w:val="72"/>
        </w:numPr>
        <w:tabs>
          <w:tab w:val="left" w:pos="6707"/>
        </w:tabs>
        <w:rPr>
          <w:sz w:val="22"/>
        </w:rPr>
      </w:pPr>
      <w:r w:rsidRPr="00A7606F">
        <w:rPr>
          <w:sz w:val="22"/>
        </w:rPr>
        <w:t>The following are items that should be reviewed for materiality (SEC Release 33-781)</w:t>
      </w:r>
    </w:p>
    <w:p w:rsidR="008B324F" w:rsidRPr="00A7606F" w:rsidRDefault="008B324F" w:rsidP="007D29DA">
      <w:pPr>
        <w:pStyle w:val="ListParagraph"/>
        <w:numPr>
          <w:ilvl w:val="1"/>
          <w:numId w:val="72"/>
        </w:numPr>
        <w:tabs>
          <w:tab w:val="left" w:pos="6707"/>
        </w:tabs>
        <w:rPr>
          <w:sz w:val="22"/>
        </w:rPr>
      </w:pPr>
      <w:r w:rsidRPr="00A7606F">
        <w:rPr>
          <w:sz w:val="22"/>
        </w:rPr>
        <w:t>Earnings information</w:t>
      </w:r>
    </w:p>
    <w:p w:rsidR="00424597" w:rsidRPr="00A7606F" w:rsidRDefault="008B324F" w:rsidP="007D29DA">
      <w:pPr>
        <w:pStyle w:val="ListParagraph"/>
        <w:numPr>
          <w:ilvl w:val="1"/>
          <w:numId w:val="72"/>
        </w:numPr>
        <w:tabs>
          <w:tab w:val="left" w:pos="6707"/>
        </w:tabs>
        <w:rPr>
          <w:sz w:val="22"/>
        </w:rPr>
      </w:pPr>
      <w:r w:rsidRPr="00A7606F">
        <w:rPr>
          <w:sz w:val="22"/>
        </w:rPr>
        <w:t>Mergers, acquisitions, tender offers, joint ventures, changes in assets</w:t>
      </w:r>
    </w:p>
    <w:p w:rsidR="00424597" w:rsidRPr="00A7606F" w:rsidRDefault="00424597" w:rsidP="007D29DA">
      <w:pPr>
        <w:pStyle w:val="ListParagraph"/>
        <w:numPr>
          <w:ilvl w:val="1"/>
          <w:numId w:val="72"/>
        </w:numPr>
        <w:tabs>
          <w:tab w:val="left" w:pos="6707"/>
        </w:tabs>
        <w:rPr>
          <w:sz w:val="22"/>
        </w:rPr>
      </w:pPr>
      <w:r w:rsidRPr="00A7606F">
        <w:rPr>
          <w:sz w:val="22"/>
        </w:rPr>
        <w:t>new products/discoveries/developments regarding customers or suppliers</w:t>
      </w:r>
    </w:p>
    <w:p w:rsidR="00424597" w:rsidRPr="00A7606F" w:rsidRDefault="00424597" w:rsidP="007D29DA">
      <w:pPr>
        <w:pStyle w:val="ListParagraph"/>
        <w:numPr>
          <w:ilvl w:val="1"/>
          <w:numId w:val="72"/>
        </w:numPr>
        <w:tabs>
          <w:tab w:val="left" w:pos="6707"/>
        </w:tabs>
        <w:rPr>
          <w:sz w:val="22"/>
        </w:rPr>
      </w:pPr>
      <w:r w:rsidRPr="00A7606F">
        <w:rPr>
          <w:sz w:val="22"/>
        </w:rPr>
        <w:t>changes in control, mgmt</w:t>
      </w:r>
    </w:p>
    <w:p w:rsidR="00424597" w:rsidRPr="00A7606F" w:rsidRDefault="00424597" w:rsidP="007D29DA">
      <w:pPr>
        <w:pStyle w:val="ListParagraph"/>
        <w:numPr>
          <w:ilvl w:val="1"/>
          <w:numId w:val="72"/>
        </w:numPr>
        <w:tabs>
          <w:tab w:val="left" w:pos="6707"/>
        </w:tabs>
        <w:rPr>
          <w:sz w:val="22"/>
        </w:rPr>
      </w:pPr>
      <w:r w:rsidRPr="00A7606F">
        <w:rPr>
          <w:sz w:val="22"/>
        </w:rPr>
        <w:t>changes in auditors or notification that the issuer may no longer rely on an auditor’s report</w:t>
      </w:r>
    </w:p>
    <w:p w:rsidR="00424597" w:rsidRPr="00A7606F" w:rsidRDefault="00424597" w:rsidP="007D29DA">
      <w:pPr>
        <w:pStyle w:val="ListParagraph"/>
        <w:numPr>
          <w:ilvl w:val="1"/>
          <w:numId w:val="72"/>
        </w:numPr>
        <w:tabs>
          <w:tab w:val="left" w:pos="6707"/>
        </w:tabs>
        <w:rPr>
          <w:sz w:val="22"/>
        </w:rPr>
      </w:pPr>
      <w:r w:rsidRPr="00A7606F">
        <w:rPr>
          <w:sz w:val="22"/>
        </w:rPr>
        <w:t>events regarding issuer’s sec (e.g., class of sec. for redemption)</w:t>
      </w:r>
    </w:p>
    <w:p w:rsidR="00424597" w:rsidRPr="00A7606F" w:rsidRDefault="00424597" w:rsidP="007D29DA">
      <w:pPr>
        <w:pStyle w:val="ListParagraph"/>
        <w:numPr>
          <w:ilvl w:val="1"/>
          <w:numId w:val="72"/>
        </w:numPr>
        <w:tabs>
          <w:tab w:val="left" w:pos="6707"/>
        </w:tabs>
        <w:rPr>
          <w:sz w:val="22"/>
        </w:rPr>
      </w:pPr>
      <w:r w:rsidRPr="00A7606F">
        <w:rPr>
          <w:sz w:val="22"/>
        </w:rPr>
        <w:t>bankruptcies</w:t>
      </w:r>
    </w:p>
    <w:p w:rsidR="00424597" w:rsidRPr="00A7606F" w:rsidRDefault="00424597" w:rsidP="007D29DA">
      <w:pPr>
        <w:pStyle w:val="ListParagraph"/>
        <w:numPr>
          <w:ilvl w:val="0"/>
          <w:numId w:val="72"/>
        </w:numPr>
        <w:tabs>
          <w:tab w:val="left" w:pos="6707"/>
        </w:tabs>
        <w:rPr>
          <w:sz w:val="22"/>
        </w:rPr>
      </w:pPr>
      <w:r w:rsidRPr="00A7606F">
        <w:rPr>
          <w:sz w:val="22"/>
        </w:rPr>
        <w:t>An issuer cannot render material information immaterial simply by breaking it into ostensibly non-material pieces!  (SEC Release 33-781)</w:t>
      </w:r>
    </w:p>
    <w:p w:rsidR="00424597" w:rsidRPr="00A7606F" w:rsidRDefault="00424597" w:rsidP="007D29DA">
      <w:pPr>
        <w:pStyle w:val="ListParagraph"/>
        <w:numPr>
          <w:ilvl w:val="0"/>
          <w:numId w:val="72"/>
        </w:numPr>
        <w:tabs>
          <w:tab w:val="left" w:pos="6707"/>
        </w:tabs>
        <w:rPr>
          <w:sz w:val="22"/>
        </w:rPr>
      </w:pPr>
      <w:r w:rsidRPr="00A7606F">
        <w:rPr>
          <w:sz w:val="22"/>
        </w:rPr>
        <w:t>Materiality is viewed from POV of issuer, not analyst (SEC Release 33-781)</w:t>
      </w:r>
    </w:p>
    <w:p w:rsidR="008B324F" w:rsidRPr="00A7606F" w:rsidRDefault="00424597" w:rsidP="007D29DA">
      <w:pPr>
        <w:pStyle w:val="ListParagraph"/>
        <w:numPr>
          <w:ilvl w:val="1"/>
          <w:numId w:val="72"/>
        </w:numPr>
        <w:tabs>
          <w:tab w:val="left" w:pos="6707"/>
        </w:tabs>
        <w:rPr>
          <w:sz w:val="22"/>
        </w:rPr>
      </w:pPr>
      <w:r w:rsidRPr="00A7606F">
        <w:rPr>
          <w:sz w:val="22"/>
        </w:rPr>
        <w:t>Issuer will not held liable for information that, unbeknownst to the issuer, helps analyst complete a mosaic of information, that taken together, is material.</w:t>
      </w:r>
    </w:p>
    <w:p w:rsidR="008B324F" w:rsidRPr="00A7606F" w:rsidRDefault="008B324F" w:rsidP="007D29DA">
      <w:pPr>
        <w:tabs>
          <w:tab w:val="left" w:pos="6707"/>
        </w:tabs>
        <w:rPr>
          <w:b/>
          <w:sz w:val="22"/>
        </w:rPr>
      </w:pPr>
    </w:p>
    <w:p w:rsidR="004B158F" w:rsidRPr="00A7606F" w:rsidRDefault="004B158F" w:rsidP="007D29DA">
      <w:pPr>
        <w:tabs>
          <w:tab w:val="left" w:pos="6707"/>
        </w:tabs>
        <w:rPr>
          <w:sz w:val="22"/>
        </w:rPr>
      </w:pPr>
      <w:r w:rsidRPr="00A7606F">
        <w:rPr>
          <w:b/>
          <w:sz w:val="22"/>
        </w:rPr>
        <w:t>Public disclosure</w:t>
      </w:r>
      <w:r w:rsidRPr="00A7606F">
        <w:rPr>
          <w:sz w:val="22"/>
        </w:rPr>
        <w:t xml:space="preserve"> can be made by filing a Form 8-K, talking to the media, holding conference call, etc.</w:t>
      </w:r>
    </w:p>
    <w:p w:rsidR="003B7CC5" w:rsidRPr="00A7606F" w:rsidRDefault="003B7CC5" w:rsidP="007D29DA">
      <w:pPr>
        <w:tabs>
          <w:tab w:val="left" w:pos="6707"/>
        </w:tabs>
        <w:rPr>
          <w:sz w:val="22"/>
        </w:rPr>
      </w:pPr>
    </w:p>
    <w:p w:rsidR="003B7CC5" w:rsidRPr="00A7606F" w:rsidRDefault="003B7CC5" w:rsidP="007D29DA">
      <w:pPr>
        <w:tabs>
          <w:tab w:val="left" w:pos="6707"/>
        </w:tabs>
        <w:rPr>
          <w:sz w:val="22"/>
        </w:rPr>
      </w:pPr>
      <w:r w:rsidRPr="00A7606F">
        <w:rPr>
          <w:b/>
          <w:sz w:val="22"/>
        </w:rPr>
        <w:t>Exceptions</w:t>
      </w:r>
      <w:r w:rsidRPr="00A7606F">
        <w:rPr>
          <w:sz w:val="22"/>
        </w:rPr>
        <w:t xml:space="preserve"> Rule 100(b)(2)</w:t>
      </w:r>
    </w:p>
    <w:p w:rsidR="003B7CC5" w:rsidRPr="00A7606F" w:rsidRDefault="003B7CC5" w:rsidP="007D29DA">
      <w:pPr>
        <w:pStyle w:val="ListParagraph"/>
        <w:numPr>
          <w:ilvl w:val="0"/>
          <w:numId w:val="51"/>
        </w:numPr>
        <w:tabs>
          <w:tab w:val="left" w:pos="6707"/>
        </w:tabs>
        <w:rPr>
          <w:sz w:val="22"/>
        </w:rPr>
      </w:pPr>
      <w:r w:rsidRPr="00A7606F">
        <w:rPr>
          <w:sz w:val="22"/>
        </w:rPr>
        <w:t>Normal course of business such as to professional advisors (lawyers, consultants, etc) or business partners in k negotiations</w:t>
      </w:r>
    </w:p>
    <w:p w:rsidR="003B7CC5" w:rsidRPr="00A7606F" w:rsidRDefault="003B7CC5" w:rsidP="007D29DA">
      <w:pPr>
        <w:pStyle w:val="ListParagraph"/>
        <w:numPr>
          <w:ilvl w:val="0"/>
          <w:numId w:val="51"/>
        </w:numPr>
        <w:tabs>
          <w:tab w:val="left" w:pos="6707"/>
        </w:tabs>
        <w:rPr>
          <w:sz w:val="22"/>
        </w:rPr>
      </w:pPr>
      <w:r w:rsidRPr="00A7606F">
        <w:rPr>
          <w:sz w:val="22"/>
        </w:rPr>
        <w:t xml:space="preserve">Disclosures made to those who expressly agree to </w:t>
      </w:r>
      <w:r w:rsidR="004B158F" w:rsidRPr="00A7606F">
        <w:rPr>
          <w:sz w:val="22"/>
        </w:rPr>
        <w:t>maintain</w:t>
      </w:r>
      <w:r w:rsidRPr="00A7606F">
        <w:rPr>
          <w:sz w:val="22"/>
        </w:rPr>
        <w:t xml:space="preserve"> confidence</w:t>
      </w:r>
    </w:p>
    <w:p w:rsidR="003B7CC5" w:rsidRPr="00A7606F" w:rsidRDefault="003B7CC5" w:rsidP="007D29DA">
      <w:pPr>
        <w:pStyle w:val="ListParagraph"/>
        <w:numPr>
          <w:ilvl w:val="0"/>
          <w:numId w:val="51"/>
        </w:numPr>
        <w:tabs>
          <w:tab w:val="left" w:pos="6707"/>
        </w:tabs>
        <w:rPr>
          <w:sz w:val="22"/>
        </w:rPr>
      </w:pPr>
      <w:r w:rsidRPr="00A7606F">
        <w:rPr>
          <w:sz w:val="22"/>
        </w:rPr>
        <w:t>Disclosures made in sec offerings registered under the Sec Act</w:t>
      </w:r>
      <w:r w:rsidR="00F4029B" w:rsidRPr="00A7606F">
        <w:rPr>
          <w:sz w:val="22"/>
        </w:rPr>
        <w:t xml:space="preserve"> </w:t>
      </w:r>
    </w:p>
    <w:p w:rsidR="003B7CC5" w:rsidRPr="00A7606F" w:rsidRDefault="003B7CC5" w:rsidP="007D29DA">
      <w:pPr>
        <w:tabs>
          <w:tab w:val="left" w:pos="6707"/>
        </w:tabs>
        <w:rPr>
          <w:sz w:val="22"/>
        </w:rPr>
      </w:pPr>
    </w:p>
    <w:p w:rsidR="00EE1E79" w:rsidRPr="00A7606F" w:rsidRDefault="00EE1E79" w:rsidP="007D29DA">
      <w:pPr>
        <w:tabs>
          <w:tab w:val="left" w:pos="6707"/>
        </w:tabs>
        <w:rPr>
          <w:sz w:val="22"/>
        </w:rPr>
      </w:pPr>
      <w:r w:rsidRPr="00A7606F">
        <w:rPr>
          <w:b/>
          <w:sz w:val="22"/>
        </w:rPr>
        <w:t>Note:</w:t>
      </w:r>
      <w:r w:rsidRPr="00A7606F">
        <w:rPr>
          <w:sz w:val="22"/>
        </w:rPr>
        <w:t xml:space="preserve"> Does NOT give rise to 10b-5 liability or private enforcement. Rule 102.</w:t>
      </w:r>
    </w:p>
    <w:p w:rsidR="003B7CC5" w:rsidRPr="00A7606F" w:rsidRDefault="00EE1E79" w:rsidP="007D29DA">
      <w:pPr>
        <w:pStyle w:val="ListParagraph"/>
        <w:numPr>
          <w:ilvl w:val="0"/>
          <w:numId w:val="52"/>
        </w:numPr>
        <w:tabs>
          <w:tab w:val="left" w:pos="6707"/>
        </w:tabs>
        <w:rPr>
          <w:sz w:val="22"/>
        </w:rPr>
      </w:pPr>
      <w:r w:rsidRPr="00A7606F">
        <w:rPr>
          <w:sz w:val="22"/>
        </w:rPr>
        <w:t>ONLY enforced through SEC actions</w:t>
      </w:r>
    </w:p>
    <w:p w:rsidR="001179ED" w:rsidRDefault="001179ED" w:rsidP="007D29DA">
      <w:pPr>
        <w:tabs>
          <w:tab w:val="left" w:pos="6707"/>
        </w:tabs>
        <w:rPr>
          <w:b/>
          <w:sz w:val="22"/>
        </w:rPr>
      </w:pPr>
    </w:p>
    <w:p w:rsidR="000077A0" w:rsidRPr="00A7606F" w:rsidRDefault="000077A0" w:rsidP="007D29DA">
      <w:pPr>
        <w:tabs>
          <w:tab w:val="left" w:pos="6707"/>
        </w:tabs>
        <w:rPr>
          <w:b/>
          <w:sz w:val="22"/>
        </w:rPr>
      </w:pPr>
    </w:p>
    <w:p w:rsidR="001179ED" w:rsidRDefault="00E9795E" w:rsidP="007D29DA">
      <w:pPr>
        <w:tabs>
          <w:tab w:val="left" w:pos="6707"/>
        </w:tabs>
        <w:jc w:val="center"/>
        <w:rPr>
          <w:b/>
          <w:sz w:val="22"/>
        </w:rPr>
      </w:pPr>
      <w:r w:rsidRPr="00A7606F">
        <w:rPr>
          <w:b/>
          <w:sz w:val="22"/>
        </w:rPr>
        <w:t>IX. Extraterritorial reach of US sec laws</w:t>
      </w:r>
    </w:p>
    <w:p w:rsidR="00E9795E" w:rsidRPr="00A7606F" w:rsidRDefault="00E9795E" w:rsidP="007D29DA">
      <w:pPr>
        <w:tabs>
          <w:tab w:val="left" w:pos="6707"/>
        </w:tabs>
        <w:jc w:val="center"/>
        <w:rPr>
          <w:b/>
          <w:sz w:val="22"/>
        </w:rPr>
      </w:pPr>
    </w:p>
    <w:p w:rsidR="005C1299" w:rsidRPr="00A7606F" w:rsidRDefault="005C1299" w:rsidP="007D29DA">
      <w:pPr>
        <w:pStyle w:val="ListParagraph"/>
        <w:numPr>
          <w:ilvl w:val="0"/>
          <w:numId w:val="52"/>
        </w:numPr>
        <w:tabs>
          <w:tab w:val="left" w:pos="6707"/>
        </w:tabs>
        <w:rPr>
          <w:sz w:val="22"/>
        </w:rPr>
      </w:pPr>
      <w:r w:rsidRPr="00A7606F">
        <w:rPr>
          <w:b/>
          <w:sz w:val="22"/>
        </w:rPr>
        <w:t xml:space="preserve">Transactional test: </w:t>
      </w:r>
      <w:r w:rsidRPr="00A7606F">
        <w:rPr>
          <w:sz w:val="22"/>
        </w:rPr>
        <w:t>Section 10(b) and Rule 10b-5 actions apply only to transactions in sec. listed on US exchanges OR to securities transactions that take place in the US</w:t>
      </w:r>
    </w:p>
    <w:p w:rsidR="005C1299" w:rsidRPr="00A7606F" w:rsidRDefault="005C1299" w:rsidP="007D29DA">
      <w:pPr>
        <w:pStyle w:val="ListParagraph"/>
        <w:numPr>
          <w:ilvl w:val="1"/>
          <w:numId w:val="52"/>
        </w:numPr>
        <w:tabs>
          <w:tab w:val="left" w:pos="6707"/>
        </w:tabs>
        <w:rPr>
          <w:sz w:val="22"/>
        </w:rPr>
      </w:pPr>
      <w:r w:rsidRPr="00A7606F">
        <w:rPr>
          <w:sz w:val="22"/>
        </w:rPr>
        <w:t>It is NOT enough for conduct to have occurred in the US if it did not result in a transaction in the US</w:t>
      </w:r>
    </w:p>
    <w:p w:rsidR="002D5723" w:rsidRPr="00A7606F" w:rsidRDefault="005C1299" w:rsidP="007D29DA">
      <w:pPr>
        <w:pStyle w:val="ListParagraph"/>
        <w:numPr>
          <w:ilvl w:val="1"/>
          <w:numId w:val="52"/>
        </w:numPr>
        <w:tabs>
          <w:tab w:val="left" w:pos="6707"/>
        </w:tabs>
        <w:rPr>
          <w:sz w:val="22"/>
        </w:rPr>
      </w:pPr>
      <w:r w:rsidRPr="00A7606F">
        <w:rPr>
          <w:sz w:val="22"/>
        </w:rPr>
        <w:t>It is NOT enough that the fraud had an “effect” on US investors if it did not result in a transaction in the US</w:t>
      </w:r>
    </w:p>
    <w:sectPr w:rsidR="002D5723" w:rsidRPr="00A7606F" w:rsidSect="004E3731">
      <w:headerReference w:type="default" r:id="rId5"/>
      <w:footerReference w:type="even" r:id="rId6"/>
      <w:footerReference w:type="default" r:id="rId7"/>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BC9" w:rsidRDefault="00D04A87" w:rsidP="00B22891">
    <w:pPr>
      <w:pStyle w:val="Footer"/>
      <w:framePr w:wrap="around" w:vAnchor="text" w:hAnchor="margin" w:xAlign="right" w:y="1"/>
      <w:rPr>
        <w:rStyle w:val="PageNumber"/>
      </w:rPr>
    </w:pPr>
    <w:r>
      <w:rPr>
        <w:rStyle w:val="PageNumber"/>
      </w:rPr>
      <w:fldChar w:fldCharType="begin"/>
    </w:r>
    <w:r w:rsidR="00B76BC9">
      <w:rPr>
        <w:rStyle w:val="PageNumber"/>
      </w:rPr>
      <w:instrText xml:space="preserve">PAGE  </w:instrText>
    </w:r>
    <w:r>
      <w:rPr>
        <w:rStyle w:val="PageNumber"/>
      </w:rPr>
      <w:fldChar w:fldCharType="end"/>
    </w:r>
  </w:p>
  <w:p w:rsidR="00B76BC9" w:rsidRDefault="00B76BC9" w:rsidP="00B22891">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BC9" w:rsidRDefault="00D04A87" w:rsidP="00B22891">
    <w:pPr>
      <w:pStyle w:val="Footer"/>
      <w:framePr w:wrap="around" w:vAnchor="text" w:hAnchor="margin" w:xAlign="right" w:y="1"/>
      <w:rPr>
        <w:rStyle w:val="PageNumber"/>
      </w:rPr>
    </w:pPr>
    <w:r>
      <w:rPr>
        <w:rStyle w:val="PageNumber"/>
      </w:rPr>
      <w:fldChar w:fldCharType="begin"/>
    </w:r>
    <w:r w:rsidR="00B76BC9">
      <w:rPr>
        <w:rStyle w:val="PageNumber"/>
      </w:rPr>
      <w:instrText xml:space="preserve">PAGE  </w:instrText>
    </w:r>
    <w:r>
      <w:rPr>
        <w:rStyle w:val="PageNumber"/>
      </w:rPr>
      <w:fldChar w:fldCharType="separate"/>
    </w:r>
    <w:r w:rsidR="000C54BD">
      <w:rPr>
        <w:rStyle w:val="PageNumber"/>
        <w:noProof/>
      </w:rPr>
      <w:t>56</w:t>
    </w:r>
    <w:r>
      <w:rPr>
        <w:rStyle w:val="PageNumber"/>
      </w:rPr>
      <w:fldChar w:fldCharType="end"/>
    </w:r>
  </w:p>
  <w:p w:rsidR="00B76BC9" w:rsidRDefault="00B76BC9" w:rsidP="00B22891">
    <w:pPr>
      <w:pStyle w:val="Footer"/>
      <w:ind w:right="360"/>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BC9" w:rsidRDefault="00B76BC9" w:rsidP="00410ECF">
    <w:pPr>
      <w:pStyle w:val="Header"/>
      <w:tabs>
        <w:tab w:val="clear" w:pos="8640"/>
        <w:tab w:val="left" w:pos="8576"/>
      </w:tabs>
      <w:rPr>
        <w:sz w:val="16"/>
      </w:rPr>
    </w:pPr>
    <w:r w:rsidRPr="009203FE">
      <w:rPr>
        <w:sz w:val="16"/>
      </w:rPr>
      <w:t>“Security” 1; Materiality</w:t>
    </w:r>
    <w:r w:rsidR="00D54B91">
      <w:rPr>
        <w:sz w:val="16"/>
      </w:rPr>
      <w:t xml:space="preserve"> 5; Registration 10</w:t>
    </w:r>
    <w:r>
      <w:rPr>
        <w:sz w:val="16"/>
      </w:rPr>
      <w:t>; Offer/sale 20; Exempt Sec 21; § 4(2) 22; Small offerings 2</w:t>
    </w:r>
    <w:r w:rsidR="00D54B91">
      <w:rPr>
        <w:sz w:val="16"/>
      </w:rPr>
      <w:t>3; Reg D 24; Issuer Exchanges 29; Secondary Distributions 30; Rule 144 32; Rule 144A 34; Reg S 35; § 12(a)(1) 37; § 11 38; § 12(a)(2) 41; Control 42; Ex Act 43; § 14 46</w:t>
    </w:r>
    <w:r>
      <w:rPr>
        <w:sz w:val="16"/>
      </w:rPr>
      <w:t>; Fraud 4</w:t>
    </w:r>
    <w:r w:rsidR="00D54B91">
      <w:rPr>
        <w:sz w:val="16"/>
      </w:rPr>
      <w:t>8; IT 53; Reg FD 55; NAB 56</w:t>
    </w:r>
    <w:r>
      <w:rPr>
        <w:sz w:val="16"/>
      </w:rPr>
      <w:t>.</w:t>
    </w:r>
  </w:p>
  <w:p w:rsidR="00B76BC9" w:rsidRPr="009203FE" w:rsidRDefault="00B76BC9" w:rsidP="00410ECF">
    <w:pPr>
      <w:pStyle w:val="Header"/>
      <w:tabs>
        <w:tab w:val="clear" w:pos="8640"/>
        <w:tab w:val="left" w:pos="8576"/>
      </w:tabs>
      <w:rPr>
        <w:sz w:val="16"/>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71275"/>
    <w:multiLevelType w:val="hybridMultilevel"/>
    <w:tmpl w:val="6F268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4F76EC"/>
    <w:multiLevelType w:val="hybridMultilevel"/>
    <w:tmpl w:val="3A58A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EB5FB4"/>
    <w:multiLevelType w:val="hybridMultilevel"/>
    <w:tmpl w:val="953E057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
    <w:nsid w:val="01623664"/>
    <w:multiLevelType w:val="hybridMultilevel"/>
    <w:tmpl w:val="9D381A26"/>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nsid w:val="036C054F"/>
    <w:multiLevelType w:val="hybridMultilevel"/>
    <w:tmpl w:val="5CB03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5F71A6"/>
    <w:multiLevelType w:val="hybridMultilevel"/>
    <w:tmpl w:val="9CB4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893C25"/>
    <w:multiLevelType w:val="hybridMultilevel"/>
    <w:tmpl w:val="4490BDE4"/>
    <w:lvl w:ilvl="0" w:tplc="04090013">
      <w:start w:val="1"/>
      <w:numFmt w:val="upperRoman"/>
      <w:lvlText w:val="%1."/>
      <w:lvlJc w:val="right"/>
      <w:pPr>
        <w:ind w:left="72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920AAD"/>
    <w:multiLevelType w:val="hybridMultilevel"/>
    <w:tmpl w:val="7C5C7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4A01696"/>
    <w:multiLevelType w:val="hybridMultilevel"/>
    <w:tmpl w:val="71E01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4B37E1C"/>
    <w:multiLevelType w:val="hybridMultilevel"/>
    <w:tmpl w:val="8E6C7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4E9209B"/>
    <w:multiLevelType w:val="hybridMultilevel"/>
    <w:tmpl w:val="1A50E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5610130"/>
    <w:multiLevelType w:val="hybridMultilevel"/>
    <w:tmpl w:val="962826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5A716E3"/>
    <w:multiLevelType w:val="hybridMultilevel"/>
    <w:tmpl w:val="89CE1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FA53F9"/>
    <w:multiLevelType w:val="hybridMultilevel"/>
    <w:tmpl w:val="93B4E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7C11CF0"/>
    <w:multiLevelType w:val="hybridMultilevel"/>
    <w:tmpl w:val="BFE2BE44"/>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nsid w:val="088F140E"/>
    <w:multiLevelType w:val="hybridMultilevel"/>
    <w:tmpl w:val="2ED05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8E1479C"/>
    <w:multiLevelType w:val="hybridMultilevel"/>
    <w:tmpl w:val="BB146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8ED1EAA"/>
    <w:multiLevelType w:val="hybridMultilevel"/>
    <w:tmpl w:val="53122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AFF7857"/>
    <w:multiLevelType w:val="hybridMultilevel"/>
    <w:tmpl w:val="F80A489A"/>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nsid w:val="0B317B32"/>
    <w:multiLevelType w:val="hybridMultilevel"/>
    <w:tmpl w:val="239A1B9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0">
    <w:nsid w:val="0BDC37E9"/>
    <w:multiLevelType w:val="hybridMultilevel"/>
    <w:tmpl w:val="449A2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C7F187C"/>
    <w:multiLevelType w:val="hybridMultilevel"/>
    <w:tmpl w:val="AA8088EA"/>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2">
    <w:nsid w:val="0EFE6BB4"/>
    <w:multiLevelType w:val="hybridMultilevel"/>
    <w:tmpl w:val="290C1B56"/>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nsid w:val="0F6D7E9E"/>
    <w:multiLevelType w:val="hybridMultilevel"/>
    <w:tmpl w:val="8236D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FD51664"/>
    <w:multiLevelType w:val="hybridMultilevel"/>
    <w:tmpl w:val="4FD2A48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0A40792"/>
    <w:multiLevelType w:val="hybridMultilevel"/>
    <w:tmpl w:val="56F2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2D818E9"/>
    <w:multiLevelType w:val="hybridMultilevel"/>
    <w:tmpl w:val="AA921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45366CD"/>
    <w:multiLevelType w:val="hybridMultilevel"/>
    <w:tmpl w:val="071C1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4552BAB"/>
    <w:multiLevelType w:val="hybridMultilevel"/>
    <w:tmpl w:val="F7D66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4873557"/>
    <w:multiLevelType w:val="hybridMultilevel"/>
    <w:tmpl w:val="FDAE8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51C0FE1"/>
    <w:multiLevelType w:val="hybridMultilevel"/>
    <w:tmpl w:val="8AF67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5E40E5C"/>
    <w:multiLevelType w:val="hybridMultilevel"/>
    <w:tmpl w:val="1B5E2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85819ED"/>
    <w:multiLevelType w:val="hybridMultilevel"/>
    <w:tmpl w:val="5308C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934276C"/>
    <w:multiLevelType w:val="hybridMultilevel"/>
    <w:tmpl w:val="30E4F7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194936A2"/>
    <w:multiLevelType w:val="hybridMultilevel"/>
    <w:tmpl w:val="2878D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9A867C2"/>
    <w:multiLevelType w:val="hybridMultilevel"/>
    <w:tmpl w:val="899EE0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C8B3A68"/>
    <w:multiLevelType w:val="hybridMultilevel"/>
    <w:tmpl w:val="E3302CDC"/>
    <w:lvl w:ilvl="0" w:tplc="0409000F">
      <w:start w:val="1"/>
      <w:numFmt w:val="decimal"/>
      <w:lvlText w:val="%1."/>
      <w:lvlJc w:val="left"/>
      <w:pPr>
        <w:ind w:left="144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1CEB1E01"/>
    <w:multiLevelType w:val="hybridMultilevel"/>
    <w:tmpl w:val="73725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D3D5252"/>
    <w:multiLevelType w:val="hybridMultilevel"/>
    <w:tmpl w:val="B6DE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E880D2D"/>
    <w:multiLevelType w:val="hybridMultilevel"/>
    <w:tmpl w:val="419C6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F827863"/>
    <w:multiLevelType w:val="hybridMultilevel"/>
    <w:tmpl w:val="7FE4F2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08C46C3"/>
    <w:multiLevelType w:val="hybridMultilevel"/>
    <w:tmpl w:val="D7709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0EC22BD"/>
    <w:multiLevelType w:val="hybridMultilevel"/>
    <w:tmpl w:val="C9CC4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19E7438"/>
    <w:multiLevelType w:val="hybridMultilevel"/>
    <w:tmpl w:val="C16E4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2997AD7"/>
    <w:multiLevelType w:val="hybridMultilevel"/>
    <w:tmpl w:val="95626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2B95EF5"/>
    <w:multiLevelType w:val="hybridMultilevel"/>
    <w:tmpl w:val="40D6E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375052E"/>
    <w:multiLevelType w:val="hybridMultilevel"/>
    <w:tmpl w:val="BA1EB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3897972"/>
    <w:multiLevelType w:val="hybridMultilevel"/>
    <w:tmpl w:val="DC16DC82"/>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8">
    <w:nsid w:val="24853658"/>
    <w:multiLevelType w:val="hybridMultilevel"/>
    <w:tmpl w:val="281C3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50E4743"/>
    <w:multiLevelType w:val="hybridMultilevel"/>
    <w:tmpl w:val="5086854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7994350"/>
    <w:multiLevelType w:val="hybridMultilevel"/>
    <w:tmpl w:val="B0FE7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8A57909"/>
    <w:multiLevelType w:val="hybridMultilevel"/>
    <w:tmpl w:val="460E1ADE"/>
    <w:lvl w:ilvl="0" w:tplc="556A224A">
      <w:start w:val="1"/>
      <w:numFmt w:val="decimal"/>
      <w:lvlText w:val="%1."/>
      <w:lvlJc w:val="left"/>
      <w:pPr>
        <w:ind w:left="920" w:hanging="5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A7F78A4"/>
    <w:multiLevelType w:val="hybridMultilevel"/>
    <w:tmpl w:val="EAB00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2C464214"/>
    <w:multiLevelType w:val="hybridMultilevel"/>
    <w:tmpl w:val="585897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2E554084"/>
    <w:multiLevelType w:val="hybridMultilevel"/>
    <w:tmpl w:val="A27CD67C"/>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5">
    <w:nsid w:val="2F6E4D5F"/>
    <w:multiLevelType w:val="hybridMultilevel"/>
    <w:tmpl w:val="FB3833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2897651"/>
    <w:multiLevelType w:val="hybridMultilevel"/>
    <w:tmpl w:val="ED92A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2D016A8"/>
    <w:multiLevelType w:val="hybridMultilevel"/>
    <w:tmpl w:val="E62E1B76"/>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8">
    <w:nsid w:val="341A787B"/>
    <w:multiLevelType w:val="hybridMultilevel"/>
    <w:tmpl w:val="44E46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55B2B94"/>
    <w:multiLevelType w:val="hybridMultilevel"/>
    <w:tmpl w:val="1C02F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64E7EC9"/>
    <w:multiLevelType w:val="hybridMultilevel"/>
    <w:tmpl w:val="97D428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7AF6DD0"/>
    <w:multiLevelType w:val="hybridMultilevel"/>
    <w:tmpl w:val="2F16B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388F044D"/>
    <w:multiLevelType w:val="hybridMultilevel"/>
    <w:tmpl w:val="757C9ADC"/>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3">
    <w:nsid w:val="38C932D4"/>
    <w:multiLevelType w:val="hybridMultilevel"/>
    <w:tmpl w:val="7BC4A11C"/>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4">
    <w:nsid w:val="39F82F62"/>
    <w:multiLevelType w:val="hybridMultilevel"/>
    <w:tmpl w:val="FFA4E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3B090F10"/>
    <w:multiLevelType w:val="hybridMultilevel"/>
    <w:tmpl w:val="65BC65D4"/>
    <w:lvl w:ilvl="0" w:tplc="556A224A">
      <w:start w:val="1"/>
      <w:numFmt w:val="decimal"/>
      <w:lvlText w:val="%1."/>
      <w:lvlJc w:val="left"/>
      <w:pPr>
        <w:ind w:left="920" w:hanging="5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B336289"/>
    <w:multiLevelType w:val="hybridMultilevel"/>
    <w:tmpl w:val="B39ACBB6"/>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7">
    <w:nsid w:val="3B7D6944"/>
    <w:multiLevelType w:val="hybridMultilevel"/>
    <w:tmpl w:val="AABEC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3BC24773"/>
    <w:multiLevelType w:val="hybridMultilevel"/>
    <w:tmpl w:val="0518D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nsid w:val="3C37510F"/>
    <w:multiLevelType w:val="hybridMultilevel"/>
    <w:tmpl w:val="FB3C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3C584C5D"/>
    <w:multiLevelType w:val="hybridMultilevel"/>
    <w:tmpl w:val="43661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3D0059BF"/>
    <w:multiLevelType w:val="hybridMultilevel"/>
    <w:tmpl w:val="5C187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3D0364DE"/>
    <w:multiLevelType w:val="hybridMultilevel"/>
    <w:tmpl w:val="DE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3D3B2F13"/>
    <w:multiLevelType w:val="hybridMultilevel"/>
    <w:tmpl w:val="C2B8B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3D80160A"/>
    <w:multiLevelType w:val="hybridMultilevel"/>
    <w:tmpl w:val="81AE5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3DE963E7"/>
    <w:multiLevelType w:val="hybridMultilevel"/>
    <w:tmpl w:val="AC6676B6"/>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76">
    <w:nsid w:val="3F305C26"/>
    <w:multiLevelType w:val="hybridMultilevel"/>
    <w:tmpl w:val="BAD86C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00D7F42"/>
    <w:multiLevelType w:val="hybridMultilevel"/>
    <w:tmpl w:val="9AF886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09A2098"/>
    <w:multiLevelType w:val="hybridMultilevel"/>
    <w:tmpl w:val="86503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41E47A50"/>
    <w:multiLevelType w:val="hybridMultilevel"/>
    <w:tmpl w:val="4BE04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422538F7"/>
    <w:multiLevelType w:val="hybridMultilevel"/>
    <w:tmpl w:val="1A76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43AF40BA"/>
    <w:multiLevelType w:val="hybridMultilevel"/>
    <w:tmpl w:val="D51C4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44C90997"/>
    <w:multiLevelType w:val="hybridMultilevel"/>
    <w:tmpl w:val="592C6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4D3161A"/>
    <w:multiLevelType w:val="hybridMultilevel"/>
    <w:tmpl w:val="1D40850E"/>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457737E5"/>
    <w:multiLevelType w:val="hybridMultilevel"/>
    <w:tmpl w:val="234E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45CC7056"/>
    <w:multiLevelType w:val="hybridMultilevel"/>
    <w:tmpl w:val="E4E4B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45DC5E99"/>
    <w:multiLevelType w:val="hybridMultilevel"/>
    <w:tmpl w:val="98DA5F16"/>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7">
    <w:nsid w:val="47431939"/>
    <w:multiLevelType w:val="hybridMultilevel"/>
    <w:tmpl w:val="CD060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479D2057"/>
    <w:multiLevelType w:val="hybridMultilevel"/>
    <w:tmpl w:val="D1286B70"/>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9">
    <w:nsid w:val="47CE72B0"/>
    <w:multiLevelType w:val="hybridMultilevel"/>
    <w:tmpl w:val="1AA6C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499B04CB"/>
    <w:multiLevelType w:val="hybridMultilevel"/>
    <w:tmpl w:val="969E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49A33B50"/>
    <w:multiLevelType w:val="hybridMultilevel"/>
    <w:tmpl w:val="8430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4C911A4F"/>
    <w:multiLevelType w:val="hybridMultilevel"/>
    <w:tmpl w:val="84762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4D9178E0"/>
    <w:multiLevelType w:val="hybridMultilevel"/>
    <w:tmpl w:val="F9086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4E060177"/>
    <w:multiLevelType w:val="hybridMultilevel"/>
    <w:tmpl w:val="AB427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4FA10A82"/>
    <w:multiLevelType w:val="hybridMultilevel"/>
    <w:tmpl w:val="8F2E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4FF77872"/>
    <w:multiLevelType w:val="hybridMultilevel"/>
    <w:tmpl w:val="DDEEB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505F0C52"/>
    <w:multiLevelType w:val="hybridMultilevel"/>
    <w:tmpl w:val="9932805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09F1D70"/>
    <w:multiLevelType w:val="hybridMultilevel"/>
    <w:tmpl w:val="17C67168"/>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9">
    <w:nsid w:val="50C14465"/>
    <w:multiLevelType w:val="hybridMultilevel"/>
    <w:tmpl w:val="0D806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51D0548D"/>
    <w:multiLevelType w:val="hybridMultilevel"/>
    <w:tmpl w:val="C8865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52D16709"/>
    <w:multiLevelType w:val="hybridMultilevel"/>
    <w:tmpl w:val="1BC80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55AF55C1"/>
    <w:multiLevelType w:val="hybridMultilevel"/>
    <w:tmpl w:val="2B0CB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56263612"/>
    <w:multiLevelType w:val="hybridMultilevel"/>
    <w:tmpl w:val="2662D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570B0A30"/>
    <w:multiLevelType w:val="hybridMultilevel"/>
    <w:tmpl w:val="0B808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5818475E"/>
    <w:multiLevelType w:val="hybridMultilevel"/>
    <w:tmpl w:val="37144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5A7C10B3"/>
    <w:multiLevelType w:val="hybridMultilevel"/>
    <w:tmpl w:val="9982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5B21512E"/>
    <w:multiLevelType w:val="hybridMultilevel"/>
    <w:tmpl w:val="3F983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5B4F3B83"/>
    <w:multiLevelType w:val="hybridMultilevel"/>
    <w:tmpl w:val="7B66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5CFC6754"/>
    <w:multiLevelType w:val="hybridMultilevel"/>
    <w:tmpl w:val="B0E49B9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5E74458E"/>
    <w:multiLevelType w:val="hybridMultilevel"/>
    <w:tmpl w:val="618EF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5F2A1CD9"/>
    <w:multiLevelType w:val="hybridMultilevel"/>
    <w:tmpl w:val="BC1CF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5F644CF0"/>
    <w:multiLevelType w:val="hybridMultilevel"/>
    <w:tmpl w:val="8B98B582"/>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3">
    <w:nsid w:val="60196561"/>
    <w:multiLevelType w:val="hybridMultilevel"/>
    <w:tmpl w:val="24623D1A"/>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4">
    <w:nsid w:val="61C33925"/>
    <w:multiLevelType w:val="hybridMultilevel"/>
    <w:tmpl w:val="135E7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61E67F5B"/>
    <w:multiLevelType w:val="hybridMultilevel"/>
    <w:tmpl w:val="334EB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627A1C6C"/>
    <w:multiLevelType w:val="hybridMultilevel"/>
    <w:tmpl w:val="1124D01C"/>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7">
    <w:nsid w:val="62C44525"/>
    <w:multiLevelType w:val="hybridMultilevel"/>
    <w:tmpl w:val="B18E1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64F3079D"/>
    <w:multiLevelType w:val="hybridMultilevel"/>
    <w:tmpl w:val="7D00D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66D247F9"/>
    <w:multiLevelType w:val="hybridMultilevel"/>
    <w:tmpl w:val="DD5CCE26"/>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0">
    <w:nsid w:val="671A3000"/>
    <w:multiLevelType w:val="hybridMultilevel"/>
    <w:tmpl w:val="6CF8CC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nsid w:val="67C83795"/>
    <w:multiLevelType w:val="hybridMultilevel"/>
    <w:tmpl w:val="250EF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686D5CC5"/>
    <w:multiLevelType w:val="hybridMultilevel"/>
    <w:tmpl w:val="65BEB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6AC96F6A"/>
    <w:multiLevelType w:val="hybridMultilevel"/>
    <w:tmpl w:val="0B1A5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6B520A42"/>
    <w:multiLevelType w:val="hybridMultilevel"/>
    <w:tmpl w:val="73F045E0"/>
    <w:lvl w:ilvl="0" w:tplc="556A224A">
      <w:start w:val="1"/>
      <w:numFmt w:val="decimal"/>
      <w:lvlText w:val="%1."/>
      <w:lvlJc w:val="left"/>
      <w:pPr>
        <w:ind w:left="920" w:hanging="5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6C111ADB"/>
    <w:multiLevelType w:val="hybridMultilevel"/>
    <w:tmpl w:val="E1087EDA"/>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6">
    <w:nsid w:val="6C4323D7"/>
    <w:multiLevelType w:val="hybridMultilevel"/>
    <w:tmpl w:val="4788BD04"/>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7">
    <w:nsid w:val="6C4618AA"/>
    <w:multiLevelType w:val="hybridMultilevel"/>
    <w:tmpl w:val="AF04C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6C473FF2"/>
    <w:multiLevelType w:val="hybridMultilevel"/>
    <w:tmpl w:val="D5C44FA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9">
    <w:nsid w:val="6C6B0E18"/>
    <w:multiLevelType w:val="hybridMultilevel"/>
    <w:tmpl w:val="DABAC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6D8B4BDB"/>
    <w:multiLevelType w:val="hybridMultilevel"/>
    <w:tmpl w:val="ABA0BF84"/>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131">
    <w:nsid w:val="6E707FDC"/>
    <w:multiLevelType w:val="hybridMultilevel"/>
    <w:tmpl w:val="13142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6FD106CC"/>
    <w:multiLevelType w:val="hybridMultilevel"/>
    <w:tmpl w:val="F670D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6FDC0A3E"/>
    <w:multiLevelType w:val="hybridMultilevel"/>
    <w:tmpl w:val="55762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6FEA34C5"/>
    <w:multiLevelType w:val="hybridMultilevel"/>
    <w:tmpl w:val="2F287D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732520ED"/>
    <w:multiLevelType w:val="hybridMultilevel"/>
    <w:tmpl w:val="AC0257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734F74B2"/>
    <w:multiLevelType w:val="hybridMultilevel"/>
    <w:tmpl w:val="4B349708"/>
    <w:lvl w:ilvl="0" w:tplc="1D4A1D8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73695EEC"/>
    <w:multiLevelType w:val="hybridMultilevel"/>
    <w:tmpl w:val="47E20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738F00AE"/>
    <w:multiLevelType w:val="hybridMultilevel"/>
    <w:tmpl w:val="6A6C1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73AC704B"/>
    <w:multiLevelType w:val="hybridMultilevel"/>
    <w:tmpl w:val="62D4F36A"/>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0">
    <w:nsid w:val="74C573B1"/>
    <w:multiLevelType w:val="hybridMultilevel"/>
    <w:tmpl w:val="22822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74DB5205"/>
    <w:multiLevelType w:val="hybridMultilevel"/>
    <w:tmpl w:val="81E4725E"/>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42">
    <w:nsid w:val="764461AE"/>
    <w:multiLevelType w:val="hybridMultilevel"/>
    <w:tmpl w:val="4A68EBB6"/>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3">
    <w:nsid w:val="769205B6"/>
    <w:multiLevelType w:val="hybridMultilevel"/>
    <w:tmpl w:val="68E0F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76A4306A"/>
    <w:multiLevelType w:val="hybridMultilevel"/>
    <w:tmpl w:val="3E64F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77247362"/>
    <w:multiLevelType w:val="hybridMultilevel"/>
    <w:tmpl w:val="967A6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778168D6"/>
    <w:multiLevelType w:val="hybridMultilevel"/>
    <w:tmpl w:val="3D1E2B32"/>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7">
    <w:nsid w:val="779A22EA"/>
    <w:multiLevelType w:val="hybridMultilevel"/>
    <w:tmpl w:val="56A6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77F96F3A"/>
    <w:multiLevelType w:val="hybridMultilevel"/>
    <w:tmpl w:val="82EC15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nsid w:val="781937BB"/>
    <w:multiLevelType w:val="hybridMultilevel"/>
    <w:tmpl w:val="8328F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781E7BD9"/>
    <w:multiLevelType w:val="hybridMultilevel"/>
    <w:tmpl w:val="08145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784E0C7B"/>
    <w:multiLevelType w:val="hybridMultilevel"/>
    <w:tmpl w:val="C2D02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78E96443"/>
    <w:multiLevelType w:val="hybridMultilevel"/>
    <w:tmpl w:val="4544D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790B71C6"/>
    <w:multiLevelType w:val="hybridMultilevel"/>
    <w:tmpl w:val="03809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7A2C382D"/>
    <w:multiLevelType w:val="hybridMultilevel"/>
    <w:tmpl w:val="A6FCC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7B6E77A8"/>
    <w:multiLevelType w:val="hybridMultilevel"/>
    <w:tmpl w:val="75465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7CAA49A8"/>
    <w:multiLevelType w:val="hybridMultilevel"/>
    <w:tmpl w:val="D04C6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7D14420A"/>
    <w:multiLevelType w:val="hybridMultilevel"/>
    <w:tmpl w:val="5690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7E596628"/>
    <w:multiLevelType w:val="hybridMultilevel"/>
    <w:tmpl w:val="9E244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7EB8349C"/>
    <w:multiLevelType w:val="hybridMultilevel"/>
    <w:tmpl w:val="2B62C7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0">
    <w:nsid w:val="7F4B3129"/>
    <w:multiLevelType w:val="hybridMultilevel"/>
    <w:tmpl w:val="715E813A"/>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65"/>
  </w:num>
  <w:num w:numId="2">
    <w:abstractNumId w:val="124"/>
  </w:num>
  <w:num w:numId="3">
    <w:abstractNumId w:val="117"/>
  </w:num>
  <w:num w:numId="4">
    <w:abstractNumId w:val="69"/>
  </w:num>
  <w:num w:numId="5">
    <w:abstractNumId w:val="92"/>
  </w:num>
  <w:num w:numId="6">
    <w:abstractNumId w:val="73"/>
  </w:num>
  <w:num w:numId="7">
    <w:abstractNumId w:val="144"/>
  </w:num>
  <w:num w:numId="8">
    <w:abstractNumId w:val="67"/>
  </w:num>
  <w:num w:numId="9">
    <w:abstractNumId w:val="16"/>
  </w:num>
  <w:num w:numId="10">
    <w:abstractNumId w:val="23"/>
  </w:num>
  <w:num w:numId="11">
    <w:abstractNumId w:val="151"/>
  </w:num>
  <w:num w:numId="12">
    <w:abstractNumId w:val="58"/>
  </w:num>
  <w:num w:numId="13">
    <w:abstractNumId w:val="149"/>
  </w:num>
  <w:num w:numId="14">
    <w:abstractNumId w:val="29"/>
  </w:num>
  <w:num w:numId="15">
    <w:abstractNumId w:val="39"/>
  </w:num>
  <w:num w:numId="16">
    <w:abstractNumId w:val="56"/>
  </w:num>
  <w:num w:numId="17">
    <w:abstractNumId w:val="7"/>
  </w:num>
  <w:num w:numId="18">
    <w:abstractNumId w:val="6"/>
  </w:num>
  <w:num w:numId="19">
    <w:abstractNumId w:val="53"/>
  </w:num>
  <w:num w:numId="20">
    <w:abstractNumId w:val="30"/>
  </w:num>
  <w:num w:numId="21">
    <w:abstractNumId w:val="134"/>
  </w:num>
  <w:num w:numId="22">
    <w:abstractNumId w:val="8"/>
  </w:num>
  <w:num w:numId="23">
    <w:abstractNumId w:val="141"/>
  </w:num>
  <w:num w:numId="24">
    <w:abstractNumId w:val="46"/>
  </w:num>
  <w:num w:numId="25">
    <w:abstractNumId w:val="25"/>
  </w:num>
  <w:num w:numId="26">
    <w:abstractNumId w:val="71"/>
  </w:num>
  <w:num w:numId="27">
    <w:abstractNumId w:val="107"/>
  </w:num>
  <w:num w:numId="28">
    <w:abstractNumId w:val="104"/>
  </w:num>
  <w:num w:numId="29">
    <w:abstractNumId w:val="140"/>
  </w:num>
  <w:num w:numId="30">
    <w:abstractNumId w:val="131"/>
  </w:num>
  <w:num w:numId="31">
    <w:abstractNumId w:val="108"/>
  </w:num>
  <w:num w:numId="32">
    <w:abstractNumId w:val="156"/>
  </w:num>
  <w:num w:numId="33">
    <w:abstractNumId w:val="72"/>
  </w:num>
  <w:num w:numId="34">
    <w:abstractNumId w:val="129"/>
  </w:num>
  <w:num w:numId="35">
    <w:abstractNumId w:val="4"/>
  </w:num>
  <w:num w:numId="36">
    <w:abstractNumId w:val="60"/>
  </w:num>
  <w:num w:numId="37">
    <w:abstractNumId w:val="74"/>
  </w:num>
  <w:num w:numId="38">
    <w:abstractNumId w:val="148"/>
  </w:num>
  <w:num w:numId="39">
    <w:abstractNumId w:val="15"/>
  </w:num>
  <w:num w:numId="40">
    <w:abstractNumId w:val="99"/>
  </w:num>
  <w:num w:numId="41">
    <w:abstractNumId w:val="100"/>
  </w:num>
  <w:num w:numId="42">
    <w:abstractNumId w:val="45"/>
  </w:num>
  <w:num w:numId="43">
    <w:abstractNumId w:val="34"/>
  </w:num>
  <w:num w:numId="44">
    <w:abstractNumId w:val="32"/>
  </w:num>
  <w:num w:numId="45">
    <w:abstractNumId w:val="79"/>
  </w:num>
  <w:num w:numId="46">
    <w:abstractNumId w:val="121"/>
  </w:num>
  <w:num w:numId="47">
    <w:abstractNumId w:val="110"/>
  </w:num>
  <w:num w:numId="48">
    <w:abstractNumId w:val="17"/>
  </w:num>
  <w:num w:numId="49">
    <w:abstractNumId w:val="11"/>
  </w:num>
  <w:num w:numId="50">
    <w:abstractNumId w:val="147"/>
  </w:num>
  <w:num w:numId="51">
    <w:abstractNumId w:val="5"/>
  </w:num>
  <w:num w:numId="52">
    <w:abstractNumId w:val="81"/>
  </w:num>
  <w:num w:numId="53">
    <w:abstractNumId w:val="102"/>
  </w:num>
  <w:num w:numId="54">
    <w:abstractNumId w:val="2"/>
  </w:num>
  <w:num w:numId="55">
    <w:abstractNumId w:val="40"/>
  </w:num>
  <w:num w:numId="56">
    <w:abstractNumId w:val="137"/>
  </w:num>
  <w:num w:numId="57">
    <w:abstractNumId w:val="12"/>
  </w:num>
  <w:num w:numId="58">
    <w:abstractNumId w:val="0"/>
  </w:num>
  <w:num w:numId="59">
    <w:abstractNumId w:val="130"/>
  </w:num>
  <w:num w:numId="60">
    <w:abstractNumId w:val="114"/>
  </w:num>
  <w:num w:numId="61">
    <w:abstractNumId w:val="138"/>
  </w:num>
  <w:num w:numId="62">
    <w:abstractNumId w:val="85"/>
  </w:num>
  <w:num w:numId="63">
    <w:abstractNumId w:val="105"/>
  </w:num>
  <w:num w:numId="64">
    <w:abstractNumId w:val="89"/>
  </w:num>
  <w:num w:numId="65">
    <w:abstractNumId w:val="10"/>
  </w:num>
  <w:num w:numId="66">
    <w:abstractNumId w:val="13"/>
  </w:num>
  <w:num w:numId="67">
    <w:abstractNumId w:val="28"/>
  </w:num>
  <w:num w:numId="68">
    <w:abstractNumId w:val="50"/>
  </w:num>
  <w:num w:numId="69">
    <w:abstractNumId w:val="122"/>
  </w:num>
  <w:num w:numId="70">
    <w:abstractNumId w:val="91"/>
  </w:num>
  <w:num w:numId="71">
    <w:abstractNumId w:val="1"/>
  </w:num>
  <w:num w:numId="72">
    <w:abstractNumId w:val="94"/>
  </w:num>
  <w:num w:numId="73">
    <w:abstractNumId w:val="95"/>
  </w:num>
  <w:num w:numId="74">
    <w:abstractNumId w:val="158"/>
  </w:num>
  <w:num w:numId="75">
    <w:abstractNumId w:val="27"/>
  </w:num>
  <w:num w:numId="76">
    <w:abstractNumId w:val="42"/>
  </w:num>
  <w:num w:numId="77">
    <w:abstractNumId w:val="41"/>
  </w:num>
  <w:num w:numId="78">
    <w:abstractNumId w:val="51"/>
  </w:num>
  <w:num w:numId="79">
    <w:abstractNumId w:val="36"/>
  </w:num>
  <w:num w:numId="80">
    <w:abstractNumId w:val="44"/>
  </w:num>
  <w:num w:numId="81">
    <w:abstractNumId w:val="96"/>
  </w:num>
  <w:num w:numId="82">
    <w:abstractNumId w:val="38"/>
  </w:num>
  <w:num w:numId="83">
    <w:abstractNumId w:val="127"/>
  </w:num>
  <w:num w:numId="84">
    <w:abstractNumId w:val="111"/>
  </w:num>
  <w:num w:numId="85">
    <w:abstractNumId w:val="123"/>
  </w:num>
  <w:num w:numId="86">
    <w:abstractNumId w:val="19"/>
  </w:num>
  <w:num w:numId="87">
    <w:abstractNumId w:val="47"/>
  </w:num>
  <w:num w:numId="88">
    <w:abstractNumId w:val="88"/>
  </w:num>
  <w:num w:numId="89">
    <w:abstractNumId w:val="21"/>
  </w:num>
  <w:num w:numId="90">
    <w:abstractNumId w:val="139"/>
  </w:num>
  <w:num w:numId="91">
    <w:abstractNumId w:val="86"/>
  </w:num>
  <w:num w:numId="92">
    <w:abstractNumId w:val="112"/>
  </w:num>
  <w:num w:numId="93">
    <w:abstractNumId w:val="63"/>
  </w:num>
  <w:num w:numId="94">
    <w:abstractNumId w:val="116"/>
  </w:num>
  <w:num w:numId="95">
    <w:abstractNumId w:val="83"/>
  </w:num>
  <w:num w:numId="96">
    <w:abstractNumId w:val="18"/>
  </w:num>
  <w:num w:numId="97">
    <w:abstractNumId w:val="125"/>
  </w:num>
  <w:num w:numId="98">
    <w:abstractNumId w:val="57"/>
  </w:num>
  <w:num w:numId="99">
    <w:abstractNumId w:val="54"/>
  </w:num>
  <w:num w:numId="100">
    <w:abstractNumId w:val="98"/>
  </w:num>
  <w:num w:numId="101">
    <w:abstractNumId w:val="113"/>
  </w:num>
  <w:num w:numId="102">
    <w:abstractNumId w:val="14"/>
  </w:num>
  <w:num w:numId="103">
    <w:abstractNumId w:val="22"/>
  </w:num>
  <w:num w:numId="104">
    <w:abstractNumId w:val="128"/>
  </w:num>
  <w:num w:numId="105">
    <w:abstractNumId w:val="126"/>
  </w:num>
  <w:num w:numId="106">
    <w:abstractNumId w:val="3"/>
  </w:num>
  <w:num w:numId="107">
    <w:abstractNumId w:val="160"/>
  </w:num>
  <w:num w:numId="108">
    <w:abstractNumId w:val="142"/>
  </w:num>
  <w:num w:numId="109">
    <w:abstractNumId w:val="119"/>
  </w:num>
  <w:num w:numId="110">
    <w:abstractNumId w:val="62"/>
  </w:num>
  <w:num w:numId="111">
    <w:abstractNumId w:val="146"/>
  </w:num>
  <w:num w:numId="112">
    <w:abstractNumId w:val="66"/>
  </w:num>
  <w:num w:numId="113">
    <w:abstractNumId w:val="77"/>
  </w:num>
  <w:num w:numId="114">
    <w:abstractNumId w:val="109"/>
  </w:num>
  <w:num w:numId="115">
    <w:abstractNumId w:val="35"/>
  </w:num>
  <w:num w:numId="116">
    <w:abstractNumId w:val="106"/>
  </w:num>
  <w:num w:numId="117">
    <w:abstractNumId w:val="157"/>
  </w:num>
  <w:num w:numId="118">
    <w:abstractNumId w:val="118"/>
  </w:num>
  <w:num w:numId="119">
    <w:abstractNumId w:val="43"/>
  </w:num>
  <w:num w:numId="120">
    <w:abstractNumId w:val="75"/>
  </w:num>
  <w:num w:numId="121">
    <w:abstractNumId w:val="68"/>
  </w:num>
  <w:num w:numId="122">
    <w:abstractNumId w:val="33"/>
  </w:num>
  <w:num w:numId="123">
    <w:abstractNumId w:val="9"/>
  </w:num>
  <w:num w:numId="124">
    <w:abstractNumId w:val="103"/>
  </w:num>
  <w:num w:numId="125">
    <w:abstractNumId w:val="154"/>
  </w:num>
  <w:num w:numId="126">
    <w:abstractNumId w:val="87"/>
  </w:num>
  <w:num w:numId="127">
    <w:abstractNumId w:val="61"/>
  </w:num>
  <w:num w:numId="128">
    <w:abstractNumId w:val="145"/>
  </w:num>
  <w:num w:numId="129">
    <w:abstractNumId w:val="143"/>
  </w:num>
  <w:num w:numId="130">
    <w:abstractNumId w:val="132"/>
  </w:num>
  <w:num w:numId="131">
    <w:abstractNumId w:val="31"/>
  </w:num>
  <w:num w:numId="132">
    <w:abstractNumId w:val="136"/>
  </w:num>
  <w:num w:numId="133">
    <w:abstractNumId w:val="90"/>
  </w:num>
  <w:num w:numId="134">
    <w:abstractNumId w:val="20"/>
  </w:num>
  <w:num w:numId="135">
    <w:abstractNumId w:val="59"/>
  </w:num>
  <w:num w:numId="136">
    <w:abstractNumId w:val="78"/>
  </w:num>
  <w:num w:numId="137">
    <w:abstractNumId w:val="76"/>
  </w:num>
  <w:num w:numId="138">
    <w:abstractNumId w:val="120"/>
  </w:num>
  <w:num w:numId="139">
    <w:abstractNumId w:val="93"/>
  </w:num>
  <w:num w:numId="140">
    <w:abstractNumId w:val="80"/>
  </w:num>
  <w:num w:numId="141">
    <w:abstractNumId w:val="52"/>
  </w:num>
  <w:num w:numId="142">
    <w:abstractNumId w:val="84"/>
  </w:num>
  <w:num w:numId="143">
    <w:abstractNumId w:val="48"/>
  </w:num>
  <w:num w:numId="144">
    <w:abstractNumId w:val="101"/>
  </w:num>
  <w:num w:numId="145">
    <w:abstractNumId w:val="55"/>
  </w:num>
  <w:num w:numId="146">
    <w:abstractNumId w:val="152"/>
  </w:num>
  <w:num w:numId="147">
    <w:abstractNumId w:val="150"/>
  </w:num>
  <w:num w:numId="148">
    <w:abstractNumId w:val="26"/>
  </w:num>
  <w:num w:numId="149">
    <w:abstractNumId w:val="64"/>
  </w:num>
  <w:num w:numId="150">
    <w:abstractNumId w:val="155"/>
  </w:num>
  <w:num w:numId="151">
    <w:abstractNumId w:val="70"/>
  </w:num>
  <w:num w:numId="152">
    <w:abstractNumId w:val="37"/>
  </w:num>
  <w:num w:numId="153">
    <w:abstractNumId w:val="115"/>
  </w:num>
  <w:num w:numId="154">
    <w:abstractNumId w:val="153"/>
  </w:num>
  <w:num w:numId="155">
    <w:abstractNumId w:val="133"/>
  </w:num>
  <w:num w:numId="156">
    <w:abstractNumId w:val="82"/>
  </w:num>
  <w:num w:numId="157">
    <w:abstractNumId w:val="49"/>
  </w:num>
  <w:num w:numId="158">
    <w:abstractNumId w:val="97"/>
  </w:num>
  <w:num w:numId="159">
    <w:abstractNumId w:val="135"/>
  </w:num>
  <w:num w:numId="160">
    <w:abstractNumId w:val="24"/>
  </w:num>
  <w:num w:numId="161">
    <w:abstractNumId w:val="1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compat>
    <w:doNotAutofitConstrainedTables/>
    <w:splitPgBreakAndParaMark/>
    <w:doNotVertAlignCellWithSp/>
    <w:doNotBreakConstrainedForcedTable/>
    <w:useAnsiKerningPairs/>
    <w:cachedColBalance/>
  </w:compat>
  <w:rsids>
    <w:rsidRoot w:val="00E55C97"/>
    <w:rsid w:val="000013B8"/>
    <w:rsid w:val="00002010"/>
    <w:rsid w:val="00004513"/>
    <w:rsid w:val="00004997"/>
    <w:rsid w:val="00005A08"/>
    <w:rsid w:val="0000680D"/>
    <w:rsid w:val="00006AB7"/>
    <w:rsid w:val="000077A0"/>
    <w:rsid w:val="00013354"/>
    <w:rsid w:val="000136D6"/>
    <w:rsid w:val="0001387F"/>
    <w:rsid w:val="00013B6A"/>
    <w:rsid w:val="00014A3C"/>
    <w:rsid w:val="00015779"/>
    <w:rsid w:val="000177BE"/>
    <w:rsid w:val="00020E25"/>
    <w:rsid w:val="00023C40"/>
    <w:rsid w:val="00024A4E"/>
    <w:rsid w:val="000323A0"/>
    <w:rsid w:val="000329B8"/>
    <w:rsid w:val="0003337F"/>
    <w:rsid w:val="0003397B"/>
    <w:rsid w:val="00042423"/>
    <w:rsid w:val="00042E7F"/>
    <w:rsid w:val="00044433"/>
    <w:rsid w:val="00045465"/>
    <w:rsid w:val="00045911"/>
    <w:rsid w:val="00045926"/>
    <w:rsid w:val="00046DE5"/>
    <w:rsid w:val="000519E9"/>
    <w:rsid w:val="00057992"/>
    <w:rsid w:val="00057A5D"/>
    <w:rsid w:val="00060580"/>
    <w:rsid w:val="0006180A"/>
    <w:rsid w:val="000710F5"/>
    <w:rsid w:val="00077C92"/>
    <w:rsid w:val="00080F7B"/>
    <w:rsid w:val="00082D62"/>
    <w:rsid w:val="00085947"/>
    <w:rsid w:val="00087C56"/>
    <w:rsid w:val="00090622"/>
    <w:rsid w:val="00091494"/>
    <w:rsid w:val="00097F6B"/>
    <w:rsid w:val="000A06E4"/>
    <w:rsid w:val="000A08ED"/>
    <w:rsid w:val="000A65C2"/>
    <w:rsid w:val="000A6803"/>
    <w:rsid w:val="000A7575"/>
    <w:rsid w:val="000A7881"/>
    <w:rsid w:val="000B6EF0"/>
    <w:rsid w:val="000C54BD"/>
    <w:rsid w:val="000D01A0"/>
    <w:rsid w:val="000D43BF"/>
    <w:rsid w:val="000E0379"/>
    <w:rsid w:val="000E2352"/>
    <w:rsid w:val="000E2B13"/>
    <w:rsid w:val="000E5670"/>
    <w:rsid w:val="000E7B94"/>
    <w:rsid w:val="000F5CDD"/>
    <w:rsid w:val="000F5EFD"/>
    <w:rsid w:val="000F6BD7"/>
    <w:rsid w:val="00102ACD"/>
    <w:rsid w:val="0011007F"/>
    <w:rsid w:val="001125B8"/>
    <w:rsid w:val="00113D22"/>
    <w:rsid w:val="001158D7"/>
    <w:rsid w:val="001179ED"/>
    <w:rsid w:val="00121807"/>
    <w:rsid w:val="0012192B"/>
    <w:rsid w:val="00121BD6"/>
    <w:rsid w:val="00123569"/>
    <w:rsid w:val="001261C3"/>
    <w:rsid w:val="001268FF"/>
    <w:rsid w:val="00130FBB"/>
    <w:rsid w:val="00131BF0"/>
    <w:rsid w:val="00134981"/>
    <w:rsid w:val="001351F8"/>
    <w:rsid w:val="00137456"/>
    <w:rsid w:val="00140260"/>
    <w:rsid w:val="0014290F"/>
    <w:rsid w:val="001445BF"/>
    <w:rsid w:val="001457EF"/>
    <w:rsid w:val="0015430B"/>
    <w:rsid w:val="00154864"/>
    <w:rsid w:val="001548C1"/>
    <w:rsid w:val="001556EF"/>
    <w:rsid w:val="0016073F"/>
    <w:rsid w:val="0016291C"/>
    <w:rsid w:val="001669C0"/>
    <w:rsid w:val="00172548"/>
    <w:rsid w:val="00172677"/>
    <w:rsid w:val="001745DF"/>
    <w:rsid w:val="00177C2C"/>
    <w:rsid w:val="00183E49"/>
    <w:rsid w:val="0018765D"/>
    <w:rsid w:val="00191336"/>
    <w:rsid w:val="00192B64"/>
    <w:rsid w:val="00193055"/>
    <w:rsid w:val="001A29AD"/>
    <w:rsid w:val="001A790C"/>
    <w:rsid w:val="001B0571"/>
    <w:rsid w:val="001B1DEC"/>
    <w:rsid w:val="001B6650"/>
    <w:rsid w:val="001B74A2"/>
    <w:rsid w:val="001C1D61"/>
    <w:rsid w:val="001C37F2"/>
    <w:rsid w:val="001C3FE6"/>
    <w:rsid w:val="001C5540"/>
    <w:rsid w:val="001C5C6C"/>
    <w:rsid w:val="001D0983"/>
    <w:rsid w:val="001D0CE9"/>
    <w:rsid w:val="001D2EA8"/>
    <w:rsid w:val="001D53E4"/>
    <w:rsid w:val="001D5878"/>
    <w:rsid w:val="001D618D"/>
    <w:rsid w:val="001D72DD"/>
    <w:rsid w:val="001E2C42"/>
    <w:rsid w:val="001E4082"/>
    <w:rsid w:val="001F4C8F"/>
    <w:rsid w:val="00200FC4"/>
    <w:rsid w:val="002024B5"/>
    <w:rsid w:val="00204339"/>
    <w:rsid w:val="002058FB"/>
    <w:rsid w:val="0021156F"/>
    <w:rsid w:val="00213906"/>
    <w:rsid w:val="002141C7"/>
    <w:rsid w:val="00214B42"/>
    <w:rsid w:val="00215238"/>
    <w:rsid w:val="0022020A"/>
    <w:rsid w:val="00220907"/>
    <w:rsid w:val="0022124A"/>
    <w:rsid w:val="00222AA5"/>
    <w:rsid w:val="00223B59"/>
    <w:rsid w:val="00226B61"/>
    <w:rsid w:val="00232393"/>
    <w:rsid w:val="00236BE7"/>
    <w:rsid w:val="0023752F"/>
    <w:rsid w:val="002413B0"/>
    <w:rsid w:val="00256D3A"/>
    <w:rsid w:val="00257CCD"/>
    <w:rsid w:val="00260BBC"/>
    <w:rsid w:val="00261687"/>
    <w:rsid w:val="00262EE3"/>
    <w:rsid w:val="0026606E"/>
    <w:rsid w:val="00266C07"/>
    <w:rsid w:val="00271076"/>
    <w:rsid w:val="00277F2C"/>
    <w:rsid w:val="002834DF"/>
    <w:rsid w:val="00283548"/>
    <w:rsid w:val="00284F8B"/>
    <w:rsid w:val="00290C73"/>
    <w:rsid w:val="00290DE1"/>
    <w:rsid w:val="00293D73"/>
    <w:rsid w:val="00294445"/>
    <w:rsid w:val="002A0498"/>
    <w:rsid w:val="002A3D36"/>
    <w:rsid w:val="002A5F32"/>
    <w:rsid w:val="002A6963"/>
    <w:rsid w:val="002B07CB"/>
    <w:rsid w:val="002B2CBD"/>
    <w:rsid w:val="002B4069"/>
    <w:rsid w:val="002B5B8C"/>
    <w:rsid w:val="002C0F2B"/>
    <w:rsid w:val="002C1DD4"/>
    <w:rsid w:val="002C2539"/>
    <w:rsid w:val="002C3FEC"/>
    <w:rsid w:val="002C4050"/>
    <w:rsid w:val="002C4E5E"/>
    <w:rsid w:val="002C56E8"/>
    <w:rsid w:val="002D0D8E"/>
    <w:rsid w:val="002D1E26"/>
    <w:rsid w:val="002D3843"/>
    <w:rsid w:val="002D3AC7"/>
    <w:rsid w:val="002D5723"/>
    <w:rsid w:val="002D5CBA"/>
    <w:rsid w:val="002D61C8"/>
    <w:rsid w:val="002D77D7"/>
    <w:rsid w:val="002E0040"/>
    <w:rsid w:val="002E07C9"/>
    <w:rsid w:val="002E1C27"/>
    <w:rsid w:val="002E43E7"/>
    <w:rsid w:val="002F09AF"/>
    <w:rsid w:val="002F21CB"/>
    <w:rsid w:val="002F384F"/>
    <w:rsid w:val="002F788E"/>
    <w:rsid w:val="00302365"/>
    <w:rsid w:val="00303016"/>
    <w:rsid w:val="00306390"/>
    <w:rsid w:val="00307D21"/>
    <w:rsid w:val="0031138B"/>
    <w:rsid w:val="00311630"/>
    <w:rsid w:val="00313AE4"/>
    <w:rsid w:val="0032077D"/>
    <w:rsid w:val="00321306"/>
    <w:rsid w:val="00321B21"/>
    <w:rsid w:val="003239FD"/>
    <w:rsid w:val="00330716"/>
    <w:rsid w:val="00331584"/>
    <w:rsid w:val="003369BB"/>
    <w:rsid w:val="00337EB9"/>
    <w:rsid w:val="00340969"/>
    <w:rsid w:val="0035009D"/>
    <w:rsid w:val="0035024F"/>
    <w:rsid w:val="003502C6"/>
    <w:rsid w:val="00351810"/>
    <w:rsid w:val="0035253C"/>
    <w:rsid w:val="0035516F"/>
    <w:rsid w:val="00356EA6"/>
    <w:rsid w:val="00357E9F"/>
    <w:rsid w:val="0036076C"/>
    <w:rsid w:val="00361B00"/>
    <w:rsid w:val="003730CB"/>
    <w:rsid w:val="00374F2C"/>
    <w:rsid w:val="00376CBC"/>
    <w:rsid w:val="00386FED"/>
    <w:rsid w:val="0039002A"/>
    <w:rsid w:val="00391F0C"/>
    <w:rsid w:val="003930DD"/>
    <w:rsid w:val="00396376"/>
    <w:rsid w:val="00396DB9"/>
    <w:rsid w:val="003A1CCB"/>
    <w:rsid w:val="003A2506"/>
    <w:rsid w:val="003A2F80"/>
    <w:rsid w:val="003A5855"/>
    <w:rsid w:val="003A5E04"/>
    <w:rsid w:val="003A63A0"/>
    <w:rsid w:val="003B0119"/>
    <w:rsid w:val="003B0520"/>
    <w:rsid w:val="003B16CC"/>
    <w:rsid w:val="003B2DEA"/>
    <w:rsid w:val="003B4675"/>
    <w:rsid w:val="003B4F1C"/>
    <w:rsid w:val="003B6795"/>
    <w:rsid w:val="003B7CC5"/>
    <w:rsid w:val="003C025D"/>
    <w:rsid w:val="003C1781"/>
    <w:rsid w:val="003C6D19"/>
    <w:rsid w:val="003D428F"/>
    <w:rsid w:val="003D4975"/>
    <w:rsid w:val="003D6F39"/>
    <w:rsid w:val="003E0A2A"/>
    <w:rsid w:val="003E2839"/>
    <w:rsid w:val="003E35E2"/>
    <w:rsid w:val="003E4214"/>
    <w:rsid w:val="003E5228"/>
    <w:rsid w:val="003E58DD"/>
    <w:rsid w:val="003E610C"/>
    <w:rsid w:val="003E6A36"/>
    <w:rsid w:val="003F1B6A"/>
    <w:rsid w:val="003F4C9B"/>
    <w:rsid w:val="003F585C"/>
    <w:rsid w:val="00400C71"/>
    <w:rsid w:val="00402E9F"/>
    <w:rsid w:val="004038A9"/>
    <w:rsid w:val="00404E74"/>
    <w:rsid w:val="0040563D"/>
    <w:rsid w:val="00405BC3"/>
    <w:rsid w:val="0040660E"/>
    <w:rsid w:val="00406FC7"/>
    <w:rsid w:val="00407FF2"/>
    <w:rsid w:val="00410ECF"/>
    <w:rsid w:val="00414B3C"/>
    <w:rsid w:val="004175E7"/>
    <w:rsid w:val="004230EE"/>
    <w:rsid w:val="00424597"/>
    <w:rsid w:val="00426BD6"/>
    <w:rsid w:val="00433593"/>
    <w:rsid w:val="00433780"/>
    <w:rsid w:val="0043379C"/>
    <w:rsid w:val="00434CAE"/>
    <w:rsid w:val="00434EB5"/>
    <w:rsid w:val="00441CFB"/>
    <w:rsid w:val="00443737"/>
    <w:rsid w:val="0044433D"/>
    <w:rsid w:val="00444646"/>
    <w:rsid w:val="00451852"/>
    <w:rsid w:val="0045542E"/>
    <w:rsid w:val="00455643"/>
    <w:rsid w:val="004609DD"/>
    <w:rsid w:val="00463515"/>
    <w:rsid w:val="00463DFA"/>
    <w:rsid w:val="00465960"/>
    <w:rsid w:val="00467020"/>
    <w:rsid w:val="00471A1A"/>
    <w:rsid w:val="00472722"/>
    <w:rsid w:val="0047402B"/>
    <w:rsid w:val="00481D70"/>
    <w:rsid w:val="0048296F"/>
    <w:rsid w:val="004833E5"/>
    <w:rsid w:val="00486579"/>
    <w:rsid w:val="004869DD"/>
    <w:rsid w:val="00487338"/>
    <w:rsid w:val="00492D70"/>
    <w:rsid w:val="00495AE2"/>
    <w:rsid w:val="004A2E2E"/>
    <w:rsid w:val="004A2F03"/>
    <w:rsid w:val="004A3643"/>
    <w:rsid w:val="004A5026"/>
    <w:rsid w:val="004B0BE2"/>
    <w:rsid w:val="004B158F"/>
    <w:rsid w:val="004B1A82"/>
    <w:rsid w:val="004B1BEC"/>
    <w:rsid w:val="004B274B"/>
    <w:rsid w:val="004B38DF"/>
    <w:rsid w:val="004B4157"/>
    <w:rsid w:val="004C0564"/>
    <w:rsid w:val="004C1DE2"/>
    <w:rsid w:val="004C335C"/>
    <w:rsid w:val="004C4C96"/>
    <w:rsid w:val="004C5859"/>
    <w:rsid w:val="004C6BBC"/>
    <w:rsid w:val="004D0839"/>
    <w:rsid w:val="004D15D4"/>
    <w:rsid w:val="004D451C"/>
    <w:rsid w:val="004E3731"/>
    <w:rsid w:val="004E3C3C"/>
    <w:rsid w:val="004E4B1B"/>
    <w:rsid w:val="004E6601"/>
    <w:rsid w:val="004E793A"/>
    <w:rsid w:val="004F0C0B"/>
    <w:rsid w:val="004F2048"/>
    <w:rsid w:val="004F4436"/>
    <w:rsid w:val="004F4A7A"/>
    <w:rsid w:val="004F5AF9"/>
    <w:rsid w:val="004F5C83"/>
    <w:rsid w:val="004F6609"/>
    <w:rsid w:val="004F733C"/>
    <w:rsid w:val="005006D9"/>
    <w:rsid w:val="00500794"/>
    <w:rsid w:val="00505DEA"/>
    <w:rsid w:val="00507B77"/>
    <w:rsid w:val="005130BF"/>
    <w:rsid w:val="0051472B"/>
    <w:rsid w:val="0051508A"/>
    <w:rsid w:val="005173BA"/>
    <w:rsid w:val="005204A0"/>
    <w:rsid w:val="00520665"/>
    <w:rsid w:val="00520B0F"/>
    <w:rsid w:val="00523988"/>
    <w:rsid w:val="005271A4"/>
    <w:rsid w:val="005418AC"/>
    <w:rsid w:val="0054239C"/>
    <w:rsid w:val="005423BA"/>
    <w:rsid w:val="005435A8"/>
    <w:rsid w:val="00543E76"/>
    <w:rsid w:val="00544455"/>
    <w:rsid w:val="0054476C"/>
    <w:rsid w:val="005520AF"/>
    <w:rsid w:val="005524C6"/>
    <w:rsid w:val="00552AE6"/>
    <w:rsid w:val="0055401A"/>
    <w:rsid w:val="0055638F"/>
    <w:rsid w:val="00572346"/>
    <w:rsid w:val="00574383"/>
    <w:rsid w:val="00575790"/>
    <w:rsid w:val="00580474"/>
    <w:rsid w:val="005810A6"/>
    <w:rsid w:val="00583922"/>
    <w:rsid w:val="0058524B"/>
    <w:rsid w:val="00585CE8"/>
    <w:rsid w:val="00587A5B"/>
    <w:rsid w:val="00591F7F"/>
    <w:rsid w:val="005A0969"/>
    <w:rsid w:val="005A6F61"/>
    <w:rsid w:val="005B42AD"/>
    <w:rsid w:val="005B55BE"/>
    <w:rsid w:val="005B7B1F"/>
    <w:rsid w:val="005B7ECE"/>
    <w:rsid w:val="005C1299"/>
    <w:rsid w:val="005C69C7"/>
    <w:rsid w:val="005D1750"/>
    <w:rsid w:val="005D4B29"/>
    <w:rsid w:val="005D54E8"/>
    <w:rsid w:val="005E15A5"/>
    <w:rsid w:val="005E44C4"/>
    <w:rsid w:val="005E692D"/>
    <w:rsid w:val="005F0375"/>
    <w:rsid w:val="005F3C48"/>
    <w:rsid w:val="005F5839"/>
    <w:rsid w:val="00601702"/>
    <w:rsid w:val="0060419D"/>
    <w:rsid w:val="00607F68"/>
    <w:rsid w:val="00611CA8"/>
    <w:rsid w:val="00612248"/>
    <w:rsid w:val="00616D0D"/>
    <w:rsid w:val="00620A92"/>
    <w:rsid w:val="00623F14"/>
    <w:rsid w:val="00625710"/>
    <w:rsid w:val="006264E9"/>
    <w:rsid w:val="0062708A"/>
    <w:rsid w:val="006310F4"/>
    <w:rsid w:val="00632947"/>
    <w:rsid w:val="006344A4"/>
    <w:rsid w:val="0063470B"/>
    <w:rsid w:val="00637699"/>
    <w:rsid w:val="00641E36"/>
    <w:rsid w:val="00643D7F"/>
    <w:rsid w:val="00646D0C"/>
    <w:rsid w:val="0065065B"/>
    <w:rsid w:val="00650C73"/>
    <w:rsid w:val="00657945"/>
    <w:rsid w:val="00657A7E"/>
    <w:rsid w:val="00661AF9"/>
    <w:rsid w:val="006628A7"/>
    <w:rsid w:val="0066341A"/>
    <w:rsid w:val="00666BC3"/>
    <w:rsid w:val="00667EE0"/>
    <w:rsid w:val="00671CE9"/>
    <w:rsid w:val="00681AD8"/>
    <w:rsid w:val="006848B0"/>
    <w:rsid w:val="00684AD7"/>
    <w:rsid w:val="00687CA2"/>
    <w:rsid w:val="006905A9"/>
    <w:rsid w:val="00695EAB"/>
    <w:rsid w:val="006970EB"/>
    <w:rsid w:val="006A1B50"/>
    <w:rsid w:val="006A2F74"/>
    <w:rsid w:val="006A44B2"/>
    <w:rsid w:val="006A6F42"/>
    <w:rsid w:val="006B25DE"/>
    <w:rsid w:val="006B2AD5"/>
    <w:rsid w:val="006B35A3"/>
    <w:rsid w:val="006C16B0"/>
    <w:rsid w:val="006C2672"/>
    <w:rsid w:val="006C2C3E"/>
    <w:rsid w:val="006C2DF4"/>
    <w:rsid w:val="006C33C2"/>
    <w:rsid w:val="006C5AE1"/>
    <w:rsid w:val="006D29F9"/>
    <w:rsid w:val="006D2E37"/>
    <w:rsid w:val="006D7BB4"/>
    <w:rsid w:val="006E1655"/>
    <w:rsid w:val="006E19E2"/>
    <w:rsid w:val="006E67B8"/>
    <w:rsid w:val="006F18D1"/>
    <w:rsid w:val="006F3075"/>
    <w:rsid w:val="006F554D"/>
    <w:rsid w:val="006F6EB6"/>
    <w:rsid w:val="00700BB8"/>
    <w:rsid w:val="00700CD8"/>
    <w:rsid w:val="007024A1"/>
    <w:rsid w:val="00702DBD"/>
    <w:rsid w:val="00702E98"/>
    <w:rsid w:val="00707608"/>
    <w:rsid w:val="007115B7"/>
    <w:rsid w:val="00713D45"/>
    <w:rsid w:val="00716FCA"/>
    <w:rsid w:val="00717434"/>
    <w:rsid w:val="007175A6"/>
    <w:rsid w:val="0072048A"/>
    <w:rsid w:val="007214F6"/>
    <w:rsid w:val="00721E50"/>
    <w:rsid w:val="00724C55"/>
    <w:rsid w:val="00726047"/>
    <w:rsid w:val="00731642"/>
    <w:rsid w:val="00731ACC"/>
    <w:rsid w:val="00732C8C"/>
    <w:rsid w:val="00733CF1"/>
    <w:rsid w:val="00734E75"/>
    <w:rsid w:val="007369CF"/>
    <w:rsid w:val="00737D58"/>
    <w:rsid w:val="007403A0"/>
    <w:rsid w:val="0074162D"/>
    <w:rsid w:val="00742E21"/>
    <w:rsid w:val="007448C0"/>
    <w:rsid w:val="00744A97"/>
    <w:rsid w:val="00744B4C"/>
    <w:rsid w:val="00744C12"/>
    <w:rsid w:val="00745F81"/>
    <w:rsid w:val="0075321C"/>
    <w:rsid w:val="00753F67"/>
    <w:rsid w:val="00754347"/>
    <w:rsid w:val="00761568"/>
    <w:rsid w:val="00764399"/>
    <w:rsid w:val="00765D6F"/>
    <w:rsid w:val="00765F7B"/>
    <w:rsid w:val="00766B60"/>
    <w:rsid w:val="00766F34"/>
    <w:rsid w:val="0077103D"/>
    <w:rsid w:val="007728D3"/>
    <w:rsid w:val="00772D19"/>
    <w:rsid w:val="00773D19"/>
    <w:rsid w:val="00773F6D"/>
    <w:rsid w:val="00775D20"/>
    <w:rsid w:val="007771C4"/>
    <w:rsid w:val="00777220"/>
    <w:rsid w:val="007779EA"/>
    <w:rsid w:val="00777D74"/>
    <w:rsid w:val="00780B6B"/>
    <w:rsid w:val="007841A5"/>
    <w:rsid w:val="007845DD"/>
    <w:rsid w:val="00787ADD"/>
    <w:rsid w:val="00797D1F"/>
    <w:rsid w:val="007A34CA"/>
    <w:rsid w:val="007A4CA7"/>
    <w:rsid w:val="007A5A6A"/>
    <w:rsid w:val="007A5E74"/>
    <w:rsid w:val="007A6D2B"/>
    <w:rsid w:val="007A7ED7"/>
    <w:rsid w:val="007B12E6"/>
    <w:rsid w:val="007B2E5B"/>
    <w:rsid w:val="007B329A"/>
    <w:rsid w:val="007B493B"/>
    <w:rsid w:val="007B6807"/>
    <w:rsid w:val="007C05F8"/>
    <w:rsid w:val="007C2215"/>
    <w:rsid w:val="007C2E1B"/>
    <w:rsid w:val="007C32E8"/>
    <w:rsid w:val="007C40DA"/>
    <w:rsid w:val="007C7368"/>
    <w:rsid w:val="007D1F43"/>
    <w:rsid w:val="007D2199"/>
    <w:rsid w:val="007D29DA"/>
    <w:rsid w:val="007D4A04"/>
    <w:rsid w:val="007D76A0"/>
    <w:rsid w:val="007E0FB0"/>
    <w:rsid w:val="007E3174"/>
    <w:rsid w:val="007E331C"/>
    <w:rsid w:val="007E3928"/>
    <w:rsid w:val="007E4065"/>
    <w:rsid w:val="007E4C87"/>
    <w:rsid w:val="007F2B1A"/>
    <w:rsid w:val="008013F3"/>
    <w:rsid w:val="00801863"/>
    <w:rsid w:val="00802C94"/>
    <w:rsid w:val="008033BD"/>
    <w:rsid w:val="008044BC"/>
    <w:rsid w:val="008059FC"/>
    <w:rsid w:val="00805D1C"/>
    <w:rsid w:val="008074AE"/>
    <w:rsid w:val="0081050C"/>
    <w:rsid w:val="00820123"/>
    <w:rsid w:val="0082523C"/>
    <w:rsid w:val="00830EC0"/>
    <w:rsid w:val="008322F3"/>
    <w:rsid w:val="00832385"/>
    <w:rsid w:val="00841A60"/>
    <w:rsid w:val="008449EA"/>
    <w:rsid w:val="00845533"/>
    <w:rsid w:val="0085059C"/>
    <w:rsid w:val="008505D1"/>
    <w:rsid w:val="008515AB"/>
    <w:rsid w:val="00852341"/>
    <w:rsid w:val="00852616"/>
    <w:rsid w:val="00853BF9"/>
    <w:rsid w:val="008606D9"/>
    <w:rsid w:val="00862089"/>
    <w:rsid w:val="00863C16"/>
    <w:rsid w:val="008653B5"/>
    <w:rsid w:val="00865410"/>
    <w:rsid w:val="00867768"/>
    <w:rsid w:val="008714F7"/>
    <w:rsid w:val="00874862"/>
    <w:rsid w:val="00874871"/>
    <w:rsid w:val="00874A07"/>
    <w:rsid w:val="00875A8D"/>
    <w:rsid w:val="008761CC"/>
    <w:rsid w:val="0087631B"/>
    <w:rsid w:val="00885DD3"/>
    <w:rsid w:val="00892084"/>
    <w:rsid w:val="00892244"/>
    <w:rsid w:val="00893DCA"/>
    <w:rsid w:val="0089761A"/>
    <w:rsid w:val="008A4488"/>
    <w:rsid w:val="008A4847"/>
    <w:rsid w:val="008B2867"/>
    <w:rsid w:val="008B324F"/>
    <w:rsid w:val="008B42C8"/>
    <w:rsid w:val="008B7040"/>
    <w:rsid w:val="008C0878"/>
    <w:rsid w:val="008C16F2"/>
    <w:rsid w:val="008C51F4"/>
    <w:rsid w:val="008C5CC6"/>
    <w:rsid w:val="008D52A6"/>
    <w:rsid w:val="008D7D6F"/>
    <w:rsid w:val="008E2E34"/>
    <w:rsid w:val="008E4F9A"/>
    <w:rsid w:val="008F2129"/>
    <w:rsid w:val="008F2973"/>
    <w:rsid w:val="008F4887"/>
    <w:rsid w:val="008F55C9"/>
    <w:rsid w:val="008F7698"/>
    <w:rsid w:val="009012BD"/>
    <w:rsid w:val="00903EFF"/>
    <w:rsid w:val="00904959"/>
    <w:rsid w:val="009053E2"/>
    <w:rsid w:val="009063FB"/>
    <w:rsid w:val="00907848"/>
    <w:rsid w:val="00916093"/>
    <w:rsid w:val="00916388"/>
    <w:rsid w:val="009165D9"/>
    <w:rsid w:val="00917EF4"/>
    <w:rsid w:val="009203FE"/>
    <w:rsid w:val="00921CC8"/>
    <w:rsid w:val="00923B99"/>
    <w:rsid w:val="00931F49"/>
    <w:rsid w:val="0093663F"/>
    <w:rsid w:val="00942616"/>
    <w:rsid w:val="00944573"/>
    <w:rsid w:val="009511AE"/>
    <w:rsid w:val="00951E23"/>
    <w:rsid w:val="009564E6"/>
    <w:rsid w:val="009606CB"/>
    <w:rsid w:val="00970427"/>
    <w:rsid w:val="0097104A"/>
    <w:rsid w:val="009731FD"/>
    <w:rsid w:val="009739B2"/>
    <w:rsid w:val="00975AD6"/>
    <w:rsid w:val="00981E52"/>
    <w:rsid w:val="009866FD"/>
    <w:rsid w:val="009867B4"/>
    <w:rsid w:val="0099371B"/>
    <w:rsid w:val="009A419E"/>
    <w:rsid w:val="009A4683"/>
    <w:rsid w:val="009A740D"/>
    <w:rsid w:val="009B3884"/>
    <w:rsid w:val="009B7657"/>
    <w:rsid w:val="009B7AF2"/>
    <w:rsid w:val="009C0373"/>
    <w:rsid w:val="009C0DC9"/>
    <w:rsid w:val="009C2E02"/>
    <w:rsid w:val="009C2E21"/>
    <w:rsid w:val="009C2F50"/>
    <w:rsid w:val="009C30A5"/>
    <w:rsid w:val="009C416F"/>
    <w:rsid w:val="009C4B78"/>
    <w:rsid w:val="009C5726"/>
    <w:rsid w:val="009C6389"/>
    <w:rsid w:val="009D51C4"/>
    <w:rsid w:val="009D6F16"/>
    <w:rsid w:val="009E1A57"/>
    <w:rsid w:val="009E384D"/>
    <w:rsid w:val="009E4633"/>
    <w:rsid w:val="009E4849"/>
    <w:rsid w:val="009E4CE3"/>
    <w:rsid w:val="009E527C"/>
    <w:rsid w:val="009E7214"/>
    <w:rsid w:val="009E7FBD"/>
    <w:rsid w:val="009F08C1"/>
    <w:rsid w:val="009F14F1"/>
    <w:rsid w:val="009F48E7"/>
    <w:rsid w:val="009F6446"/>
    <w:rsid w:val="00A013B9"/>
    <w:rsid w:val="00A01C57"/>
    <w:rsid w:val="00A10515"/>
    <w:rsid w:val="00A10837"/>
    <w:rsid w:val="00A13D4C"/>
    <w:rsid w:val="00A16082"/>
    <w:rsid w:val="00A16C13"/>
    <w:rsid w:val="00A21E26"/>
    <w:rsid w:val="00A25063"/>
    <w:rsid w:val="00A2544C"/>
    <w:rsid w:val="00A274ED"/>
    <w:rsid w:val="00A27E09"/>
    <w:rsid w:val="00A31C5C"/>
    <w:rsid w:val="00A3659E"/>
    <w:rsid w:val="00A37812"/>
    <w:rsid w:val="00A4075E"/>
    <w:rsid w:val="00A40839"/>
    <w:rsid w:val="00A47309"/>
    <w:rsid w:val="00A4737B"/>
    <w:rsid w:val="00A510EF"/>
    <w:rsid w:val="00A536FD"/>
    <w:rsid w:val="00A54D2B"/>
    <w:rsid w:val="00A61BD6"/>
    <w:rsid w:val="00A67ACA"/>
    <w:rsid w:val="00A70D5D"/>
    <w:rsid w:val="00A74CC1"/>
    <w:rsid w:val="00A7606F"/>
    <w:rsid w:val="00A8080B"/>
    <w:rsid w:val="00A81186"/>
    <w:rsid w:val="00A8123A"/>
    <w:rsid w:val="00A81A49"/>
    <w:rsid w:val="00A831A2"/>
    <w:rsid w:val="00A86507"/>
    <w:rsid w:val="00A86AA8"/>
    <w:rsid w:val="00A86B10"/>
    <w:rsid w:val="00AA311B"/>
    <w:rsid w:val="00AA3329"/>
    <w:rsid w:val="00AA3CC5"/>
    <w:rsid w:val="00AA5610"/>
    <w:rsid w:val="00AB3CA2"/>
    <w:rsid w:val="00AB54E8"/>
    <w:rsid w:val="00AB5CB7"/>
    <w:rsid w:val="00AC389B"/>
    <w:rsid w:val="00AC51CC"/>
    <w:rsid w:val="00AC57E0"/>
    <w:rsid w:val="00AD0226"/>
    <w:rsid w:val="00AD1E40"/>
    <w:rsid w:val="00AD2E96"/>
    <w:rsid w:val="00AD4565"/>
    <w:rsid w:val="00AE1D79"/>
    <w:rsid w:val="00AE2B90"/>
    <w:rsid w:val="00AE3D1A"/>
    <w:rsid w:val="00AE52BC"/>
    <w:rsid w:val="00AE6671"/>
    <w:rsid w:val="00AE7F81"/>
    <w:rsid w:val="00AF1B03"/>
    <w:rsid w:val="00AF23E3"/>
    <w:rsid w:val="00AF4A18"/>
    <w:rsid w:val="00B02F1A"/>
    <w:rsid w:val="00B04F97"/>
    <w:rsid w:val="00B058D7"/>
    <w:rsid w:val="00B12122"/>
    <w:rsid w:val="00B1372C"/>
    <w:rsid w:val="00B163AA"/>
    <w:rsid w:val="00B167B2"/>
    <w:rsid w:val="00B22891"/>
    <w:rsid w:val="00B26994"/>
    <w:rsid w:val="00B30629"/>
    <w:rsid w:val="00B3095D"/>
    <w:rsid w:val="00B30C5E"/>
    <w:rsid w:val="00B31906"/>
    <w:rsid w:val="00B31D9E"/>
    <w:rsid w:val="00B32DAF"/>
    <w:rsid w:val="00B35A99"/>
    <w:rsid w:val="00B35C28"/>
    <w:rsid w:val="00B45CE5"/>
    <w:rsid w:val="00B45FCF"/>
    <w:rsid w:val="00B503F7"/>
    <w:rsid w:val="00B5237D"/>
    <w:rsid w:val="00B57E7D"/>
    <w:rsid w:val="00B63F1D"/>
    <w:rsid w:val="00B652BD"/>
    <w:rsid w:val="00B715E9"/>
    <w:rsid w:val="00B74CD9"/>
    <w:rsid w:val="00B74D73"/>
    <w:rsid w:val="00B76BC9"/>
    <w:rsid w:val="00B80C88"/>
    <w:rsid w:val="00B87317"/>
    <w:rsid w:val="00B87D27"/>
    <w:rsid w:val="00B92E02"/>
    <w:rsid w:val="00B92EFC"/>
    <w:rsid w:val="00B941ED"/>
    <w:rsid w:val="00B94216"/>
    <w:rsid w:val="00BA0C1D"/>
    <w:rsid w:val="00BA3F79"/>
    <w:rsid w:val="00BB1265"/>
    <w:rsid w:val="00BB3AA4"/>
    <w:rsid w:val="00BB4212"/>
    <w:rsid w:val="00BB511B"/>
    <w:rsid w:val="00BB6AE7"/>
    <w:rsid w:val="00BB7574"/>
    <w:rsid w:val="00BC2D11"/>
    <w:rsid w:val="00BC4DEF"/>
    <w:rsid w:val="00BD2492"/>
    <w:rsid w:val="00BD3891"/>
    <w:rsid w:val="00BE4E54"/>
    <w:rsid w:val="00BE7ADC"/>
    <w:rsid w:val="00BF3124"/>
    <w:rsid w:val="00BF3E55"/>
    <w:rsid w:val="00BF42BD"/>
    <w:rsid w:val="00BF774F"/>
    <w:rsid w:val="00C003FB"/>
    <w:rsid w:val="00C0074A"/>
    <w:rsid w:val="00C02228"/>
    <w:rsid w:val="00C10751"/>
    <w:rsid w:val="00C11A08"/>
    <w:rsid w:val="00C12F52"/>
    <w:rsid w:val="00C209A8"/>
    <w:rsid w:val="00C23BBA"/>
    <w:rsid w:val="00C25712"/>
    <w:rsid w:val="00C25774"/>
    <w:rsid w:val="00C25E05"/>
    <w:rsid w:val="00C27FE8"/>
    <w:rsid w:val="00C35A25"/>
    <w:rsid w:val="00C41B6C"/>
    <w:rsid w:val="00C435C9"/>
    <w:rsid w:val="00C45815"/>
    <w:rsid w:val="00C50412"/>
    <w:rsid w:val="00C50CDC"/>
    <w:rsid w:val="00C5115A"/>
    <w:rsid w:val="00C52F22"/>
    <w:rsid w:val="00C54F3A"/>
    <w:rsid w:val="00C56052"/>
    <w:rsid w:val="00C60363"/>
    <w:rsid w:val="00C628FC"/>
    <w:rsid w:val="00C63783"/>
    <w:rsid w:val="00C64B16"/>
    <w:rsid w:val="00C65601"/>
    <w:rsid w:val="00C6593E"/>
    <w:rsid w:val="00C65CD1"/>
    <w:rsid w:val="00C66E1E"/>
    <w:rsid w:val="00C66FE3"/>
    <w:rsid w:val="00C67730"/>
    <w:rsid w:val="00C70F8B"/>
    <w:rsid w:val="00C73F3D"/>
    <w:rsid w:val="00C75707"/>
    <w:rsid w:val="00C761CD"/>
    <w:rsid w:val="00C76BD4"/>
    <w:rsid w:val="00C77911"/>
    <w:rsid w:val="00C8025D"/>
    <w:rsid w:val="00C804D7"/>
    <w:rsid w:val="00C81492"/>
    <w:rsid w:val="00C83896"/>
    <w:rsid w:val="00C87079"/>
    <w:rsid w:val="00C87CB9"/>
    <w:rsid w:val="00C93DC6"/>
    <w:rsid w:val="00CA3261"/>
    <w:rsid w:val="00CA3AA6"/>
    <w:rsid w:val="00CA4C0A"/>
    <w:rsid w:val="00CA4CEB"/>
    <w:rsid w:val="00CA7D0C"/>
    <w:rsid w:val="00CB041A"/>
    <w:rsid w:val="00CB3812"/>
    <w:rsid w:val="00CB7138"/>
    <w:rsid w:val="00CC2A4C"/>
    <w:rsid w:val="00CC3C49"/>
    <w:rsid w:val="00CD27B4"/>
    <w:rsid w:val="00CD47A8"/>
    <w:rsid w:val="00CD4AF4"/>
    <w:rsid w:val="00CD5915"/>
    <w:rsid w:val="00CD6190"/>
    <w:rsid w:val="00CE2853"/>
    <w:rsid w:val="00CE3109"/>
    <w:rsid w:val="00CE57A3"/>
    <w:rsid w:val="00CF77B5"/>
    <w:rsid w:val="00D0213A"/>
    <w:rsid w:val="00D04A87"/>
    <w:rsid w:val="00D05DB1"/>
    <w:rsid w:val="00D13A24"/>
    <w:rsid w:val="00D13FD3"/>
    <w:rsid w:val="00D210DC"/>
    <w:rsid w:val="00D2474F"/>
    <w:rsid w:val="00D34427"/>
    <w:rsid w:val="00D34C0B"/>
    <w:rsid w:val="00D35222"/>
    <w:rsid w:val="00D3721E"/>
    <w:rsid w:val="00D37376"/>
    <w:rsid w:val="00D37D71"/>
    <w:rsid w:val="00D4247F"/>
    <w:rsid w:val="00D4316C"/>
    <w:rsid w:val="00D44E02"/>
    <w:rsid w:val="00D45BA1"/>
    <w:rsid w:val="00D46A8E"/>
    <w:rsid w:val="00D47D14"/>
    <w:rsid w:val="00D50F3C"/>
    <w:rsid w:val="00D51A49"/>
    <w:rsid w:val="00D53193"/>
    <w:rsid w:val="00D53499"/>
    <w:rsid w:val="00D54B91"/>
    <w:rsid w:val="00D5638D"/>
    <w:rsid w:val="00D60449"/>
    <w:rsid w:val="00D60810"/>
    <w:rsid w:val="00D632FF"/>
    <w:rsid w:val="00D63F33"/>
    <w:rsid w:val="00D6420D"/>
    <w:rsid w:val="00D7150F"/>
    <w:rsid w:val="00D72F29"/>
    <w:rsid w:val="00D73BE8"/>
    <w:rsid w:val="00D73D43"/>
    <w:rsid w:val="00D73D5F"/>
    <w:rsid w:val="00D7694F"/>
    <w:rsid w:val="00D778DD"/>
    <w:rsid w:val="00D815AC"/>
    <w:rsid w:val="00D81DA2"/>
    <w:rsid w:val="00D8212C"/>
    <w:rsid w:val="00D82C53"/>
    <w:rsid w:val="00D853D3"/>
    <w:rsid w:val="00D8740E"/>
    <w:rsid w:val="00D87BFB"/>
    <w:rsid w:val="00D9191D"/>
    <w:rsid w:val="00D95E41"/>
    <w:rsid w:val="00D963FF"/>
    <w:rsid w:val="00D96EE8"/>
    <w:rsid w:val="00DA1CC2"/>
    <w:rsid w:val="00DA4A51"/>
    <w:rsid w:val="00DA531F"/>
    <w:rsid w:val="00DB09B6"/>
    <w:rsid w:val="00DB2CCA"/>
    <w:rsid w:val="00DB34EC"/>
    <w:rsid w:val="00DB3E93"/>
    <w:rsid w:val="00DB4E1E"/>
    <w:rsid w:val="00DB533B"/>
    <w:rsid w:val="00DB5926"/>
    <w:rsid w:val="00DB5D7B"/>
    <w:rsid w:val="00DB7A2A"/>
    <w:rsid w:val="00DB7D2D"/>
    <w:rsid w:val="00DC05AB"/>
    <w:rsid w:val="00DC139A"/>
    <w:rsid w:val="00DC13F9"/>
    <w:rsid w:val="00DC2606"/>
    <w:rsid w:val="00DC3BB4"/>
    <w:rsid w:val="00DC5868"/>
    <w:rsid w:val="00DC5D95"/>
    <w:rsid w:val="00DC690B"/>
    <w:rsid w:val="00DC7192"/>
    <w:rsid w:val="00DE036A"/>
    <w:rsid w:val="00DE256D"/>
    <w:rsid w:val="00DE4FC7"/>
    <w:rsid w:val="00DE53D1"/>
    <w:rsid w:val="00DE6E40"/>
    <w:rsid w:val="00DF57AC"/>
    <w:rsid w:val="00E04ED7"/>
    <w:rsid w:val="00E04F89"/>
    <w:rsid w:val="00E06672"/>
    <w:rsid w:val="00E06B7C"/>
    <w:rsid w:val="00E06D0E"/>
    <w:rsid w:val="00E116EC"/>
    <w:rsid w:val="00E13651"/>
    <w:rsid w:val="00E206F9"/>
    <w:rsid w:val="00E22668"/>
    <w:rsid w:val="00E22D58"/>
    <w:rsid w:val="00E24A28"/>
    <w:rsid w:val="00E2512B"/>
    <w:rsid w:val="00E27747"/>
    <w:rsid w:val="00E30240"/>
    <w:rsid w:val="00E30CAD"/>
    <w:rsid w:val="00E32FEB"/>
    <w:rsid w:val="00E348BC"/>
    <w:rsid w:val="00E34B0F"/>
    <w:rsid w:val="00E369A9"/>
    <w:rsid w:val="00E40794"/>
    <w:rsid w:val="00E416AC"/>
    <w:rsid w:val="00E43A29"/>
    <w:rsid w:val="00E46946"/>
    <w:rsid w:val="00E51E67"/>
    <w:rsid w:val="00E5384A"/>
    <w:rsid w:val="00E55C97"/>
    <w:rsid w:val="00E571F4"/>
    <w:rsid w:val="00E57AAD"/>
    <w:rsid w:val="00E61A02"/>
    <w:rsid w:val="00E65052"/>
    <w:rsid w:val="00E67A06"/>
    <w:rsid w:val="00E7092E"/>
    <w:rsid w:val="00E72862"/>
    <w:rsid w:val="00E7662F"/>
    <w:rsid w:val="00E8650D"/>
    <w:rsid w:val="00E952BF"/>
    <w:rsid w:val="00E9632C"/>
    <w:rsid w:val="00E9795E"/>
    <w:rsid w:val="00EA159D"/>
    <w:rsid w:val="00EA16F4"/>
    <w:rsid w:val="00EA2010"/>
    <w:rsid w:val="00EA2D2E"/>
    <w:rsid w:val="00EB13BA"/>
    <w:rsid w:val="00EB5F32"/>
    <w:rsid w:val="00EC2812"/>
    <w:rsid w:val="00EC353B"/>
    <w:rsid w:val="00EC499A"/>
    <w:rsid w:val="00EC4DBD"/>
    <w:rsid w:val="00EC6E9B"/>
    <w:rsid w:val="00ED7505"/>
    <w:rsid w:val="00EE0997"/>
    <w:rsid w:val="00EE1E79"/>
    <w:rsid w:val="00EE220F"/>
    <w:rsid w:val="00EF0B27"/>
    <w:rsid w:val="00EF153F"/>
    <w:rsid w:val="00EF1D9D"/>
    <w:rsid w:val="00EF6C09"/>
    <w:rsid w:val="00F03810"/>
    <w:rsid w:val="00F03F94"/>
    <w:rsid w:val="00F109E6"/>
    <w:rsid w:val="00F10BFA"/>
    <w:rsid w:val="00F1272D"/>
    <w:rsid w:val="00F127A2"/>
    <w:rsid w:val="00F13D3F"/>
    <w:rsid w:val="00F14E7A"/>
    <w:rsid w:val="00F2246E"/>
    <w:rsid w:val="00F23C33"/>
    <w:rsid w:val="00F23DC3"/>
    <w:rsid w:val="00F278DE"/>
    <w:rsid w:val="00F27A78"/>
    <w:rsid w:val="00F3221D"/>
    <w:rsid w:val="00F3337B"/>
    <w:rsid w:val="00F36058"/>
    <w:rsid w:val="00F4029B"/>
    <w:rsid w:val="00F40831"/>
    <w:rsid w:val="00F43B80"/>
    <w:rsid w:val="00F4416C"/>
    <w:rsid w:val="00F4646F"/>
    <w:rsid w:val="00F50EBA"/>
    <w:rsid w:val="00F56D99"/>
    <w:rsid w:val="00F63168"/>
    <w:rsid w:val="00F7220E"/>
    <w:rsid w:val="00F74D83"/>
    <w:rsid w:val="00F82B4C"/>
    <w:rsid w:val="00F86321"/>
    <w:rsid w:val="00F91AF2"/>
    <w:rsid w:val="00F92AF6"/>
    <w:rsid w:val="00F93732"/>
    <w:rsid w:val="00F93846"/>
    <w:rsid w:val="00F941E0"/>
    <w:rsid w:val="00F949F6"/>
    <w:rsid w:val="00F96BDC"/>
    <w:rsid w:val="00FA0CA8"/>
    <w:rsid w:val="00FA12C3"/>
    <w:rsid w:val="00FA1932"/>
    <w:rsid w:val="00FA3413"/>
    <w:rsid w:val="00FA67B0"/>
    <w:rsid w:val="00FA67DC"/>
    <w:rsid w:val="00FB039E"/>
    <w:rsid w:val="00FB03ED"/>
    <w:rsid w:val="00FB1B97"/>
    <w:rsid w:val="00FB2706"/>
    <w:rsid w:val="00FB2844"/>
    <w:rsid w:val="00FC1579"/>
    <w:rsid w:val="00FC79FD"/>
    <w:rsid w:val="00FD1531"/>
    <w:rsid w:val="00FD1BE6"/>
    <w:rsid w:val="00FD5AE6"/>
    <w:rsid w:val="00FE0794"/>
    <w:rsid w:val="00FE1CB4"/>
    <w:rsid w:val="00FE2C06"/>
    <w:rsid w:val="00FE2E5D"/>
    <w:rsid w:val="00FE5CA8"/>
    <w:rsid w:val="00FE62B3"/>
    <w:rsid w:val="00FE6A86"/>
    <w:rsid w:val="00FF33D6"/>
    <w:rsid w:val="00FF47C1"/>
    <w:rsid w:val="00FF4DAA"/>
    <w:rsid w:val="00FF56B9"/>
  </w:rsids>
  <m:mathPr>
    <m:mathFont m:val="Baskerville Old Fac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58034B"/>
    <w:rPr>
      <w:rFonts w:ascii="Arial" w:hAnsi="Arial"/>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DB3E93"/>
    <w:pPr>
      <w:ind w:left="720"/>
      <w:contextualSpacing/>
    </w:pPr>
  </w:style>
  <w:style w:type="character" w:styleId="Hyperlink">
    <w:name w:val="Hyperlink"/>
    <w:basedOn w:val="DefaultParagraphFont"/>
    <w:rsid w:val="00121807"/>
    <w:rPr>
      <w:color w:val="0000FF" w:themeColor="hyperlink"/>
      <w:u w:val="single"/>
    </w:rPr>
  </w:style>
  <w:style w:type="paragraph" w:styleId="Footer">
    <w:name w:val="footer"/>
    <w:basedOn w:val="Normal"/>
    <w:link w:val="FooterChar"/>
    <w:rsid w:val="00B22891"/>
    <w:pPr>
      <w:tabs>
        <w:tab w:val="center" w:pos="4320"/>
        <w:tab w:val="right" w:pos="8640"/>
      </w:tabs>
    </w:pPr>
  </w:style>
  <w:style w:type="character" w:customStyle="1" w:styleId="FooterChar">
    <w:name w:val="Footer Char"/>
    <w:basedOn w:val="DefaultParagraphFont"/>
    <w:link w:val="Footer"/>
    <w:rsid w:val="00B22891"/>
    <w:rPr>
      <w:rFonts w:ascii="Arial" w:hAnsi="Arial"/>
    </w:rPr>
  </w:style>
  <w:style w:type="character" w:styleId="PageNumber">
    <w:name w:val="page number"/>
    <w:basedOn w:val="DefaultParagraphFont"/>
    <w:rsid w:val="00B22891"/>
  </w:style>
  <w:style w:type="table" w:styleId="TableGrid">
    <w:name w:val="Table Grid"/>
    <w:basedOn w:val="TableNormal"/>
    <w:rsid w:val="0054239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266C07"/>
    <w:rPr>
      <w:rFonts w:ascii="Lucida Grande" w:hAnsi="Lucida Grande"/>
      <w:sz w:val="18"/>
      <w:szCs w:val="18"/>
    </w:rPr>
  </w:style>
  <w:style w:type="character" w:customStyle="1" w:styleId="BalloonTextChar">
    <w:name w:val="Balloon Text Char"/>
    <w:basedOn w:val="DefaultParagraphFont"/>
    <w:link w:val="BalloonText"/>
    <w:uiPriority w:val="99"/>
    <w:rsid w:val="00266C07"/>
    <w:rPr>
      <w:rFonts w:ascii="Lucida Grande" w:hAnsi="Lucida Grande"/>
      <w:sz w:val="18"/>
      <w:szCs w:val="18"/>
    </w:rPr>
  </w:style>
  <w:style w:type="paragraph" w:styleId="Header">
    <w:name w:val="header"/>
    <w:basedOn w:val="Normal"/>
    <w:link w:val="HeaderChar"/>
    <w:rsid w:val="003369BB"/>
    <w:pPr>
      <w:tabs>
        <w:tab w:val="center" w:pos="4320"/>
        <w:tab w:val="right" w:pos="8640"/>
      </w:tabs>
    </w:pPr>
  </w:style>
  <w:style w:type="character" w:customStyle="1" w:styleId="HeaderChar">
    <w:name w:val="Header Char"/>
    <w:basedOn w:val="DefaultParagraphFont"/>
    <w:link w:val="Header"/>
    <w:rsid w:val="003369BB"/>
    <w:rPr>
      <w:rFonts w:ascii="Arial" w:hAnsi="Arial"/>
    </w:rPr>
  </w:style>
  <w:style w:type="character" w:styleId="FollowedHyperlink">
    <w:name w:val="FollowedHyperlink"/>
    <w:basedOn w:val="DefaultParagraphFont"/>
    <w:rsid w:val="005D4B2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header" Target="header1.xml"/><Relationship Id="rId7"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18842</Words>
  <Characters>107405</Characters>
  <Application>Microsoft Macintosh Word</Application>
  <DocSecurity>0</DocSecurity>
  <Lines>895</Lines>
  <Paragraphs>214</Paragraphs>
  <ScaleCrop>false</ScaleCrop>
  <HeadingPairs>
    <vt:vector size="2" baseType="variant">
      <vt:variant>
        <vt:lpstr>Title</vt:lpstr>
      </vt:variant>
      <vt:variant>
        <vt:i4>1</vt:i4>
      </vt:variant>
    </vt:vector>
  </HeadingPairs>
  <TitlesOfParts>
    <vt:vector size="1" baseType="lpstr">
      <vt:lpstr/>
    </vt:vector>
  </TitlesOfParts>
  <Company>NYU</Company>
  <LinksUpToDate>false</LinksUpToDate>
  <CharactersWithSpaces>131900</CharactersWithSpaces>
  <SharedDoc>false</SharedDoc>
  <HLinks>
    <vt:vector size="18" baseType="variant">
      <vt:variant>
        <vt:i4>5373993</vt:i4>
      </vt:variant>
      <vt:variant>
        <vt:i4>6</vt:i4>
      </vt:variant>
      <vt:variant>
        <vt:i4>0</vt:i4>
      </vt:variant>
      <vt:variant>
        <vt:i4>5</vt:i4>
      </vt:variant>
      <vt:variant>
        <vt:lpwstr>http://taft.law.uc.edu/CCL/33ActRls/regS.html</vt:lpwstr>
      </vt:variant>
      <vt:variant>
        <vt:lpwstr/>
      </vt:variant>
      <vt:variant>
        <vt:i4>2359409</vt:i4>
      </vt:variant>
      <vt:variant>
        <vt:i4>3</vt:i4>
      </vt:variant>
      <vt:variant>
        <vt:i4>0</vt:i4>
      </vt:variant>
      <vt:variant>
        <vt:i4>5</vt:i4>
      </vt:variant>
      <vt:variant>
        <vt:lpwstr>http://taft.law.uc.edu/CCL/33Act/sec5.html</vt:lpwstr>
      </vt:variant>
      <vt:variant>
        <vt:lpwstr/>
      </vt:variant>
      <vt:variant>
        <vt:i4>1245222</vt:i4>
      </vt:variant>
      <vt:variant>
        <vt:i4>0</vt:i4>
      </vt:variant>
      <vt:variant>
        <vt:i4>0</vt:i4>
      </vt:variant>
      <vt:variant>
        <vt:i4>5</vt:i4>
      </vt:variant>
      <vt:variant>
        <vt:lpwstr>http://www.lexis.com/research/buttonTFLink?_m=9a21fed5a4d68fb04abb48e1ad22ea0d&amp;_xfercite=%3ccite cc%3d%22USA%22%3e%3c%21%5bCDATA%5b2007 Wash. App. LEXIS 585%5d%5d%3e%3c%2fcite%3e&amp;_butType=4&amp;_butStat=0&amp;_butNum=81&amp;_butInline=1&amp;_butinfo=17 C.F.R. 230.141&amp;_fmtstr=FULL&amp;docnum=1&amp;_startdoc=1&amp;wchp=dGLzVlb-zSkAb&amp;_md5=8a686d47f9b6e467ef793d47b8de1fcd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Saldana</dc:creator>
  <cp:keywords/>
  <cp:lastModifiedBy>Lois Saldana</cp:lastModifiedBy>
  <cp:revision>2</cp:revision>
  <cp:lastPrinted>2011-05-10T23:12:00Z</cp:lastPrinted>
  <dcterms:created xsi:type="dcterms:W3CDTF">2011-11-29T23:29:00Z</dcterms:created>
  <dcterms:modified xsi:type="dcterms:W3CDTF">2011-11-29T23:29:00Z</dcterms:modified>
</cp:coreProperties>
</file>