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ayout w:type="fixed"/>
        <w:tblLook w:val="04A0"/>
      </w:tblPr>
      <w:tblGrid>
        <w:gridCol w:w="1704"/>
        <w:gridCol w:w="1616"/>
        <w:gridCol w:w="2682"/>
        <w:gridCol w:w="2549"/>
        <w:gridCol w:w="2537"/>
        <w:gridCol w:w="2088"/>
      </w:tblGrid>
      <w:tr w:rsidR="007B79A1" w:rsidTr="007B79A1">
        <w:tc>
          <w:tcPr>
            <w:tcW w:w="1704" w:type="dxa"/>
          </w:tcPr>
          <w:p w:rsidR="00EF7CDE" w:rsidRPr="00EF7CDE" w:rsidRDefault="00EF7CDE">
            <w:pPr>
              <w:rPr>
                <w:b/>
              </w:rPr>
            </w:pPr>
            <w:r w:rsidRPr="00EF7CDE">
              <w:rPr>
                <w:b/>
              </w:rPr>
              <w:t>Case</w:t>
            </w:r>
          </w:p>
        </w:tc>
        <w:tc>
          <w:tcPr>
            <w:tcW w:w="1616" w:type="dxa"/>
          </w:tcPr>
          <w:p w:rsidR="00EF7CDE" w:rsidRPr="00EF7CDE" w:rsidRDefault="00A849FC" w:rsidP="00A849FC">
            <w:pPr>
              <w:rPr>
                <w:b/>
              </w:rPr>
            </w:pPr>
            <w:r>
              <w:rPr>
                <w:b/>
              </w:rPr>
              <w:t>Who and Where</w:t>
            </w:r>
          </w:p>
        </w:tc>
        <w:tc>
          <w:tcPr>
            <w:tcW w:w="2682" w:type="dxa"/>
          </w:tcPr>
          <w:p w:rsidR="00EF7CDE" w:rsidRPr="00EF7CDE" w:rsidRDefault="00EF7CDE">
            <w:pPr>
              <w:rPr>
                <w:b/>
              </w:rPr>
            </w:pPr>
            <w:r w:rsidRPr="00EF7CDE">
              <w:rPr>
                <w:b/>
              </w:rPr>
              <w:t>Facts</w:t>
            </w:r>
          </w:p>
        </w:tc>
        <w:tc>
          <w:tcPr>
            <w:tcW w:w="2549" w:type="dxa"/>
          </w:tcPr>
          <w:p w:rsidR="00EF7CDE" w:rsidRPr="00EF7CDE" w:rsidRDefault="00EF7CDE">
            <w:pPr>
              <w:rPr>
                <w:b/>
              </w:rPr>
            </w:pPr>
            <w:r>
              <w:rPr>
                <w:b/>
              </w:rPr>
              <w:t>Test</w:t>
            </w:r>
          </w:p>
        </w:tc>
        <w:tc>
          <w:tcPr>
            <w:tcW w:w="2537" w:type="dxa"/>
          </w:tcPr>
          <w:p w:rsidR="00EF7CDE" w:rsidRPr="00EF7CDE" w:rsidRDefault="00EF7CDE">
            <w:pPr>
              <w:rPr>
                <w:b/>
              </w:rPr>
            </w:pPr>
            <w:r>
              <w:rPr>
                <w:b/>
              </w:rPr>
              <w:t>Holding</w:t>
            </w:r>
          </w:p>
        </w:tc>
        <w:tc>
          <w:tcPr>
            <w:tcW w:w="2088" w:type="dxa"/>
          </w:tcPr>
          <w:p w:rsidR="00EF7CDE" w:rsidRPr="00EF7CDE" w:rsidRDefault="00EF7CDE">
            <w:pPr>
              <w:rPr>
                <w:b/>
              </w:rPr>
            </w:pPr>
            <w:r>
              <w:rPr>
                <w:b/>
              </w:rPr>
              <w:t>Type</w:t>
            </w:r>
          </w:p>
        </w:tc>
      </w:tr>
      <w:tr w:rsidR="007B79A1" w:rsidTr="007B79A1">
        <w:trPr>
          <w:trHeight w:val="2780"/>
        </w:trPr>
        <w:tc>
          <w:tcPr>
            <w:tcW w:w="1704" w:type="dxa"/>
          </w:tcPr>
          <w:p w:rsidR="00EF7CDE" w:rsidRDefault="00EF7CDE">
            <w:r w:rsidRPr="00EB38CD">
              <w:rPr>
                <w:i/>
              </w:rPr>
              <w:t>Keith</w:t>
            </w:r>
            <w:r>
              <w:t xml:space="preserve"> (</w:t>
            </w:r>
            <w:r w:rsidR="00710ED4">
              <w:t xml:space="preserve">SCOTUS </w:t>
            </w:r>
            <w:r>
              <w:t>1972)</w:t>
            </w:r>
          </w:p>
        </w:tc>
        <w:tc>
          <w:tcPr>
            <w:tcW w:w="1616" w:type="dxa"/>
          </w:tcPr>
          <w:p w:rsidR="00EF7CDE" w:rsidRDefault="00EF7CDE">
            <w:r>
              <w:t>Domestic</w:t>
            </w:r>
          </w:p>
        </w:tc>
        <w:tc>
          <w:tcPr>
            <w:tcW w:w="2682" w:type="dxa"/>
          </w:tcPr>
          <w:p w:rsidR="00EF7CDE" w:rsidRDefault="00BE1932">
            <w:r>
              <w:t>-US Citizen</w:t>
            </w:r>
          </w:p>
          <w:p w:rsidR="00BB0384" w:rsidRDefault="00BB0384">
            <w:r>
              <w:t>-Evidence at trial: tape obtained without a warrant</w:t>
            </w:r>
          </w:p>
        </w:tc>
        <w:tc>
          <w:tcPr>
            <w:tcW w:w="2549" w:type="dxa"/>
          </w:tcPr>
          <w:p w:rsidR="00BB0384" w:rsidRDefault="00BB0384">
            <w:r>
              <w:t>-Is it domestic surveillance</w:t>
            </w:r>
            <w:r w:rsidR="005C1526">
              <w:t xml:space="preserve"> for national security</w:t>
            </w:r>
            <w:r>
              <w:t>?</w:t>
            </w:r>
          </w:p>
          <w:p w:rsidR="00EF7CDE" w:rsidRDefault="00BB0384" w:rsidP="00BB0384">
            <w:r>
              <w:sym w:font="Wingdings" w:char="F0E0"/>
            </w:r>
            <w:r>
              <w:t xml:space="preserve">If so, </w:t>
            </w:r>
            <w:r w:rsidRPr="00BB0384">
              <w:t>prior judicial approval required</w:t>
            </w:r>
            <w:r w:rsidR="00DC7F1D">
              <w:t xml:space="preserve"> (something like a warrant)</w:t>
            </w:r>
          </w:p>
        </w:tc>
        <w:tc>
          <w:tcPr>
            <w:tcW w:w="2537" w:type="dxa"/>
          </w:tcPr>
          <w:p w:rsidR="00EF7CDE" w:rsidRDefault="00EF7CDE" w:rsidP="00EF7CDE">
            <w:r>
              <w:t>- 4</w:t>
            </w:r>
            <w:r w:rsidRPr="00EF7CDE">
              <w:rPr>
                <w:vertAlign w:val="superscript"/>
              </w:rPr>
              <w:t>th</w:t>
            </w:r>
            <w:r>
              <w:t xml:space="preserve"> Amendment governs domestic intelligence</w:t>
            </w:r>
          </w:p>
          <w:p w:rsidR="00EF7CDE" w:rsidRDefault="00BB0384" w:rsidP="005C1526">
            <w:r>
              <w:t>-Congress did not create an exception to Title III for national security for domestic surveillance</w:t>
            </w:r>
            <w:r w:rsidR="00DC7F1D">
              <w:t xml:space="preserve"> (simply did not want to legislate)</w:t>
            </w:r>
          </w:p>
        </w:tc>
        <w:tc>
          <w:tcPr>
            <w:tcW w:w="2088" w:type="dxa"/>
          </w:tcPr>
          <w:p w:rsidR="00EF7CDE" w:rsidRDefault="00EF7CDE">
            <w:r>
              <w:t>SURVEILLANCE</w:t>
            </w:r>
            <w:r w:rsidR="00AB1ADF">
              <w:t xml:space="preserve"> (electronic)</w:t>
            </w:r>
          </w:p>
        </w:tc>
      </w:tr>
      <w:tr w:rsidR="007B79A1" w:rsidTr="007B79A1">
        <w:tc>
          <w:tcPr>
            <w:tcW w:w="1704" w:type="dxa"/>
          </w:tcPr>
          <w:p w:rsidR="00EF7CDE" w:rsidRPr="00EB38CD" w:rsidRDefault="00EF7CDE">
            <w:r w:rsidRPr="00EB38CD">
              <w:rPr>
                <w:i/>
              </w:rPr>
              <w:t>Truong</w:t>
            </w:r>
            <w:r w:rsidR="00EB38CD">
              <w:rPr>
                <w:i/>
              </w:rPr>
              <w:t xml:space="preserve"> </w:t>
            </w:r>
            <w:r w:rsidR="00EB38CD">
              <w:t>(4</w:t>
            </w:r>
            <w:r w:rsidR="00EB38CD" w:rsidRPr="00EB38CD">
              <w:rPr>
                <w:vertAlign w:val="superscript"/>
              </w:rPr>
              <w:t>th</w:t>
            </w:r>
            <w:r w:rsidR="00EB38CD">
              <w:t xml:space="preserve"> Cir. App. 1980)</w:t>
            </w:r>
          </w:p>
        </w:tc>
        <w:tc>
          <w:tcPr>
            <w:tcW w:w="1616" w:type="dxa"/>
          </w:tcPr>
          <w:p w:rsidR="00EF7CDE" w:rsidRDefault="00710ED4">
            <w:r>
              <w:t>Domestic</w:t>
            </w:r>
          </w:p>
        </w:tc>
        <w:tc>
          <w:tcPr>
            <w:tcW w:w="2682" w:type="dxa"/>
          </w:tcPr>
          <w:p w:rsidR="00EF7CDE" w:rsidRDefault="00BE1932">
            <w:r>
              <w:t>-Non-US citizen</w:t>
            </w:r>
            <w:r w:rsidR="00F7029A">
              <w:t xml:space="preserve"> passing info to informant overseas.</w:t>
            </w:r>
          </w:p>
          <w:p w:rsidR="00F7029A" w:rsidRDefault="00F7029A">
            <w:r>
              <w:t>-</w:t>
            </w:r>
            <w:proofErr w:type="spellStart"/>
            <w:r>
              <w:t>Surveilled</w:t>
            </w:r>
            <w:proofErr w:type="spellEnd"/>
            <w:r>
              <w:t xml:space="preserve"> electronically without a warrant.</w:t>
            </w:r>
          </w:p>
          <w:p w:rsidR="00F7029A" w:rsidRDefault="00F7029A">
            <w:r>
              <w:t xml:space="preserve">-Original goal: intelligence; switches to criminal investigation at </w:t>
            </w:r>
            <w:r w:rsidR="00B92466">
              <w:t>a certain point</w:t>
            </w:r>
            <w:r w:rsidR="002C3A9B">
              <w:t>.</w:t>
            </w:r>
          </w:p>
        </w:tc>
        <w:tc>
          <w:tcPr>
            <w:tcW w:w="2549" w:type="dxa"/>
          </w:tcPr>
          <w:p w:rsidR="00EF7CDE" w:rsidRDefault="00EF7CDE">
            <w:r>
              <w:t>-Primary Purpose Test:</w:t>
            </w:r>
          </w:p>
          <w:p w:rsidR="00710ED4" w:rsidRDefault="00710ED4">
            <w:r>
              <w:sym w:font="Wingdings" w:char="F0E0"/>
            </w:r>
            <w:r>
              <w:t>Intelligence gathering:</w:t>
            </w:r>
            <w:r w:rsidR="002C3A9B">
              <w:t xml:space="preserve"> 4</w:t>
            </w:r>
            <w:r w:rsidR="002C3A9B" w:rsidRPr="002C3A9B">
              <w:rPr>
                <w:vertAlign w:val="superscript"/>
              </w:rPr>
              <w:t>th</w:t>
            </w:r>
            <w:r w:rsidR="002C3A9B">
              <w:t xml:space="preserve"> amendment warrant not necessary</w:t>
            </w:r>
          </w:p>
          <w:p w:rsidR="00710ED4" w:rsidRDefault="00710ED4">
            <w:r>
              <w:sym w:font="Wingdings" w:char="F0E0"/>
            </w:r>
            <w:r>
              <w:t>Criminal Prosecution:</w:t>
            </w:r>
            <w:r w:rsidR="002C3A9B">
              <w:t xml:space="preserve"> once purpose shifts, 4</w:t>
            </w:r>
            <w:r w:rsidR="002C3A9B" w:rsidRPr="002C3A9B">
              <w:rPr>
                <w:vertAlign w:val="superscript"/>
              </w:rPr>
              <w:t>th</w:t>
            </w:r>
            <w:r w:rsidR="002C3A9B">
              <w:t xml:space="preserve"> amendment warrant necessary</w:t>
            </w:r>
            <w:r>
              <w:t xml:space="preserve"> </w:t>
            </w:r>
          </w:p>
        </w:tc>
        <w:tc>
          <w:tcPr>
            <w:tcW w:w="2537" w:type="dxa"/>
          </w:tcPr>
          <w:p w:rsidR="00C96906" w:rsidRPr="00C96906" w:rsidRDefault="00C96906" w:rsidP="00C96906">
            <w:r>
              <w:t>T</w:t>
            </w:r>
            <w:r w:rsidRPr="00C96906">
              <w:t>he law of intelligence gathering should be shaped by what the government is attempting to do with the knowledge it is trying to obtain.</w:t>
            </w:r>
          </w:p>
          <w:p w:rsidR="00EF7CDE" w:rsidRDefault="00EF7CDE"/>
        </w:tc>
        <w:tc>
          <w:tcPr>
            <w:tcW w:w="2088" w:type="dxa"/>
          </w:tcPr>
          <w:p w:rsidR="00EF7CDE" w:rsidRDefault="00710ED4">
            <w:r>
              <w:t xml:space="preserve">SURVEILLANCE </w:t>
            </w:r>
            <w:r w:rsidR="00C96906">
              <w:t>(electronic)</w:t>
            </w:r>
          </w:p>
        </w:tc>
      </w:tr>
      <w:tr w:rsidR="007B79A1" w:rsidTr="007B79A1">
        <w:tc>
          <w:tcPr>
            <w:tcW w:w="1704" w:type="dxa"/>
          </w:tcPr>
          <w:p w:rsidR="00EF7CDE" w:rsidRDefault="00EF7CDE">
            <w:proofErr w:type="spellStart"/>
            <w:r w:rsidRPr="00EB38CD">
              <w:rPr>
                <w:i/>
              </w:rPr>
              <w:t>E</w:t>
            </w:r>
            <w:r w:rsidR="00DC7F1D" w:rsidRPr="00EB38CD">
              <w:rPr>
                <w:i/>
              </w:rPr>
              <w:t>h</w:t>
            </w:r>
            <w:r w:rsidRPr="00EB38CD">
              <w:rPr>
                <w:i/>
              </w:rPr>
              <w:t>rlichman</w:t>
            </w:r>
            <w:proofErr w:type="spellEnd"/>
            <w:r w:rsidR="00DC7F1D">
              <w:t xml:space="preserve"> (D</w:t>
            </w:r>
            <w:r w:rsidR="00EB38CD">
              <w:t>.</w:t>
            </w:r>
            <w:r w:rsidR="00DC7F1D">
              <w:t>C</w:t>
            </w:r>
            <w:r w:rsidR="00EB38CD">
              <w:t>.</w:t>
            </w:r>
            <w:r w:rsidR="00DC7F1D">
              <w:t xml:space="preserve"> App</w:t>
            </w:r>
            <w:r w:rsidR="00EB38CD">
              <w:t>.</w:t>
            </w:r>
            <w:r w:rsidR="00DC7F1D">
              <w:t xml:space="preserve"> 1976)</w:t>
            </w:r>
          </w:p>
        </w:tc>
        <w:tc>
          <w:tcPr>
            <w:tcW w:w="1616" w:type="dxa"/>
          </w:tcPr>
          <w:p w:rsidR="00EF7CDE" w:rsidRDefault="005136D9">
            <w:r>
              <w:t>Domestic</w:t>
            </w:r>
          </w:p>
        </w:tc>
        <w:tc>
          <w:tcPr>
            <w:tcW w:w="2682" w:type="dxa"/>
          </w:tcPr>
          <w:p w:rsidR="00EF7CDE" w:rsidRDefault="005136D9" w:rsidP="005136D9">
            <w:r>
              <w:t>-</w:t>
            </w:r>
            <w:r w:rsidRPr="005136D9">
              <w:rPr>
                <w:rFonts w:eastAsia="Times New Roman" w:cs="Times New Roman"/>
                <w:szCs w:val="24"/>
              </w:rPr>
              <w:t xml:space="preserve"> </w:t>
            </w:r>
            <w:r w:rsidRPr="005136D9">
              <w:t xml:space="preserve">Executive </w:t>
            </w:r>
            <w:r>
              <w:t xml:space="preserve">officers </w:t>
            </w:r>
            <w:r w:rsidRPr="005136D9">
              <w:t xml:space="preserve">broke into </w:t>
            </w:r>
            <w:r>
              <w:t xml:space="preserve">US citizen’s </w:t>
            </w:r>
            <w:r w:rsidRPr="005136D9">
              <w:t>office to obtain records of a patient who leaked docs to media</w:t>
            </w:r>
          </w:p>
        </w:tc>
        <w:tc>
          <w:tcPr>
            <w:tcW w:w="2549" w:type="dxa"/>
          </w:tcPr>
          <w:p w:rsidR="00EF7CDE" w:rsidRDefault="005C1526">
            <w:r>
              <w:t>-Is it domestic physical surveillance for national security?</w:t>
            </w:r>
          </w:p>
          <w:p w:rsidR="005C1526" w:rsidRDefault="005C1526">
            <w:r>
              <w:sym w:font="Wingdings" w:char="F0E0"/>
            </w:r>
            <w:r>
              <w:t>If so, presidential authorization required</w:t>
            </w:r>
          </w:p>
        </w:tc>
        <w:tc>
          <w:tcPr>
            <w:tcW w:w="2537" w:type="dxa"/>
          </w:tcPr>
          <w:p w:rsidR="005C1526" w:rsidRDefault="005C1526">
            <w:r>
              <w:t>-Unclear if 4</w:t>
            </w:r>
            <w:r w:rsidRPr="005C1526">
              <w:rPr>
                <w:vertAlign w:val="superscript"/>
              </w:rPr>
              <w:t>th</w:t>
            </w:r>
            <w:r>
              <w:t xml:space="preserve"> amendment exception to physical searches for national security, but if there is, President needs to specifically authorize</w:t>
            </w:r>
          </w:p>
        </w:tc>
        <w:tc>
          <w:tcPr>
            <w:tcW w:w="2088" w:type="dxa"/>
          </w:tcPr>
          <w:p w:rsidR="00EF7CDE" w:rsidRDefault="00AB1ADF">
            <w:r>
              <w:t>SURVEILLANCE (physical)</w:t>
            </w:r>
          </w:p>
        </w:tc>
      </w:tr>
      <w:tr w:rsidR="007B79A1" w:rsidTr="007B79A1">
        <w:tc>
          <w:tcPr>
            <w:tcW w:w="1704" w:type="dxa"/>
          </w:tcPr>
          <w:p w:rsidR="00EF7CDE" w:rsidRPr="00B6665B" w:rsidRDefault="00EF7CDE">
            <w:r w:rsidRPr="00B6665B">
              <w:rPr>
                <w:i/>
              </w:rPr>
              <w:t>In re Directives</w:t>
            </w:r>
            <w:r w:rsidR="00B6665B">
              <w:t xml:space="preserve"> (FISC 2008)</w:t>
            </w:r>
          </w:p>
        </w:tc>
        <w:tc>
          <w:tcPr>
            <w:tcW w:w="1616" w:type="dxa"/>
          </w:tcPr>
          <w:p w:rsidR="00EF7CDE" w:rsidRDefault="00B6665B" w:rsidP="00D03021">
            <w:r>
              <w:t xml:space="preserve">International </w:t>
            </w:r>
            <w:r w:rsidR="00D03021">
              <w:t>and domestic</w:t>
            </w:r>
          </w:p>
        </w:tc>
        <w:tc>
          <w:tcPr>
            <w:tcW w:w="2682" w:type="dxa"/>
          </w:tcPr>
          <w:p w:rsidR="00EF7CDE" w:rsidRDefault="000C581D" w:rsidP="00C96906">
            <w:r>
              <w:t>-US telecoms d</w:t>
            </w:r>
            <w:r w:rsidR="00C96906">
              <w:t>irected by executive to give them access to their</w:t>
            </w:r>
            <w:r>
              <w:t xml:space="preserve"> information without consulting lawyers</w:t>
            </w:r>
          </w:p>
          <w:p w:rsidR="00C96906" w:rsidRDefault="00C96906" w:rsidP="00C96906">
            <w:r>
              <w:lastRenderedPageBreak/>
              <w:t>-For wholesale surveillance that will capture US Persons</w:t>
            </w:r>
            <w:r w:rsidR="00D03021">
              <w:t xml:space="preserve"> (outside the US and accidentally in the US)</w:t>
            </w:r>
          </w:p>
        </w:tc>
        <w:tc>
          <w:tcPr>
            <w:tcW w:w="2549" w:type="dxa"/>
          </w:tcPr>
          <w:p w:rsidR="00D03021" w:rsidRDefault="00C96906" w:rsidP="00D03021">
            <w:r>
              <w:lastRenderedPageBreak/>
              <w:t>-</w:t>
            </w:r>
            <w:r w:rsidR="007B79A1" w:rsidRPr="007B79A1">
              <w:rPr>
                <w:u w:val="single"/>
              </w:rPr>
              <w:t>Warrant requirement</w:t>
            </w:r>
            <w:r w:rsidR="007B79A1">
              <w:t xml:space="preserve">: </w:t>
            </w:r>
            <w:r w:rsidR="007B79A1">
              <w:sym w:font="Wingdings" w:char="F0E0"/>
            </w:r>
            <w:r>
              <w:t>Significant Purpose Test:</w:t>
            </w:r>
            <w:r w:rsidR="007B79A1">
              <w:t xml:space="preserve"> </w:t>
            </w:r>
            <w:r w:rsidR="00D03021">
              <w:t>P</w:t>
            </w:r>
            <w:r w:rsidR="00D03021" w:rsidRPr="00D03021">
              <w:t>urpose that goes beyond typica</w:t>
            </w:r>
            <w:r w:rsidR="007B79A1">
              <w:t xml:space="preserve">l criminal investigation = </w:t>
            </w:r>
            <w:r w:rsidR="00D03021" w:rsidRPr="00D03021">
              <w:lastRenderedPageBreak/>
              <w:t>exception to the Warrant Clause</w:t>
            </w:r>
          </w:p>
          <w:p w:rsidR="007B79A1" w:rsidRDefault="00D03021" w:rsidP="00D03021">
            <w:r w:rsidRPr="007B79A1">
              <w:rPr>
                <w:u w:val="single"/>
              </w:rPr>
              <w:t>Reasonableness requirement</w:t>
            </w:r>
            <w:r>
              <w:t xml:space="preserve">: </w:t>
            </w:r>
          </w:p>
          <w:p w:rsidR="00D03021" w:rsidRDefault="007B79A1" w:rsidP="007B79A1">
            <w:r>
              <w:sym w:font="Wingdings" w:char="F0E0"/>
            </w:r>
            <w:r w:rsidR="00D03021">
              <w:t>Totality of the Circs:</w:t>
            </w:r>
            <w:r>
              <w:t xml:space="preserve"> Weigh </w:t>
            </w:r>
            <w:r w:rsidR="00D03021" w:rsidRPr="007B79A1">
              <w:rPr>
                <w:u w:val="single"/>
              </w:rPr>
              <w:t>Government’s interest</w:t>
            </w:r>
            <w:r>
              <w:t xml:space="preserve"> (national security, </w:t>
            </w:r>
            <w:r w:rsidR="00D03021" w:rsidRPr="00D03021">
              <w:t xml:space="preserve"> paramount or “of the highest order of magnitude”</w:t>
            </w:r>
            <w:r>
              <w:t>) and individual privacy interests (after t</w:t>
            </w:r>
            <w:r w:rsidR="00D03021">
              <w:t>argeting procedures</w:t>
            </w:r>
            <w:r>
              <w:t>, minimization p</w:t>
            </w:r>
            <w:r w:rsidR="00D03021">
              <w:t>rocedures</w:t>
            </w:r>
            <w:r>
              <w:t>, and i</w:t>
            </w:r>
            <w:r w:rsidR="00D03021" w:rsidRPr="00D03021">
              <w:t xml:space="preserve">nternal </w:t>
            </w:r>
            <w:r w:rsidR="00D03021">
              <w:t>checks</w:t>
            </w:r>
            <w:r>
              <w:t>)</w:t>
            </w:r>
          </w:p>
        </w:tc>
        <w:tc>
          <w:tcPr>
            <w:tcW w:w="2537" w:type="dxa"/>
          </w:tcPr>
          <w:p w:rsidR="00EF7CDE" w:rsidRDefault="007B79A1">
            <w:r>
              <w:lastRenderedPageBreak/>
              <w:t>F</w:t>
            </w:r>
            <w:r w:rsidRPr="007B79A1">
              <w:t xml:space="preserve">oreign intelligence exception exists when surveillance is conducted to obtain foreign intelligence for </w:t>
            </w:r>
            <w:r w:rsidRPr="007B79A1">
              <w:lastRenderedPageBreak/>
              <w:t>national security purposes and is directed against foreign powers or agents of foreign powers reasonably believed to be located outside the United States</w:t>
            </w:r>
          </w:p>
        </w:tc>
        <w:tc>
          <w:tcPr>
            <w:tcW w:w="2088" w:type="dxa"/>
          </w:tcPr>
          <w:p w:rsidR="00EF7CDE" w:rsidRDefault="00C96906">
            <w:r w:rsidRPr="00C96906">
              <w:lastRenderedPageBreak/>
              <w:t>SURVEILLANCE (electronic)</w:t>
            </w:r>
          </w:p>
        </w:tc>
      </w:tr>
      <w:tr w:rsidR="007B79A1" w:rsidTr="007B79A1">
        <w:tc>
          <w:tcPr>
            <w:tcW w:w="1704" w:type="dxa"/>
          </w:tcPr>
          <w:p w:rsidR="000C581D" w:rsidRPr="0095528D" w:rsidRDefault="0095528D">
            <w:r>
              <w:rPr>
                <w:i/>
              </w:rPr>
              <w:lastRenderedPageBreak/>
              <w:t>Smith</w:t>
            </w:r>
            <w:r>
              <w:t xml:space="preserve"> (SCOTUS 1979)</w:t>
            </w:r>
          </w:p>
        </w:tc>
        <w:tc>
          <w:tcPr>
            <w:tcW w:w="1616" w:type="dxa"/>
          </w:tcPr>
          <w:p w:rsidR="000C581D" w:rsidRDefault="0095528D">
            <w:r>
              <w:t>Domestic</w:t>
            </w:r>
          </w:p>
        </w:tc>
        <w:tc>
          <w:tcPr>
            <w:tcW w:w="2682" w:type="dxa"/>
          </w:tcPr>
          <w:p w:rsidR="000C581D" w:rsidRDefault="00C77C70" w:rsidP="00C77C70">
            <w:r>
              <w:t>-Gov’t requested p</w:t>
            </w:r>
            <w:r w:rsidRPr="00C77C70">
              <w:t xml:space="preserve">en register </w:t>
            </w:r>
            <w:r>
              <w:t>records (</w:t>
            </w:r>
            <w:r w:rsidRPr="00C77C70">
              <w:t>do not disclose contents of calls, just numbers dialed</w:t>
            </w:r>
            <w:r>
              <w:t>) without a warrant</w:t>
            </w:r>
          </w:p>
        </w:tc>
        <w:tc>
          <w:tcPr>
            <w:tcW w:w="2549" w:type="dxa"/>
          </w:tcPr>
          <w:p w:rsidR="000C581D" w:rsidRDefault="00C77C70">
            <w:r>
              <w:t>-Is there a legitimate expectation of privacy?</w:t>
            </w:r>
          </w:p>
          <w:p w:rsidR="00CC241A" w:rsidRDefault="00CC241A">
            <w:r>
              <w:sym w:font="Wingdings" w:char="F0E0"/>
            </w:r>
            <w:r>
              <w:t>If not, no warrant necessary.</w:t>
            </w:r>
          </w:p>
        </w:tc>
        <w:tc>
          <w:tcPr>
            <w:tcW w:w="2537" w:type="dxa"/>
          </w:tcPr>
          <w:p w:rsidR="000C581D" w:rsidRDefault="00CC241A">
            <w:r>
              <w:t>No reasonable expectation of privacy in information given to or held by 3</w:t>
            </w:r>
            <w:r w:rsidRPr="00CC241A">
              <w:rPr>
                <w:vertAlign w:val="superscript"/>
              </w:rPr>
              <w:t>rd</w:t>
            </w:r>
            <w:r>
              <w:t xml:space="preserve"> parties.</w:t>
            </w:r>
          </w:p>
        </w:tc>
        <w:tc>
          <w:tcPr>
            <w:tcW w:w="2088" w:type="dxa"/>
          </w:tcPr>
          <w:p w:rsidR="000C581D" w:rsidRDefault="0095528D">
            <w:r>
              <w:t>SURVEILLANCE (electronic)</w:t>
            </w:r>
          </w:p>
        </w:tc>
      </w:tr>
      <w:tr w:rsidR="007B79A1" w:rsidTr="007B79A1">
        <w:tc>
          <w:tcPr>
            <w:tcW w:w="1704" w:type="dxa"/>
          </w:tcPr>
          <w:p w:rsidR="00EF7CDE" w:rsidRDefault="00B5206D" w:rsidP="00B5206D">
            <w:r w:rsidRPr="00B5206D">
              <w:rPr>
                <w:i/>
              </w:rPr>
              <w:t>US v. Maynard (Jones</w:t>
            </w:r>
            <w:r>
              <w:rPr>
                <w:i/>
              </w:rPr>
              <w:t>)</w:t>
            </w:r>
            <w:r w:rsidRPr="00B5206D">
              <w:t xml:space="preserve"> (DC Circuit</w:t>
            </w:r>
            <w:r w:rsidR="00C57A11">
              <w:t xml:space="preserve"> 2011</w:t>
            </w:r>
            <w:r w:rsidRPr="00B5206D">
              <w:t>)</w:t>
            </w:r>
          </w:p>
        </w:tc>
        <w:tc>
          <w:tcPr>
            <w:tcW w:w="1616" w:type="dxa"/>
          </w:tcPr>
          <w:p w:rsidR="00EF7CDE" w:rsidRDefault="00B5206D">
            <w:r>
              <w:t>Domestic</w:t>
            </w:r>
          </w:p>
        </w:tc>
        <w:tc>
          <w:tcPr>
            <w:tcW w:w="2682" w:type="dxa"/>
          </w:tcPr>
          <w:p w:rsidR="00EF7CDE" w:rsidRDefault="00EF7CDE"/>
        </w:tc>
        <w:tc>
          <w:tcPr>
            <w:tcW w:w="2549" w:type="dxa"/>
          </w:tcPr>
          <w:p w:rsidR="00EF7CDE" w:rsidRDefault="00B5206D">
            <w:r>
              <w:t>-Is the surveillance constant?</w:t>
            </w:r>
          </w:p>
          <w:p w:rsidR="00B5206D" w:rsidRDefault="00B5206D">
            <w:r>
              <w:sym w:font="Wingdings" w:char="F0E0"/>
            </w:r>
            <w:r>
              <w:t xml:space="preserve"> Need a warrant</w:t>
            </w:r>
          </w:p>
        </w:tc>
        <w:tc>
          <w:tcPr>
            <w:tcW w:w="2537" w:type="dxa"/>
          </w:tcPr>
          <w:p w:rsidR="00EF7CDE" w:rsidRDefault="00B5206D">
            <w:r>
              <w:t>U</w:t>
            </w:r>
            <w:r w:rsidRPr="00B5206D">
              <w:t>se of GPS to undertake constant surveillance of a suspect must get a warrant, even though physical surveillance would not require a warrant</w:t>
            </w:r>
          </w:p>
        </w:tc>
        <w:tc>
          <w:tcPr>
            <w:tcW w:w="2088" w:type="dxa"/>
          </w:tcPr>
          <w:p w:rsidR="00EF7CDE" w:rsidRDefault="00B5206D">
            <w:r>
              <w:t>SURVEILLANCE (electronic/physical)</w:t>
            </w:r>
          </w:p>
        </w:tc>
      </w:tr>
      <w:tr w:rsidR="007B79A1" w:rsidTr="007B79A1">
        <w:tc>
          <w:tcPr>
            <w:tcW w:w="1704" w:type="dxa"/>
          </w:tcPr>
          <w:p w:rsidR="00EF7CDE" w:rsidRPr="00C57A11" w:rsidRDefault="00C57A11">
            <w:r>
              <w:rPr>
                <w:i/>
              </w:rPr>
              <w:t>Reid v. Covert</w:t>
            </w:r>
            <w:r>
              <w:t xml:space="preserve"> (SCOTUS 1957)</w:t>
            </w:r>
          </w:p>
        </w:tc>
        <w:tc>
          <w:tcPr>
            <w:tcW w:w="1616" w:type="dxa"/>
          </w:tcPr>
          <w:p w:rsidR="00EF7CDE" w:rsidRDefault="00C74427">
            <w:r>
              <w:t>US Persons on US military bases abroad</w:t>
            </w:r>
          </w:p>
        </w:tc>
        <w:tc>
          <w:tcPr>
            <w:tcW w:w="2682" w:type="dxa"/>
          </w:tcPr>
          <w:p w:rsidR="00EF7CDE" w:rsidRDefault="00C74427">
            <w:r>
              <w:t>-</w:t>
            </w:r>
            <w:r w:rsidRPr="00C74427">
              <w:rPr>
                <w:rFonts w:eastAsia="Times New Roman" w:cs="Times New Roman"/>
                <w:szCs w:val="24"/>
              </w:rPr>
              <w:t xml:space="preserve"> </w:t>
            </w:r>
            <w:r>
              <w:t>W</w:t>
            </w:r>
            <w:r w:rsidRPr="00C74427">
              <w:t xml:space="preserve">omen killed their servicemen husbands while living and stationed overseas; tried </w:t>
            </w:r>
            <w:r w:rsidRPr="00C74427">
              <w:lastRenderedPageBreak/>
              <w:t>overseas on US military bases under military law because the crimes were committed on the overseas bases</w:t>
            </w:r>
            <w:r w:rsidR="00ED1920">
              <w:t>, petition for habeas (5</w:t>
            </w:r>
            <w:r w:rsidR="00ED1920" w:rsidRPr="00ED1920">
              <w:rPr>
                <w:vertAlign w:val="superscript"/>
              </w:rPr>
              <w:t>th</w:t>
            </w:r>
            <w:r w:rsidR="00ED1920">
              <w:t xml:space="preserve"> and 6</w:t>
            </w:r>
            <w:r w:rsidR="00ED1920" w:rsidRPr="00ED1920">
              <w:rPr>
                <w:vertAlign w:val="superscript"/>
              </w:rPr>
              <w:t>th</w:t>
            </w:r>
            <w:r w:rsidR="00ED1920">
              <w:t xml:space="preserve"> amendment rights violated)</w:t>
            </w:r>
          </w:p>
        </w:tc>
        <w:tc>
          <w:tcPr>
            <w:tcW w:w="2549" w:type="dxa"/>
          </w:tcPr>
          <w:p w:rsidR="00EF7CDE" w:rsidRDefault="00C74427">
            <w:r>
              <w:lastRenderedPageBreak/>
              <w:t>-Is it a US person being tried for breaking a US law?</w:t>
            </w:r>
          </w:p>
          <w:p w:rsidR="00C74427" w:rsidRDefault="00C74427">
            <w:r>
              <w:sym w:font="Wingdings" w:char="F0E0"/>
            </w:r>
            <w:r>
              <w:t xml:space="preserve">Protected by the Bill </w:t>
            </w:r>
            <w:r>
              <w:lastRenderedPageBreak/>
              <w:t>of Rights</w:t>
            </w:r>
          </w:p>
        </w:tc>
        <w:tc>
          <w:tcPr>
            <w:tcW w:w="2537" w:type="dxa"/>
          </w:tcPr>
          <w:p w:rsidR="00EF7CDE" w:rsidRDefault="00B4739A" w:rsidP="00C74427">
            <w:r>
              <w:lastRenderedPageBreak/>
              <w:t>-</w:t>
            </w:r>
            <w:r w:rsidR="00C74427">
              <w:t>Courts of law alone have</w:t>
            </w:r>
            <w:r w:rsidR="00C74427" w:rsidRPr="00C74427">
              <w:t xml:space="preserve"> the power to try civilians for their off</w:t>
            </w:r>
            <w:r w:rsidR="00C74427">
              <w:t xml:space="preserve">enses against the </w:t>
            </w:r>
            <w:r w:rsidR="00C74427">
              <w:lastRenderedPageBreak/>
              <w:t xml:space="preserve">United States:  </w:t>
            </w:r>
            <w:r w:rsidR="00C74427" w:rsidRPr="00C74427">
              <w:t>US is a creature of the constitution and its citizens abroad subject to Bill of Rights</w:t>
            </w:r>
          </w:p>
          <w:p w:rsidR="00B4739A" w:rsidRDefault="00B4739A" w:rsidP="00C74427">
            <w:r>
              <w:t>-Military bases are US land</w:t>
            </w:r>
          </w:p>
        </w:tc>
        <w:tc>
          <w:tcPr>
            <w:tcW w:w="2088" w:type="dxa"/>
          </w:tcPr>
          <w:p w:rsidR="00EF7CDE" w:rsidRDefault="00C57A11">
            <w:r>
              <w:lastRenderedPageBreak/>
              <w:t>ACCESS TO COURTS</w:t>
            </w:r>
            <w:r w:rsidR="00C74427">
              <w:t xml:space="preserve"> (US Person, domestic and international)</w:t>
            </w:r>
          </w:p>
        </w:tc>
      </w:tr>
      <w:tr w:rsidR="007B79A1" w:rsidTr="007B79A1">
        <w:tc>
          <w:tcPr>
            <w:tcW w:w="1704" w:type="dxa"/>
          </w:tcPr>
          <w:p w:rsidR="00EF7CDE" w:rsidRPr="00B4739A" w:rsidRDefault="00B4739A">
            <w:proofErr w:type="spellStart"/>
            <w:r w:rsidRPr="00B4739A">
              <w:rPr>
                <w:i/>
              </w:rPr>
              <w:lastRenderedPageBreak/>
              <w:t>Verdugo-Urquidez</w:t>
            </w:r>
            <w:proofErr w:type="spellEnd"/>
            <w:r>
              <w:rPr>
                <w:i/>
              </w:rPr>
              <w:t xml:space="preserve"> </w:t>
            </w:r>
            <w:r>
              <w:t>(SCOTUS 1990)</w:t>
            </w:r>
          </w:p>
        </w:tc>
        <w:tc>
          <w:tcPr>
            <w:tcW w:w="1616" w:type="dxa"/>
          </w:tcPr>
          <w:p w:rsidR="00EF7CDE" w:rsidRDefault="00B4739A">
            <w:r>
              <w:t>Non-US Person internationally</w:t>
            </w:r>
          </w:p>
        </w:tc>
        <w:tc>
          <w:tcPr>
            <w:tcW w:w="2682" w:type="dxa"/>
          </w:tcPr>
          <w:p w:rsidR="00EF7CDE" w:rsidRDefault="00B4739A" w:rsidP="00B4739A">
            <w:r>
              <w:t xml:space="preserve">- </w:t>
            </w:r>
            <w:r w:rsidRPr="00B4739A">
              <w:t>DEA agents executed a search of a Mexican citizen in Mexico without a warrant from a US court.</w:t>
            </w:r>
          </w:p>
        </w:tc>
        <w:tc>
          <w:tcPr>
            <w:tcW w:w="2549" w:type="dxa"/>
          </w:tcPr>
          <w:p w:rsidR="00EF7CDE" w:rsidRDefault="00B4739A">
            <w:r>
              <w:t xml:space="preserve">-Is the person affected a member of the </w:t>
            </w:r>
            <w:r w:rsidRPr="00B4739A">
              <w:t xml:space="preserve">class of </w:t>
            </w:r>
            <w:proofErr w:type="gramStart"/>
            <w:r w:rsidRPr="00B4739A">
              <w:t>persons</w:t>
            </w:r>
            <w:proofErr w:type="gramEnd"/>
            <w:r w:rsidRPr="00B4739A">
              <w:t xml:space="preserve"> part of national community or who have otherwise developed a sufficient connection with this country to be considered part of that community</w:t>
            </w:r>
            <w:r>
              <w:t>?</w:t>
            </w:r>
          </w:p>
          <w:p w:rsidR="00B4739A" w:rsidRDefault="00B4739A">
            <w:r>
              <w:sym w:font="Wingdings" w:char="F0E0"/>
            </w:r>
            <w:r>
              <w:t>If not, not due protections of Bill of Rights</w:t>
            </w:r>
          </w:p>
        </w:tc>
        <w:tc>
          <w:tcPr>
            <w:tcW w:w="2537" w:type="dxa"/>
          </w:tcPr>
          <w:p w:rsidR="00EF7CDE" w:rsidRDefault="00B4739A">
            <w:r w:rsidRPr="00B4739A">
              <w:t>4th amendment does not apply to the search and seizure by the US of property owned by a nonresident alien and located in a foreign country</w:t>
            </w:r>
          </w:p>
        </w:tc>
        <w:tc>
          <w:tcPr>
            <w:tcW w:w="2088" w:type="dxa"/>
          </w:tcPr>
          <w:p w:rsidR="00EF7CDE" w:rsidRDefault="00B4739A">
            <w:r>
              <w:t>SURVEILLANCE (physical)</w:t>
            </w:r>
          </w:p>
        </w:tc>
      </w:tr>
      <w:tr w:rsidR="007B79A1" w:rsidTr="007B79A1">
        <w:tc>
          <w:tcPr>
            <w:tcW w:w="1704" w:type="dxa"/>
          </w:tcPr>
          <w:p w:rsidR="000C581D" w:rsidRPr="00B4739A" w:rsidRDefault="00B4739A">
            <w:r>
              <w:rPr>
                <w:i/>
              </w:rPr>
              <w:t>In Re Terrorist Bombings of US Embassies in East Africa</w:t>
            </w:r>
            <w:r>
              <w:t xml:space="preserve"> (2</w:t>
            </w:r>
            <w:r w:rsidRPr="00B4739A">
              <w:rPr>
                <w:vertAlign w:val="superscript"/>
              </w:rPr>
              <w:t>nd</w:t>
            </w:r>
            <w:r>
              <w:t xml:space="preserve"> Cir. 2008)</w:t>
            </w:r>
          </w:p>
        </w:tc>
        <w:tc>
          <w:tcPr>
            <w:tcW w:w="1616" w:type="dxa"/>
          </w:tcPr>
          <w:p w:rsidR="000C581D" w:rsidRDefault="004776CD">
            <w:r>
              <w:t>US Person internationally</w:t>
            </w:r>
          </w:p>
        </w:tc>
        <w:tc>
          <w:tcPr>
            <w:tcW w:w="2682" w:type="dxa"/>
          </w:tcPr>
          <w:p w:rsidR="000C581D" w:rsidRDefault="00504D90" w:rsidP="00504D90">
            <w:r w:rsidRPr="00504D90">
              <w:t xml:space="preserve">Working with Kenyan authorities, U.S. officials searched </w:t>
            </w:r>
            <w:r>
              <w:t>D’s</w:t>
            </w:r>
            <w:r w:rsidRPr="00504D90">
              <w:t xml:space="preserve"> home in Nairobi, pursuant Kenyan warrant</w:t>
            </w:r>
            <w:r>
              <w:t xml:space="preserve"> (but without a US warrant). D</w:t>
            </w:r>
            <w:r w:rsidRPr="00504D90">
              <w:t xml:space="preserve"> was not present during the search of his home.</w:t>
            </w:r>
          </w:p>
        </w:tc>
        <w:tc>
          <w:tcPr>
            <w:tcW w:w="2549" w:type="dxa"/>
          </w:tcPr>
          <w:p w:rsidR="000C581D" w:rsidRDefault="00504D90">
            <w:r>
              <w:t>Is it an overseas search of a US citizen?</w:t>
            </w:r>
          </w:p>
          <w:p w:rsidR="00504D90" w:rsidRDefault="00504D90">
            <w:r>
              <w:sym w:font="Wingdings" w:char="F0E0"/>
            </w:r>
            <w:r>
              <w:t>Needs to satisfy 4</w:t>
            </w:r>
            <w:r w:rsidRPr="00504D90">
              <w:rPr>
                <w:vertAlign w:val="superscript"/>
              </w:rPr>
              <w:t>th</w:t>
            </w:r>
            <w:r>
              <w:t xml:space="preserve"> Amendment reasonableness requirement.</w:t>
            </w:r>
          </w:p>
        </w:tc>
        <w:tc>
          <w:tcPr>
            <w:tcW w:w="2537" w:type="dxa"/>
          </w:tcPr>
          <w:p w:rsidR="000C581D" w:rsidRDefault="007216D5">
            <w:r w:rsidRPr="007216D5">
              <w:t>Constitution doesn't impose a warrant requirement here; FISA statute just builds in a level of statutory protection over and above baseline supplied by constitution</w:t>
            </w:r>
            <w:r>
              <w:t>.</w:t>
            </w:r>
          </w:p>
        </w:tc>
        <w:tc>
          <w:tcPr>
            <w:tcW w:w="2088" w:type="dxa"/>
          </w:tcPr>
          <w:p w:rsidR="000C581D" w:rsidRDefault="004776CD" w:rsidP="00711E1D">
            <w:r w:rsidRPr="004776CD">
              <w:t>SURVEILLANCE (</w:t>
            </w:r>
            <w:r w:rsidR="00A849FC">
              <w:t xml:space="preserve">electronic and </w:t>
            </w:r>
            <w:r w:rsidRPr="004776CD">
              <w:t>physical</w:t>
            </w:r>
            <w:r w:rsidR="00711E1D">
              <w:t xml:space="preserve"> (FISA)</w:t>
            </w:r>
            <w:r w:rsidRPr="004776CD">
              <w:t>)</w:t>
            </w:r>
          </w:p>
        </w:tc>
      </w:tr>
      <w:tr w:rsidR="007B79A1" w:rsidTr="007B79A1">
        <w:tc>
          <w:tcPr>
            <w:tcW w:w="1704" w:type="dxa"/>
          </w:tcPr>
          <w:p w:rsidR="000C581D" w:rsidRPr="00A849FC" w:rsidRDefault="00A849FC">
            <w:r>
              <w:rPr>
                <w:i/>
              </w:rPr>
              <w:t>Rosen</w:t>
            </w:r>
            <w:r>
              <w:t xml:space="preserve"> (</w:t>
            </w:r>
            <w:proofErr w:type="spellStart"/>
            <w:r>
              <w:t>E.D.Va</w:t>
            </w:r>
            <w:proofErr w:type="spellEnd"/>
            <w:r>
              <w:t>. 2006)</w:t>
            </w:r>
          </w:p>
        </w:tc>
        <w:tc>
          <w:tcPr>
            <w:tcW w:w="1616" w:type="dxa"/>
          </w:tcPr>
          <w:p w:rsidR="000C581D" w:rsidRDefault="00711E1D">
            <w:r>
              <w:t xml:space="preserve">US Persons </w:t>
            </w:r>
            <w:r w:rsidR="00A849FC">
              <w:t>domestically</w:t>
            </w:r>
          </w:p>
        </w:tc>
        <w:tc>
          <w:tcPr>
            <w:tcW w:w="2682" w:type="dxa"/>
          </w:tcPr>
          <w:p w:rsidR="000C581D" w:rsidRDefault="00711E1D">
            <w:r>
              <w:t>-C</w:t>
            </w:r>
            <w:r w:rsidRPr="00711E1D">
              <w:t xml:space="preserve">harged with violating a Espionage Act to communicate national defense information to </w:t>
            </w:r>
            <w:r w:rsidRPr="00711E1D">
              <w:lastRenderedPageBreak/>
              <w:t>someone not authorized to receive it</w:t>
            </w:r>
          </w:p>
          <w:p w:rsidR="00711E1D" w:rsidRDefault="00711E1D" w:rsidP="00711E1D">
            <w:r>
              <w:t>-</w:t>
            </w:r>
            <w:r w:rsidRPr="00711E1D">
              <w:t>Gov't got orders from FISC, under FISA, authorizing physical searches and electronic surveillance</w:t>
            </w:r>
          </w:p>
        </w:tc>
        <w:tc>
          <w:tcPr>
            <w:tcW w:w="2549" w:type="dxa"/>
          </w:tcPr>
          <w:p w:rsidR="000C581D" w:rsidRDefault="00711E1D">
            <w:r>
              <w:lastRenderedPageBreak/>
              <w:t>Is there PC to believe targets are agents of a FP?</w:t>
            </w:r>
          </w:p>
          <w:p w:rsidR="00711E1D" w:rsidRDefault="00711E1D">
            <w:r>
              <w:sym w:font="Wingdings" w:char="F0E0"/>
            </w:r>
            <w:r>
              <w:t xml:space="preserve">If yes, FISA warrant </w:t>
            </w:r>
            <w:r>
              <w:lastRenderedPageBreak/>
              <w:t>proper</w:t>
            </w:r>
          </w:p>
        </w:tc>
        <w:tc>
          <w:tcPr>
            <w:tcW w:w="2537" w:type="dxa"/>
          </w:tcPr>
          <w:p w:rsidR="00711E1D" w:rsidRPr="00711E1D" w:rsidRDefault="00711E1D" w:rsidP="00711E1D">
            <w:r>
              <w:lastRenderedPageBreak/>
              <w:t xml:space="preserve">FISC had PC </w:t>
            </w:r>
            <w:r w:rsidRPr="00711E1D">
              <w:t>to believe defendants were agents of a foreign power when granting warrant.</w:t>
            </w:r>
          </w:p>
          <w:p w:rsidR="000C581D" w:rsidRDefault="000C581D"/>
        </w:tc>
        <w:tc>
          <w:tcPr>
            <w:tcW w:w="2088" w:type="dxa"/>
          </w:tcPr>
          <w:p w:rsidR="000C581D" w:rsidRDefault="00711E1D">
            <w:r>
              <w:lastRenderedPageBreak/>
              <w:t>SURVIELLANCE</w:t>
            </w:r>
          </w:p>
          <w:p w:rsidR="00711E1D" w:rsidRDefault="00711E1D">
            <w:r w:rsidRPr="00711E1D">
              <w:t>(electronic and physical (FISA))</w:t>
            </w:r>
          </w:p>
        </w:tc>
      </w:tr>
      <w:tr w:rsidR="007B79A1" w:rsidTr="007B79A1">
        <w:tc>
          <w:tcPr>
            <w:tcW w:w="1704" w:type="dxa"/>
          </w:tcPr>
          <w:p w:rsidR="007216D5" w:rsidRPr="0022596F" w:rsidRDefault="0022596F">
            <w:r>
              <w:rPr>
                <w:i/>
              </w:rPr>
              <w:lastRenderedPageBreak/>
              <w:t>In Re Sealed Cases</w:t>
            </w:r>
            <w:r>
              <w:t xml:space="preserve"> (</w:t>
            </w:r>
            <w:r w:rsidR="00DA0198">
              <w:t>FISC 2002)</w:t>
            </w:r>
          </w:p>
        </w:tc>
        <w:tc>
          <w:tcPr>
            <w:tcW w:w="1616" w:type="dxa"/>
          </w:tcPr>
          <w:p w:rsidR="007216D5" w:rsidRDefault="007216D5"/>
        </w:tc>
        <w:tc>
          <w:tcPr>
            <w:tcW w:w="2682" w:type="dxa"/>
          </w:tcPr>
          <w:p w:rsidR="007216D5" w:rsidRDefault="007216D5"/>
        </w:tc>
        <w:tc>
          <w:tcPr>
            <w:tcW w:w="2549" w:type="dxa"/>
          </w:tcPr>
          <w:p w:rsidR="00DA0198" w:rsidRDefault="0022596F" w:rsidP="00DA0198">
            <w:r>
              <w:t>Significant purpose test:</w:t>
            </w:r>
            <w:r w:rsidR="00DA0198">
              <w:t xml:space="preserve"> Is</w:t>
            </w:r>
            <w:r w:rsidR="00DA0198" w:rsidRPr="00DA0198">
              <w:t xml:space="preserve"> gov't entertain</w:t>
            </w:r>
            <w:r w:rsidR="00DA0198">
              <w:t>ing</w:t>
            </w:r>
            <w:r w:rsidR="00DA0198" w:rsidRPr="00DA0198">
              <w:t xml:space="preserve"> a realistic option of dealing with a</w:t>
            </w:r>
            <w:r w:rsidR="00DA0198">
              <w:t>n agent of a FP</w:t>
            </w:r>
            <w:r w:rsidR="00DA0198" w:rsidRPr="00DA0198">
              <w:t xml:space="preserve"> other t</w:t>
            </w:r>
            <w:r w:rsidR="00DA0198">
              <w:t>han through criminal prosecution?</w:t>
            </w:r>
          </w:p>
          <w:p w:rsidR="00DA0198" w:rsidRPr="00DA0198" w:rsidRDefault="00DA0198" w:rsidP="00DA0198">
            <w:r>
              <w:sym w:font="Wingdings" w:char="F0E0"/>
            </w:r>
            <w:r>
              <w:t>If yes,</w:t>
            </w:r>
            <w:r w:rsidRPr="00DA0198">
              <w:t xml:space="preserve"> foreign intelligence collection does not need to be primary purpose</w:t>
            </w:r>
            <w:r>
              <w:t xml:space="preserve"> of investigation</w:t>
            </w:r>
          </w:p>
          <w:p w:rsidR="007216D5" w:rsidRDefault="007216D5"/>
        </w:tc>
        <w:tc>
          <w:tcPr>
            <w:tcW w:w="2537" w:type="dxa"/>
          </w:tcPr>
          <w:p w:rsidR="00DA0198" w:rsidRDefault="00DA0198" w:rsidP="00DA0198">
            <w:r>
              <w:t>-F</w:t>
            </w:r>
            <w:r w:rsidRPr="00DA0198">
              <w:t>ISA did not require government to demonstrate that its primary purpose in conducting electronic surveillance was not criminal prosecution</w:t>
            </w:r>
          </w:p>
          <w:p w:rsidR="007216D5" w:rsidRDefault="00DA0198" w:rsidP="00DA0198">
            <w:r>
              <w:t>-</w:t>
            </w:r>
            <w:r w:rsidRPr="00DA0198">
              <w:t>Patriot Act's amendment to FISA, permitting government to conduct surveillance of agent of foreign power if foreign intelligence is “significant purpose” of such surveillance, did not violate Fourth Amendment.</w:t>
            </w:r>
          </w:p>
        </w:tc>
        <w:tc>
          <w:tcPr>
            <w:tcW w:w="2088" w:type="dxa"/>
          </w:tcPr>
          <w:p w:rsidR="007216D5" w:rsidRDefault="00DA0198">
            <w:r>
              <w:t>SURVEILLANCE</w:t>
            </w:r>
          </w:p>
        </w:tc>
      </w:tr>
      <w:tr w:rsidR="007B79A1" w:rsidTr="007B79A1">
        <w:tc>
          <w:tcPr>
            <w:tcW w:w="1704" w:type="dxa"/>
          </w:tcPr>
          <w:p w:rsidR="007216D5" w:rsidRPr="0042220B" w:rsidRDefault="0042220B">
            <w:r>
              <w:rPr>
                <w:i/>
              </w:rPr>
              <w:t>Laird</w:t>
            </w:r>
            <w:r>
              <w:t xml:space="preserve"> (SCOTUS 1972)</w:t>
            </w:r>
          </w:p>
        </w:tc>
        <w:tc>
          <w:tcPr>
            <w:tcW w:w="1616" w:type="dxa"/>
          </w:tcPr>
          <w:p w:rsidR="007216D5" w:rsidRDefault="0042220B">
            <w:r>
              <w:t>US Persons domestically</w:t>
            </w:r>
          </w:p>
        </w:tc>
        <w:tc>
          <w:tcPr>
            <w:tcW w:w="2682" w:type="dxa"/>
          </w:tcPr>
          <w:p w:rsidR="007216D5" w:rsidRDefault="0042220B">
            <w:r w:rsidRPr="0042220B">
              <w:t>Army gathering intelligence on civilian activities that “could cause public disorder” (HUMINT and OSINT)</w:t>
            </w:r>
          </w:p>
        </w:tc>
        <w:tc>
          <w:tcPr>
            <w:tcW w:w="2549" w:type="dxa"/>
          </w:tcPr>
          <w:p w:rsidR="0042220B" w:rsidRDefault="0042220B" w:rsidP="0042220B">
            <w:r>
              <w:t>-Is there standing?</w:t>
            </w:r>
          </w:p>
          <w:p w:rsidR="0042220B" w:rsidRDefault="0042220B" w:rsidP="0042220B">
            <w:r>
              <w:sym w:font="Wingdings" w:char="F0E0"/>
            </w:r>
            <w:r>
              <w:t xml:space="preserve"> Injury in fact (concrete and imminent), causal relationship between injury and challenged conduct, AND likelihood that injury </w:t>
            </w:r>
            <w:r>
              <w:lastRenderedPageBreak/>
              <w:t>will be redressed by a favorable decision</w:t>
            </w:r>
          </w:p>
        </w:tc>
        <w:tc>
          <w:tcPr>
            <w:tcW w:w="2537" w:type="dxa"/>
          </w:tcPr>
          <w:p w:rsidR="007216D5" w:rsidRDefault="0042220B" w:rsidP="0042220B">
            <w:r>
              <w:lastRenderedPageBreak/>
              <w:t>“Chilling”</w:t>
            </w:r>
            <w:r w:rsidRPr="0042220B">
              <w:t xml:space="preserve"> effect on the </w:t>
            </w:r>
            <w:r>
              <w:t>1</w:t>
            </w:r>
            <w:r w:rsidRPr="0042220B">
              <w:rPr>
                <w:vertAlign w:val="superscript"/>
              </w:rPr>
              <w:t>st</w:t>
            </w:r>
            <w:r>
              <w:t xml:space="preserve"> </w:t>
            </w:r>
            <w:r w:rsidRPr="0042220B">
              <w:t xml:space="preserve">Amendment rights by the mere existence of the Army's intelligence-gathering, where plaintiffs complained of no specific action against </w:t>
            </w:r>
            <w:r w:rsidRPr="0042220B">
              <w:lastRenderedPageBreak/>
              <w:t>them, and where evidence disclosed no unlawful surveillance activities but indicated that the principal sources of information were news media and publications in general circulation</w:t>
            </w:r>
            <w:r>
              <w:t>, does not provide standing</w:t>
            </w:r>
          </w:p>
        </w:tc>
        <w:tc>
          <w:tcPr>
            <w:tcW w:w="2088" w:type="dxa"/>
          </w:tcPr>
          <w:p w:rsidR="0042220B" w:rsidRDefault="0042220B" w:rsidP="0042220B">
            <w:r w:rsidRPr="0042220B">
              <w:lastRenderedPageBreak/>
              <w:t>SURVEILLANCE</w:t>
            </w:r>
          </w:p>
          <w:p w:rsidR="007216D5" w:rsidRDefault="0042220B" w:rsidP="0042220B">
            <w:r>
              <w:t>(HUMINT AND OSINT)</w:t>
            </w:r>
          </w:p>
          <w:p w:rsidR="00574107" w:rsidRDefault="00574107" w:rsidP="0042220B"/>
          <w:p w:rsidR="00574107" w:rsidRDefault="00574107" w:rsidP="0042220B">
            <w:r>
              <w:t>STANDING</w:t>
            </w:r>
          </w:p>
        </w:tc>
      </w:tr>
      <w:tr w:rsidR="007B79A1" w:rsidTr="007B79A1">
        <w:tc>
          <w:tcPr>
            <w:tcW w:w="1704" w:type="dxa"/>
          </w:tcPr>
          <w:p w:rsidR="007216D5" w:rsidRPr="0042220B" w:rsidRDefault="0042220B">
            <w:r>
              <w:rPr>
                <w:i/>
              </w:rPr>
              <w:lastRenderedPageBreak/>
              <w:t>Amnesty Int’l</w:t>
            </w:r>
            <w:r>
              <w:t xml:space="preserve"> (2</w:t>
            </w:r>
            <w:r w:rsidRPr="0042220B">
              <w:rPr>
                <w:vertAlign w:val="superscript"/>
              </w:rPr>
              <w:t>nd</w:t>
            </w:r>
            <w:r>
              <w:t xml:space="preserve"> Cr. 2011)</w:t>
            </w:r>
          </w:p>
        </w:tc>
        <w:tc>
          <w:tcPr>
            <w:tcW w:w="1616" w:type="dxa"/>
          </w:tcPr>
          <w:p w:rsidR="007216D5" w:rsidRDefault="0042220B">
            <w:r>
              <w:t xml:space="preserve">US Persons </w:t>
            </w:r>
            <w:r w:rsidR="00574107">
              <w:t>and non-US Persons, domestic and international</w:t>
            </w:r>
          </w:p>
        </w:tc>
        <w:tc>
          <w:tcPr>
            <w:tcW w:w="2682" w:type="dxa"/>
          </w:tcPr>
          <w:p w:rsidR="007216D5" w:rsidRDefault="00313A78">
            <w:r>
              <w:t>US lawyers complaining that</w:t>
            </w:r>
            <w:r w:rsidR="00574107">
              <w:t xml:space="preserve"> FAA violates their 4</w:t>
            </w:r>
            <w:r w:rsidR="00574107" w:rsidRPr="00574107">
              <w:rPr>
                <w:vertAlign w:val="superscript"/>
              </w:rPr>
              <w:t>th</w:t>
            </w:r>
            <w:r w:rsidR="00574107">
              <w:t xml:space="preserve"> amendment rights by forcing lawyers to travel overseas to visit their clients, etc.</w:t>
            </w:r>
          </w:p>
        </w:tc>
        <w:tc>
          <w:tcPr>
            <w:tcW w:w="2549" w:type="dxa"/>
          </w:tcPr>
          <w:p w:rsidR="007216D5" w:rsidRDefault="00574107">
            <w:r>
              <w:t>Is there a</w:t>
            </w:r>
            <w:r w:rsidRPr="00574107">
              <w:t xml:space="preserve"> reasonable fear of future injury and costs inc</w:t>
            </w:r>
            <w:r>
              <w:t xml:space="preserve">urred to avoid that injury, AND have </w:t>
            </w:r>
            <w:r w:rsidRPr="00574107">
              <w:t>the plaintiffs have established that they have a reasonable fear of injury and have incurred costs to avoid it</w:t>
            </w:r>
            <w:r>
              <w:t>?</w:t>
            </w:r>
          </w:p>
          <w:p w:rsidR="00574107" w:rsidRDefault="00574107">
            <w:r>
              <w:sym w:font="Wingdings" w:char="F0E0"/>
            </w:r>
            <w:r>
              <w:t>Then they have standing</w:t>
            </w:r>
          </w:p>
        </w:tc>
        <w:tc>
          <w:tcPr>
            <w:tcW w:w="2537" w:type="dxa"/>
          </w:tcPr>
          <w:p w:rsidR="007216D5" w:rsidRDefault="00574107">
            <w:r>
              <w:t>Plaintiffs have standing:  their</w:t>
            </w:r>
            <w:r w:rsidRPr="00574107">
              <w:t xml:space="preserve"> fear that amendments will affect them is reasonable</w:t>
            </w:r>
          </w:p>
        </w:tc>
        <w:tc>
          <w:tcPr>
            <w:tcW w:w="2088" w:type="dxa"/>
          </w:tcPr>
          <w:p w:rsidR="007216D5" w:rsidRDefault="00574107">
            <w:r>
              <w:t>SURVEILLANCE (FAA)</w:t>
            </w:r>
          </w:p>
          <w:p w:rsidR="00574107" w:rsidRDefault="00574107"/>
          <w:p w:rsidR="00574107" w:rsidRDefault="00574107">
            <w:r>
              <w:t>STANDING</w:t>
            </w:r>
          </w:p>
        </w:tc>
      </w:tr>
      <w:tr w:rsidR="007B79A1" w:rsidTr="007B79A1">
        <w:tc>
          <w:tcPr>
            <w:tcW w:w="1704" w:type="dxa"/>
          </w:tcPr>
          <w:p w:rsidR="00B31022" w:rsidRPr="00313A78" w:rsidRDefault="00B31022" w:rsidP="00B31022">
            <w:r>
              <w:rPr>
                <w:i/>
              </w:rPr>
              <w:t>Doe v. Ashcroft</w:t>
            </w:r>
            <w:r w:rsidR="00313A78">
              <w:t xml:space="preserve"> (S.D.N.Y. 2004)</w:t>
            </w:r>
          </w:p>
        </w:tc>
        <w:tc>
          <w:tcPr>
            <w:tcW w:w="1616" w:type="dxa"/>
          </w:tcPr>
          <w:p w:rsidR="007216D5" w:rsidRDefault="00313A78">
            <w:r>
              <w:t>US Persons (people and telecoms) domestically</w:t>
            </w:r>
          </w:p>
        </w:tc>
        <w:tc>
          <w:tcPr>
            <w:tcW w:w="2682" w:type="dxa"/>
          </w:tcPr>
          <w:p w:rsidR="007216D5" w:rsidRDefault="00313A78">
            <w:r>
              <w:t>US ISPs issued NSLs complaining that:</w:t>
            </w:r>
          </w:p>
          <w:p w:rsidR="00313A78" w:rsidRDefault="00313A78">
            <w:r>
              <w:rPr>
                <w:u w:val="single"/>
              </w:rPr>
              <w:t>-</w:t>
            </w:r>
            <w:r w:rsidRPr="00313A78">
              <w:rPr>
                <w:u w:val="single"/>
              </w:rPr>
              <w:t>Subscribers</w:t>
            </w:r>
            <w:r w:rsidRPr="00313A78">
              <w:t>’ 1</w:t>
            </w:r>
            <w:r w:rsidRPr="00313A78">
              <w:rPr>
                <w:vertAlign w:val="superscript"/>
              </w:rPr>
              <w:t>st</w:t>
            </w:r>
            <w:r w:rsidRPr="00313A78">
              <w:t xml:space="preserve"> amendment rights may be violated because there is not judicial review (chilling subscribers); </w:t>
            </w:r>
            <w:r>
              <w:t>-</w:t>
            </w:r>
            <w:r w:rsidRPr="00313A78">
              <w:rPr>
                <w:u w:val="single"/>
              </w:rPr>
              <w:t>ISP’s</w:t>
            </w:r>
            <w:r w:rsidRPr="00313A78">
              <w:t xml:space="preserve"> 1</w:t>
            </w:r>
            <w:r w:rsidRPr="00313A78">
              <w:rPr>
                <w:vertAlign w:val="superscript"/>
              </w:rPr>
              <w:t>st</w:t>
            </w:r>
            <w:r w:rsidRPr="00313A78">
              <w:t xml:space="preserve"> amendment rights are being violated by this gag order</w:t>
            </w:r>
          </w:p>
        </w:tc>
        <w:tc>
          <w:tcPr>
            <w:tcW w:w="2549" w:type="dxa"/>
          </w:tcPr>
          <w:p w:rsidR="007216D5" w:rsidRDefault="007216D5"/>
        </w:tc>
        <w:tc>
          <w:tcPr>
            <w:tcW w:w="2537" w:type="dxa"/>
          </w:tcPr>
          <w:p w:rsidR="00313A78" w:rsidRPr="00313A78" w:rsidRDefault="00313A78" w:rsidP="00313A78">
            <w:r>
              <w:t>-National Security Letter</w:t>
            </w:r>
            <w:r w:rsidRPr="00313A78">
              <w:t xml:space="preserve"> provision </w:t>
            </w:r>
            <w:r>
              <w:t xml:space="preserve">forbidding disclosure </w:t>
            </w:r>
            <w:r w:rsidRPr="00313A78">
              <w:t>viola</w:t>
            </w:r>
            <w:r>
              <w:t>ted Fourth Amendment as applied</w:t>
            </w:r>
          </w:p>
          <w:p w:rsidR="007216D5" w:rsidRDefault="00313A78" w:rsidP="00313A78">
            <w:r>
              <w:t>-D</w:t>
            </w:r>
            <w:r w:rsidRPr="00313A78">
              <w:t xml:space="preserve">isclosure bar was not narrowly tailored to further Government's interest in protecting the integrity and efficacy of international </w:t>
            </w:r>
            <w:r w:rsidRPr="00313A78">
              <w:lastRenderedPageBreak/>
              <w:t>terrorism and counterintelligence investigations, in violation of First Am</w:t>
            </w:r>
            <w:r>
              <w:t>endment free speech protections</w:t>
            </w:r>
          </w:p>
        </w:tc>
        <w:tc>
          <w:tcPr>
            <w:tcW w:w="2088" w:type="dxa"/>
          </w:tcPr>
          <w:p w:rsidR="007216D5" w:rsidRDefault="00313A78">
            <w:r>
              <w:lastRenderedPageBreak/>
              <w:t>SURVEILLANCE (national security letters)</w:t>
            </w:r>
          </w:p>
        </w:tc>
      </w:tr>
      <w:tr w:rsidR="007B79A1" w:rsidTr="007B79A1">
        <w:tc>
          <w:tcPr>
            <w:tcW w:w="1704" w:type="dxa"/>
          </w:tcPr>
          <w:p w:rsidR="00B31022" w:rsidRPr="009163A0" w:rsidRDefault="00B31022">
            <w:r w:rsidRPr="00313A78">
              <w:rPr>
                <w:i/>
              </w:rPr>
              <w:lastRenderedPageBreak/>
              <w:t>Arnold</w:t>
            </w:r>
            <w:r w:rsidR="009163A0">
              <w:rPr>
                <w:i/>
              </w:rPr>
              <w:t xml:space="preserve"> </w:t>
            </w:r>
            <w:r w:rsidR="009163A0">
              <w:t>(Cal. 2008)</w:t>
            </w:r>
          </w:p>
        </w:tc>
        <w:tc>
          <w:tcPr>
            <w:tcW w:w="1616" w:type="dxa"/>
          </w:tcPr>
          <w:p w:rsidR="007216D5" w:rsidRDefault="009418F6">
            <w:r>
              <w:t>US Person entering the US (at border)</w:t>
            </w:r>
          </w:p>
        </w:tc>
        <w:tc>
          <w:tcPr>
            <w:tcW w:w="2682" w:type="dxa"/>
          </w:tcPr>
          <w:p w:rsidR="007216D5" w:rsidRDefault="009418F6">
            <w:r>
              <w:t>US Person returning from trip; laptop was seized, searched, and child porn found on it without a warrant</w:t>
            </w:r>
          </w:p>
        </w:tc>
        <w:tc>
          <w:tcPr>
            <w:tcW w:w="2549" w:type="dxa"/>
          </w:tcPr>
          <w:p w:rsidR="007216D5" w:rsidRDefault="009418F6">
            <w:r>
              <w:t xml:space="preserve">At the border, the test is not intrusiveness, but a more general </w:t>
            </w:r>
          </w:p>
        </w:tc>
        <w:tc>
          <w:tcPr>
            <w:tcW w:w="2537" w:type="dxa"/>
          </w:tcPr>
          <w:p w:rsidR="007216D5" w:rsidRDefault="009418F6">
            <w:r>
              <w:t>R</w:t>
            </w:r>
            <w:r w:rsidRPr="009418F6">
              <w:t>easonable suspicion is not needed for customs officials to search laptop</w:t>
            </w:r>
          </w:p>
        </w:tc>
        <w:tc>
          <w:tcPr>
            <w:tcW w:w="2088" w:type="dxa"/>
          </w:tcPr>
          <w:p w:rsidR="007216D5" w:rsidRDefault="009418F6">
            <w:r>
              <w:t>SURVEILLANCE (physical, border)</w:t>
            </w:r>
          </w:p>
        </w:tc>
      </w:tr>
      <w:tr w:rsidR="007B79A1" w:rsidTr="007B79A1">
        <w:tc>
          <w:tcPr>
            <w:tcW w:w="1704" w:type="dxa"/>
          </w:tcPr>
          <w:p w:rsidR="007216D5" w:rsidRPr="009163A0" w:rsidRDefault="00B31022">
            <w:proofErr w:type="spellStart"/>
            <w:r w:rsidRPr="00313A78">
              <w:rPr>
                <w:i/>
              </w:rPr>
              <w:t>Farag</w:t>
            </w:r>
            <w:proofErr w:type="spellEnd"/>
            <w:r w:rsidR="009163A0">
              <w:rPr>
                <w:i/>
              </w:rPr>
              <w:t xml:space="preserve"> </w:t>
            </w:r>
            <w:r w:rsidR="009163A0">
              <w:t>(E.D.N.Y. 2008)</w:t>
            </w:r>
          </w:p>
        </w:tc>
        <w:tc>
          <w:tcPr>
            <w:tcW w:w="1616" w:type="dxa"/>
          </w:tcPr>
          <w:p w:rsidR="007216D5" w:rsidRDefault="009E6265" w:rsidP="009E6265">
            <w:r>
              <w:t>US Persons on a domestic flight</w:t>
            </w:r>
          </w:p>
        </w:tc>
        <w:tc>
          <w:tcPr>
            <w:tcW w:w="2682" w:type="dxa"/>
          </w:tcPr>
          <w:p w:rsidR="007216D5" w:rsidRDefault="009E6265">
            <w:r w:rsidRPr="009E6265">
              <w:t>Arab men switching seats; speaking a mixture of Arabic and English; checking watch; deleting cell phone numbers upon landing; electing to sit in a middle seat</w:t>
            </w:r>
          </w:p>
        </w:tc>
        <w:tc>
          <w:tcPr>
            <w:tcW w:w="2549" w:type="dxa"/>
          </w:tcPr>
          <w:p w:rsidR="007216D5" w:rsidRDefault="009E6265">
            <w:r>
              <w:t>Probable cause: need reasonable suspicion</w:t>
            </w:r>
          </w:p>
        </w:tc>
        <w:tc>
          <w:tcPr>
            <w:tcW w:w="2537" w:type="dxa"/>
          </w:tcPr>
          <w:p w:rsidR="007216D5" w:rsidRDefault="009E6265">
            <w:r w:rsidRPr="009E6265">
              <w:t>Tacking together benign circumstances to create a great num</w:t>
            </w:r>
            <w:r>
              <w:t>ber of “suspicious” inferences does not create</w:t>
            </w:r>
            <w:r w:rsidRPr="009E6265">
              <w:t xml:space="preserve"> PC</w:t>
            </w:r>
          </w:p>
        </w:tc>
        <w:tc>
          <w:tcPr>
            <w:tcW w:w="2088" w:type="dxa"/>
          </w:tcPr>
          <w:p w:rsidR="007216D5" w:rsidRDefault="009E6265">
            <w:r>
              <w:t>SEIZURE (arrest)</w:t>
            </w:r>
          </w:p>
        </w:tc>
      </w:tr>
      <w:tr w:rsidR="007B79A1" w:rsidTr="007B79A1">
        <w:tc>
          <w:tcPr>
            <w:tcW w:w="1704" w:type="dxa"/>
          </w:tcPr>
          <w:p w:rsidR="000C581D" w:rsidRPr="009163A0" w:rsidRDefault="00B31022">
            <w:proofErr w:type="spellStart"/>
            <w:r w:rsidRPr="00313A78">
              <w:rPr>
                <w:i/>
              </w:rPr>
              <w:t>MacWade</w:t>
            </w:r>
            <w:proofErr w:type="spellEnd"/>
            <w:r w:rsidR="009163A0">
              <w:t xml:space="preserve"> (2</w:t>
            </w:r>
            <w:r w:rsidR="009163A0" w:rsidRPr="009163A0">
              <w:rPr>
                <w:vertAlign w:val="superscript"/>
              </w:rPr>
              <w:t>nd</w:t>
            </w:r>
            <w:r w:rsidR="009163A0">
              <w:t xml:space="preserve"> Cir. 2006)</w:t>
            </w:r>
          </w:p>
        </w:tc>
        <w:tc>
          <w:tcPr>
            <w:tcW w:w="1616" w:type="dxa"/>
          </w:tcPr>
          <w:p w:rsidR="000C581D" w:rsidRDefault="009E6265">
            <w:r>
              <w:t>US Persons domestically</w:t>
            </w:r>
          </w:p>
        </w:tc>
        <w:tc>
          <w:tcPr>
            <w:tcW w:w="2682" w:type="dxa"/>
          </w:tcPr>
          <w:p w:rsidR="000C581D" w:rsidRDefault="009E6265">
            <w:r>
              <w:t>Random subway searches by LE in NYC</w:t>
            </w:r>
          </w:p>
        </w:tc>
        <w:tc>
          <w:tcPr>
            <w:tcW w:w="2549" w:type="dxa"/>
          </w:tcPr>
          <w:p w:rsidR="000C581D" w:rsidRDefault="009E6265">
            <w:r>
              <w:t>Is this regime serving a purpose different from criminal investigation?</w:t>
            </w:r>
          </w:p>
          <w:p w:rsidR="009E6265" w:rsidRDefault="009E6265" w:rsidP="009E6265">
            <w:r>
              <w:sym w:font="Wingdings" w:char="F0E0"/>
            </w:r>
            <w:r>
              <w:t>If yes, balance:</w:t>
            </w:r>
          </w:p>
          <w:p w:rsidR="009E6265" w:rsidRDefault="009E6265" w:rsidP="009E6265">
            <w:r>
              <w:t xml:space="preserve">-Weight/immediacy of gov't interest </w:t>
            </w:r>
          </w:p>
          <w:p w:rsidR="009E6265" w:rsidRDefault="009E6265" w:rsidP="009E6265">
            <w:r>
              <w:t>-Nature of privacy interest alleged</w:t>
            </w:r>
          </w:p>
          <w:p w:rsidR="009E6265" w:rsidRDefault="009E6265" w:rsidP="009E6265">
            <w:r>
              <w:t>-Character of intrusion imposed</w:t>
            </w:r>
          </w:p>
          <w:p w:rsidR="009E6265" w:rsidRDefault="009E6265" w:rsidP="009E6265">
            <w:r>
              <w:t>-Efficacy of the search in advancing the interest</w:t>
            </w:r>
          </w:p>
        </w:tc>
        <w:tc>
          <w:tcPr>
            <w:tcW w:w="2537" w:type="dxa"/>
          </w:tcPr>
          <w:p w:rsidR="000C581D" w:rsidRDefault="000C581D"/>
        </w:tc>
        <w:tc>
          <w:tcPr>
            <w:tcW w:w="2088" w:type="dxa"/>
          </w:tcPr>
          <w:p w:rsidR="000C581D" w:rsidRDefault="009163A0">
            <w:r>
              <w:t>SURVEILANCE (physical searches)</w:t>
            </w:r>
          </w:p>
        </w:tc>
      </w:tr>
      <w:tr w:rsidR="007B79A1" w:rsidTr="007B79A1">
        <w:tc>
          <w:tcPr>
            <w:tcW w:w="1704" w:type="dxa"/>
          </w:tcPr>
          <w:p w:rsidR="000C581D" w:rsidRPr="00E6458B" w:rsidRDefault="00B31022" w:rsidP="00E6458B">
            <w:pPr>
              <w:tabs>
                <w:tab w:val="left" w:pos="1260"/>
              </w:tabs>
            </w:pPr>
            <w:proofErr w:type="spellStart"/>
            <w:r w:rsidRPr="00313A78">
              <w:rPr>
                <w:i/>
              </w:rPr>
              <w:t>Fazaga</w:t>
            </w:r>
            <w:proofErr w:type="spellEnd"/>
            <w:r w:rsidR="00E6458B">
              <w:t xml:space="preserve"> (C.D. Cal. 2011)</w:t>
            </w:r>
          </w:p>
        </w:tc>
        <w:tc>
          <w:tcPr>
            <w:tcW w:w="1616" w:type="dxa"/>
          </w:tcPr>
          <w:p w:rsidR="000C581D" w:rsidRDefault="00E6458B">
            <w:r>
              <w:t>US Persons domestic</w:t>
            </w:r>
          </w:p>
        </w:tc>
        <w:tc>
          <w:tcPr>
            <w:tcW w:w="2682" w:type="dxa"/>
          </w:tcPr>
          <w:p w:rsidR="000C581D" w:rsidRDefault="00E6458B" w:rsidP="00E6458B">
            <w:r w:rsidRPr="00E6458B">
              <w:t xml:space="preserve">FBI going into the field to analyze and determine </w:t>
            </w:r>
            <w:r w:rsidRPr="00E6458B">
              <w:lastRenderedPageBreak/>
              <w:t xml:space="preserve">where/what the threat may be—collect intelligence from </w:t>
            </w:r>
            <w:r>
              <w:t>Muslim communities</w:t>
            </w:r>
          </w:p>
        </w:tc>
        <w:tc>
          <w:tcPr>
            <w:tcW w:w="2549" w:type="dxa"/>
          </w:tcPr>
          <w:p w:rsidR="000C581D" w:rsidRDefault="000C581D"/>
        </w:tc>
        <w:tc>
          <w:tcPr>
            <w:tcW w:w="2537" w:type="dxa"/>
          </w:tcPr>
          <w:p w:rsidR="000C581D" w:rsidRDefault="004E06D3">
            <w:r>
              <w:t>Undecided</w:t>
            </w:r>
          </w:p>
        </w:tc>
        <w:tc>
          <w:tcPr>
            <w:tcW w:w="2088" w:type="dxa"/>
          </w:tcPr>
          <w:p w:rsidR="000C581D" w:rsidRDefault="00E6458B">
            <w:r>
              <w:t>SURVEILLANCE</w:t>
            </w:r>
          </w:p>
        </w:tc>
      </w:tr>
      <w:tr w:rsidR="00B31022" w:rsidTr="007B79A1">
        <w:tc>
          <w:tcPr>
            <w:tcW w:w="1704" w:type="dxa"/>
          </w:tcPr>
          <w:p w:rsidR="00B31022" w:rsidRPr="004E06D3" w:rsidRDefault="00B31022">
            <w:r w:rsidRPr="00313A78">
              <w:rPr>
                <w:i/>
              </w:rPr>
              <w:lastRenderedPageBreak/>
              <w:t>Milligan</w:t>
            </w:r>
            <w:r w:rsidR="004E06D3">
              <w:t xml:space="preserve"> (SCOTUS 1866)</w:t>
            </w:r>
          </w:p>
        </w:tc>
        <w:tc>
          <w:tcPr>
            <w:tcW w:w="1616" w:type="dxa"/>
          </w:tcPr>
          <w:p w:rsidR="00B31022" w:rsidRDefault="000E12A6">
            <w:r>
              <w:t>US Person domestic</w:t>
            </w:r>
          </w:p>
        </w:tc>
        <w:tc>
          <w:tcPr>
            <w:tcW w:w="2682" w:type="dxa"/>
          </w:tcPr>
          <w:p w:rsidR="00B31022" w:rsidRDefault="00C92B74">
            <w:r>
              <w:t>H</w:t>
            </w:r>
            <w:r w:rsidRPr="00C92B74">
              <w:t>abeas corpus suspended during the Civil War by the President; Milligan, sympathizer (but not enemy combatant) arrested and detained.  State not an active zone of hostilities and end of civil war hostilities.</w:t>
            </w:r>
          </w:p>
        </w:tc>
        <w:tc>
          <w:tcPr>
            <w:tcW w:w="2549" w:type="dxa"/>
          </w:tcPr>
          <w:p w:rsidR="00C92B74" w:rsidRDefault="00C92B74">
            <w:r>
              <w:t xml:space="preserve">Is there </w:t>
            </w:r>
            <w:r w:rsidRPr="00C92B74">
              <w:t>a real prospect of getting justice in some othe</w:t>
            </w:r>
            <w:r>
              <w:t>r way than a military tribunal/are courts open and functioning?</w:t>
            </w:r>
          </w:p>
          <w:p w:rsidR="00B31022" w:rsidRDefault="00C92B74">
            <w:r>
              <w:t>T</w:t>
            </w:r>
            <w:r w:rsidRPr="00C92B74">
              <w:t>hen denial of that option</w:t>
            </w:r>
            <w:r>
              <w:t xml:space="preserve"> to a US person</w:t>
            </w:r>
            <w:r w:rsidRPr="00C92B74">
              <w:t xml:space="preserve"> is unconstitutional.</w:t>
            </w:r>
          </w:p>
        </w:tc>
        <w:tc>
          <w:tcPr>
            <w:tcW w:w="2537" w:type="dxa"/>
          </w:tcPr>
          <w:p w:rsidR="00B31022" w:rsidRDefault="00C92B74">
            <w:r w:rsidRPr="00C92B74">
              <w:t>President has the authority to suspend the writ of habeas corpus, but unless the civil courts are actually closed, they are perfectly competent to try this case, and should-no right to detain a US citizen indefinitely</w:t>
            </w:r>
          </w:p>
        </w:tc>
        <w:tc>
          <w:tcPr>
            <w:tcW w:w="2088" w:type="dxa"/>
          </w:tcPr>
          <w:p w:rsidR="00B31022" w:rsidRDefault="00C92B74">
            <w:r>
              <w:t>DETENTION</w:t>
            </w:r>
          </w:p>
          <w:p w:rsidR="00FB20C4" w:rsidRDefault="00FB20C4">
            <w:r>
              <w:t>(domestic)</w:t>
            </w:r>
          </w:p>
        </w:tc>
      </w:tr>
      <w:tr w:rsidR="00B31022" w:rsidTr="007B79A1">
        <w:tc>
          <w:tcPr>
            <w:tcW w:w="1704" w:type="dxa"/>
          </w:tcPr>
          <w:p w:rsidR="00B31022" w:rsidRPr="00E70EC0" w:rsidRDefault="00B31022">
            <w:r w:rsidRPr="00313A78">
              <w:rPr>
                <w:i/>
              </w:rPr>
              <w:t>Quirin</w:t>
            </w:r>
            <w:r w:rsidR="00E70EC0">
              <w:rPr>
                <w:i/>
              </w:rPr>
              <w:t xml:space="preserve"> </w:t>
            </w:r>
            <w:r w:rsidR="00E70EC0">
              <w:t>(SCOTUS 1942)</w:t>
            </w:r>
          </w:p>
        </w:tc>
        <w:tc>
          <w:tcPr>
            <w:tcW w:w="1616" w:type="dxa"/>
          </w:tcPr>
          <w:p w:rsidR="00B31022" w:rsidRDefault="00E70EC0">
            <w:r>
              <w:t>US and non-US Persons domestic</w:t>
            </w:r>
          </w:p>
        </w:tc>
        <w:tc>
          <w:tcPr>
            <w:tcW w:w="2682" w:type="dxa"/>
          </w:tcPr>
          <w:p w:rsidR="00B31022" w:rsidRDefault="00E70EC0">
            <w:r w:rsidRPr="00E70EC0">
              <w:t>German spies caught in plainclothes (losing legal combatant status while doing so) on US soil during WWII (beginning of US involvement)</w:t>
            </w:r>
          </w:p>
        </w:tc>
        <w:tc>
          <w:tcPr>
            <w:tcW w:w="2549" w:type="dxa"/>
          </w:tcPr>
          <w:p w:rsidR="00B31022" w:rsidRDefault="00FB20C4">
            <w:r>
              <w:t>Citizenship irrelevant:  If an enemy combatant violating the laws of war, eligible to be tried by military commission.</w:t>
            </w:r>
          </w:p>
        </w:tc>
        <w:tc>
          <w:tcPr>
            <w:tcW w:w="2537" w:type="dxa"/>
          </w:tcPr>
          <w:p w:rsidR="00B31022" w:rsidRDefault="00E70EC0">
            <w:r w:rsidRPr="00E70EC0">
              <w:t>because being charged with violating laws of war and because Congress did not mean to extend 5th and 6th amendments to trial by military commission, proper to try them by military commission</w:t>
            </w:r>
          </w:p>
        </w:tc>
        <w:tc>
          <w:tcPr>
            <w:tcW w:w="2088" w:type="dxa"/>
          </w:tcPr>
          <w:p w:rsidR="00B31022" w:rsidRDefault="00FB20C4">
            <w:r>
              <w:t>DETENTION (domestic)</w:t>
            </w:r>
          </w:p>
        </w:tc>
      </w:tr>
      <w:tr w:rsidR="00B31022" w:rsidTr="007B79A1">
        <w:tc>
          <w:tcPr>
            <w:tcW w:w="1704" w:type="dxa"/>
          </w:tcPr>
          <w:p w:rsidR="00B31022" w:rsidRPr="00BB364D" w:rsidRDefault="00B31022">
            <w:r w:rsidRPr="00313A78">
              <w:rPr>
                <w:i/>
              </w:rPr>
              <w:t>Hamdi</w:t>
            </w:r>
            <w:r w:rsidR="00BB364D">
              <w:t xml:space="preserve"> (SCOTUS 2004)</w:t>
            </w:r>
          </w:p>
        </w:tc>
        <w:tc>
          <w:tcPr>
            <w:tcW w:w="1616" w:type="dxa"/>
          </w:tcPr>
          <w:p w:rsidR="00B31022" w:rsidRDefault="00FB20C4">
            <w:r>
              <w:t>US person battlefield</w:t>
            </w:r>
          </w:p>
        </w:tc>
        <w:tc>
          <w:tcPr>
            <w:tcW w:w="2682" w:type="dxa"/>
          </w:tcPr>
          <w:p w:rsidR="00B31022" w:rsidRDefault="00FB20C4">
            <w:r w:rsidRPr="00FB20C4">
              <w:t>US citizen, captured on the battlefield in Afghanistan, moved to GTMO, then held on a military brig on SC as an enemy combatant (to insulate GTMO from habeas petitions)</w:t>
            </w:r>
          </w:p>
        </w:tc>
        <w:tc>
          <w:tcPr>
            <w:tcW w:w="2549" w:type="dxa"/>
          </w:tcPr>
          <w:p w:rsidR="00B31022" w:rsidRDefault="009D21E2" w:rsidP="009D21E2">
            <w:r>
              <w:t>-</w:t>
            </w:r>
            <w:r w:rsidRPr="009D21E2">
              <w:t xml:space="preserve">Who can be detained?  </w:t>
            </w:r>
            <w:r>
              <w:sym w:font="Wingdings" w:char="F0E0"/>
            </w:r>
            <w:r>
              <w:t>I</w:t>
            </w:r>
            <w:r w:rsidRPr="009D21E2">
              <w:t>ndividuals who are “part of or supporting forces hostile to the US or coalition partners” in Afghanistan who are “engaging in an armed conflict against the U.S.”</w:t>
            </w:r>
          </w:p>
          <w:p w:rsidR="009D21E2" w:rsidRDefault="009D21E2" w:rsidP="009D21E2">
            <w:r>
              <w:lastRenderedPageBreak/>
              <w:t>-What level of DP is required?</w:t>
            </w:r>
          </w:p>
          <w:p w:rsidR="009D21E2" w:rsidRDefault="009D21E2" w:rsidP="009D21E2">
            <w:r>
              <w:sym w:font="Wingdings" w:char="F0E0"/>
            </w:r>
            <w:r>
              <w:t xml:space="preserve"> Balancing between:</w:t>
            </w:r>
          </w:p>
          <w:p w:rsidR="009D21E2" w:rsidRDefault="009D21E2" w:rsidP="009D21E2">
            <w:r>
              <w:t xml:space="preserve">Private interest affected (risk of erroneous deprivation, interest in life and liberty) AND </w:t>
            </w:r>
            <w:proofErr w:type="spellStart"/>
            <w:r>
              <w:t>Gov't's</w:t>
            </w:r>
            <w:proofErr w:type="spellEnd"/>
            <w:r>
              <w:t xml:space="preserve"> asserted interest and burdens gov't would face in providing greater process</w:t>
            </w:r>
          </w:p>
        </w:tc>
        <w:tc>
          <w:tcPr>
            <w:tcW w:w="2537" w:type="dxa"/>
          </w:tcPr>
          <w:p w:rsidR="009D21E2" w:rsidRDefault="009D21E2" w:rsidP="009D21E2">
            <w:r>
              <w:lastRenderedPageBreak/>
              <w:t>-AUMF authorizes the detention of Hamdi because detention is a fundamental incident of waging a war (act of congress allowing detention of a US citizen)</w:t>
            </w:r>
          </w:p>
          <w:p w:rsidR="00B31022" w:rsidRDefault="009D21E2" w:rsidP="009D21E2">
            <w:r>
              <w:t xml:space="preserve">-Some level of DP </w:t>
            </w:r>
            <w:r>
              <w:lastRenderedPageBreak/>
              <w:t>required, not to extent of full criminal trial.</w:t>
            </w:r>
          </w:p>
          <w:p w:rsidR="009D21E2" w:rsidRDefault="009D21E2" w:rsidP="009D21E2">
            <w:r>
              <w:t>-Limited to detention for the duration of conflict for combatants captured on the battlefield.</w:t>
            </w:r>
          </w:p>
        </w:tc>
        <w:tc>
          <w:tcPr>
            <w:tcW w:w="2088" w:type="dxa"/>
          </w:tcPr>
          <w:p w:rsidR="00B31022" w:rsidRDefault="009D21E2">
            <w:r>
              <w:lastRenderedPageBreak/>
              <w:t>Detention (US Person, domestic, international)</w:t>
            </w:r>
          </w:p>
        </w:tc>
      </w:tr>
      <w:tr w:rsidR="00B31022" w:rsidTr="007B79A1">
        <w:tc>
          <w:tcPr>
            <w:tcW w:w="1704" w:type="dxa"/>
          </w:tcPr>
          <w:p w:rsidR="00B31022" w:rsidRPr="00376396" w:rsidRDefault="00B31022">
            <w:r w:rsidRPr="00313A78">
              <w:rPr>
                <w:i/>
              </w:rPr>
              <w:lastRenderedPageBreak/>
              <w:t>Padilla</w:t>
            </w:r>
            <w:r w:rsidR="00376396">
              <w:t xml:space="preserve"> (4</w:t>
            </w:r>
            <w:r w:rsidR="00376396" w:rsidRPr="00376396">
              <w:rPr>
                <w:vertAlign w:val="superscript"/>
              </w:rPr>
              <w:t>th</w:t>
            </w:r>
            <w:r w:rsidR="00376396">
              <w:t xml:space="preserve"> Cir. </w:t>
            </w:r>
            <w:r w:rsidR="00392303">
              <w:t>2005)</w:t>
            </w:r>
          </w:p>
        </w:tc>
        <w:tc>
          <w:tcPr>
            <w:tcW w:w="1616" w:type="dxa"/>
          </w:tcPr>
          <w:p w:rsidR="00B31022" w:rsidRDefault="00BB364D">
            <w:r w:rsidRPr="00BB364D">
              <w:t>US citizen on US soil</w:t>
            </w:r>
          </w:p>
        </w:tc>
        <w:tc>
          <w:tcPr>
            <w:tcW w:w="2682" w:type="dxa"/>
          </w:tcPr>
          <w:p w:rsidR="00B31022" w:rsidRDefault="00BB364D">
            <w:r>
              <w:t>A</w:t>
            </w:r>
            <w:r w:rsidRPr="00BB364D">
              <w:t>rrested in O’Ha</w:t>
            </w:r>
            <w:r>
              <w:t xml:space="preserve">re when returning from Pakistan </w:t>
            </w:r>
            <w:r w:rsidRPr="00BB364D">
              <w:t xml:space="preserve">  </w:t>
            </w:r>
          </w:p>
        </w:tc>
        <w:tc>
          <w:tcPr>
            <w:tcW w:w="2549" w:type="dxa"/>
          </w:tcPr>
          <w:p w:rsidR="00B31022" w:rsidRDefault="00B31022"/>
        </w:tc>
        <w:tc>
          <w:tcPr>
            <w:tcW w:w="2537" w:type="dxa"/>
          </w:tcPr>
          <w:p w:rsidR="00B31022" w:rsidRDefault="00BB364D">
            <w:r>
              <w:t>4</w:t>
            </w:r>
            <w:r w:rsidRPr="00BB364D">
              <w:rPr>
                <w:vertAlign w:val="superscript"/>
              </w:rPr>
              <w:t>th</w:t>
            </w:r>
            <w:r>
              <w:t xml:space="preserve"> Circuit upheld indefinite detention (released before SCOTUS could rule)</w:t>
            </w:r>
          </w:p>
        </w:tc>
        <w:tc>
          <w:tcPr>
            <w:tcW w:w="2088" w:type="dxa"/>
          </w:tcPr>
          <w:p w:rsidR="00B31022" w:rsidRDefault="00BB364D">
            <w:r>
              <w:t>DETENTION (US Person, domestic)</w:t>
            </w:r>
          </w:p>
        </w:tc>
      </w:tr>
      <w:tr w:rsidR="00B31022" w:rsidTr="007B79A1">
        <w:tc>
          <w:tcPr>
            <w:tcW w:w="1704" w:type="dxa"/>
          </w:tcPr>
          <w:p w:rsidR="00B31022" w:rsidRPr="00376396" w:rsidRDefault="00B31022">
            <w:r w:rsidRPr="00313A78">
              <w:rPr>
                <w:i/>
              </w:rPr>
              <w:t>Al-</w:t>
            </w:r>
            <w:proofErr w:type="spellStart"/>
            <w:r w:rsidRPr="00313A78">
              <w:rPr>
                <w:i/>
              </w:rPr>
              <w:t>Marri</w:t>
            </w:r>
            <w:proofErr w:type="spellEnd"/>
            <w:r w:rsidR="00376396">
              <w:t>(4</w:t>
            </w:r>
            <w:r w:rsidR="00376396" w:rsidRPr="00376396">
              <w:rPr>
                <w:vertAlign w:val="superscript"/>
              </w:rPr>
              <w:t>th</w:t>
            </w:r>
            <w:r w:rsidR="00376396">
              <w:t xml:space="preserve"> Cir. 2008)</w:t>
            </w:r>
          </w:p>
        </w:tc>
        <w:tc>
          <w:tcPr>
            <w:tcW w:w="1616" w:type="dxa"/>
          </w:tcPr>
          <w:p w:rsidR="00B31022" w:rsidRDefault="00BB364D">
            <w:r>
              <w:t>US Person on US soil</w:t>
            </w:r>
          </w:p>
        </w:tc>
        <w:tc>
          <w:tcPr>
            <w:tcW w:w="2682" w:type="dxa"/>
          </w:tcPr>
          <w:p w:rsidR="00B31022" w:rsidRDefault="00BB364D">
            <w:r>
              <w:t>R</w:t>
            </w:r>
            <w:r w:rsidRPr="00BB364D">
              <w:t>esident alien arrested for credit card fraud and lying to the FBI</w:t>
            </w:r>
          </w:p>
        </w:tc>
        <w:tc>
          <w:tcPr>
            <w:tcW w:w="2549" w:type="dxa"/>
          </w:tcPr>
          <w:p w:rsidR="00B31022" w:rsidRDefault="00392303">
            <w:r w:rsidRPr="00392303">
              <w:rPr>
                <w:highlight w:val="yellow"/>
              </w:rPr>
              <w:t>Different for each judge?</w:t>
            </w:r>
          </w:p>
        </w:tc>
        <w:tc>
          <w:tcPr>
            <w:tcW w:w="2537" w:type="dxa"/>
          </w:tcPr>
          <w:p w:rsidR="00B31022" w:rsidRDefault="00392303">
            <w:r>
              <w:t>A</w:t>
            </w:r>
            <w:r w:rsidRPr="00392303">
              <w:t>uthority to detain militarily, but due process standards not met</w:t>
            </w:r>
          </w:p>
        </w:tc>
        <w:tc>
          <w:tcPr>
            <w:tcW w:w="2088" w:type="dxa"/>
          </w:tcPr>
          <w:p w:rsidR="00B31022" w:rsidRDefault="00BB364D">
            <w:r>
              <w:t>DENTENTION (US Person, domestic)</w:t>
            </w:r>
          </w:p>
        </w:tc>
      </w:tr>
      <w:tr w:rsidR="00B31022" w:rsidTr="007B79A1">
        <w:tc>
          <w:tcPr>
            <w:tcW w:w="1704" w:type="dxa"/>
          </w:tcPr>
          <w:p w:rsidR="00B31022" w:rsidRPr="00392303" w:rsidRDefault="00B31022">
            <w:proofErr w:type="spellStart"/>
            <w:r w:rsidRPr="00313A78">
              <w:rPr>
                <w:i/>
              </w:rPr>
              <w:t>Eisentrager</w:t>
            </w:r>
            <w:proofErr w:type="spellEnd"/>
            <w:r w:rsidR="00392303">
              <w:t xml:space="preserve"> (SCOTUS 1950)</w:t>
            </w:r>
          </w:p>
        </w:tc>
        <w:tc>
          <w:tcPr>
            <w:tcW w:w="1616" w:type="dxa"/>
          </w:tcPr>
          <w:p w:rsidR="00B31022" w:rsidRDefault="00392303">
            <w:r>
              <w:t>Non-US persons international</w:t>
            </w:r>
          </w:p>
        </w:tc>
        <w:tc>
          <w:tcPr>
            <w:tcW w:w="2682" w:type="dxa"/>
          </w:tcPr>
          <w:p w:rsidR="00B31022" w:rsidRDefault="00392303">
            <w:r>
              <w:t>P</w:t>
            </w:r>
            <w:r w:rsidRPr="00392303">
              <w:t>ost-WWII, German soldiers fighting after Germany had already surrendered, never present on US soil, habeas petition.</w:t>
            </w:r>
          </w:p>
        </w:tc>
        <w:tc>
          <w:tcPr>
            <w:tcW w:w="2549" w:type="dxa"/>
          </w:tcPr>
          <w:p w:rsidR="00B31022" w:rsidRDefault="00392303">
            <w:r>
              <w:t>-Are they a US Person or on US soil?</w:t>
            </w:r>
          </w:p>
          <w:p w:rsidR="00392303" w:rsidRDefault="00392303">
            <w:r>
              <w:sym w:font="Wingdings" w:char="F0E0"/>
            </w:r>
            <w:r>
              <w:t>If neither, no Constitutional right to file a habeas petition.</w:t>
            </w:r>
          </w:p>
        </w:tc>
        <w:tc>
          <w:tcPr>
            <w:tcW w:w="2537" w:type="dxa"/>
          </w:tcPr>
          <w:p w:rsidR="00B31022" w:rsidRDefault="00392303">
            <w:r w:rsidRPr="00392303">
              <w:t>Constit</w:t>
            </w:r>
            <w:r>
              <w:t>ution does not grant aliens the</w:t>
            </w:r>
            <w:r w:rsidRPr="00392303">
              <w:t xml:space="preserve"> right</w:t>
            </w:r>
            <w:r>
              <w:t xml:space="preserve"> to file habeas petitions</w:t>
            </w:r>
            <w:r w:rsidRPr="00392303">
              <w:t>.  Federal courts will not be open to detainees who have been tried by US military tribunals abroad</w:t>
            </w:r>
            <w:r>
              <w:t>.</w:t>
            </w:r>
          </w:p>
        </w:tc>
        <w:tc>
          <w:tcPr>
            <w:tcW w:w="2088" w:type="dxa"/>
          </w:tcPr>
          <w:p w:rsidR="00B31022" w:rsidRDefault="00392303">
            <w:r>
              <w:t>DENTENTION (</w:t>
            </w:r>
            <w:r w:rsidRPr="00392303">
              <w:t>Non-US persons international</w:t>
            </w:r>
            <w:r>
              <w:t>)</w:t>
            </w:r>
          </w:p>
        </w:tc>
      </w:tr>
      <w:tr w:rsidR="00B31022" w:rsidTr="007B79A1">
        <w:tc>
          <w:tcPr>
            <w:tcW w:w="1704" w:type="dxa"/>
          </w:tcPr>
          <w:p w:rsidR="00B31022" w:rsidRPr="00392303" w:rsidRDefault="00B31022">
            <w:r w:rsidRPr="00313A78">
              <w:rPr>
                <w:i/>
              </w:rPr>
              <w:t>Boumediene</w:t>
            </w:r>
            <w:r w:rsidR="00392303">
              <w:rPr>
                <w:i/>
              </w:rPr>
              <w:t xml:space="preserve"> </w:t>
            </w:r>
            <w:r w:rsidR="00392303">
              <w:t>(SCOTUS 2008)</w:t>
            </w:r>
          </w:p>
        </w:tc>
        <w:tc>
          <w:tcPr>
            <w:tcW w:w="1616" w:type="dxa"/>
          </w:tcPr>
          <w:p w:rsidR="00B31022" w:rsidRDefault="00392303">
            <w:r>
              <w:t>Non-US persons, battlefield/international</w:t>
            </w:r>
            <w:r>
              <w:sym w:font="Wingdings" w:char="F0E0"/>
            </w:r>
            <w:r>
              <w:t>GTMO</w:t>
            </w:r>
          </w:p>
        </w:tc>
        <w:tc>
          <w:tcPr>
            <w:tcW w:w="2682" w:type="dxa"/>
          </w:tcPr>
          <w:p w:rsidR="00B31022" w:rsidRDefault="00392303">
            <w:r>
              <w:t>A</w:t>
            </w:r>
            <w:r w:rsidRPr="00392303">
              <w:t>liens detained at Guantanamo after being captured in Afghanistan or elsewhere abroad and designated enemy combatants by CSRTs.</w:t>
            </w:r>
          </w:p>
          <w:p w:rsidR="00ED1920" w:rsidRDefault="00ED1920">
            <w:r w:rsidRPr="00ED1920">
              <w:lastRenderedPageBreak/>
              <w:t>Boumediene, a Bosnian of Algerian decent, was arrested by US forces in Bosnia in fall of 2001 &amp; sent to Gitmo as an enemy combatant. He reportedly was under suspicion for making lots of phone calls to Afghanistan and Pakistan. Bosnian courts found no evidence against him.</w:t>
            </w:r>
          </w:p>
        </w:tc>
        <w:tc>
          <w:tcPr>
            <w:tcW w:w="2549" w:type="dxa"/>
          </w:tcPr>
          <w:p w:rsidR="00B31022" w:rsidRDefault="00FD1BFC">
            <w:r w:rsidRPr="00FD1BFC">
              <w:rPr>
                <w:highlight w:val="yellow"/>
              </w:rPr>
              <w:lastRenderedPageBreak/>
              <w:t>Were detainees afforded some sort of process akin to habeas?</w:t>
            </w:r>
          </w:p>
          <w:p w:rsidR="00FD1BFC" w:rsidRDefault="00FD1BFC">
            <w:r>
              <w:sym w:font="Wingdings" w:char="F0E0"/>
            </w:r>
            <w:r>
              <w:t>If not, process unconstitutional.</w:t>
            </w:r>
          </w:p>
        </w:tc>
        <w:tc>
          <w:tcPr>
            <w:tcW w:w="2537" w:type="dxa"/>
          </w:tcPr>
          <w:p w:rsidR="00FD1BFC" w:rsidRDefault="00FD1BFC" w:rsidP="00FD1BFC">
            <w:r>
              <w:t>-Suspension Clause has full effect at GTMO</w:t>
            </w:r>
          </w:p>
          <w:p w:rsidR="00FD1BFC" w:rsidRDefault="00FD1BFC" w:rsidP="00FD1BFC">
            <w:r>
              <w:t xml:space="preserve">-Aliens detained as enemy combatants GTMO were entitled to privilege of habeas </w:t>
            </w:r>
            <w:r>
              <w:lastRenderedPageBreak/>
              <w:t>corpus to challenge legality of their detention;</w:t>
            </w:r>
          </w:p>
          <w:p w:rsidR="00B31022" w:rsidRDefault="00FD1BFC" w:rsidP="00FD1BFC">
            <w:r>
              <w:t>-MCA clause denying federal courts of jurisdiction to hear habeas corpus actions that were pending at the time of its enactment effected unconstitutional suspension of writ of habeas corpus.</w:t>
            </w:r>
          </w:p>
        </w:tc>
        <w:tc>
          <w:tcPr>
            <w:tcW w:w="2088" w:type="dxa"/>
          </w:tcPr>
          <w:p w:rsidR="00B31022" w:rsidRDefault="00D7768A">
            <w:r>
              <w:lastRenderedPageBreak/>
              <w:t>DETENTION</w:t>
            </w:r>
          </w:p>
        </w:tc>
      </w:tr>
      <w:tr w:rsidR="00B31022" w:rsidTr="007B79A1">
        <w:tc>
          <w:tcPr>
            <w:tcW w:w="1704" w:type="dxa"/>
          </w:tcPr>
          <w:p w:rsidR="00B31022" w:rsidRPr="00313A78" w:rsidRDefault="00B31022">
            <w:pPr>
              <w:rPr>
                <w:i/>
              </w:rPr>
            </w:pPr>
            <w:r w:rsidRPr="00313A78">
              <w:rPr>
                <w:i/>
              </w:rPr>
              <w:lastRenderedPageBreak/>
              <w:t>Al-</w:t>
            </w:r>
            <w:proofErr w:type="spellStart"/>
            <w:r w:rsidRPr="00313A78">
              <w:rPr>
                <w:i/>
              </w:rPr>
              <w:t>Bihani</w:t>
            </w:r>
            <w:proofErr w:type="spellEnd"/>
          </w:p>
        </w:tc>
        <w:tc>
          <w:tcPr>
            <w:tcW w:w="1616" w:type="dxa"/>
          </w:tcPr>
          <w:p w:rsidR="00B31022" w:rsidRDefault="00D7768A">
            <w:r>
              <w:t>Alien at GTMO</w:t>
            </w:r>
          </w:p>
        </w:tc>
        <w:tc>
          <w:tcPr>
            <w:tcW w:w="2682" w:type="dxa"/>
          </w:tcPr>
          <w:p w:rsidR="00B31022" w:rsidRDefault="00610115">
            <w:r>
              <w:t>AB was a cook for the Taliban, unclear if he wore a uniform, captured and detained at GTMO</w:t>
            </w:r>
          </w:p>
        </w:tc>
        <w:tc>
          <w:tcPr>
            <w:tcW w:w="2549" w:type="dxa"/>
          </w:tcPr>
          <w:p w:rsidR="00B31022" w:rsidRDefault="00610115">
            <w:r>
              <w:t xml:space="preserve">Does his status meet </w:t>
            </w:r>
            <w:r w:rsidRPr="00610115">
              <w:t>“part of” and “in support of” prongs of MCA</w:t>
            </w:r>
            <w:r>
              <w:t>?</w:t>
            </w:r>
          </w:p>
          <w:p w:rsidR="00610115" w:rsidRDefault="00610115">
            <w:r>
              <w:sym w:font="Wingdings" w:char="F0E0"/>
            </w:r>
            <w:r>
              <w:t>If so, properly detained</w:t>
            </w:r>
          </w:p>
        </w:tc>
        <w:tc>
          <w:tcPr>
            <w:tcW w:w="2537" w:type="dxa"/>
          </w:tcPr>
          <w:p w:rsidR="00610115" w:rsidRDefault="00610115" w:rsidP="00610115">
            <w:r>
              <w:t>-Amended MCA can classify combatant in order to justify detention.</w:t>
            </w:r>
          </w:p>
          <w:p w:rsidR="00610115" w:rsidRDefault="00610115" w:rsidP="00610115">
            <w:r>
              <w:t>-Gov’t can use preponderance of evidence standard and</w:t>
            </w:r>
          </w:p>
          <w:p w:rsidR="00B31022" w:rsidRDefault="00610115" w:rsidP="00610115">
            <w:proofErr w:type="gramStart"/>
            <w:r>
              <w:t>hearsay</w:t>
            </w:r>
            <w:proofErr w:type="gramEnd"/>
            <w:r>
              <w:t xml:space="preserve"> evidence.</w:t>
            </w:r>
          </w:p>
        </w:tc>
        <w:tc>
          <w:tcPr>
            <w:tcW w:w="2088" w:type="dxa"/>
          </w:tcPr>
          <w:p w:rsidR="00B31022" w:rsidRDefault="00D7768A">
            <w:r>
              <w:t>DETENTION</w:t>
            </w:r>
          </w:p>
        </w:tc>
      </w:tr>
      <w:tr w:rsidR="00B31022" w:rsidTr="007B79A1">
        <w:tc>
          <w:tcPr>
            <w:tcW w:w="1704" w:type="dxa"/>
          </w:tcPr>
          <w:p w:rsidR="00B31022" w:rsidRPr="0052369A" w:rsidRDefault="00446F08">
            <w:proofErr w:type="spellStart"/>
            <w:r w:rsidRPr="00313A78">
              <w:rPr>
                <w:i/>
              </w:rPr>
              <w:t>Ghailani</w:t>
            </w:r>
            <w:proofErr w:type="spellEnd"/>
            <w:r w:rsidRPr="00313A78">
              <w:rPr>
                <w:i/>
              </w:rPr>
              <w:t xml:space="preserve"> I</w:t>
            </w:r>
            <w:r w:rsidR="0052369A">
              <w:rPr>
                <w:i/>
              </w:rPr>
              <w:t xml:space="preserve"> </w:t>
            </w:r>
            <w:r w:rsidR="0052369A">
              <w:t>(SDNY 2010)</w:t>
            </w:r>
          </w:p>
        </w:tc>
        <w:tc>
          <w:tcPr>
            <w:tcW w:w="1616" w:type="dxa"/>
          </w:tcPr>
          <w:p w:rsidR="00B31022" w:rsidRDefault="0052369A">
            <w:r>
              <w:t>Alien at GTMO</w:t>
            </w:r>
          </w:p>
        </w:tc>
        <w:tc>
          <w:tcPr>
            <w:tcW w:w="2682" w:type="dxa"/>
          </w:tcPr>
          <w:p w:rsidR="00B31022" w:rsidRDefault="0052369A">
            <w:r>
              <w:t>Assisted AQ with East Africa bombings</w:t>
            </w:r>
          </w:p>
        </w:tc>
        <w:tc>
          <w:tcPr>
            <w:tcW w:w="2549" w:type="dxa"/>
          </w:tcPr>
          <w:p w:rsidR="00B31022" w:rsidRDefault="00B31022"/>
        </w:tc>
        <w:tc>
          <w:tcPr>
            <w:tcW w:w="2537" w:type="dxa"/>
          </w:tcPr>
          <w:p w:rsidR="00B31022" w:rsidRDefault="00A5239A" w:rsidP="00A5239A">
            <w:r>
              <w:t xml:space="preserve">A defendant is not suppressible fruit, as in </w:t>
            </w:r>
            <w:r w:rsidRPr="00A5239A">
              <w:t>what he said elicited by torture enough that he is the fruit of the torture and the case should be dismissed</w:t>
            </w:r>
          </w:p>
        </w:tc>
        <w:tc>
          <w:tcPr>
            <w:tcW w:w="2088" w:type="dxa"/>
          </w:tcPr>
          <w:p w:rsidR="00B31022" w:rsidRDefault="00A5239A">
            <w:r>
              <w:t>INTERROGATION</w:t>
            </w:r>
          </w:p>
        </w:tc>
      </w:tr>
      <w:tr w:rsidR="00B31022" w:rsidTr="007B79A1">
        <w:tc>
          <w:tcPr>
            <w:tcW w:w="1704" w:type="dxa"/>
          </w:tcPr>
          <w:p w:rsidR="00B31022" w:rsidRPr="00313A78" w:rsidRDefault="00446F08">
            <w:pPr>
              <w:rPr>
                <w:i/>
              </w:rPr>
            </w:pPr>
            <w:proofErr w:type="spellStart"/>
            <w:r w:rsidRPr="00313A78">
              <w:rPr>
                <w:i/>
              </w:rPr>
              <w:t>Ghailani</w:t>
            </w:r>
            <w:proofErr w:type="spellEnd"/>
            <w:r w:rsidRPr="00313A78">
              <w:rPr>
                <w:i/>
              </w:rPr>
              <w:t xml:space="preserve"> II</w:t>
            </w:r>
            <w:r w:rsidR="0052369A">
              <w:rPr>
                <w:i/>
              </w:rPr>
              <w:t xml:space="preserve"> </w:t>
            </w:r>
            <w:r w:rsidR="0052369A" w:rsidRPr="0052369A">
              <w:rPr>
                <w:i/>
              </w:rPr>
              <w:t>(SDNY 2010)</w:t>
            </w:r>
          </w:p>
        </w:tc>
        <w:tc>
          <w:tcPr>
            <w:tcW w:w="1616" w:type="dxa"/>
          </w:tcPr>
          <w:p w:rsidR="00B31022" w:rsidRDefault="0052369A">
            <w:r>
              <w:t>Alien at GTMO</w:t>
            </w:r>
          </w:p>
        </w:tc>
        <w:tc>
          <w:tcPr>
            <w:tcW w:w="2682" w:type="dxa"/>
          </w:tcPr>
          <w:p w:rsidR="00B31022" w:rsidRDefault="0052369A">
            <w:r w:rsidRPr="0052369A">
              <w:t>Assisted AQ with East Africa bombings</w:t>
            </w:r>
          </w:p>
        </w:tc>
        <w:tc>
          <w:tcPr>
            <w:tcW w:w="2549" w:type="dxa"/>
          </w:tcPr>
          <w:p w:rsidR="00B31022" w:rsidRDefault="00A5239A">
            <w:r>
              <w:t xml:space="preserve">Was </w:t>
            </w:r>
            <w:proofErr w:type="gramStart"/>
            <w:r>
              <w:t xml:space="preserve">the </w:t>
            </w:r>
            <w:r w:rsidRPr="00A5239A">
              <w:t>an</w:t>
            </w:r>
            <w:proofErr w:type="gramEnd"/>
            <w:r w:rsidRPr="00A5239A">
              <w:t xml:space="preserve"> in</w:t>
            </w:r>
            <w:r>
              <w:t>criminating statement o</w:t>
            </w:r>
            <w:r w:rsidRPr="00A5239A">
              <w:t>btained through coercion</w:t>
            </w:r>
            <w:r>
              <w:t>?</w:t>
            </w:r>
          </w:p>
          <w:p w:rsidR="00A5239A" w:rsidRDefault="00A5239A" w:rsidP="00A5239A">
            <w:r>
              <w:sym w:font="Wingdings" w:char="F0E0"/>
            </w:r>
            <w:r>
              <w:t xml:space="preserve">If yes, </w:t>
            </w:r>
            <w:r w:rsidRPr="00A5239A">
              <w:t xml:space="preserve">Fifth </w:t>
            </w:r>
            <w:r w:rsidRPr="00A5239A">
              <w:lastRenderedPageBreak/>
              <w:t xml:space="preserve">Amendment right against self-incrimination prohibits use </w:t>
            </w:r>
            <w:r>
              <w:t>of the statement or its fruits (</w:t>
            </w:r>
            <w:r w:rsidRPr="00A5239A">
              <w:t>evidence derived from any statement coerced from the defendant, unless the evidence has been come at instead by means sufficiently distinguishable to be purged of the primary taint</w:t>
            </w:r>
            <w:r>
              <w:t>).</w:t>
            </w:r>
            <w:r w:rsidR="00147AC9">
              <w:t xml:space="preserve">  Burden on gov’t.</w:t>
            </w:r>
          </w:p>
        </w:tc>
        <w:tc>
          <w:tcPr>
            <w:tcW w:w="2537" w:type="dxa"/>
          </w:tcPr>
          <w:p w:rsidR="00B31022" w:rsidRDefault="00A5239A">
            <w:r>
              <w:lastRenderedPageBreak/>
              <w:t>G</w:t>
            </w:r>
            <w:r w:rsidRPr="00A5239A">
              <w:t xml:space="preserve">ov’t did not prove </w:t>
            </w:r>
            <w:proofErr w:type="spellStart"/>
            <w:r w:rsidRPr="00A5239A">
              <w:t>attenuatedness</w:t>
            </w:r>
            <w:proofErr w:type="spellEnd"/>
            <w:r>
              <w:t xml:space="preserve"> of t</w:t>
            </w:r>
            <w:r w:rsidRPr="00A5239A">
              <w:t>estimony by KSM, would violate 5</w:t>
            </w:r>
            <w:r w:rsidRPr="00A5239A">
              <w:rPr>
                <w:vertAlign w:val="superscript"/>
              </w:rPr>
              <w:t>th</w:t>
            </w:r>
            <w:r w:rsidRPr="00A5239A">
              <w:t xml:space="preserve"> amendment to use even </w:t>
            </w:r>
            <w:r w:rsidRPr="00A5239A">
              <w:lastRenderedPageBreak/>
              <w:t>if obtained for intelligence purposes</w:t>
            </w:r>
          </w:p>
        </w:tc>
        <w:tc>
          <w:tcPr>
            <w:tcW w:w="2088" w:type="dxa"/>
          </w:tcPr>
          <w:p w:rsidR="00B31022" w:rsidRDefault="00A5239A">
            <w:r w:rsidRPr="00A5239A">
              <w:lastRenderedPageBreak/>
              <w:t>INTERROGATION</w:t>
            </w:r>
          </w:p>
        </w:tc>
      </w:tr>
      <w:tr w:rsidR="00147AC9" w:rsidTr="007B79A1">
        <w:tc>
          <w:tcPr>
            <w:tcW w:w="1704" w:type="dxa"/>
          </w:tcPr>
          <w:p w:rsidR="00147AC9" w:rsidRPr="00147AC9" w:rsidRDefault="00147AC9">
            <w:proofErr w:type="spellStart"/>
            <w:r>
              <w:rPr>
                <w:i/>
              </w:rPr>
              <w:lastRenderedPageBreak/>
              <w:t>Jeppesen</w:t>
            </w:r>
            <w:proofErr w:type="spellEnd"/>
            <w:r>
              <w:rPr>
                <w:i/>
              </w:rPr>
              <w:t xml:space="preserve"> </w:t>
            </w:r>
            <w:proofErr w:type="spellStart"/>
            <w:r>
              <w:rPr>
                <w:i/>
              </w:rPr>
              <w:t>Dataplan</w:t>
            </w:r>
            <w:proofErr w:type="spellEnd"/>
            <w:r>
              <w:rPr>
                <w:i/>
              </w:rPr>
              <w:t xml:space="preserve"> </w:t>
            </w:r>
            <w:r>
              <w:t>(9</w:t>
            </w:r>
            <w:r w:rsidRPr="00147AC9">
              <w:rPr>
                <w:vertAlign w:val="superscript"/>
              </w:rPr>
              <w:t>th</w:t>
            </w:r>
            <w:r>
              <w:t xml:space="preserve"> Cir. 2009)</w:t>
            </w:r>
          </w:p>
        </w:tc>
        <w:tc>
          <w:tcPr>
            <w:tcW w:w="1616" w:type="dxa"/>
          </w:tcPr>
          <w:p w:rsidR="00147AC9" w:rsidRDefault="00147AC9">
            <w:r>
              <w:t>Non-US Persons abroad</w:t>
            </w:r>
          </w:p>
        </w:tc>
        <w:tc>
          <w:tcPr>
            <w:tcW w:w="2682" w:type="dxa"/>
          </w:tcPr>
          <w:p w:rsidR="00147AC9" w:rsidRPr="0052369A" w:rsidRDefault="00147AC9">
            <w:r w:rsidRPr="00147AC9">
              <w:t>Foreign nationals who allegedly had been transferred in secret to foreign countries for detention and interrogation pursuant to “extraordinary rendition” program operated by Central Intelligence Agency (CIA) brought action under Alien Tort Statute (ATS) against company alleged to have taken part in program.</w:t>
            </w:r>
          </w:p>
        </w:tc>
        <w:tc>
          <w:tcPr>
            <w:tcW w:w="2549" w:type="dxa"/>
          </w:tcPr>
          <w:p w:rsidR="00147AC9" w:rsidRDefault="00147AC9" w:rsidP="00147AC9">
            <w:r>
              <w:t xml:space="preserve">-Reynolds test for Glomar principle:  </w:t>
            </w:r>
          </w:p>
          <w:p w:rsidR="00147AC9" w:rsidRDefault="00147AC9" w:rsidP="00147AC9">
            <w:r>
              <w:sym w:font="Wingdings" w:char="F0E0"/>
            </w:r>
            <w:r>
              <w:t>Have procedural requirements for invoking state secrets privilege been satisfied?</w:t>
            </w:r>
          </w:p>
          <w:p w:rsidR="00147AC9" w:rsidRDefault="00147AC9" w:rsidP="00147AC9">
            <w:r>
              <w:sym w:font="Wingdings" w:char="F0E0"/>
            </w:r>
            <w:r>
              <w:t>Interdependent determination if information is privileged</w:t>
            </w:r>
          </w:p>
          <w:p w:rsidR="00147AC9" w:rsidRDefault="00147AC9" w:rsidP="00147AC9">
            <w:r>
              <w:sym w:font="Wingdings" w:char="F0E0"/>
            </w:r>
            <w:r>
              <w:t>If can't prove prima facie without restricted evidence, case must be dismissed</w:t>
            </w:r>
          </w:p>
        </w:tc>
        <w:tc>
          <w:tcPr>
            <w:tcW w:w="2537" w:type="dxa"/>
          </w:tcPr>
          <w:p w:rsidR="00147AC9" w:rsidRDefault="00147AC9">
            <w:r>
              <w:t>Even if P’s could prove thei</w:t>
            </w:r>
            <w:r w:rsidRPr="00147AC9">
              <w:t>r case on public documents, allowing the case to go forward would still put state secrets at too much risk of exposure.</w:t>
            </w:r>
          </w:p>
        </w:tc>
        <w:tc>
          <w:tcPr>
            <w:tcW w:w="2088" w:type="dxa"/>
          </w:tcPr>
          <w:p w:rsidR="00147AC9" w:rsidRPr="00A5239A" w:rsidRDefault="00147AC9">
            <w:r>
              <w:t>DETENTION, INTERROGATION</w:t>
            </w:r>
          </w:p>
        </w:tc>
      </w:tr>
      <w:tr w:rsidR="00B31022" w:rsidTr="007B79A1">
        <w:tc>
          <w:tcPr>
            <w:tcW w:w="1704" w:type="dxa"/>
          </w:tcPr>
          <w:p w:rsidR="00B31022" w:rsidRPr="00C721F7" w:rsidRDefault="00624FD0">
            <w:r w:rsidRPr="00313A78">
              <w:rPr>
                <w:i/>
              </w:rPr>
              <w:t>Humanitarian Law Project</w:t>
            </w:r>
            <w:r w:rsidR="00C721F7">
              <w:rPr>
                <w:i/>
              </w:rPr>
              <w:t xml:space="preserve"> </w:t>
            </w:r>
            <w:r w:rsidR="00C721F7">
              <w:t>(SCOTUS 2010)</w:t>
            </w:r>
          </w:p>
        </w:tc>
        <w:tc>
          <w:tcPr>
            <w:tcW w:w="1616" w:type="dxa"/>
          </w:tcPr>
          <w:p w:rsidR="00B31022" w:rsidRDefault="00B31022"/>
        </w:tc>
        <w:tc>
          <w:tcPr>
            <w:tcW w:w="2682" w:type="dxa"/>
          </w:tcPr>
          <w:p w:rsidR="00B31022" w:rsidRDefault="0066665F">
            <w:r>
              <w:t xml:space="preserve">Relief organizations that support two FTOs (that engage in humanitarian AND terrorist work) challenging statute that </w:t>
            </w:r>
            <w:r>
              <w:lastRenderedPageBreak/>
              <w:t>forbids proving those FTOs with “training” in the form of legal training to petition the UN for relief, etc.</w:t>
            </w:r>
          </w:p>
        </w:tc>
        <w:tc>
          <w:tcPr>
            <w:tcW w:w="2549" w:type="dxa"/>
          </w:tcPr>
          <w:p w:rsidR="00B31022" w:rsidRPr="0066665F" w:rsidRDefault="0066665F">
            <w:pPr>
              <w:rPr>
                <w:highlight w:val="yellow"/>
              </w:rPr>
            </w:pPr>
            <w:r w:rsidRPr="0066665F">
              <w:rPr>
                <w:highlight w:val="yellow"/>
              </w:rPr>
              <w:lastRenderedPageBreak/>
              <w:t>?</w:t>
            </w:r>
          </w:p>
        </w:tc>
        <w:tc>
          <w:tcPr>
            <w:tcW w:w="2537" w:type="dxa"/>
          </w:tcPr>
          <w:p w:rsidR="00B31022" w:rsidRDefault="0066665F">
            <w:r>
              <w:t xml:space="preserve">-No DP violation: </w:t>
            </w:r>
            <w:r w:rsidRPr="0066665F">
              <w:t>statutory terms clear here in application to P's proposed conduct</w:t>
            </w:r>
          </w:p>
          <w:p w:rsidR="0066665F" w:rsidRDefault="0066665F" w:rsidP="0066665F">
            <w:r>
              <w:t xml:space="preserve">-Support is not </w:t>
            </w:r>
            <w:r>
              <w:lastRenderedPageBreak/>
              <w:t>equivalent to freedom of speech:  s</w:t>
            </w:r>
            <w:r w:rsidRPr="0066665F">
              <w:t xml:space="preserve">upport is fungible </w:t>
            </w:r>
            <w:r>
              <w:t>and</w:t>
            </w:r>
            <w:r w:rsidRPr="0066665F">
              <w:t xml:space="preserve"> any support devoted to innocent endeavors by an FTO could be used (or enable other funds) to be used for the terrorist activities.</w:t>
            </w:r>
          </w:p>
          <w:p w:rsidR="0066665F" w:rsidRDefault="0066665F" w:rsidP="0066665F">
            <w:r>
              <w:t xml:space="preserve">-No freedom of association violation: </w:t>
            </w:r>
            <w:r w:rsidRPr="0066665F">
              <w:t>Congress allowed to forbid training, even if in legal techniques</w:t>
            </w:r>
          </w:p>
        </w:tc>
        <w:tc>
          <w:tcPr>
            <w:tcW w:w="2088" w:type="dxa"/>
          </w:tcPr>
          <w:p w:rsidR="00B31022" w:rsidRDefault="00C721F7">
            <w:r>
              <w:lastRenderedPageBreak/>
              <w:t>CRIMINAL</w:t>
            </w:r>
          </w:p>
        </w:tc>
      </w:tr>
      <w:tr w:rsidR="00B31022" w:rsidTr="007B79A1">
        <w:tc>
          <w:tcPr>
            <w:tcW w:w="1704" w:type="dxa"/>
          </w:tcPr>
          <w:p w:rsidR="00B31022" w:rsidRPr="00313A78" w:rsidRDefault="00624FD0">
            <w:pPr>
              <w:rPr>
                <w:i/>
              </w:rPr>
            </w:pPr>
            <w:r w:rsidRPr="00313A78">
              <w:rPr>
                <w:i/>
              </w:rPr>
              <w:lastRenderedPageBreak/>
              <w:t>Bin Laden</w:t>
            </w:r>
          </w:p>
        </w:tc>
        <w:tc>
          <w:tcPr>
            <w:tcW w:w="1616" w:type="dxa"/>
          </w:tcPr>
          <w:p w:rsidR="00B31022" w:rsidRDefault="0066665F">
            <w:r>
              <w:t>Non-US person outside the US</w:t>
            </w:r>
          </w:p>
        </w:tc>
        <w:tc>
          <w:tcPr>
            <w:tcW w:w="2682" w:type="dxa"/>
          </w:tcPr>
          <w:p w:rsidR="00B31022" w:rsidRDefault="00B31022"/>
        </w:tc>
        <w:tc>
          <w:tcPr>
            <w:tcW w:w="2549" w:type="dxa"/>
          </w:tcPr>
          <w:p w:rsidR="00B31022" w:rsidRDefault="00B31022"/>
        </w:tc>
        <w:tc>
          <w:tcPr>
            <w:tcW w:w="2537" w:type="dxa"/>
          </w:tcPr>
          <w:p w:rsidR="00B31022" w:rsidRDefault="00C8092A">
            <w:r>
              <w:t>US laws can reach outside the US; limit is due process</w:t>
            </w:r>
          </w:p>
        </w:tc>
        <w:tc>
          <w:tcPr>
            <w:tcW w:w="2088" w:type="dxa"/>
          </w:tcPr>
          <w:p w:rsidR="00B31022" w:rsidRDefault="00C721F7">
            <w:r w:rsidRPr="00C721F7">
              <w:t>CRIMINAL</w:t>
            </w:r>
            <w:r w:rsidR="00C8092A">
              <w:t>; EXTRATERRITORIALITY</w:t>
            </w:r>
          </w:p>
        </w:tc>
      </w:tr>
      <w:tr w:rsidR="00B31022" w:rsidTr="007B79A1">
        <w:tc>
          <w:tcPr>
            <w:tcW w:w="1704" w:type="dxa"/>
          </w:tcPr>
          <w:p w:rsidR="00B31022" w:rsidRPr="00313A78" w:rsidRDefault="00C8092A" w:rsidP="00C8092A">
            <w:pPr>
              <w:rPr>
                <w:i/>
              </w:rPr>
            </w:pPr>
            <w:proofErr w:type="spellStart"/>
            <w:r>
              <w:rPr>
                <w:i/>
              </w:rPr>
              <w:t>Moussa</w:t>
            </w:r>
            <w:r w:rsidR="00624FD0" w:rsidRPr="00313A78">
              <w:rPr>
                <w:i/>
              </w:rPr>
              <w:t>o</w:t>
            </w:r>
            <w:r>
              <w:rPr>
                <w:i/>
              </w:rPr>
              <w:t>ui</w:t>
            </w:r>
            <w:proofErr w:type="spellEnd"/>
            <w:r>
              <w:rPr>
                <w:i/>
              </w:rPr>
              <w:t xml:space="preserve"> </w:t>
            </w:r>
            <w:r>
              <w:t>(4</w:t>
            </w:r>
            <w:r w:rsidRPr="00C8092A">
              <w:rPr>
                <w:vertAlign w:val="superscript"/>
              </w:rPr>
              <w:t>th</w:t>
            </w:r>
            <w:r>
              <w:t xml:space="preserve"> Cir. 2004)</w:t>
            </w:r>
          </w:p>
        </w:tc>
        <w:tc>
          <w:tcPr>
            <w:tcW w:w="1616" w:type="dxa"/>
          </w:tcPr>
          <w:p w:rsidR="00B31022" w:rsidRDefault="00C8092A" w:rsidP="00C8092A">
            <w:r>
              <w:t>US Person domestic</w:t>
            </w:r>
          </w:p>
        </w:tc>
        <w:tc>
          <w:tcPr>
            <w:tcW w:w="2682" w:type="dxa"/>
          </w:tcPr>
          <w:p w:rsidR="00B31022" w:rsidRDefault="00C8092A" w:rsidP="00C8092A">
            <w:r>
              <w:t>I</w:t>
            </w:r>
            <w:r w:rsidRPr="00C8092A">
              <w:t>n order to mount his defense</w:t>
            </w:r>
            <w:r>
              <w:t>, D</w:t>
            </w:r>
            <w:r w:rsidRPr="00C8092A">
              <w:t xml:space="preserve"> needs to be able to depose KSM who will then be able to show that he was not in fact an instrumental planner of 9/11.</w:t>
            </w:r>
          </w:p>
        </w:tc>
        <w:tc>
          <w:tcPr>
            <w:tcW w:w="2549" w:type="dxa"/>
          </w:tcPr>
          <w:p w:rsidR="00B31022" w:rsidRDefault="00B31022"/>
        </w:tc>
        <w:tc>
          <w:tcPr>
            <w:tcW w:w="2537" w:type="dxa"/>
          </w:tcPr>
          <w:p w:rsidR="00B31022" w:rsidRDefault="00E62583">
            <w:proofErr w:type="gramStart"/>
            <w:r w:rsidRPr="00E62583">
              <w:rPr>
                <w:highlight w:val="yellow"/>
              </w:rPr>
              <w:t>government's</w:t>
            </w:r>
            <w:proofErr w:type="gramEnd"/>
            <w:r w:rsidRPr="00E62583">
              <w:rPr>
                <w:highlight w:val="yellow"/>
              </w:rPr>
              <w:t xml:space="preserve"> rightful exercise of its prerogative to protect national security interests by refusing to produce the witnesses warranted use of written summaries of the witness' statements made over the course of several months in lieu of their deposition testimony.</w:t>
            </w:r>
          </w:p>
        </w:tc>
        <w:tc>
          <w:tcPr>
            <w:tcW w:w="2088" w:type="dxa"/>
          </w:tcPr>
          <w:p w:rsidR="00B31022" w:rsidRDefault="00C721F7">
            <w:r w:rsidRPr="00C721F7">
              <w:t>CRIMINAL</w:t>
            </w:r>
          </w:p>
        </w:tc>
      </w:tr>
      <w:tr w:rsidR="00624FD0" w:rsidTr="007B79A1">
        <w:tc>
          <w:tcPr>
            <w:tcW w:w="1704" w:type="dxa"/>
          </w:tcPr>
          <w:p w:rsidR="00624FD0" w:rsidRPr="00E62583" w:rsidRDefault="00313A78" w:rsidP="00E62583">
            <w:r w:rsidRPr="00313A78">
              <w:rPr>
                <w:i/>
              </w:rPr>
              <w:t>Lee</w:t>
            </w:r>
            <w:r w:rsidR="00E62583">
              <w:t xml:space="preserve"> (D. N.M. 2000)</w:t>
            </w:r>
          </w:p>
        </w:tc>
        <w:tc>
          <w:tcPr>
            <w:tcW w:w="1616" w:type="dxa"/>
          </w:tcPr>
          <w:p w:rsidR="00624FD0" w:rsidRDefault="00D04247">
            <w:r>
              <w:t>US Person, domestic</w:t>
            </w:r>
          </w:p>
        </w:tc>
        <w:tc>
          <w:tcPr>
            <w:tcW w:w="2682" w:type="dxa"/>
          </w:tcPr>
          <w:p w:rsidR="00624FD0" w:rsidRDefault="00D04247">
            <w:r>
              <w:t>Lee accused of passing classified information</w:t>
            </w:r>
          </w:p>
        </w:tc>
        <w:tc>
          <w:tcPr>
            <w:tcW w:w="2549" w:type="dxa"/>
          </w:tcPr>
          <w:p w:rsidR="00624FD0" w:rsidRDefault="00624FD0"/>
        </w:tc>
        <w:tc>
          <w:tcPr>
            <w:tcW w:w="2537" w:type="dxa"/>
          </w:tcPr>
          <w:p w:rsidR="00624FD0" w:rsidRDefault="00E62583">
            <w:r w:rsidRPr="00E62583">
              <w:t>Classified Information Procedures Act</w:t>
            </w:r>
            <w:r>
              <w:t xml:space="preserve"> does not </w:t>
            </w:r>
            <w:r w:rsidRPr="00E62583">
              <w:t xml:space="preserve">violate privilege </w:t>
            </w:r>
            <w:r w:rsidRPr="00E62583">
              <w:lastRenderedPageBreak/>
              <w:t>against self-incrimination, the 6th amendment right to confront, and due process</w:t>
            </w:r>
            <w:r>
              <w:t xml:space="preserve">; just </w:t>
            </w:r>
            <w:r w:rsidRPr="00E62583">
              <w:t>general disclosure of what classified info expect to use at trial, not what will cross on, and not one sided burden on defense.</w:t>
            </w:r>
          </w:p>
        </w:tc>
        <w:tc>
          <w:tcPr>
            <w:tcW w:w="2088" w:type="dxa"/>
          </w:tcPr>
          <w:p w:rsidR="00624FD0" w:rsidRDefault="00C721F7">
            <w:r w:rsidRPr="00C721F7">
              <w:lastRenderedPageBreak/>
              <w:t>CRIMINAL</w:t>
            </w:r>
          </w:p>
        </w:tc>
      </w:tr>
      <w:tr w:rsidR="00624FD0" w:rsidTr="007B79A1">
        <w:tc>
          <w:tcPr>
            <w:tcW w:w="1704" w:type="dxa"/>
          </w:tcPr>
          <w:p w:rsidR="00624FD0" w:rsidRPr="00F25579" w:rsidRDefault="00313A78">
            <w:r w:rsidRPr="00313A78">
              <w:rPr>
                <w:i/>
              </w:rPr>
              <w:lastRenderedPageBreak/>
              <w:t>Abu Ali</w:t>
            </w:r>
            <w:r w:rsidR="00F25579">
              <w:rPr>
                <w:i/>
              </w:rPr>
              <w:t xml:space="preserve"> </w:t>
            </w:r>
            <w:r w:rsidR="00F25579">
              <w:t>(4</w:t>
            </w:r>
            <w:r w:rsidR="00F25579" w:rsidRPr="00F25579">
              <w:rPr>
                <w:vertAlign w:val="superscript"/>
              </w:rPr>
              <w:t>th</w:t>
            </w:r>
            <w:r w:rsidR="00F25579">
              <w:t>. Cr. 2008)</w:t>
            </w:r>
          </w:p>
        </w:tc>
        <w:tc>
          <w:tcPr>
            <w:tcW w:w="1616" w:type="dxa"/>
          </w:tcPr>
          <w:p w:rsidR="00624FD0" w:rsidRDefault="00F25579">
            <w:r>
              <w:t>US Person, arrested internationally, turned over to US</w:t>
            </w:r>
          </w:p>
        </w:tc>
        <w:tc>
          <w:tcPr>
            <w:tcW w:w="2682" w:type="dxa"/>
          </w:tcPr>
          <w:p w:rsidR="00624FD0" w:rsidRDefault="00F25579">
            <w:r>
              <w:t>Abu Ali was born in US, went to Saudi Arabia for college, became affiliated with AQ cell, arrested by Saudi officials and turned over to the US</w:t>
            </w:r>
          </w:p>
        </w:tc>
        <w:tc>
          <w:tcPr>
            <w:tcW w:w="2549" w:type="dxa"/>
          </w:tcPr>
          <w:p w:rsidR="00624FD0" w:rsidRDefault="00F25579">
            <w:r>
              <w:t>Can use CIPA unless it violates Confrontation Clause</w:t>
            </w:r>
          </w:p>
          <w:p w:rsidR="00F25579" w:rsidRDefault="00F25579"/>
        </w:tc>
        <w:tc>
          <w:tcPr>
            <w:tcW w:w="2537" w:type="dxa"/>
          </w:tcPr>
          <w:p w:rsidR="00624FD0" w:rsidRDefault="00F25579" w:rsidP="00F25579">
            <w:r w:rsidRPr="00F25579">
              <w:t>Redaction of information it</w:t>
            </w:r>
            <w:r>
              <w:t xml:space="preserve">self is not a violation of CIPA, but there is a violation of the Confrontation Clause when </w:t>
            </w:r>
            <w:r w:rsidRPr="00F25579">
              <w:t xml:space="preserve">prosecution only provides the redacted version to the defense, </w:t>
            </w:r>
            <w:r>
              <w:t>and give</w:t>
            </w:r>
            <w:r w:rsidRPr="00F25579">
              <w:t xml:space="preserve"> the jury access to the </w:t>
            </w:r>
            <w:proofErr w:type="spellStart"/>
            <w:r w:rsidRPr="00F25579">
              <w:t>unredacted</w:t>
            </w:r>
            <w:proofErr w:type="spellEnd"/>
            <w:r w:rsidRPr="00F25579">
              <w:t xml:space="preserve"> version</w:t>
            </w:r>
          </w:p>
        </w:tc>
        <w:tc>
          <w:tcPr>
            <w:tcW w:w="2088" w:type="dxa"/>
          </w:tcPr>
          <w:p w:rsidR="00624FD0" w:rsidRDefault="00C721F7">
            <w:r w:rsidRPr="00C721F7">
              <w:t>CRIMINAL</w:t>
            </w:r>
          </w:p>
        </w:tc>
      </w:tr>
      <w:tr w:rsidR="00624FD0" w:rsidTr="007B79A1">
        <w:tc>
          <w:tcPr>
            <w:tcW w:w="1704" w:type="dxa"/>
          </w:tcPr>
          <w:p w:rsidR="00624FD0" w:rsidRPr="00F25579" w:rsidRDefault="00313A78">
            <w:proofErr w:type="spellStart"/>
            <w:r w:rsidRPr="00313A78">
              <w:rPr>
                <w:i/>
              </w:rPr>
              <w:t>Kindhearts</w:t>
            </w:r>
            <w:proofErr w:type="spellEnd"/>
            <w:r w:rsidR="00F25579">
              <w:t xml:space="preserve"> (N.D. Ohio 2009)</w:t>
            </w:r>
          </w:p>
        </w:tc>
        <w:tc>
          <w:tcPr>
            <w:tcW w:w="1616" w:type="dxa"/>
          </w:tcPr>
          <w:p w:rsidR="00624FD0" w:rsidRDefault="00F25579">
            <w:r>
              <w:t>US Person (organization) inside US</w:t>
            </w:r>
          </w:p>
        </w:tc>
        <w:tc>
          <w:tcPr>
            <w:tcW w:w="2682" w:type="dxa"/>
          </w:tcPr>
          <w:p w:rsidR="00624FD0" w:rsidRDefault="00F25579">
            <w:proofErr w:type="spellStart"/>
            <w:r>
              <w:t>Kindhearts</w:t>
            </w:r>
            <w:proofErr w:type="spellEnd"/>
            <w:r>
              <w:t xml:space="preserve"> challenging asset blocking by OFAC</w:t>
            </w:r>
          </w:p>
        </w:tc>
        <w:tc>
          <w:tcPr>
            <w:tcW w:w="2549" w:type="dxa"/>
          </w:tcPr>
          <w:p w:rsidR="00AD61EC" w:rsidRDefault="00AD61EC" w:rsidP="00AD61EC">
            <w:r>
              <w:t>-Is authority present?</w:t>
            </w:r>
          </w:p>
          <w:p w:rsidR="00AD61EC" w:rsidRDefault="00AD61EC" w:rsidP="00AD61EC">
            <w:r>
              <w:sym w:font="Wingdings" w:char="F0E0"/>
            </w:r>
            <w:r>
              <w:t>Here, IEEPA, EO 12,224, Patriot Act</w:t>
            </w:r>
          </w:p>
          <w:p w:rsidR="00AD61EC" w:rsidRDefault="00AD61EC" w:rsidP="00AD61EC">
            <w:r>
              <w:t>-Is authority being used properly (is there due process)?</w:t>
            </w:r>
          </w:p>
          <w:p w:rsidR="00624FD0" w:rsidRDefault="00AD61EC" w:rsidP="00AD61EC">
            <w:r>
              <w:sym w:font="Wingdings" w:char="F0E0"/>
            </w:r>
            <w:r>
              <w:t>Here, even if authority, two branches at highest Youngstown cannot circumvent 4</w:t>
            </w:r>
            <w:r w:rsidRPr="00AD61EC">
              <w:rPr>
                <w:vertAlign w:val="superscript"/>
              </w:rPr>
              <w:t>th</w:t>
            </w:r>
            <w:r>
              <w:t xml:space="preserve"> </w:t>
            </w:r>
            <w:r>
              <w:lastRenderedPageBreak/>
              <w:t>amendment</w:t>
            </w:r>
          </w:p>
        </w:tc>
        <w:tc>
          <w:tcPr>
            <w:tcW w:w="2537" w:type="dxa"/>
          </w:tcPr>
          <w:p w:rsidR="00AD61EC" w:rsidRPr="00AD61EC" w:rsidRDefault="00AD61EC" w:rsidP="00AD61EC">
            <w:r>
              <w:lastRenderedPageBreak/>
              <w:t>-“B</w:t>
            </w:r>
            <w:r w:rsidRPr="00AD61EC">
              <w:t>locking action” by OFAC constituted a “seizure” for p</w:t>
            </w:r>
            <w:r>
              <w:t>urposes of the Fourth Amendment</w:t>
            </w:r>
          </w:p>
          <w:p w:rsidR="00624FD0" w:rsidRDefault="00AD61EC" w:rsidP="00AD61EC">
            <w:r>
              <w:t>-G</w:t>
            </w:r>
            <w:r w:rsidRPr="00AD61EC">
              <w:t xml:space="preserve">overnment failed to show that “blocking action” was justified under exigent circumstances </w:t>
            </w:r>
            <w:r w:rsidRPr="00AD61EC">
              <w:lastRenderedPageBreak/>
              <w:t>exception to Fourth Amendment</w:t>
            </w:r>
          </w:p>
        </w:tc>
        <w:tc>
          <w:tcPr>
            <w:tcW w:w="2088" w:type="dxa"/>
          </w:tcPr>
          <w:p w:rsidR="00624FD0" w:rsidRDefault="00C721F7">
            <w:r w:rsidRPr="00C721F7">
              <w:lastRenderedPageBreak/>
              <w:t>CRIMINAL</w:t>
            </w:r>
          </w:p>
        </w:tc>
      </w:tr>
      <w:tr w:rsidR="00624FD0" w:rsidTr="007B79A1">
        <w:tc>
          <w:tcPr>
            <w:tcW w:w="1704" w:type="dxa"/>
          </w:tcPr>
          <w:p w:rsidR="00624FD0" w:rsidRPr="00AD61EC" w:rsidRDefault="00313A78">
            <w:proofErr w:type="spellStart"/>
            <w:r w:rsidRPr="00313A78">
              <w:rPr>
                <w:i/>
              </w:rPr>
              <w:lastRenderedPageBreak/>
              <w:t>Kadi</w:t>
            </w:r>
            <w:proofErr w:type="spellEnd"/>
            <w:r w:rsidR="00AD61EC">
              <w:rPr>
                <w:i/>
              </w:rPr>
              <w:t xml:space="preserve"> </w:t>
            </w:r>
            <w:r w:rsidR="00AD61EC">
              <w:t>(EU 2008)</w:t>
            </w:r>
          </w:p>
        </w:tc>
        <w:tc>
          <w:tcPr>
            <w:tcW w:w="1616" w:type="dxa"/>
          </w:tcPr>
          <w:p w:rsidR="00624FD0" w:rsidRDefault="00AD61EC">
            <w:r>
              <w:t>Non-US person international</w:t>
            </w:r>
          </w:p>
        </w:tc>
        <w:tc>
          <w:tcPr>
            <w:tcW w:w="2682" w:type="dxa"/>
          </w:tcPr>
          <w:p w:rsidR="00624FD0" w:rsidRDefault="00AD61EC">
            <w:r w:rsidRPr="00AD61EC">
              <w:t>Saudi Arabian resident with his financial resources and funds located in Europe accused of supporting terrorism, challenging lawfulness of regulation that freezes his financial resources</w:t>
            </w:r>
          </w:p>
        </w:tc>
        <w:tc>
          <w:tcPr>
            <w:tcW w:w="2549" w:type="dxa"/>
          </w:tcPr>
          <w:p w:rsidR="00624FD0" w:rsidRDefault="00AD61EC">
            <w:r>
              <w:t>-Does plaintiff have a way to challenge a determination?</w:t>
            </w:r>
          </w:p>
          <w:p w:rsidR="00AD61EC" w:rsidRDefault="00AD61EC">
            <w:r>
              <w:sym w:font="Wingdings" w:char="F0E0"/>
            </w:r>
            <w:r>
              <w:t>If not, DP has been violated</w:t>
            </w:r>
          </w:p>
        </w:tc>
        <w:tc>
          <w:tcPr>
            <w:tcW w:w="2537" w:type="dxa"/>
          </w:tcPr>
          <w:p w:rsidR="00624FD0" w:rsidRDefault="00AD61EC">
            <w:r>
              <w:t>EU can review decisions of the UN for due process reasons</w:t>
            </w:r>
          </w:p>
        </w:tc>
        <w:tc>
          <w:tcPr>
            <w:tcW w:w="2088" w:type="dxa"/>
          </w:tcPr>
          <w:p w:rsidR="00624FD0" w:rsidRDefault="00C721F7">
            <w:r w:rsidRPr="00C721F7">
              <w:t>CRIMINAL</w:t>
            </w:r>
          </w:p>
        </w:tc>
      </w:tr>
      <w:tr w:rsidR="00AD61EC" w:rsidTr="007B79A1">
        <w:tc>
          <w:tcPr>
            <w:tcW w:w="1704" w:type="dxa"/>
          </w:tcPr>
          <w:p w:rsidR="00AD61EC" w:rsidRPr="00A849FC" w:rsidRDefault="00AD61EC" w:rsidP="00201D64">
            <w:r>
              <w:rPr>
                <w:i/>
              </w:rPr>
              <w:t>Rosen</w:t>
            </w:r>
            <w:r>
              <w:t xml:space="preserve"> (</w:t>
            </w:r>
            <w:proofErr w:type="spellStart"/>
            <w:r>
              <w:t>E.D.Va</w:t>
            </w:r>
            <w:proofErr w:type="spellEnd"/>
            <w:r>
              <w:t>. 2006)</w:t>
            </w:r>
          </w:p>
        </w:tc>
        <w:tc>
          <w:tcPr>
            <w:tcW w:w="1616" w:type="dxa"/>
          </w:tcPr>
          <w:p w:rsidR="00AD61EC" w:rsidRDefault="00AD61EC" w:rsidP="00201D64">
            <w:r>
              <w:t>US Persons domestically</w:t>
            </w:r>
          </w:p>
        </w:tc>
        <w:tc>
          <w:tcPr>
            <w:tcW w:w="2682" w:type="dxa"/>
          </w:tcPr>
          <w:p w:rsidR="00AD61EC" w:rsidRDefault="00AD61EC">
            <w:r w:rsidRPr="00AD61EC">
              <w:t>Two employees for pro-Israel lobby (AIPAC) in DC are being prosecuted for the violations of the espionage act, received confidential information from a US government official and then passed the information along to Israeli officials and the media  (but private citizens, not gov’t officials)</w:t>
            </w:r>
          </w:p>
        </w:tc>
        <w:tc>
          <w:tcPr>
            <w:tcW w:w="2549" w:type="dxa"/>
          </w:tcPr>
          <w:p w:rsidR="009F68A4" w:rsidRDefault="009F68A4" w:rsidP="009F68A4">
            <w:r>
              <w:t>Balancing test:</w:t>
            </w:r>
          </w:p>
          <w:p w:rsidR="009F68A4" w:rsidRDefault="009F68A4" w:rsidP="009F68A4">
            <w:r>
              <w:t>-Assessment of the competing societal interests</w:t>
            </w:r>
          </w:p>
          <w:p w:rsidR="009F68A4" w:rsidRDefault="009F68A4" w:rsidP="009F68A4">
            <w:r>
              <w:sym w:font="Wingdings" w:char="F0E0"/>
            </w:r>
            <w:r>
              <w:t>Defendants: Significant, implicate core values 1st amendment designed to protect</w:t>
            </w:r>
          </w:p>
          <w:p w:rsidR="009F68A4" w:rsidRDefault="009F68A4" w:rsidP="009F68A4">
            <w:r>
              <w:sym w:font="Wingdings" w:char="F0E0"/>
            </w:r>
            <w:r>
              <w:t xml:space="preserve">Gov’t: Not just gov’t secrets but NDI, no matter value of an informed public, may be restricted in service of nation’s security </w:t>
            </w:r>
          </w:p>
          <w:p w:rsidR="009F68A4" w:rsidRDefault="009F68A4" w:rsidP="009F68A4">
            <w:r>
              <w:t>-Narrowly tailored to instances in which need for secrecy is legitimate</w:t>
            </w:r>
          </w:p>
          <w:p w:rsidR="009F68A4" w:rsidRDefault="009F68A4" w:rsidP="009F68A4">
            <w:r>
              <w:sym w:font="Wingdings" w:char="F0E0"/>
            </w:r>
            <w:r>
              <w:t xml:space="preserve">Relationship of gov’t to person whose First Amendment rights are implicated (those </w:t>
            </w:r>
            <w:r>
              <w:lastRenderedPageBreak/>
              <w:t>w/official gov’t positions and those outside the gov’t)</w:t>
            </w:r>
          </w:p>
          <w:p w:rsidR="00AD61EC" w:rsidRDefault="009F68A4" w:rsidP="009F68A4">
            <w:r>
              <w:sym w:font="Wingdings" w:char="F0E0"/>
            </w:r>
            <w:r>
              <w:t>Must be info person KNOWS, if disclosed, is potentially harmful to the U.S.</w:t>
            </w:r>
          </w:p>
        </w:tc>
        <w:tc>
          <w:tcPr>
            <w:tcW w:w="2537" w:type="dxa"/>
          </w:tcPr>
          <w:p w:rsidR="00AD61EC" w:rsidRDefault="009F68A4">
            <w:r w:rsidRPr="009F68A4">
              <w:lastRenderedPageBreak/>
              <w:t>Espionage Act upheld as constitutional as applied to non-officials transmitting oral information that they KNOW is potentially harmful to U.S.</w:t>
            </w:r>
          </w:p>
        </w:tc>
        <w:tc>
          <w:tcPr>
            <w:tcW w:w="2088" w:type="dxa"/>
          </w:tcPr>
          <w:p w:rsidR="00AD61EC" w:rsidRDefault="00AD61EC">
            <w:r w:rsidRPr="00C721F7">
              <w:t>CRIMINAL</w:t>
            </w:r>
          </w:p>
        </w:tc>
      </w:tr>
      <w:tr w:rsidR="00624FD0" w:rsidTr="007B79A1">
        <w:tc>
          <w:tcPr>
            <w:tcW w:w="1704" w:type="dxa"/>
          </w:tcPr>
          <w:p w:rsidR="00624FD0" w:rsidRPr="009F68A4" w:rsidRDefault="00313A78" w:rsidP="00313A78">
            <w:r w:rsidRPr="00313A78">
              <w:rPr>
                <w:i/>
              </w:rPr>
              <w:lastRenderedPageBreak/>
              <w:t>New York Times</w:t>
            </w:r>
            <w:r w:rsidR="009F68A4">
              <w:t xml:space="preserve"> (SCOTUS 1971)</w:t>
            </w:r>
          </w:p>
        </w:tc>
        <w:tc>
          <w:tcPr>
            <w:tcW w:w="1616" w:type="dxa"/>
          </w:tcPr>
          <w:p w:rsidR="00624FD0" w:rsidRDefault="009F68A4">
            <w:r>
              <w:t>US Person domestic</w:t>
            </w:r>
          </w:p>
        </w:tc>
        <w:tc>
          <w:tcPr>
            <w:tcW w:w="2682" w:type="dxa"/>
          </w:tcPr>
          <w:p w:rsidR="00624FD0" w:rsidRDefault="009F68A4">
            <w:r>
              <w:t>G</w:t>
            </w:r>
            <w:r w:rsidRPr="009F68A4">
              <w:t>ov’t wants to stop NYT from publishing history of US Decision-Making Process on Vietnam</w:t>
            </w:r>
          </w:p>
        </w:tc>
        <w:tc>
          <w:tcPr>
            <w:tcW w:w="2549" w:type="dxa"/>
          </w:tcPr>
          <w:p w:rsidR="00624FD0" w:rsidRDefault="009F68A4">
            <w:r>
              <w:t>-Did gov’t show justification for prior restraint?</w:t>
            </w:r>
          </w:p>
          <w:p w:rsidR="009F68A4" w:rsidRDefault="009F68A4">
            <w:r>
              <w:sym w:font="Wingdings" w:char="F0E0"/>
            </w:r>
            <w:r>
              <w:t>Threshold:  unclear (judges disagree)</w:t>
            </w:r>
          </w:p>
        </w:tc>
        <w:tc>
          <w:tcPr>
            <w:tcW w:w="2537" w:type="dxa"/>
          </w:tcPr>
          <w:p w:rsidR="00624FD0" w:rsidRDefault="009F68A4" w:rsidP="009F68A4">
            <w:r>
              <w:t>P</w:t>
            </w:r>
            <w:r w:rsidRPr="009F68A4">
              <w:t xml:space="preserve">resumption against constitutional validity </w:t>
            </w:r>
            <w:r>
              <w:t>for p</w:t>
            </w:r>
            <w:r w:rsidRPr="009F68A4">
              <w:t>rior restraints of expression has; burden for enjoining publication is very high, and gov't has not met that burden</w:t>
            </w:r>
          </w:p>
        </w:tc>
        <w:tc>
          <w:tcPr>
            <w:tcW w:w="2088" w:type="dxa"/>
          </w:tcPr>
          <w:p w:rsidR="00624FD0" w:rsidRDefault="00C721F7">
            <w:r>
              <w:t>INFORMATION</w:t>
            </w:r>
          </w:p>
        </w:tc>
      </w:tr>
      <w:tr w:rsidR="00313A78" w:rsidTr="007B79A1">
        <w:tc>
          <w:tcPr>
            <w:tcW w:w="1704" w:type="dxa"/>
          </w:tcPr>
          <w:p w:rsidR="00313A78" w:rsidRPr="009F68A4" w:rsidRDefault="00313A78" w:rsidP="00313A78">
            <w:proofErr w:type="spellStart"/>
            <w:r w:rsidRPr="00313A78">
              <w:rPr>
                <w:i/>
              </w:rPr>
              <w:t>Boim</w:t>
            </w:r>
            <w:proofErr w:type="spellEnd"/>
            <w:r w:rsidR="009F68A4">
              <w:t xml:space="preserve"> (7</w:t>
            </w:r>
            <w:r w:rsidR="009F68A4" w:rsidRPr="009F68A4">
              <w:rPr>
                <w:vertAlign w:val="superscript"/>
              </w:rPr>
              <w:t>th</w:t>
            </w:r>
            <w:r w:rsidR="009F68A4">
              <w:t>. Cir. 2008)</w:t>
            </w:r>
          </w:p>
        </w:tc>
        <w:tc>
          <w:tcPr>
            <w:tcW w:w="1616" w:type="dxa"/>
          </w:tcPr>
          <w:p w:rsidR="00313A78" w:rsidRDefault="009F68A4">
            <w:r>
              <w:t>US person killed overseas</w:t>
            </w:r>
          </w:p>
        </w:tc>
        <w:tc>
          <w:tcPr>
            <w:tcW w:w="2682" w:type="dxa"/>
          </w:tcPr>
          <w:p w:rsidR="00313A78" w:rsidRDefault="009F68A4">
            <w:r w:rsidRPr="009F68A4">
              <w:t xml:space="preserve">Kid killed by members of Hamas; </w:t>
            </w:r>
            <w:r>
              <w:t xml:space="preserve">family </w:t>
            </w:r>
            <w:r w:rsidRPr="009F68A4">
              <w:t>sued foundations allegedly supporting Hamas</w:t>
            </w:r>
          </w:p>
        </w:tc>
        <w:tc>
          <w:tcPr>
            <w:tcW w:w="2549" w:type="dxa"/>
          </w:tcPr>
          <w:p w:rsidR="009F68A4" w:rsidRDefault="009F68A4">
            <w:r>
              <w:t>-</w:t>
            </w:r>
            <w:r w:rsidRPr="009F68A4">
              <w:t>To give money to an organization that commits terrorist acts is not intentional misconduct unless</w:t>
            </w:r>
            <w:r>
              <w:t>:</w:t>
            </w:r>
          </w:p>
          <w:p w:rsidR="009F68A4" w:rsidRDefault="009F68A4" w:rsidP="009F68A4">
            <w:r>
              <w:sym w:font="Wingdings" w:char="F0E0"/>
            </w:r>
            <w:r>
              <w:t xml:space="preserve">Knows </w:t>
            </w:r>
            <w:r w:rsidRPr="009F68A4">
              <w:t xml:space="preserve">that the organization engages in such acts </w:t>
            </w:r>
            <w:r>
              <w:t>OR</w:t>
            </w:r>
          </w:p>
          <w:p w:rsidR="00313A78" w:rsidRDefault="009F68A4" w:rsidP="009F68A4">
            <w:r>
              <w:sym w:font="Wingdings" w:char="F0E0"/>
            </w:r>
            <w:r>
              <w:t>Is</w:t>
            </w:r>
            <w:r w:rsidRPr="009F68A4">
              <w:t xml:space="preserve"> deliberately indiffe</w:t>
            </w:r>
            <w:r>
              <w:t>rent to whether it does or not(</w:t>
            </w:r>
            <w:r w:rsidRPr="009F68A4">
              <w:t>one knows there is a substantial probability that the organization engages in terrorism but does not care</w:t>
            </w:r>
            <w:r>
              <w:t>)</w:t>
            </w:r>
          </w:p>
          <w:p w:rsidR="009F68A4" w:rsidRDefault="009F68A4" w:rsidP="009F68A4">
            <w:r>
              <w:t>-Standard of causation:</w:t>
            </w:r>
          </w:p>
          <w:p w:rsidR="009F68A4" w:rsidRDefault="009F68A4" w:rsidP="009F68A4">
            <w:r>
              <w:sym w:font="Wingdings" w:char="F0E0"/>
            </w:r>
            <w:r w:rsidRPr="009F68A4">
              <w:rPr>
                <w:rFonts w:cs="Times New Roman"/>
              </w:rPr>
              <w:t xml:space="preserve"> </w:t>
            </w:r>
            <w:r w:rsidRPr="009F68A4">
              <w:t xml:space="preserve">Significantly </w:t>
            </w:r>
            <w:r w:rsidRPr="009F68A4">
              <w:lastRenderedPageBreak/>
              <w:t>enhancing the risk of terrorist acts</w:t>
            </w:r>
          </w:p>
        </w:tc>
        <w:tc>
          <w:tcPr>
            <w:tcW w:w="2537" w:type="dxa"/>
          </w:tcPr>
          <w:p w:rsidR="009F68A4" w:rsidRPr="009F68A4" w:rsidRDefault="009F68A4" w:rsidP="009F68A4">
            <w:r>
              <w:lastRenderedPageBreak/>
              <w:t>-D</w:t>
            </w:r>
            <w:r w:rsidRPr="009F68A4">
              <w:t>onation to terrorist group that targets Americans outside United States is within statute's scope;</w:t>
            </w:r>
          </w:p>
          <w:p w:rsidR="009F68A4" w:rsidRPr="009F68A4" w:rsidRDefault="009F68A4" w:rsidP="009F68A4">
            <w:r>
              <w:t>-D</w:t>
            </w:r>
            <w:r w:rsidRPr="009F68A4">
              <w:t>onor's liability requires showing of knowl</w:t>
            </w:r>
            <w:r>
              <w:t>edge or deliberate indifference</w:t>
            </w:r>
          </w:p>
          <w:p w:rsidR="009F68A4" w:rsidRPr="009F68A4" w:rsidRDefault="009F68A4" w:rsidP="009F68A4">
            <w:r>
              <w:t>-C</w:t>
            </w:r>
            <w:r w:rsidRPr="009F68A4">
              <w:t xml:space="preserve">ausation element of civil liability statute could be satisfied by defendants' having donated </w:t>
            </w:r>
            <w:r>
              <w:t>money to terrorist organization</w:t>
            </w:r>
          </w:p>
          <w:p w:rsidR="00313A78" w:rsidRDefault="00313A78"/>
        </w:tc>
        <w:tc>
          <w:tcPr>
            <w:tcW w:w="2088" w:type="dxa"/>
          </w:tcPr>
          <w:p w:rsidR="00313A78" w:rsidRDefault="00C721F7">
            <w:r>
              <w:t>CIVIL</w:t>
            </w:r>
          </w:p>
        </w:tc>
      </w:tr>
      <w:tr w:rsidR="00313A78" w:rsidTr="007B79A1">
        <w:tc>
          <w:tcPr>
            <w:tcW w:w="1704" w:type="dxa"/>
          </w:tcPr>
          <w:p w:rsidR="00313A78" w:rsidRPr="009F68A4" w:rsidRDefault="00313A78" w:rsidP="00313A78">
            <w:r w:rsidRPr="00313A78">
              <w:rPr>
                <w:i/>
              </w:rPr>
              <w:lastRenderedPageBreak/>
              <w:t>Gates</w:t>
            </w:r>
            <w:r w:rsidR="009F68A4">
              <w:t xml:space="preserve"> (D.D.C. 2008)</w:t>
            </w:r>
          </w:p>
        </w:tc>
        <w:tc>
          <w:tcPr>
            <w:tcW w:w="1616" w:type="dxa"/>
          </w:tcPr>
          <w:p w:rsidR="00313A78" w:rsidRDefault="009F68A4">
            <w:r>
              <w:t>Sovereign entity international</w:t>
            </w:r>
          </w:p>
        </w:tc>
        <w:tc>
          <w:tcPr>
            <w:tcW w:w="2682" w:type="dxa"/>
          </w:tcPr>
          <w:p w:rsidR="00313A78" w:rsidRDefault="009F68A4">
            <w:r>
              <w:t>Families of two US contractors suing Syria for supporting terrorists that killed their family members</w:t>
            </w:r>
          </w:p>
        </w:tc>
        <w:tc>
          <w:tcPr>
            <w:tcW w:w="2549" w:type="dxa"/>
          </w:tcPr>
          <w:p w:rsidR="00313A78" w:rsidRDefault="00167441">
            <w:r>
              <w:t>Except for immunity of foreign sovereign if state sponsor of terrorism</w:t>
            </w:r>
          </w:p>
        </w:tc>
        <w:tc>
          <w:tcPr>
            <w:tcW w:w="2537" w:type="dxa"/>
          </w:tcPr>
          <w:p w:rsidR="00313A78" w:rsidRDefault="009F68A4">
            <w:r w:rsidRPr="009F68A4">
              <w:t xml:space="preserve">Syrian Arab Republic </w:t>
            </w:r>
            <w:r>
              <w:t xml:space="preserve">can </w:t>
            </w:r>
            <w:r w:rsidRPr="009F68A4">
              <w:t>be held liable for money damages to the families of the two men pursuant to the Foreign Sovereign Immunities Act</w:t>
            </w:r>
          </w:p>
        </w:tc>
        <w:tc>
          <w:tcPr>
            <w:tcW w:w="2088" w:type="dxa"/>
          </w:tcPr>
          <w:p w:rsidR="00313A78" w:rsidRDefault="00C721F7">
            <w:r>
              <w:t>CIVIL</w:t>
            </w:r>
          </w:p>
        </w:tc>
      </w:tr>
    </w:tbl>
    <w:p w:rsidR="00D71FB8" w:rsidRDefault="00D71FB8"/>
    <w:sectPr w:rsidR="00D71FB8" w:rsidSect="00BB4C68">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72F3F"/>
    <w:multiLevelType w:val="hybridMultilevel"/>
    <w:tmpl w:val="10387368"/>
    <w:lvl w:ilvl="0" w:tplc="FCBE87A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667B38"/>
    <w:multiLevelType w:val="hybridMultilevel"/>
    <w:tmpl w:val="3EEE7C56"/>
    <w:lvl w:ilvl="0" w:tplc="E848A2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A96336"/>
    <w:multiLevelType w:val="hybridMultilevel"/>
    <w:tmpl w:val="6010C9FA"/>
    <w:lvl w:ilvl="0" w:tplc="873A26D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F14F24"/>
    <w:multiLevelType w:val="hybridMultilevel"/>
    <w:tmpl w:val="20E41EDA"/>
    <w:lvl w:ilvl="0" w:tplc="0409000F">
      <w:start w:val="1"/>
      <w:numFmt w:val="decimal"/>
      <w:lvlText w:val="%1."/>
      <w:lvlJc w:val="left"/>
      <w:pPr>
        <w:ind w:left="360" w:hanging="360"/>
      </w:pPr>
    </w:lvl>
    <w:lvl w:ilvl="1" w:tplc="0AF6F132">
      <w:start w:val="1"/>
      <w:numFmt w:val="lowerLetter"/>
      <w:lvlText w:val="%2."/>
      <w:lvlJc w:val="left"/>
      <w:pPr>
        <w:ind w:left="1080" w:hanging="360"/>
      </w:pPr>
      <w:rPr>
        <w:i w:val="0"/>
      </w:rPr>
    </w:lvl>
    <w:lvl w:ilvl="2" w:tplc="40D2207A">
      <w:start w:val="1"/>
      <w:numFmt w:val="lowerRoman"/>
      <w:lvlText w:val="%3."/>
      <w:lvlJc w:val="right"/>
      <w:pPr>
        <w:ind w:left="1800" w:hanging="180"/>
      </w:pPr>
      <w:rPr>
        <w:b w:val="0"/>
        <w:i w:val="0"/>
        <w:color w:val="auto"/>
      </w:rPr>
    </w:lvl>
    <w:lvl w:ilvl="3" w:tplc="74BCAF70">
      <w:start w:val="1"/>
      <w:numFmt w:val="decimal"/>
      <w:lvlText w:val="%4."/>
      <w:lvlJc w:val="left"/>
      <w:pPr>
        <w:ind w:left="2520" w:hanging="360"/>
      </w:pPr>
      <w:rPr>
        <w:b w:val="0"/>
        <w:i w:val="0"/>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BF1544B"/>
    <w:multiLevelType w:val="hybridMultilevel"/>
    <w:tmpl w:val="3216BCAC"/>
    <w:lvl w:ilvl="0" w:tplc="BCA8115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20"/>
  <w:displayHorizontalDrawingGridEvery w:val="2"/>
  <w:characterSpacingControl w:val="doNotCompress"/>
  <w:compat/>
  <w:rsids>
    <w:rsidRoot w:val="00BB4C68"/>
    <w:rsid w:val="00000812"/>
    <w:rsid w:val="00000F90"/>
    <w:rsid w:val="00003250"/>
    <w:rsid w:val="00003DFA"/>
    <w:rsid w:val="000060E7"/>
    <w:rsid w:val="00006325"/>
    <w:rsid w:val="00007674"/>
    <w:rsid w:val="00014635"/>
    <w:rsid w:val="00016046"/>
    <w:rsid w:val="000170DF"/>
    <w:rsid w:val="00022E04"/>
    <w:rsid w:val="00023516"/>
    <w:rsid w:val="00024B0F"/>
    <w:rsid w:val="00025558"/>
    <w:rsid w:val="000275E5"/>
    <w:rsid w:val="000307F7"/>
    <w:rsid w:val="0003416B"/>
    <w:rsid w:val="000346DC"/>
    <w:rsid w:val="00034A1C"/>
    <w:rsid w:val="00034AE0"/>
    <w:rsid w:val="00034D5B"/>
    <w:rsid w:val="00040013"/>
    <w:rsid w:val="000404E3"/>
    <w:rsid w:val="00040C86"/>
    <w:rsid w:val="00041D5B"/>
    <w:rsid w:val="00042726"/>
    <w:rsid w:val="000469A1"/>
    <w:rsid w:val="00046BE5"/>
    <w:rsid w:val="00046C95"/>
    <w:rsid w:val="00047A51"/>
    <w:rsid w:val="00047ACF"/>
    <w:rsid w:val="00051A61"/>
    <w:rsid w:val="00056B1D"/>
    <w:rsid w:val="00056E61"/>
    <w:rsid w:val="000603BF"/>
    <w:rsid w:val="0006041A"/>
    <w:rsid w:val="00060E62"/>
    <w:rsid w:val="00063CBD"/>
    <w:rsid w:val="00066254"/>
    <w:rsid w:val="00077E0D"/>
    <w:rsid w:val="00080CE4"/>
    <w:rsid w:val="00087B8C"/>
    <w:rsid w:val="00096C30"/>
    <w:rsid w:val="00097983"/>
    <w:rsid w:val="000A0EBD"/>
    <w:rsid w:val="000A4EA3"/>
    <w:rsid w:val="000A7111"/>
    <w:rsid w:val="000B21F0"/>
    <w:rsid w:val="000B230B"/>
    <w:rsid w:val="000B3AD6"/>
    <w:rsid w:val="000B4C7E"/>
    <w:rsid w:val="000B5E1E"/>
    <w:rsid w:val="000B6295"/>
    <w:rsid w:val="000C019D"/>
    <w:rsid w:val="000C1A90"/>
    <w:rsid w:val="000C211A"/>
    <w:rsid w:val="000C581D"/>
    <w:rsid w:val="000C68D8"/>
    <w:rsid w:val="000C6A74"/>
    <w:rsid w:val="000D5E26"/>
    <w:rsid w:val="000D6830"/>
    <w:rsid w:val="000D726D"/>
    <w:rsid w:val="000E0A7D"/>
    <w:rsid w:val="000E12A6"/>
    <w:rsid w:val="000E544F"/>
    <w:rsid w:val="000E6F4B"/>
    <w:rsid w:val="000E7D2C"/>
    <w:rsid w:val="000F0457"/>
    <w:rsid w:val="000F161B"/>
    <w:rsid w:val="000F1C21"/>
    <w:rsid w:val="000F21E0"/>
    <w:rsid w:val="000F3A4A"/>
    <w:rsid w:val="000F4794"/>
    <w:rsid w:val="000F4C99"/>
    <w:rsid w:val="000F7819"/>
    <w:rsid w:val="00100C2C"/>
    <w:rsid w:val="00100EE1"/>
    <w:rsid w:val="00101DC6"/>
    <w:rsid w:val="00103ED7"/>
    <w:rsid w:val="0011543F"/>
    <w:rsid w:val="0011734E"/>
    <w:rsid w:val="00120809"/>
    <w:rsid w:val="001241AE"/>
    <w:rsid w:val="00125EA5"/>
    <w:rsid w:val="00126E50"/>
    <w:rsid w:val="0013319F"/>
    <w:rsid w:val="00133675"/>
    <w:rsid w:val="00134EB5"/>
    <w:rsid w:val="00136F04"/>
    <w:rsid w:val="00147AC9"/>
    <w:rsid w:val="00153A8B"/>
    <w:rsid w:val="00154115"/>
    <w:rsid w:val="00154311"/>
    <w:rsid w:val="0015598F"/>
    <w:rsid w:val="00156433"/>
    <w:rsid w:val="00156B44"/>
    <w:rsid w:val="00156FF1"/>
    <w:rsid w:val="00167423"/>
    <w:rsid w:val="00167441"/>
    <w:rsid w:val="0017124A"/>
    <w:rsid w:val="00177129"/>
    <w:rsid w:val="0017779C"/>
    <w:rsid w:val="001779C0"/>
    <w:rsid w:val="00177EBC"/>
    <w:rsid w:val="00184EE6"/>
    <w:rsid w:val="00185D78"/>
    <w:rsid w:val="00185E86"/>
    <w:rsid w:val="0018604D"/>
    <w:rsid w:val="001878B6"/>
    <w:rsid w:val="00190911"/>
    <w:rsid w:val="001909C0"/>
    <w:rsid w:val="0019360D"/>
    <w:rsid w:val="00194A21"/>
    <w:rsid w:val="00194B9D"/>
    <w:rsid w:val="00196C93"/>
    <w:rsid w:val="001970E8"/>
    <w:rsid w:val="00197C15"/>
    <w:rsid w:val="001B1609"/>
    <w:rsid w:val="001B316E"/>
    <w:rsid w:val="001B429D"/>
    <w:rsid w:val="001C1FB0"/>
    <w:rsid w:val="001C29F2"/>
    <w:rsid w:val="001C2AC9"/>
    <w:rsid w:val="001C2FE7"/>
    <w:rsid w:val="001C3CCE"/>
    <w:rsid w:val="001C4488"/>
    <w:rsid w:val="001C6220"/>
    <w:rsid w:val="001D04FD"/>
    <w:rsid w:val="001D2AEF"/>
    <w:rsid w:val="001D322B"/>
    <w:rsid w:val="001D5D13"/>
    <w:rsid w:val="001D609A"/>
    <w:rsid w:val="001E2C79"/>
    <w:rsid w:val="001E3CC3"/>
    <w:rsid w:val="001E4422"/>
    <w:rsid w:val="001E5820"/>
    <w:rsid w:val="001E5B44"/>
    <w:rsid w:val="001E616E"/>
    <w:rsid w:val="001E6B5D"/>
    <w:rsid w:val="001F31E8"/>
    <w:rsid w:val="001F4A47"/>
    <w:rsid w:val="00200269"/>
    <w:rsid w:val="00201066"/>
    <w:rsid w:val="00202FEF"/>
    <w:rsid w:val="0020422A"/>
    <w:rsid w:val="00205290"/>
    <w:rsid w:val="002057C3"/>
    <w:rsid w:val="002063DA"/>
    <w:rsid w:val="002111A2"/>
    <w:rsid w:val="00211798"/>
    <w:rsid w:val="00211BEB"/>
    <w:rsid w:val="0021284F"/>
    <w:rsid w:val="00214E2D"/>
    <w:rsid w:val="0021511B"/>
    <w:rsid w:val="0021652D"/>
    <w:rsid w:val="00216B32"/>
    <w:rsid w:val="00217209"/>
    <w:rsid w:val="00223BB7"/>
    <w:rsid w:val="00225575"/>
    <w:rsid w:val="0022596F"/>
    <w:rsid w:val="002272DA"/>
    <w:rsid w:val="00227A1D"/>
    <w:rsid w:val="00232C7D"/>
    <w:rsid w:val="0024089F"/>
    <w:rsid w:val="00246775"/>
    <w:rsid w:val="00246D52"/>
    <w:rsid w:val="0025292C"/>
    <w:rsid w:val="0025454C"/>
    <w:rsid w:val="00254F93"/>
    <w:rsid w:val="00260123"/>
    <w:rsid w:val="002627F7"/>
    <w:rsid w:val="00264D38"/>
    <w:rsid w:val="00266854"/>
    <w:rsid w:val="00272C2A"/>
    <w:rsid w:val="002763E7"/>
    <w:rsid w:val="0028363E"/>
    <w:rsid w:val="002841B2"/>
    <w:rsid w:val="002863B8"/>
    <w:rsid w:val="0028730C"/>
    <w:rsid w:val="002936AB"/>
    <w:rsid w:val="00295F7D"/>
    <w:rsid w:val="00296A62"/>
    <w:rsid w:val="00297D89"/>
    <w:rsid w:val="002A3AD1"/>
    <w:rsid w:val="002A536F"/>
    <w:rsid w:val="002A5736"/>
    <w:rsid w:val="002A641C"/>
    <w:rsid w:val="002A74D9"/>
    <w:rsid w:val="002A79D7"/>
    <w:rsid w:val="002A7B37"/>
    <w:rsid w:val="002B0EC9"/>
    <w:rsid w:val="002B65F2"/>
    <w:rsid w:val="002B7066"/>
    <w:rsid w:val="002C0225"/>
    <w:rsid w:val="002C3A9B"/>
    <w:rsid w:val="002C4905"/>
    <w:rsid w:val="002C5860"/>
    <w:rsid w:val="002C6230"/>
    <w:rsid w:val="002C6DF2"/>
    <w:rsid w:val="002D1D31"/>
    <w:rsid w:val="002D24F7"/>
    <w:rsid w:val="002D6D83"/>
    <w:rsid w:val="002E1176"/>
    <w:rsid w:val="002E1C23"/>
    <w:rsid w:val="002E2E6D"/>
    <w:rsid w:val="002E5A7A"/>
    <w:rsid w:val="002E6435"/>
    <w:rsid w:val="002E69D2"/>
    <w:rsid w:val="002E75DE"/>
    <w:rsid w:val="002F17E5"/>
    <w:rsid w:val="00300E16"/>
    <w:rsid w:val="003037F2"/>
    <w:rsid w:val="00305B52"/>
    <w:rsid w:val="00310F9F"/>
    <w:rsid w:val="003129BE"/>
    <w:rsid w:val="00312B36"/>
    <w:rsid w:val="00312E76"/>
    <w:rsid w:val="00313A78"/>
    <w:rsid w:val="0032134E"/>
    <w:rsid w:val="00322D49"/>
    <w:rsid w:val="003270E3"/>
    <w:rsid w:val="00327409"/>
    <w:rsid w:val="0033136C"/>
    <w:rsid w:val="00334B4F"/>
    <w:rsid w:val="0033580B"/>
    <w:rsid w:val="0034060C"/>
    <w:rsid w:val="00340F76"/>
    <w:rsid w:val="0034213F"/>
    <w:rsid w:val="00342924"/>
    <w:rsid w:val="00344947"/>
    <w:rsid w:val="003468C2"/>
    <w:rsid w:val="003500BF"/>
    <w:rsid w:val="0035218C"/>
    <w:rsid w:val="003535A1"/>
    <w:rsid w:val="003601F5"/>
    <w:rsid w:val="00362A09"/>
    <w:rsid w:val="00365981"/>
    <w:rsid w:val="00365ECF"/>
    <w:rsid w:val="00366A8F"/>
    <w:rsid w:val="0036765C"/>
    <w:rsid w:val="00367CAC"/>
    <w:rsid w:val="0037241F"/>
    <w:rsid w:val="00374562"/>
    <w:rsid w:val="00376396"/>
    <w:rsid w:val="00376E3B"/>
    <w:rsid w:val="00383286"/>
    <w:rsid w:val="00392303"/>
    <w:rsid w:val="00397B15"/>
    <w:rsid w:val="00397C17"/>
    <w:rsid w:val="003A2B0E"/>
    <w:rsid w:val="003A32B1"/>
    <w:rsid w:val="003A337E"/>
    <w:rsid w:val="003A3514"/>
    <w:rsid w:val="003A391B"/>
    <w:rsid w:val="003A454B"/>
    <w:rsid w:val="003A53E7"/>
    <w:rsid w:val="003A57A4"/>
    <w:rsid w:val="003A6CF7"/>
    <w:rsid w:val="003B2892"/>
    <w:rsid w:val="003B2F00"/>
    <w:rsid w:val="003B3C14"/>
    <w:rsid w:val="003B4FAB"/>
    <w:rsid w:val="003B57CC"/>
    <w:rsid w:val="003C11AB"/>
    <w:rsid w:val="003C1A4E"/>
    <w:rsid w:val="003C749F"/>
    <w:rsid w:val="003D29E2"/>
    <w:rsid w:val="003D394D"/>
    <w:rsid w:val="003E2234"/>
    <w:rsid w:val="003E24C5"/>
    <w:rsid w:val="003E2C71"/>
    <w:rsid w:val="003E2E07"/>
    <w:rsid w:val="003E5F2A"/>
    <w:rsid w:val="003F2BEC"/>
    <w:rsid w:val="003F5116"/>
    <w:rsid w:val="003F75FB"/>
    <w:rsid w:val="0040269A"/>
    <w:rsid w:val="004028DB"/>
    <w:rsid w:val="004066B9"/>
    <w:rsid w:val="00407FB3"/>
    <w:rsid w:val="00414280"/>
    <w:rsid w:val="004142EA"/>
    <w:rsid w:val="00420C3D"/>
    <w:rsid w:val="00421F82"/>
    <w:rsid w:val="0042220B"/>
    <w:rsid w:val="00423107"/>
    <w:rsid w:val="0042333C"/>
    <w:rsid w:val="004259B0"/>
    <w:rsid w:val="004306EC"/>
    <w:rsid w:val="004307E2"/>
    <w:rsid w:val="00432485"/>
    <w:rsid w:val="00435C07"/>
    <w:rsid w:val="00442C5D"/>
    <w:rsid w:val="00445F8E"/>
    <w:rsid w:val="00446F08"/>
    <w:rsid w:val="004537EB"/>
    <w:rsid w:val="00453E61"/>
    <w:rsid w:val="00457988"/>
    <w:rsid w:val="00460FC9"/>
    <w:rsid w:val="00462C23"/>
    <w:rsid w:val="004635CD"/>
    <w:rsid w:val="00465975"/>
    <w:rsid w:val="0046785A"/>
    <w:rsid w:val="00471075"/>
    <w:rsid w:val="00471BBB"/>
    <w:rsid w:val="00473E4D"/>
    <w:rsid w:val="00475E41"/>
    <w:rsid w:val="004776CD"/>
    <w:rsid w:val="00480AFF"/>
    <w:rsid w:val="00482624"/>
    <w:rsid w:val="00483AA7"/>
    <w:rsid w:val="00486554"/>
    <w:rsid w:val="00486CFE"/>
    <w:rsid w:val="004937BA"/>
    <w:rsid w:val="00493C45"/>
    <w:rsid w:val="00495085"/>
    <w:rsid w:val="00495CA3"/>
    <w:rsid w:val="004978E7"/>
    <w:rsid w:val="004A002D"/>
    <w:rsid w:val="004A3259"/>
    <w:rsid w:val="004B0917"/>
    <w:rsid w:val="004B0DF6"/>
    <w:rsid w:val="004B1CEE"/>
    <w:rsid w:val="004B4B3D"/>
    <w:rsid w:val="004B5D2D"/>
    <w:rsid w:val="004C1A65"/>
    <w:rsid w:val="004C2A8F"/>
    <w:rsid w:val="004D09FD"/>
    <w:rsid w:val="004D3A68"/>
    <w:rsid w:val="004D4AEA"/>
    <w:rsid w:val="004D686D"/>
    <w:rsid w:val="004E06D3"/>
    <w:rsid w:val="004E0853"/>
    <w:rsid w:val="004F0900"/>
    <w:rsid w:val="004F0B56"/>
    <w:rsid w:val="004F11F3"/>
    <w:rsid w:val="004F7D9D"/>
    <w:rsid w:val="0050136C"/>
    <w:rsid w:val="005034B4"/>
    <w:rsid w:val="005038C1"/>
    <w:rsid w:val="00504C53"/>
    <w:rsid w:val="00504D90"/>
    <w:rsid w:val="00505BC2"/>
    <w:rsid w:val="00510780"/>
    <w:rsid w:val="0051344B"/>
    <w:rsid w:val="005136D9"/>
    <w:rsid w:val="00513826"/>
    <w:rsid w:val="0051404D"/>
    <w:rsid w:val="0051592A"/>
    <w:rsid w:val="0052029B"/>
    <w:rsid w:val="0052369A"/>
    <w:rsid w:val="00524AB5"/>
    <w:rsid w:val="00533A7A"/>
    <w:rsid w:val="00533CE3"/>
    <w:rsid w:val="005358C3"/>
    <w:rsid w:val="00535A6C"/>
    <w:rsid w:val="005361F7"/>
    <w:rsid w:val="005371AF"/>
    <w:rsid w:val="00542F7D"/>
    <w:rsid w:val="00543781"/>
    <w:rsid w:val="00543986"/>
    <w:rsid w:val="005454AE"/>
    <w:rsid w:val="00545EE0"/>
    <w:rsid w:val="00547079"/>
    <w:rsid w:val="00552EC5"/>
    <w:rsid w:val="0055449A"/>
    <w:rsid w:val="00556664"/>
    <w:rsid w:val="005668AC"/>
    <w:rsid w:val="00566C92"/>
    <w:rsid w:val="00570132"/>
    <w:rsid w:val="00571AC4"/>
    <w:rsid w:val="00572459"/>
    <w:rsid w:val="00572468"/>
    <w:rsid w:val="00574107"/>
    <w:rsid w:val="00585DB4"/>
    <w:rsid w:val="005929BD"/>
    <w:rsid w:val="005940D2"/>
    <w:rsid w:val="005970F6"/>
    <w:rsid w:val="005A01D7"/>
    <w:rsid w:val="005A5F66"/>
    <w:rsid w:val="005A74F5"/>
    <w:rsid w:val="005B0298"/>
    <w:rsid w:val="005B0421"/>
    <w:rsid w:val="005B16E3"/>
    <w:rsid w:val="005B3036"/>
    <w:rsid w:val="005B47E0"/>
    <w:rsid w:val="005B7E2A"/>
    <w:rsid w:val="005C110D"/>
    <w:rsid w:val="005C1526"/>
    <w:rsid w:val="005C2FF7"/>
    <w:rsid w:val="005C32C8"/>
    <w:rsid w:val="005C595B"/>
    <w:rsid w:val="005D5C6A"/>
    <w:rsid w:val="005E0406"/>
    <w:rsid w:val="005E0853"/>
    <w:rsid w:val="005E0A55"/>
    <w:rsid w:val="005E185A"/>
    <w:rsid w:val="005E4C57"/>
    <w:rsid w:val="005E67A1"/>
    <w:rsid w:val="005E78BC"/>
    <w:rsid w:val="005F1D72"/>
    <w:rsid w:val="005F6D37"/>
    <w:rsid w:val="00603CD2"/>
    <w:rsid w:val="00604654"/>
    <w:rsid w:val="00607DFE"/>
    <w:rsid w:val="00610115"/>
    <w:rsid w:val="0061212A"/>
    <w:rsid w:val="00612B99"/>
    <w:rsid w:val="00613070"/>
    <w:rsid w:val="00615938"/>
    <w:rsid w:val="00615D12"/>
    <w:rsid w:val="00616B2D"/>
    <w:rsid w:val="006200B0"/>
    <w:rsid w:val="00620580"/>
    <w:rsid w:val="0062300A"/>
    <w:rsid w:val="00624B71"/>
    <w:rsid w:val="00624FD0"/>
    <w:rsid w:val="00626B61"/>
    <w:rsid w:val="0062707E"/>
    <w:rsid w:val="00627D99"/>
    <w:rsid w:val="00632699"/>
    <w:rsid w:val="00632F4C"/>
    <w:rsid w:val="006336F0"/>
    <w:rsid w:val="006368BA"/>
    <w:rsid w:val="00636E4E"/>
    <w:rsid w:val="00637D1A"/>
    <w:rsid w:val="00637EB8"/>
    <w:rsid w:val="006448D9"/>
    <w:rsid w:val="00645C11"/>
    <w:rsid w:val="0065057D"/>
    <w:rsid w:val="00650841"/>
    <w:rsid w:val="0065248B"/>
    <w:rsid w:val="00652C2D"/>
    <w:rsid w:val="00653A09"/>
    <w:rsid w:val="006545A1"/>
    <w:rsid w:val="00660F78"/>
    <w:rsid w:val="006625CF"/>
    <w:rsid w:val="006650AA"/>
    <w:rsid w:val="0066665F"/>
    <w:rsid w:val="006667C5"/>
    <w:rsid w:val="00666956"/>
    <w:rsid w:val="00672D7F"/>
    <w:rsid w:val="00675165"/>
    <w:rsid w:val="006774C2"/>
    <w:rsid w:val="006806FC"/>
    <w:rsid w:val="00680A5D"/>
    <w:rsid w:val="00682464"/>
    <w:rsid w:val="00682855"/>
    <w:rsid w:val="0068291B"/>
    <w:rsid w:val="006835A1"/>
    <w:rsid w:val="00692A28"/>
    <w:rsid w:val="006A0DEC"/>
    <w:rsid w:val="006A0EDB"/>
    <w:rsid w:val="006A1C28"/>
    <w:rsid w:val="006A568B"/>
    <w:rsid w:val="006A79C0"/>
    <w:rsid w:val="006B0980"/>
    <w:rsid w:val="006B1362"/>
    <w:rsid w:val="006B1457"/>
    <w:rsid w:val="006B226C"/>
    <w:rsid w:val="006B4524"/>
    <w:rsid w:val="006B6F12"/>
    <w:rsid w:val="006C15A5"/>
    <w:rsid w:val="006C1E5E"/>
    <w:rsid w:val="006C351B"/>
    <w:rsid w:val="006D1632"/>
    <w:rsid w:val="006D289D"/>
    <w:rsid w:val="006D6BF0"/>
    <w:rsid w:val="006E01B2"/>
    <w:rsid w:val="006E0940"/>
    <w:rsid w:val="006E2383"/>
    <w:rsid w:val="006E2CDD"/>
    <w:rsid w:val="006E31F3"/>
    <w:rsid w:val="006E5CAE"/>
    <w:rsid w:val="006F2C8A"/>
    <w:rsid w:val="006F4A1E"/>
    <w:rsid w:val="006F5C75"/>
    <w:rsid w:val="007007F7"/>
    <w:rsid w:val="00710DB4"/>
    <w:rsid w:val="00710ED4"/>
    <w:rsid w:val="007110DE"/>
    <w:rsid w:val="00711171"/>
    <w:rsid w:val="00711E1D"/>
    <w:rsid w:val="00712233"/>
    <w:rsid w:val="007123DB"/>
    <w:rsid w:val="007216D5"/>
    <w:rsid w:val="00721C0F"/>
    <w:rsid w:val="007303A9"/>
    <w:rsid w:val="00731642"/>
    <w:rsid w:val="007330D2"/>
    <w:rsid w:val="00735443"/>
    <w:rsid w:val="00735F1E"/>
    <w:rsid w:val="00737DC2"/>
    <w:rsid w:val="007402BD"/>
    <w:rsid w:val="00740A3B"/>
    <w:rsid w:val="00740F42"/>
    <w:rsid w:val="0074539F"/>
    <w:rsid w:val="0074672C"/>
    <w:rsid w:val="007508E2"/>
    <w:rsid w:val="00751980"/>
    <w:rsid w:val="00752C5A"/>
    <w:rsid w:val="00760215"/>
    <w:rsid w:val="007623D6"/>
    <w:rsid w:val="007667E5"/>
    <w:rsid w:val="00767C2C"/>
    <w:rsid w:val="007710EB"/>
    <w:rsid w:val="007715FC"/>
    <w:rsid w:val="0077196B"/>
    <w:rsid w:val="007745A1"/>
    <w:rsid w:val="00782D6C"/>
    <w:rsid w:val="00785074"/>
    <w:rsid w:val="007858BD"/>
    <w:rsid w:val="00786EB8"/>
    <w:rsid w:val="00790E34"/>
    <w:rsid w:val="00795523"/>
    <w:rsid w:val="00795B31"/>
    <w:rsid w:val="0079722E"/>
    <w:rsid w:val="007A15B4"/>
    <w:rsid w:val="007A2402"/>
    <w:rsid w:val="007A7477"/>
    <w:rsid w:val="007A7AC3"/>
    <w:rsid w:val="007B04A8"/>
    <w:rsid w:val="007B2695"/>
    <w:rsid w:val="007B2D1C"/>
    <w:rsid w:val="007B3535"/>
    <w:rsid w:val="007B3F09"/>
    <w:rsid w:val="007B79A1"/>
    <w:rsid w:val="007C3749"/>
    <w:rsid w:val="007C64B6"/>
    <w:rsid w:val="007C6A45"/>
    <w:rsid w:val="007D0C99"/>
    <w:rsid w:val="007D1F28"/>
    <w:rsid w:val="007D3031"/>
    <w:rsid w:val="007D51D5"/>
    <w:rsid w:val="007D6FA2"/>
    <w:rsid w:val="007E4EEA"/>
    <w:rsid w:val="007F159D"/>
    <w:rsid w:val="007F354A"/>
    <w:rsid w:val="007F370C"/>
    <w:rsid w:val="008009D8"/>
    <w:rsid w:val="00805FCD"/>
    <w:rsid w:val="008102BE"/>
    <w:rsid w:val="008104A2"/>
    <w:rsid w:val="00810784"/>
    <w:rsid w:val="00810848"/>
    <w:rsid w:val="00817730"/>
    <w:rsid w:val="0082381B"/>
    <w:rsid w:val="00827899"/>
    <w:rsid w:val="008319BF"/>
    <w:rsid w:val="00835305"/>
    <w:rsid w:val="00836E07"/>
    <w:rsid w:val="008370C8"/>
    <w:rsid w:val="00837DA6"/>
    <w:rsid w:val="0084196D"/>
    <w:rsid w:val="00842EDD"/>
    <w:rsid w:val="00846443"/>
    <w:rsid w:val="00847193"/>
    <w:rsid w:val="00863848"/>
    <w:rsid w:val="008669BD"/>
    <w:rsid w:val="008669FC"/>
    <w:rsid w:val="00874380"/>
    <w:rsid w:val="00882920"/>
    <w:rsid w:val="00883690"/>
    <w:rsid w:val="0088431F"/>
    <w:rsid w:val="0088526D"/>
    <w:rsid w:val="00885DCF"/>
    <w:rsid w:val="008865D3"/>
    <w:rsid w:val="0088685E"/>
    <w:rsid w:val="008920A2"/>
    <w:rsid w:val="00895F96"/>
    <w:rsid w:val="008A00E6"/>
    <w:rsid w:val="008A4B6D"/>
    <w:rsid w:val="008B330C"/>
    <w:rsid w:val="008B40F6"/>
    <w:rsid w:val="008B473E"/>
    <w:rsid w:val="008B4E92"/>
    <w:rsid w:val="008B524E"/>
    <w:rsid w:val="008B72E5"/>
    <w:rsid w:val="008C1717"/>
    <w:rsid w:val="008C19F2"/>
    <w:rsid w:val="008C6581"/>
    <w:rsid w:val="008D0A26"/>
    <w:rsid w:val="008D64AF"/>
    <w:rsid w:val="008D790A"/>
    <w:rsid w:val="008E0727"/>
    <w:rsid w:val="008E0CED"/>
    <w:rsid w:val="008E1AAC"/>
    <w:rsid w:val="008E1ED2"/>
    <w:rsid w:val="008E27E9"/>
    <w:rsid w:val="008E3906"/>
    <w:rsid w:val="008E58B1"/>
    <w:rsid w:val="008E72BD"/>
    <w:rsid w:val="008F43EC"/>
    <w:rsid w:val="008F76AB"/>
    <w:rsid w:val="009010CF"/>
    <w:rsid w:val="009012CD"/>
    <w:rsid w:val="00901F97"/>
    <w:rsid w:val="00902816"/>
    <w:rsid w:val="00903B85"/>
    <w:rsid w:val="0090476A"/>
    <w:rsid w:val="00904946"/>
    <w:rsid w:val="00904DA7"/>
    <w:rsid w:val="00905483"/>
    <w:rsid w:val="009163A0"/>
    <w:rsid w:val="00920E91"/>
    <w:rsid w:val="009235C4"/>
    <w:rsid w:val="00925A04"/>
    <w:rsid w:val="00936706"/>
    <w:rsid w:val="00940694"/>
    <w:rsid w:val="00940E9C"/>
    <w:rsid w:val="009411E8"/>
    <w:rsid w:val="009418F6"/>
    <w:rsid w:val="00946F03"/>
    <w:rsid w:val="00952A13"/>
    <w:rsid w:val="009532B0"/>
    <w:rsid w:val="00953DB5"/>
    <w:rsid w:val="0095528D"/>
    <w:rsid w:val="00955381"/>
    <w:rsid w:val="00962AC5"/>
    <w:rsid w:val="0096324F"/>
    <w:rsid w:val="00973C61"/>
    <w:rsid w:val="0097467E"/>
    <w:rsid w:val="00975A21"/>
    <w:rsid w:val="00975EF0"/>
    <w:rsid w:val="00976519"/>
    <w:rsid w:val="00977C14"/>
    <w:rsid w:val="009811D8"/>
    <w:rsid w:val="00981959"/>
    <w:rsid w:val="00984FCC"/>
    <w:rsid w:val="0098524C"/>
    <w:rsid w:val="00986D74"/>
    <w:rsid w:val="009A149E"/>
    <w:rsid w:val="009A5F2B"/>
    <w:rsid w:val="009B210D"/>
    <w:rsid w:val="009B57C1"/>
    <w:rsid w:val="009B589A"/>
    <w:rsid w:val="009B6281"/>
    <w:rsid w:val="009B66C8"/>
    <w:rsid w:val="009B7949"/>
    <w:rsid w:val="009B7E03"/>
    <w:rsid w:val="009C1F80"/>
    <w:rsid w:val="009C26A6"/>
    <w:rsid w:val="009C36A7"/>
    <w:rsid w:val="009C5461"/>
    <w:rsid w:val="009C65C7"/>
    <w:rsid w:val="009C7AAB"/>
    <w:rsid w:val="009D21E2"/>
    <w:rsid w:val="009D2BE6"/>
    <w:rsid w:val="009D486C"/>
    <w:rsid w:val="009D5BF5"/>
    <w:rsid w:val="009E1CD2"/>
    <w:rsid w:val="009E275C"/>
    <w:rsid w:val="009E5029"/>
    <w:rsid w:val="009E6265"/>
    <w:rsid w:val="009E6DAB"/>
    <w:rsid w:val="009F1CE4"/>
    <w:rsid w:val="009F68A4"/>
    <w:rsid w:val="009F7314"/>
    <w:rsid w:val="00A01B5E"/>
    <w:rsid w:val="00A07CB3"/>
    <w:rsid w:val="00A10ABC"/>
    <w:rsid w:val="00A1197E"/>
    <w:rsid w:val="00A11EA2"/>
    <w:rsid w:val="00A144CC"/>
    <w:rsid w:val="00A14FA4"/>
    <w:rsid w:val="00A22099"/>
    <w:rsid w:val="00A22582"/>
    <w:rsid w:val="00A2697D"/>
    <w:rsid w:val="00A26B77"/>
    <w:rsid w:val="00A2751D"/>
    <w:rsid w:val="00A27A6B"/>
    <w:rsid w:val="00A31666"/>
    <w:rsid w:val="00A36C50"/>
    <w:rsid w:val="00A4041B"/>
    <w:rsid w:val="00A40B16"/>
    <w:rsid w:val="00A42AE0"/>
    <w:rsid w:val="00A43047"/>
    <w:rsid w:val="00A44A5E"/>
    <w:rsid w:val="00A45C8E"/>
    <w:rsid w:val="00A51802"/>
    <w:rsid w:val="00A51B3D"/>
    <w:rsid w:val="00A5239A"/>
    <w:rsid w:val="00A62E4D"/>
    <w:rsid w:val="00A66B97"/>
    <w:rsid w:val="00A7125E"/>
    <w:rsid w:val="00A72C04"/>
    <w:rsid w:val="00A745EA"/>
    <w:rsid w:val="00A763A2"/>
    <w:rsid w:val="00A76D92"/>
    <w:rsid w:val="00A81A11"/>
    <w:rsid w:val="00A835DD"/>
    <w:rsid w:val="00A8453C"/>
    <w:rsid w:val="00A849FC"/>
    <w:rsid w:val="00A867F7"/>
    <w:rsid w:val="00A87750"/>
    <w:rsid w:val="00A87A97"/>
    <w:rsid w:val="00A92145"/>
    <w:rsid w:val="00A92AAF"/>
    <w:rsid w:val="00A95500"/>
    <w:rsid w:val="00A970F2"/>
    <w:rsid w:val="00A97E46"/>
    <w:rsid w:val="00AA05EE"/>
    <w:rsid w:val="00AA22EC"/>
    <w:rsid w:val="00AA4410"/>
    <w:rsid w:val="00AA6134"/>
    <w:rsid w:val="00AB1ADF"/>
    <w:rsid w:val="00AB4361"/>
    <w:rsid w:val="00AB461A"/>
    <w:rsid w:val="00AC14EF"/>
    <w:rsid w:val="00AC22C2"/>
    <w:rsid w:val="00AC2EEE"/>
    <w:rsid w:val="00AC5187"/>
    <w:rsid w:val="00AD26C4"/>
    <w:rsid w:val="00AD61EC"/>
    <w:rsid w:val="00AD64D7"/>
    <w:rsid w:val="00AE0EE4"/>
    <w:rsid w:val="00AE1B49"/>
    <w:rsid w:val="00AE4B77"/>
    <w:rsid w:val="00AE5788"/>
    <w:rsid w:val="00AE5905"/>
    <w:rsid w:val="00AE6FBD"/>
    <w:rsid w:val="00AE7AD4"/>
    <w:rsid w:val="00AF0425"/>
    <w:rsid w:val="00AF46F7"/>
    <w:rsid w:val="00AF4A51"/>
    <w:rsid w:val="00AF76FA"/>
    <w:rsid w:val="00B010B0"/>
    <w:rsid w:val="00B0533A"/>
    <w:rsid w:val="00B056DF"/>
    <w:rsid w:val="00B07C43"/>
    <w:rsid w:val="00B17205"/>
    <w:rsid w:val="00B200AD"/>
    <w:rsid w:val="00B21751"/>
    <w:rsid w:val="00B219F2"/>
    <w:rsid w:val="00B21E05"/>
    <w:rsid w:val="00B21F51"/>
    <w:rsid w:val="00B22082"/>
    <w:rsid w:val="00B22B4E"/>
    <w:rsid w:val="00B22E8E"/>
    <w:rsid w:val="00B31022"/>
    <w:rsid w:val="00B35456"/>
    <w:rsid w:val="00B35A7D"/>
    <w:rsid w:val="00B371E4"/>
    <w:rsid w:val="00B37402"/>
    <w:rsid w:val="00B40209"/>
    <w:rsid w:val="00B42AA7"/>
    <w:rsid w:val="00B43D33"/>
    <w:rsid w:val="00B4739A"/>
    <w:rsid w:val="00B50A91"/>
    <w:rsid w:val="00B51AE3"/>
    <w:rsid w:val="00B5206D"/>
    <w:rsid w:val="00B52F42"/>
    <w:rsid w:val="00B54756"/>
    <w:rsid w:val="00B54DC8"/>
    <w:rsid w:val="00B550D7"/>
    <w:rsid w:val="00B57D46"/>
    <w:rsid w:val="00B60170"/>
    <w:rsid w:val="00B60908"/>
    <w:rsid w:val="00B65379"/>
    <w:rsid w:val="00B6665B"/>
    <w:rsid w:val="00B6690F"/>
    <w:rsid w:val="00B66CE3"/>
    <w:rsid w:val="00B673B0"/>
    <w:rsid w:val="00B72A5E"/>
    <w:rsid w:val="00B7370C"/>
    <w:rsid w:val="00B74826"/>
    <w:rsid w:val="00B75554"/>
    <w:rsid w:val="00B75E44"/>
    <w:rsid w:val="00B769F4"/>
    <w:rsid w:val="00B77624"/>
    <w:rsid w:val="00B84AC3"/>
    <w:rsid w:val="00B85A5D"/>
    <w:rsid w:val="00B85DCA"/>
    <w:rsid w:val="00B8722B"/>
    <w:rsid w:val="00B87283"/>
    <w:rsid w:val="00B91552"/>
    <w:rsid w:val="00B92466"/>
    <w:rsid w:val="00B9278E"/>
    <w:rsid w:val="00B9377F"/>
    <w:rsid w:val="00B93DB4"/>
    <w:rsid w:val="00B9628A"/>
    <w:rsid w:val="00BA5FD4"/>
    <w:rsid w:val="00BA70C5"/>
    <w:rsid w:val="00BB0384"/>
    <w:rsid w:val="00BB0C50"/>
    <w:rsid w:val="00BB18D5"/>
    <w:rsid w:val="00BB1CF4"/>
    <w:rsid w:val="00BB213F"/>
    <w:rsid w:val="00BB364D"/>
    <w:rsid w:val="00BB4C68"/>
    <w:rsid w:val="00BC28EA"/>
    <w:rsid w:val="00BC75DB"/>
    <w:rsid w:val="00BD1314"/>
    <w:rsid w:val="00BD19F8"/>
    <w:rsid w:val="00BD1EA8"/>
    <w:rsid w:val="00BD3A53"/>
    <w:rsid w:val="00BD7913"/>
    <w:rsid w:val="00BE1932"/>
    <w:rsid w:val="00BE2102"/>
    <w:rsid w:val="00BE4B72"/>
    <w:rsid w:val="00BE4EC1"/>
    <w:rsid w:val="00BF2E68"/>
    <w:rsid w:val="00BF32D3"/>
    <w:rsid w:val="00BF3D48"/>
    <w:rsid w:val="00BF40B7"/>
    <w:rsid w:val="00C02A1A"/>
    <w:rsid w:val="00C03AB1"/>
    <w:rsid w:val="00C11B63"/>
    <w:rsid w:val="00C1258C"/>
    <w:rsid w:val="00C1343B"/>
    <w:rsid w:val="00C212AA"/>
    <w:rsid w:val="00C21AB0"/>
    <w:rsid w:val="00C22922"/>
    <w:rsid w:val="00C27C43"/>
    <w:rsid w:val="00C325E1"/>
    <w:rsid w:val="00C32DAD"/>
    <w:rsid w:val="00C32EF8"/>
    <w:rsid w:val="00C32F9C"/>
    <w:rsid w:val="00C352B5"/>
    <w:rsid w:val="00C36526"/>
    <w:rsid w:val="00C408D0"/>
    <w:rsid w:val="00C40DA0"/>
    <w:rsid w:val="00C41424"/>
    <w:rsid w:val="00C417BA"/>
    <w:rsid w:val="00C41D5B"/>
    <w:rsid w:val="00C41F3B"/>
    <w:rsid w:val="00C42397"/>
    <w:rsid w:val="00C44041"/>
    <w:rsid w:val="00C468AB"/>
    <w:rsid w:val="00C501F3"/>
    <w:rsid w:val="00C5110D"/>
    <w:rsid w:val="00C53441"/>
    <w:rsid w:val="00C5452C"/>
    <w:rsid w:val="00C57A11"/>
    <w:rsid w:val="00C615A2"/>
    <w:rsid w:val="00C631C1"/>
    <w:rsid w:val="00C658ED"/>
    <w:rsid w:val="00C67102"/>
    <w:rsid w:val="00C70ACB"/>
    <w:rsid w:val="00C710D9"/>
    <w:rsid w:val="00C721F7"/>
    <w:rsid w:val="00C7353B"/>
    <w:rsid w:val="00C73689"/>
    <w:rsid w:val="00C74427"/>
    <w:rsid w:val="00C74AE6"/>
    <w:rsid w:val="00C77567"/>
    <w:rsid w:val="00C77C70"/>
    <w:rsid w:val="00C8092A"/>
    <w:rsid w:val="00C82107"/>
    <w:rsid w:val="00C824CA"/>
    <w:rsid w:val="00C85F8D"/>
    <w:rsid w:val="00C87928"/>
    <w:rsid w:val="00C90CA6"/>
    <w:rsid w:val="00C92B74"/>
    <w:rsid w:val="00C93FE7"/>
    <w:rsid w:val="00C96444"/>
    <w:rsid w:val="00C96906"/>
    <w:rsid w:val="00C972D4"/>
    <w:rsid w:val="00CA2E17"/>
    <w:rsid w:val="00CB3B43"/>
    <w:rsid w:val="00CB659A"/>
    <w:rsid w:val="00CB7B89"/>
    <w:rsid w:val="00CC0C9A"/>
    <w:rsid w:val="00CC20B6"/>
    <w:rsid w:val="00CC241A"/>
    <w:rsid w:val="00CC312B"/>
    <w:rsid w:val="00CC41E5"/>
    <w:rsid w:val="00CC560D"/>
    <w:rsid w:val="00CC58CF"/>
    <w:rsid w:val="00CD176E"/>
    <w:rsid w:val="00CD31B4"/>
    <w:rsid w:val="00CD5048"/>
    <w:rsid w:val="00CD5C2F"/>
    <w:rsid w:val="00CE3AFC"/>
    <w:rsid w:val="00CE662C"/>
    <w:rsid w:val="00CE7038"/>
    <w:rsid w:val="00CE77E7"/>
    <w:rsid w:val="00CE7FEE"/>
    <w:rsid w:val="00CF089A"/>
    <w:rsid w:val="00CF339B"/>
    <w:rsid w:val="00CF461F"/>
    <w:rsid w:val="00CF6672"/>
    <w:rsid w:val="00D03021"/>
    <w:rsid w:val="00D04247"/>
    <w:rsid w:val="00D079BE"/>
    <w:rsid w:val="00D104CF"/>
    <w:rsid w:val="00D10B55"/>
    <w:rsid w:val="00D10F4A"/>
    <w:rsid w:val="00D122BD"/>
    <w:rsid w:val="00D137B6"/>
    <w:rsid w:val="00D1480B"/>
    <w:rsid w:val="00D16F82"/>
    <w:rsid w:val="00D214AB"/>
    <w:rsid w:val="00D21CCA"/>
    <w:rsid w:val="00D2257C"/>
    <w:rsid w:val="00D261E5"/>
    <w:rsid w:val="00D2697E"/>
    <w:rsid w:val="00D26B9B"/>
    <w:rsid w:val="00D270A6"/>
    <w:rsid w:val="00D30FB5"/>
    <w:rsid w:val="00D3151C"/>
    <w:rsid w:val="00D32516"/>
    <w:rsid w:val="00D32A06"/>
    <w:rsid w:val="00D3602B"/>
    <w:rsid w:val="00D36469"/>
    <w:rsid w:val="00D4109B"/>
    <w:rsid w:val="00D44255"/>
    <w:rsid w:val="00D456B9"/>
    <w:rsid w:val="00D46CDF"/>
    <w:rsid w:val="00D47637"/>
    <w:rsid w:val="00D529D9"/>
    <w:rsid w:val="00D563CC"/>
    <w:rsid w:val="00D5752E"/>
    <w:rsid w:val="00D60545"/>
    <w:rsid w:val="00D60F94"/>
    <w:rsid w:val="00D61CE4"/>
    <w:rsid w:val="00D62639"/>
    <w:rsid w:val="00D6519F"/>
    <w:rsid w:val="00D654A5"/>
    <w:rsid w:val="00D673AD"/>
    <w:rsid w:val="00D67906"/>
    <w:rsid w:val="00D71FB8"/>
    <w:rsid w:val="00D73931"/>
    <w:rsid w:val="00D73C8F"/>
    <w:rsid w:val="00D7768A"/>
    <w:rsid w:val="00D80AE3"/>
    <w:rsid w:val="00D81872"/>
    <w:rsid w:val="00D830A8"/>
    <w:rsid w:val="00D83176"/>
    <w:rsid w:val="00D83A06"/>
    <w:rsid w:val="00D847DF"/>
    <w:rsid w:val="00D85D49"/>
    <w:rsid w:val="00D905E8"/>
    <w:rsid w:val="00D91DFD"/>
    <w:rsid w:val="00D923B4"/>
    <w:rsid w:val="00D9270B"/>
    <w:rsid w:val="00D92868"/>
    <w:rsid w:val="00D92DBF"/>
    <w:rsid w:val="00DA0198"/>
    <w:rsid w:val="00DA18E7"/>
    <w:rsid w:val="00DA3411"/>
    <w:rsid w:val="00DA4796"/>
    <w:rsid w:val="00DA48EC"/>
    <w:rsid w:val="00DA76D0"/>
    <w:rsid w:val="00DB01A2"/>
    <w:rsid w:val="00DB2BCF"/>
    <w:rsid w:val="00DB35EF"/>
    <w:rsid w:val="00DB5848"/>
    <w:rsid w:val="00DB76C4"/>
    <w:rsid w:val="00DC1A96"/>
    <w:rsid w:val="00DC3B0A"/>
    <w:rsid w:val="00DC4050"/>
    <w:rsid w:val="00DC7F1D"/>
    <w:rsid w:val="00DD18DB"/>
    <w:rsid w:val="00DD33C4"/>
    <w:rsid w:val="00DD3648"/>
    <w:rsid w:val="00DD5435"/>
    <w:rsid w:val="00DD5498"/>
    <w:rsid w:val="00DD6886"/>
    <w:rsid w:val="00DD6E18"/>
    <w:rsid w:val="00DD7C79"/>
    <w:rsid w:val="00DE2540"/>
    <w:rsid w:val="00DE449C"/>
    <w:rsid w:val="00DF0830"/>
    <w:rsid w:val="00DF3A8A"/>
    <w:rsid w:val="00DF572A"/>
    <w:rsid w:val="00DF7160"/>
    <w:rsid w:val="00E044BF"/>
    <w:rsid w:val="00E05608"/>
    <w:rsid w:val="00E0774B"/>
    <w:rsid w:val="00E07BEE"/>
    <w:rsid w:val="00E10E0F"/>
    <w:rsid w:val="00E111E9"/>
    <w:rsid w:val="00E12D0B"/>
    <w:rsid w:val="00E1468E"/>
    <w:rsid w:val="00E147D1"/>
    <w:rsid w:val="00E17CCA"/>
    <w:rsid w:val="00E205A6"/>
    <w:rsid w:val="00E20D57"/>
    <w:rsid w:val="00E213C8"/>
    <w:rsid w:val="00E21CA2"/>
    <w:rsid w:val="00E23732"/>
    <w:rsid w:val="00E23EF4"/>
    <w:rsid w:val="00E3017A"/>
    <w:rsid w:val="00E305F7"/>
    <w:rsid w:val="00E3210C"/>
    <w:rsid w:val="00E322D9"/>
    <w:rsid w:val="00E34272"/>
    <w:rsid w:val="00E359ED"/>
    <w:rsid w:val="00E40179"/>
    <w:rsid w:val="00E43264"/>
    <w:rsid w:val="00E4659D"/>
    <w:rsid w:val="00E52B90"/>
    <w:rsid w:val="00E52C1F"/>
    <w:rsid w:val="00E53D3A"/>
    <w:rsid w:val="00E5691E"/>
    <w:rsid w:val="00E56C28"/>
    <w:rsid w:val="00E61CD7"/>
    <w:rsid w:val="00E62583"/>
    <w:rsid w:val="00E6458B"/>
    <w:rsid w:val="00E65CA8"/>
    <w:rsid w:val="00E67926"/>
    <w:rsid w:val="00E70EC0"/>
    <w:rsid w:val="00E710A7"/>
    <w:rsid w:val="00E720DE"/>
    <w:rsid w:val="00E72198"/>
    <w:rsid w:val="00E73D1D"/>
    <w:rsid w:val="00E7553E"/>
    <w:rsid w:val="00E75568"/>
    <w:rsid w:val="00E7758A"/>
    <w:rsid w:val="00E8593F"/>
    <w:rsid w:val="00E85B21"/>
    <w:rsid w:val="00E8778F"/>
    <w:rsid w:val="00E922CB"/>
    <w:rsid w:val="00E94D7F"/>
    <w:rsid w:val="00EA0FC0"/>
    <w:rsid w:val="00EA42B6"/>
    <w:rsid w:val="00EA434C"/>
    <w:rsid w:val="00EA6571"/>
    <w:rsid w:val="00EA7F0A"/>
    <w:rsid w:val="00EB0251"/>
    <w:rsid w:val="00EB099E"/>
    <w:rsid w:val="00EB0C9C"/>
    <w:rsid w:val="00EB36AC"/>
    <w:rsid w:val="00EB38CD"/>
    <w:rsid w:val="00EB488F"/>
    <w:rsid w:val="00EB7ACF"/>
    <w:rsid w:val="00EC0221"/>
    <w:rsid w:val="00ED0A25"/>
    <w:rsid w:val="00ED1920"/>
    <w:rsid w:val="00ED2AA9"/>
    <w:rsid w:val="00EE218E"/>
    <w:rsid w:val="00EE3031"/>
    <w:rsid w:val="00EE45E9"/>
    <w:rsid w:val="00EE54B8"/>
    <w:rsid w:val="00EE7DC8"/>
    <w:rsid w:val="00EF1BC2"/>
    <w:rsid w:val="00EF230B"/>
    <w:rsid w:val="00EF2598"/>
    <w:rsid w:val="00EF368F"/>
    <w:rsid w:val="00EF7CDE"/>
    <w:rsid w:val="00F00671"/>
    <w:rsid w:val="00F00981"/>
    <w:rsid w:val="00F037EA"/>
    <w:rsid w:val="00F03B7E"/>
    <w:rsid w:val="00F04593"/>
    <w:rsid w:val="00F06457"/>
    <w:rsid w:val="00F066EC"/>
    <w:rsid w:val="00F06EF7"/>
    <w:rsid w:val="00F073F5"/>
    <w:rsid w:val="00F07C3A"/>
    <w:rsid w:val="00F07C73"/>
    <w:rsid w:val="00F1161F"/>
    <w:rsid w:val="00F13E2A"/>
    <w:rsid w:val="00F1476D"/>
    <w:rsid w:val="00F15CFE"/>
    <w:rsid w:val="00F17A49"/>
    <w:rsid w:val="00F21C8C"/>
    <w:rsid w:val="00F22945"/>
    <w:rsid w:val="00F244B2"/>
    <w:rsid w:val="00F24E1A"/>
    <w:rsid w:val="00F25579"/>
    <w:rsid w:val="00F3041E"/>
    <w:rsid w:val="00F307F7"/>
    <w:rsid w:val="00F3144C"/>
    <w:rsid w:val="00F32B44"/>
    <w:rsid w:val="00F335D6"/>
    <w:rsid w:val="00F3454F"/>
    <w:rsid w:val="00F34C26"/>
    <w:rsid w:val="00F362A3"/>
    <w:rsid w:val="00F403FB"/>
    <w:rsid w:val="00F44177"/>
    <w:rsid w:val="00F465DB"/>
    <w:rsid w:val="00F50A85"/>
    <w:rsid w:val="00F53466"/>
    <w:rsid w:val="00F61EE5"/>
    <w:rsid w:val="00F61F11"/>
    <w:rsid w:val="00F62F15"/>
    <w:rsid w:val="00F63975"/>
    <w:rsid w:val="00F65773"/>
    <w:rsid w:val="00F7029A"/>
    <w:rsid w:val="00F71E4E"/>
    <w:rsid w:val="00F730A5"/>
    <w:rsid w:val="00F76291"/>
    <w:rsid w:val="00F7635C"/>
    <w:rsid w:val="00F77A60"/>
    <w:rsid w:val="00F801B9"/>
    <w:rsid w:val="00F80B0F"/>
    <w:rsid w:val="00F82871"/>
    <w:rsid w:val="00F82C6B"/>
    <w:rsid w:val="00F839FA"/>
    <w:rsid w:val="00F86521"/>
    <w:rsid w:val="00F9104B"/>
    <w:rsid w:val="00F918E9"/>
    <w:rsid w:val="00F94150"/>
    <w:rsid w:val="00F9457D"/>
    <w:rsid w:val="00F9574A"/>
    <w:rsid w:val="00FA0148"/>
    <w:rsid w:val="00FA4BE1"/>
    <w:rsid w:val="00FB143C"/>
    <w:rsid w:val="00FB20C4"/>
    <w:rsid w:val="00FB2C7E"/>
    <w:rsid w:val="00FB2EAE"/>
    <w:rsid w:val="00FB4DA5"/>
    <w:rsid w:val="00FB669D"/>
    <w:rsid w:val="00FB6C86"/>
    <w:rsid w:val="00FB7589"/>
    <w:rsid w:val="00FC283D"/>
    <w:rsid w:val="00FC58BE"/>
    <w:rsid w:val="00FD03DB"/>
    <w:rsid w:val="00FD13DF"/>
    <w:rsid w:val="00FD142E"/>
    <w:rsid w:val="00FD1BFC"/>
    <w:rsid w:val="00FD3266"/>
    <w:rsid w:val="00FD4336"/>
    <w:rsid w:val="00FD6A0F"/>
    <w:rsid w:val="00FD7376"/>
    <w:rsid w:val="00FE0892"/>
    <w:rsid w:val="00FE475F"/>
    <w:rsid w:val="00FF2A01"/>
    <w:rsid w:val="00FF4D81"/>
    <w:rsid w:val="00FF5674"/>
    <w:rsid w:val="00FF5C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C61"/>
    <w:pPr>
      <w:jc w:val="left"/>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7C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F7CDE"/>
    <w:pPr>
      <w:ind w:left="720"/>
      <w:contextualSpacing/>
    </w:pPr>
  </w:style>
  <w:style w:type="character" w:styleId="Hyperlink">
    <w:name w:val="Hyperlink"/>
    <w:basedOn w:val="DefaultParagraphFont"/>
    <w:uiPriority w:val="99"/>
    <w:unhideWhenUsed/>
    <w:rsid w:val="00504D9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2719538">
      <w:bodyDiv w:val="1"/>
      <w:marLeft w:val="0"/>
      <w:marRight w:val="0"/>
      <w:marTop w:val="0"/>
      <w:marBottom w:val="0"/>
      <w:divBdr>
        <w:top w:val="none" w:sz="0" w:space="0" w:color="auto"/>
        <w:left w:val="none" w:sz="0" w:space="0" w:color="auto"/>
        <w:bottom w:val="none" w:sz="0" w:space="0" w:color="auto"/>
        <w:right w:val="none" w:sz="0" w:space="0" w:color="auto"/>
      </w:divBdr>
      <w:divsChild>
        <w:div w:id="1264413705">
          <w:marLeft w:val="0"/>
          <w:marRight w:val="0"/>
          <w:marTop w:val="0"/>
          <w:marBottom w:val="0"/>
          <w:divBdr>
            <w:top w:val="none" w:sz="0" w:space="0" w:color="auto"/>
            <w:left w:val="none" w:sz="0" w:space="0" w:color="auto"/>
            <w:bottom w:val="none" w:sz="0" w:space="0" w:color="auto"/>
            <w:right w:val="none" w:sz="0" w:space="0" w:color="auto"/>
          </w:divBdr>
          <w:divsChild>
            <w:div w:id="1085347847">
              <w:marLeft w:val="0"/>
              <w:marRight w:val="0"/>
              <w:marTop w:val="0"/>
              <w:marBottom w:val="0"/>
              <w:divBdr>
                <w:top w:val="none" w:sz="0" w:space="0" w:color="auto"/>
                <w:left w:val="none" w:sz="0" w:space="0" w:color="auto"/>
                <w:bottom w:val="none" w:sz="0" w:space="0" w:color="auto"/>
                <w:right w:val="none" w:sz="0" w:space="0" w:color="auto"/>
              </w:divBdr>
            </w:div>
          </w:divsChild>
        </w:div>
        <w:div w:id="1184783457">
          <w:marLeft w:val="0"/>
          <w:marRight w:val="0"/>
          <w:marTop w:val="0"/>
          <w:marBottom w:val="0"/>
          <w:divBdr>
            <w:top w:val="none" w:sz="0" w:space="0" w:color="auto"/>
            <w:left w:val="none" w:sz="0" w:space="0" w:color="auto"/>
            <w:bottom w:val="none" w:sz="0" w:space="0" w:color="auto"/>
            <w:right w:val="none" w:sz="0" w:space="0" w:color="auto"/>
          </w:divBdr>
          <w:divsChild>
            <w:div w:id="974066010">
              <w:marLeft w:val="0"/>
              <w:marRight w:val="0"/>
              <w:marTop w:val="0"/>
              <w:marBottom w:val="0"/>
              <w:divBdr>
                <w:top w:val="none" w:sz="0" w:space="0" w:color="auto"/>
                <w:left w:val="none" w:sz="0" w:space="0" w:color="auto"/>
                <w:bottom w:val="none" w:sz="0" w:space="0" w:color="auto"/>
                <w:right w:val="none" w:sz="0" w:space="0" w:color="auto"/>
              </w:divBdr>
            </w:div>
          </w:divsChild>
        </w:div>
        <w:div w:id="729153616">
          <w:marLeft w:val="0"/>
          <w:marRight w:val="0"/>
          <w:marTop w:val="0"/>
          <w:marBottom w:val="0"/>
          <w:divBdr>
            <w:top w:val="none" w:sz="0" w:space="0" w:color="auto"/>
            <w:left w:val="none" w:sz="0" w:space="0" w:color="auto"/>
            <w:bottom w:val="none" w:sz="0" w:space="0" w:color="auto"/>
            <w:right w:val="none" w:sz="0" w:space="0" w:color="auto"/>
          </w:divBdr>
          <w:divsChild>
            <w:div w:id="4531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63398">
      <w:bodyDiv w:val="1"/>
      <w:marLeft w:val="0"/>
      <w:marRight w:val="0"/>
      <w:marTop w:val="0"/>
      <w:marBottom w:val="0"/>
      <w:divBdr>
        <w:top w:val="none" w:sz="0" w:space="0" w:color="auto"/>
        <w:left w:val="none" w:sz="0" w:space="0" w:color="auto"/>
        <w:bottom w:val="none" w:sz="0" w:space="0" w:color="auto"/>
        <w:right w:val="none" w:sz="0" w:space="0" w:color="auto"/>
      </w:divBdr>
      <w:divsChild>
        <w:div w:id="274027080">
          <w:marLeft w:val="0"/>
          <w:marRight w:val="0"/>
          <w:marTop w:val="0"/>
          <w:marBottom w:val="0"/>
          <w:divBdr>
            <w:top w:val="none" w:sz="0" w:space="0" w:color="auto"/>
            <w:left w:val="none" w:sz="0" w:space="0" w:color="auto"/>
            <w:bottom w:val="none" w:sz="0" w:space="0" w:color="auto"/>
            <w:right w:val="none" w:sz="0" w:space="0" w:color="auto"/>
          </w:divBdr>
          <w:divsChild>
            <w:div w:id="191724093">
              <w:marLeft w:val="0"/>
              <w:marRight w:val="0"/>
              <w:marTop w:val="0"/>
              <w:marBottom w:val="0"/>
              <w:divBdr>
                <w:top w:val="none" w:sz="0" w:space="0" w:color="auto"/>
                <w:left w:val="none" w:sz="0" w:space="0" w:color="auto"/>
                <w:bottom w:val="none" w:sz="0" w:space="0" w:color="auto"/>
                <w:right w:val="none" w:sz="0" w:space="0" w:color="auto"/>
              </w:divBdr>
            </w:div>
          </w:divsChild>
        </w:div>
        <w:div w:id="497581662">
          <w:marLeft w:val="0"/>
          <w:marRight w:val="0"/>
          <w:marTop w:val="0"/>
          <w:marBottom w:val="0"/>
          <w:divBdr>
            <w:top w:val="none" w:sz="0" w:space="0" w:color="auto"/>
            <w:left w:val="none" w:sz="0" w:space="0" w:color="auto"/>
            <w:bottom w:val="none" w:sz="0" w:space="0" w:color="auto"/>
            <w:right w:val="none" w:sz="0" w:space="0" w:color="auto"/>
          </w:divBdr>
          <w:divsChild>
            <w:div w:id="667562005">
              <w:marLeft w:val="0"/>
              <w:marRight w:val="0"/>
              <w:marTop w:val="0"/>
              <w:marBottom w:val="0"/>
              <w:divBdr>
                <w:top w:val="none" w:sz="0" w:space="0" w:color="auto"/>
                <w:left w:val="none" w:sz="0" w:space="0" w:color="auto"/>
                <w:bottom w:val="none" w:sz="0" w:space="0" w:color="auto"/>
                <w:right w:val="none" w:sz="0" w:space="0" w:color="auto"/>
              </w:divBdr>
            </w:div>
          </w:divsChild>
        </w:div>
        <w:div w:id="307900919">
          <w:marLeft w:val="0"/>
          <w:marRight w:val="0"/>
          <w:marTop w:val="0"/>
          <w:marBottom w:val="0"/>
          <w:divBdr>
            <w:top w:val="none" w:sz="0" w:space="0" w:color="auto"/>
            <w:left w:val="none" w:sz="0" w:space="0" w:color="auto"/>
            <w:bottom w:val="none" w:sz="0" w:space="0" w:color="auto"/>
            <w:right w:val="none" w:sz="0" w:space="0" w:color="auto"/>
          </w:divBdr>
          <w:divsChild>
            <w:div w:id="365640665">
              <w:marLeft w:val="0"/>
              <w:marRight w:val="0"/>
              <w:marTop w:val="0"/>
              <w:marBottom w:val="0"/>
              <w:divBdr>
                <w:top w:val="none" w:sz="0" w:space="0" w:color="auto"/>
                <w:left w:val="none" w:sz="0" w:space="0" w:color="auto"/>
                <w:bottom w:val="none" w:sz="0" w:space="0" w:color="auto"/>
                <w:right w:val="none" w:sz="0" w:space="0" w:color="auto"/>
              </w:divBdr>
            </w:div>
          </w:divsChild>
        </w:div>
        <w:div w:id="283199836">
          <w:marLeft w:val="0"/>
          <w:marRight w:val="0"/>
          <w:marTop w:val="0"/>
          <w:marBottom w:val="0"/>
          <w:divBdr>
            <w:top w:val="none" w:sz="0" w:space="0" w:color="auto"/>
            <w:left w:val="none" w:sz="0" w:space="0" w:color="auto"/>
            <w:bottom w:val="none" w:sz="0" w:space="0" w:color="auto"/>
            <w:right w:val="none" w:sz="0" w:space="0" w:color="auto"/>
          </w:divBdr>
          <w:divsChild>
            <w:div w:id="2016951457">
              <w:marLeft w:val="0"/>
              <w:marRight w:val="0"/>
              <w:marTop w:val="0"/>
              <w:marBottom w:val="0"/>
              <w:divBdr>
                <w:top w:val="none" w:sz="0" w:space="0" w:color="auto"/>
                <w:left w:val="none" w:sz="0" w:space="0" w:color="auto"/>
                <w:bottom w:val="none" w:sz="0" w:space="0" w:color="auto"/>
                <w:right w:val="none" w:sz="0" w:space="0" w:color="auto"/>
              </w:divBdr>
            </w:div>
          </w:divsChild>
        </w:div>
        <w:div w:id="858861328">
          <w:marLeft w:val="0"/>
          <w:marRight w:val="0"/>
          <w:marTop w:val="0"/>
          <w:marBottom w:val="0"/>
          <w:divBdr>
            <w:top w:val="none" w:sz="0" w:space="0" w:color="auto"/>
            <w:left w:val="none" w:sz="0" w:space="0" w:color="auto"/>
            <w:bottom w:val="none" w:sz="0" w:space="0" w:color="auto"/>
            <w:right w:val="none" w:sz="0" w:space="0" w:color="auto"/>
          </w:divBdr>
          <w:divsChild>
            <w:div w:id="21058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031">
      <w:bodyDiv w:val="1"/>
      <w:marLeft w:val="0"/>
      <w:marRight w:val="0"/>
      <w:marTop w:val="0"/>
      <w:marBottom w:val="0"/>
      <w:divBdr>
        <w:top w:val="none" w:sz="0" w:space="0" w:color="auto"/>
        <w:left w:val="none" w:sz="0" w:space="0" w:color="auto"/>
        <w:bottom w:val="none" w:sz="0" w:space="0" w:color="auto"/>
        <w:right w:val="none" w:sz="0" w:space="0" w:color="auto"/>
      </w:divBdr>
      <w:divsChild>
        <w:div w:id="835462763">
          <w:marLeft w:val="0"/>
          <w:marRight w:val="0"/>
          <w:marTop w:val="0"/>
          <w:marBottom w:val="0"/>
          <w:divBdr>
            <w:top w:val="none" w:sz="0" w:space="0" w:color="auto"/>
            <w:left w:val="none" w:sz="0" w:space="0" w:color="auto"/>
            <w:bottom w:val="none" w:sz="0" w:space="0" w:color="auto"/>
            <w:right w:val="none" w:sz="0" w:space="0" w:color="auto"/>
          </w:divBdr>
          <w:divsChild>
            <w:div w:id="1969123657">
              <w:marLeft w:val="0"/>
              <w:marRight w:val="0"/>
              <w:marTop w:val="0"/>
              <w:marBottom w:val="0"/>
              <w:divBdr>
                <w:top w:val="none" w:sz="0" w:space="0" w:color="auto"/>
                <w:left w:val="none" w:sz="0" w:space="0" w:color="auto"/>
                <w:bottom w:val="none" w:sz="0" w:space="0" w:color="auto"/>
                <w:right w:val="none" w:sz="0" w:space="0" w:color="auto"/>
              </w:divBdr>
            </w:div>
          </w:divsChild>
        </w:div>
        <w:div w:id="1458572363">
          <w:marLeft w:val="0"/>
          <w:marRight w:val="0"/>
          <w:marTop w:val="0"/>
          <w:marBottom w:val="0"/>
          <w:divBdr>
            <w:top w:val="none" w:sz="0" w:space="0" w:color="auto"/>
            <w:left w:val="none" w:sz="0" w:space="0" w:color="auto"/>
            <w:bottom w:val="none" w:sz="0" w:space="0" w:color="auto"/>
            <w:right w:val="none" w:sz="0" w:space="0" w:color="auto"/>
          </w:divBdr>
          <w:divsChild>
            <w:div w:id="2004043039">
              <w:marLeft w:val="0"/>
              <w:marRight w:val="0"/>
              <w:marTop w:val="0"/>
              <w:marBottom w:val="0"/>
              <w:divBdr>
                <w:top w:val="none" w:sz="0" w:space="0" w:color="auto"/>
                <w:left w:val="none" w:sz="0" w:space="0" w:color="auto"/>
                <w:bottom w:val="none" w:sz="0" w:space="0" w:color="auto"/>
                <w:right w:val="none" w:sz="0" w:space="0" w:color="auto"/>
              </w:divBdr>
            </w:div>
          </w:divsChild>
        </w:div>
        <w:div w:id="36508789">
          <w:marLeft w:val="0"/>
          <w:marRight w:val="0"/>
          <w:marTop w:val="0"/>
          <w:marBottom w:val="0"/>
          <w:divBdr>
            <w:top w:val="none" w:sz="0" w:space="0" w:color="auto"/>
            <w:left w:val="none" w:sz="0" w:space="0" w:color="auto"/>
            <w:bottom w:val="none" w:sz="0" w:space="0" w:color="auto"/>
            <w:right w:val="none" w:sz="0" w:space="0" w:color="auto"/>
          </w:divBdr>
          <w:divsChild>
            <w:div w:id="380371164">
              <w:marLeft w:val="0"/>
              <w:marRight w:val="0"/>
              <w:marTop w:val="0"/>
              <w:marBottom w:val="0"/>
              <w:divBdr>
                <w:top w:val="none" w:sz="0" w:space="0" w:color="auto"/>
                <w:left w:val="none" w:sz="0" w:space="0" w:color="auto"/>
                <w:bottom w:val="none" w:sz="0" w:space="0" w:color="auto"/>
                <w:right w:val="none" w:sz="0" w:space="0" w:color="auto"/>
              </w:divBdr>
            </w:div>
          </w:divsChild>
        </w:div>
        <w:div w:id="1294679509">
          <w:marLeft w:val="0"/>
          <w:marRight w:val="0"/>
          <w:marTop w:val="0"/>
          <w:marBottom w:val="0"/>
          <w:divBdr>
            <w:top w:val="none" w:sz="0" w:space="0" w:color="auto"/>
            <w:left w:val="none" w:sz="0" w:space="0" w:color="auto"/>
            <w:bottom w:val="none" w:sz="0" w:space="0" w:color="auto"/>
            <w:right w:val="none" w:sz="0" w:space="0" w:color="auto"/>
          </w:divBdr>
          <w:divsChild>
            <w:div w:id="147672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67750">
      <w:bodyDiv w:val="1"/>
      <w:marLeft w:val="0"/>
      <w:marRight w:val="0"/>
      <w:marTop w:val="0"/>
      <w:marBottom w:val="0"/>
      <w:divBdr>
        <w:top w:val="none" w:sz="0" w:space="0" w:color="auto"/>
        <w:left w:val="none" w:sz="0" w:space="0" w:color="auto"/>
        <w:bottom w:val="none" w:sz="0" w:space="0" w:color="auto"/>
        <w:right w:val="none" w:sz="0" w:space="0" w:color="auto"/>
      </w:divBdr>
      <w:divsChild>
        <w:div w:id="1053701629">
          <w:marLeft w:val="0"/>
          <w:marRight w:val="0"/>
          <w:marTop w:val="0"/>
          <w:marBottom w:val="0"/>
          <w:divBdr>
            <w:top w:val="none" w:sz="0" w:space="0" w:color="auto"/>
            <w:left w:val="none" w:sz="0" w:space="0" w:color="auto"/>
            <w:bottom w:val="none" w:sz="0" w:space="0" w:color="auto"/>
            <w:right w:val="none" w:sz="0" w:space="0" w:color="auto"/>
          </w:divBdr>
          <w:divsChild>
            <w:div w:id="1920630631">
              <w:marLeft w:val="0"/>
              <w:marRight w:val="0"/>
              <w:marTop w:val="0"/>
              <w:marBottom w:val="0"/>
              <w:divBdr>
                <w:top w:val="none" w:sz="0" w:space="0" w:color="auto"/>
                <w:left w:val="none" w:sz="0" w:space="0" w:color="auto"/>
                <w:bottom w:val="none" w:sz="0" w:space="0" w:color="auto"/>
                <w:right w:val="none" w:sz="0" w:space="0" w:color="auto"/>
              </w:divBdr>
            </w:div>
          </w:divsChild>
        </w:div>
        <w:div w:id="1833639968">
          <w:marLeft w:val="0"/>
          <w:marRight w:val="0"/>
          <w:marTop w:val="0"/>
          <w:marBottom w:val="0"/>
          <w:divBdr>
            <w:top w:val="none" w:sz="0" w:space="0" w:color="auto"/>
            <w:left w:val="none" w:sz="0" w:space="0" w:color="auto"/>
            <w:bottom w:val="none" w:sz="0" w:space="0" w:color="auto"/>
            <w:right w:val="none" w:sz="0" w:space="0" w:color="auto"/>
          </w:divBdr>
          <w:divsChild>
            <w:div w:id="1310087260">
              <w:marLeft w:val="0"/>
              <w:marRight w:val="0"/>
              <w:marTop w:val="0"/>
              <w:marBottom w:val="0"/>
              <w:divBdr>
                <w:top w:val="none" w:sz="0" w:space="0" w:color="auto"/>
                <w:left w:val="none" w:sz="0" w:space="0" w:color="auto"/>
                <w:bottom w:val="none" w:sz="0" w:space="0" w:color="auto"/>
                <w:right w:val="none" w:sz="0" w:space="0" w:color="auto"/>
              </w:divBdr>
            </w:div>
          </w:divsChild>
        </w:div>
        <w:div w:id="1719740858">
          <w:marLeft w:val="0"/>
          <w:marRight w:val="0"/>
          <w:marTop w:val="0"/>
          <w:marBottom w:val="0"/>
          <w:divBdr>
            <w:top w:val="none" w:sz="0" w:space="0" w:color="auto"/>
            <w:left w:val="none" w:sz="0" w:space="0" w:color="auto"/>
            <w:bottom w:val="none" w:sz="0" w:space="0" w:color="auto"/>
            <w:right w:val="none" w:sz="0" w:space="0" w:color="auto"/>
          </w:divBdr>
          <w:divsChild>
            <w:div w:id="269750035">
              <w:marLeft w:val="0"/>
              <w:marRight w:val="0"/>
              <w:marTop w:val="0"/>
              <w:marBottom w:val="0"/>
              <w:divBdr>
                <w:top w:val="none" w:sz="0" w:space="0" w:color="auto"/>
                <w:left w:val="none" w:sz="0" w:space="0" w:color="auto"/>
                <w:bottom w:val="none" w:sz="0" w:space="0" w:color="auto"/>
                <w:right w:val="none" w:sz="0" w:space="0" w:color="auto"/>
              </w:divBdr>
            </w:div>
          </w:divsChild>
        </w:div>
        <w:div w:id="880288622">
          <w:marLeft w:val="0"/>
          <w:marRight w:val="0"/>
          <w:marTop w:val="0"/>
          <w:marBottom w:val="0"/>
          <w:divBdr>
            <w:top w:val="none" w:sz="0" w:space="0" w:color="auto"/>
            <w:left w:val="none" w:sz="0" w:space="0" w:color="auto"/>
            <w:bottom w:val="none" w:sz="0" w:space="0" w:color="auto"/>
            <w:right w:val="none" w:sz="0" w:space="0" w:color="auto"/>
          </w:divBdr>
          <w:divsChild>
            <w:div w:id="120601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62062">
      <w:bodyDiv w:val="1"/>
      <w:marLeft w:val="0"/>
      <w:marRight w:val="0"/>
      <w:marTop w:val="0"/>
      <w:marBottom w:val="0"/>
      <w:divBdr>
        <w:top w:val="none" w:sz="0" w:space="0" w:color="auto"/>
        <w:left w:val="none" w:sz="0" w:space="0" w:color="auto"/>
        <w:bottom w:val="none" w:sz="0" w:space="0" w:color="auto"/>
        <w:right w:val="none" w:sz="0" w:space="0" w:color="auto"/>
      </w:divBdr>
      <w:divsChild>
        <w:div w:id="961419408">
          <w:marLeft w:val="0"/>
          <w:marRight w:val="0"/>
          <w:marTop w:val="0"/>
          <w:marBottom w:val="0"/>
          <w:divBdr>
            <w:top w:val="none" w:sz="0" w:space="0" w:color="auto"/>
            <w:left w:val="none" w:sz="0" w:space="0" w:color="auto"/>
            <w:bottom w:val="none" w:sz="0" w:space="0" w:color="auto"/>
            <w:right w:val="none" w:sz="0" w:space="0" w:color="auto"/>
          </w:divBdr>
          <w:divsChild>
            <w:div w:id="1987584327">
              <w:marLeft w:val="0"/>
              <w:marRight w:val="0"/>
              <w:marTop w:val="0"/>
              <w:marBottom w:val="0"/>
              <w:divBdr>
                <w:top w:val="none" w:sz="0" w:space="0" w:color="auto"/>
                <w:left w:val="none" w:sz="0" w:space="0" w:color="auto"/>
                <w:bottom w:val="none" w:sz="0" w:space="0" w:color="auto"/>
                <w:right w:val="none" w:sz="0" w:space="0" w:color="auto"/>
              </w:divBdr>
            </w:div>
          </w:divsChild>
        </w:div>
        <w:div w:id="1865633129">
          <w:marLeft w:val="0"/>
          <w:marRight w:val="0"/>
          <w:marTop w:val="0"/>
          <w:marBottom w:val="0"/>
          <w:divBdr>
            <w:top w:val="none" w:sz="0" w:space="0" w:color="auto"/>
            <w:left w:val="none" w:sz="0" w:space="0" w:color="auto"/>
            <w:bottom w:val="none" w:sz="0" w:space="0" w:color="auto"/>
            <w:right w:val="none" w:sz="0" w:space="0" w:color="auto"/>
          </w:divBdr>
          <w:divsChild>
            <w:div w:id="1362243200">
              <w:marLeft w:val="0"/>
              <w:marRight w:val="0"/>
              <w:marTop w:val="0"/>
              <w:marBottom w:val="0"/>
              <w:divBdr>
                <w:top w:val="none" w:sz="0" w:space="0" w:color="auto"/>
                <w:left w:val="none" w:sz="0" w:space="0" w:color="auto"/>
                <w:bottom w:val="none" w:sz="0" w:space="0" w:color="auto"/>
                <w:right w:val="none" w:sz="0" w:space="0" w:color="auto"/>
              </w:divBdr>
            </w:div>
          </w:divsChild>
        </w:div>
        <w:div w:id="476722967">
          <w:marLeft w:val="0"/>
          <w:marRight w:val="0"/>
          <w:marTop w:val="0"/>
          <w:marBottom w:val="0"/>
          <w:divBdr>
            <w:top w:val="none" w:sz="0" w:space="0" w:color="auto"/>
            <w:left w:val="none" w:sz="0" w:space="0" w:color="auto"/>
            <w:bottom w:val="none" w:sz="0" w:space="0" w:color="auto"/>
            <w:right w:val="none" w:sz="0" w:space="0" w:color="auto"/>
          </w:divBdr>
          <w:divsChild>
            <w:div w:id="1655798837">
              <w:marLeft w:val="0"/>
              <w:marRight w:val="0"/>
              <w:marTop w:val="0"/>
              <w:marBottom w:val="0"/>
              <w:divBdr>
                <w:top w:val="none" w:sz="0" w:space="0" w:color="auto"/>
                <w:left w:val="none" w:sz="0" w:space="0" w:color="auto"/>
                <w:bottom w:val="none" w:sz="0" w:space="0" w:color="auto"/>
                <w:right w:val="none" w:sz="0" w:space="0" w:color="auto"/>
              </w:divBdr>
            </w:div>
          </w:divsChild>
        </w:div>
        <w:div w:id="1070539476">
          <w:marLeft w:val="0"/>
          <w:marRight w:val="0"/>
          <w:marTop w:val="0"/>
          <w:marBottom w:val="0"/>
          <w:divBdr>
            <w:top w:val="none" w:sz="0" w:space="0" w:color="auto"/>
            <w:left w:val="none" w:sz="0" w:space="0" w:color="auto"/>
            <w:bottom w:val="none" w:sz="0" w:space="0" w:color="auto"/>
            <w:right w:val="none" w:sz="0" w:space="0" w:color="auto"/>
          </w:divBdr>
          <w:divsChild>
            <w:div w:id="1457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264694">
      <w:bodyDiv w:val="1"/>
      <w:marLeft w:val="0"/>
      <w:marRight w:val="0"/>
      <w:marTop w:val="0"/>
      <w:marBottom w:val="0"/>
      <w:divBdr>
        <w:top w:val="none" w:sz="0" w:space="0" w:color="auto"/>
        <w:left w:val="none" w:sz="0" w:space="0" w:color="auto"/>
        <w:bottom w:val="none" w:sz="0" w:space="0" w:color="auto"/>
        <w:right w:val="none" w:sz="0" w:space="0" w:color="auto"/>
      </w:divBdr>
      <w:divsChild>
        <w:div w:id="356198694">
          <w:marLeft w:val="0"/>
          <w:marRight w:val="0"/>
          <w:marTop w:val="0"/>
          <w:marBottom w:val="0"/>
          <w:divBdr>
            <w:top w:val="none" w:sz="0" w:space="0" w:color="auto"/>
            <w:left w:val="none" w:sz="0" w:space="0" w:color="auto"/>
            <w:bottom w:val="none" w:sz="0" w:space="0" w:color="auto"/>
            <w:right w:val="none" w:sz="0" w:space="0" w:color="auto"/>
          </w:divBdr>
          <w:divsChild>
            <w:div w:id="1077022605">
              <w:marLeft w:val="0"/>
              <w:marRight w:val="0"/>
              <w:marTop w:val="0"/>
              <w:marBottom w:val="0"/>
              <w:divBdr>
                <w:top w:val="none" w:sz="0" w:space="0" w:color="auto"/>
                <w:left w:val="none" w:sz="0" w:space="0" w:color="auto"/>
                <w:bottom w:val="none" w:sz="0" w:space="0" w:color="auto"/>
                <w:right w:val="none" w:sz="0" w:space="0" w:color="auto"/>
              </w:divBdr>
            </w:div>
          </w:divsChild>
        </w:div>
        <w:div w:id="1521161467">
          <w:marLeft w:val="0"/>
          <w:marRight w:val="0"/>
          <w:marTop w:val="0"/>
          <w:marBottom w:val="0"/>
          <w:divBdr>
            <w:top w:val="none" w:sz="0" w:space="0" w:color="auto"/>
            <w:left w:val="none" w:sz="0" w:space="0" w:color="auto"/>
            <w:bottom w:val="none" w:sz="0" w:space="0" w:color="auto"/>
            <w:right w:val="none" w:sz="0" w:space="0" w:color="auto"/>
          </w:divBdr>
          <w:divsChild>
            <w:div w:id="417481728">
              <w:marLeft w:val="0"/>
              <w:marRight w:val="0"/>
              <w:marTop w:val="0"/>
              <w:marBottom w:val="0"/>
              <w:divBdr>
                <w:top w:val="none" w:sz="0" w:space="0" w:color="auto"/>
                <w:left w:val="none" w:sz="0" w:space="0" w:color="auto"/>
                <w:bottom w:val="none" w:sz="0" w:space="0" w:color="auto"/>
                <w:right w:val="none" w:sz="0" w:space="0" w:color="auto"/>
              </w:divBdr>
            </w:div>
          </w:divsChild>
        </w:div>
        <w:div w:id="1423604659">
          <w:marLeft w:val="0"/>
          <w:marRight w:val="0"/>
          <w:marTop w:val="0"/>
          <w:marBottom w:val="0"/>
          <w:divBdr>
            <w:top w:val="none" w:sz="0" w:space="0" w:color="auto"/>
            <w:left w:val="none" w:sz="0" w:space="0" w:color="auto"/>
            <w:bottom w:val="none" w:sz="0" w:space="0" w:color="auto"/>
            <w:right w:val="none" w:sz="0" w:space="0" w:color="auto"/>
          </w:divBdr>
          <w:divsChild>
            <w:div w:id="1898778944">
              <w:marLeft w:val="0"/>
              <w:marRight w:val="0"/>
              <w:marTop w:val="0"/>
              <w:marBottom w:val="0"/>
              <w:divBdr>
                <w:top w:val="none" w:sz="0" w:space="0" w:color="auto"/>
                <w:left w:val="none" w:sz="0" w:space="0" w:color="auto"/>
                <w:bottom w:val="none" w:sz="0" w:space="0" w:color="auto"/>
                <w:right w:val="none" w:sz="0" w:space="0" w:color="auto"/>
              </w:divBdr>
            </w:div>
          </w:divsChild>
        </w:div>
        <w:div w:id="1009871674">
          <w:marLeft w:val="0"/>
          <w:marRight w:val="0"/>
          <w:marTop w:val="0"/>
          <w:marBottom w:val="0"/>
          <w:divBdr>
            <w:top w:val="none" w:sz="0" w:space="0" w:color="auto"/>
            <w:left w:val="none" w:sz="0" w:space="0" w:color="auto"/>
            <w:bottom w:val="none" w:sz="0" w:space="0" w:color="auto"/>
            <w:right w:val="none" w:sz="0" w:space="0" w:color="auto"/>
          </w:divBdr>
          <w:divsChild>
            <w:div w:id="108333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990">
      <w:bodyDiv w:val="1"/>
      <w:marLeft w:val="0"/>
      <w:marRight w:val="0"/>
      <w:marTop w:val="0"/>
      <w:marBottom w:val="0"/>
      <w:divBdr>
        <w:top w:val="none" w:sz="0" w:space="0" w:color="auto"/>
        <w:left w:val="none" w:sz="0" w:space="0" w:color="auto"/>
        <w:bottom w:val="none" w:sz="0" w:space="0" w:color="auto"/>
        <w:right w:val="none" w:sz="0" w:space="0" w:color="auto"/>
      </w:divBdr>
      <w:divsChild>
        <w:div w:id="752092890">
          <w:marLeft w:val="0"/>
          <w:marRight w:val="0"/>
          <w:marTop w:val="0"/>
          <w:marBottom w:val="0"/>
          <w:divBdr>
            <w:top w:val="none" w:sz="0" w:space="0" w:color="auto"/>
            <w:left w:val="none" w:sz="0" w:space="0" w:color="auto"/>
            <w:bottom w:val="none" w:sz="0" w:space="0" w:color="auto"/>
            <w:right w:val="none" w:sz="0" w:space="0" w:color="auto"/>
          </w:divBdr>
          <w:divsChild>
            <w:div w:id="1238782489">
              <w:marLeft w:val="0"/>
              <w:marRight w:val="0"/>
              <w:marTop w:val="0"/>
              <w:marBottom w:val="0"/>
              <w:divBdr>
                <w:top w:val="none" w:sz="0" w:space="0" w:color="auto"/>
                <w:left w:val="none" w:sz="0" w:space="0" w:color="auto"/>
                <w:bottom w:val="none" w:sz="0" w:space="0" w:color="auto"/>
                <w:right w:val="none" w:sz="0" w:space="0" w:color="auto"/>
              </w:divBdr>
            </w:div>
          </w:divsChild>
        </w:div>
        <w:div w:id="963385164">
          <w:marLeft w:val="0"/>
          <w:marRight w:val="0"/>
          <w:marTop w:val="0"/>
          <w:marBottom w:val="0"/>
          <w:divBdr>
            <w:top w:val="none" w:sz="0" w:space="0" w:color="auto"/>
            <w:left w:val="none" w:sz="0" w:space="0" w:color="auto"/>
            <w:bottom w:val="none" w:sz="0" w:space="0" w:color="auto"/>
            <w:right w:val="none" w:sz="0" w:space="0" w:color="auto"/>
          </w:divBdr>
          <w:divsChild>
            <w:div w:id="1707214670">
              <w:marLeft w:val="0"/>
              <w:marRight w:val="0"/>
              <w:marTop w:val="0"/>
              <w:marBottom w:val="0"/>
              <w:divBdr>
                <w:top w:val="none" w:sz="0" w:space="0" w:color="auto"/>
                <w:left w:val="none" w:sz="0" w:space="0" w:color="auto"/>
                <w:bottom w:val="none" w:sz="0" w:space="0" w:color="auto"/>
                <w:right w:val="none" w:sz="0" w:space="0" w:color="auto"/>
              </w:divBdr>
            </w:div>
          </w:divsChild>
        </w:div>
        <w:div w:id="2090150812">
          <w:marLeft w:val="0"/>
          <w:marRight w:val="0"/>
          <w:marTop w:val="0"/>
          <w:marBottom w:val="0"/>
          <w:divBdr>
            <w:top w:val="none" w:sz="0" w:space="0" w:color="auto"/>
            <w:left w:val="none" w:sz="0" w:space="0" w:color="auto"/>
            <w:bottom w:val="none" w:sz="0" w:space="0" w:color="auto"/>
            <w:right w:val="none" w:sz="0" w:space="0" w:color="auto"/>
          </w:divBdr>
          <w:divsChild>
            <w:div w:id="1045912452">
              <w:marLeft w:val="0"/>
              <w:marRight w:val="0"/>
              <w:marTop w:val="0"/>
              <w:marBottom w:val="0"/>
              <w:divBdr>
                <w:top w:val="none" w:sz="0" w:space="0" w:color="auto"/>
                <w:left w:val="none" w:sz="0" w:space="0" w:color="auto"/>
                <w:bottom w:val="none" w:sz="0" w:space="0" w:color="auto"/>
                <w:right w:val="none" w:sz="0" w:space="0" w:color="auto"/>
              </w:divBdr>
            </w:div>
          </w:divsChild>
        </w:div>
        <w:div w:id="1954752199">
          <w:marLeft w:val="0"/>
          <w:marRight w:val="0"/>
          <w:marTop w:val="0"/>
          <w:marBottom w:val="0"/>
          <w:divBdr>
            <w:top w:val="none" w:sz="0" w:space="0" w:color="auto"/>
            <w:left w:val="none" w:sz="0" w:space="0" w:color="auto"/>
            <w:bottom w:val="none" w:sz="0" w:space="0" w:color="auto"/>
            <w:right w:val="none" w:sz="0" w:space="0" w:color="auto"/>
          </w:divBdr>
          <w:divsChild>
            <w:div w:id="8711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8394">
      <w:bodyDiv w:val="1"/>
      <w:marLeft w:val="0"/>
      <w:marRight w:val="0"/>
      <w:marTop w:val="0"/>
      <w:marBottom w:val="0"/>
      <w:divBdr>
        <w:top w:val="none" w:sz="0" w:space="0" w:color="auto"/>
        <w:left w:val="none" w:sz="0" w:space="0" w:color="auto"/>
        <w:bottom w:val="none" w:sz="0" w:space="0" w:color="auto"/>
        <w:right w:val="none" w:sz="0" w:space="0" w:color="auto"/>
      </w:divBdr>
      <w:divsChild>
        <w:div w:id="49428764">
          <w:marLeft w:val="0"/>
          <w:marRight w:val="0"/>
          <w:marTop w:val="0"/>
          <w:marBottom w:val="0"/>
          <w:divBdr>
            <w:top w:val="none" w:sz="0" w:space="0" w:color="auto"/>
            <w:left w:val="none" w:sz="0" w:space="0" w:color="auto"/>
            <w:bottom w:val="none" w:sz="0" w:space="0" w:color="auto"/>
            <w:right w:val="none" w:sz="0" w:space="0" w:color="auto"/>
          </w:divBdr>
          <w:divsChild>
            <w:div w:id="1688435914">
              <w:marLeft w:val="0"/>
              <w:marRight w:val="0"/>
              <w:marTop w:val="0"/>
              <w:marBottom w:val="0"/>
              <w:divBdr>
                <w:top w:val="none" w:sz="0" w:space="0" w:color="auto"/>
                <w:left w:val="none" w:sz="0" w:space="0" w:color="auto"/>
                <w:bottom w:val="none" w:sz="0" w:space="0" w:color="auto"/>
                <w:right w:val="none" w:sz="0" w:space="0" w:color="auto"/>
              </w:divBdr>
            </w:div>
          </w:divsChild>
        </w:div>
        <w:div w:id="1709529734">
          <w:marLeft w:val="0"/>
          <w:marRight w:val="0"/>
          <w:marTop w:val="0"/>
          <w:marBottom w:val="0"/>
          <w:divBdr>
            <w:top w:val="none" w:sz="0" w:space="0" w:color="auto"/>
            <w:left w:val="none" w:sz="0" w:space="0" w:color="auto"/>
            <w:bottom w:val="none" w:sz="0" w:space="0" w:color="auto"/>
            <w:right w:val="none" w:sz="0" w:space="0" w:color="auto"/>
          </w:divBdr>
          <w:divsChild>
            <w:div w:id="201984043">
              <w:marLeft w:val="0"/>
              <w:marRight w:val="0"/>
              <w:marTop w:val="0"/>
              <w:marBottom w:val="0"/>
              <w:divBdr>
                <w:top w:val="none" w:sz="0" w:space="0" w:color="auto"/>
                <w:left w:val="none" w:sz="0" w:space="0" w:color="auto"/>
                <w:bottom w:val="none" w:sz="0" w:space="0" w:color="auto"/>
                <w:right w:val="none" w:sz="0" w:space="0" w:color="auto"/>
              </w:divBdr>
            </w:div>
          </w:divsChild>
        </w:div>
        <w:div w:id="288904081">
          <w:marLeft w:val="0"/>
          <w:marRight w:val="0"/>
          <w:marTop w:val="0"/>
          <w:marBottom w:val="0"/>
          <w:divBdr>
            <w:top w:val="none" w:sz="0" w:space="0" w:color="auto"/>
            <w:left w:val="none" w:sz="0" w:space="0" w:color="auto"/>
            <w:bottom w:val="none" w:sz="0" w:space="0" w:color="auto"/>
            <w:right w:val="none" w:sz="0" w:space="0" w:color="auto"/>
          </w:divBdr>
          <w:divsChild>
            <w:div w:id="1830095880">
              <w:marLeft w:val="0"/>
              <w:marRight w:val="0"/>
              <w:marTop w:val="0"/>
              <w:marBottom w:val="0"/>
              <w:divBdr>
                <w:top w:val="none" w:sz="0" w:space="0" w:color="auto"/>
                <w:left w:val="none" w:sz="0" w:space="0" w:color="auto"/>
                <w:bottom w:val="none" w:sz="0" w:space="0" w:color="auto"/>
                <w:right w:val="none" w:sz="0" w:space="0" w:color="auto"/>
              </w:divBdr>
            </w:div>
          </w:divsChild>
        </w:div>
        <w:div w:id="96877495">
          <w:marLeft w:val="0"/>
          <w:marRight w:val="0"/>
          <w:marTop w:val="0"/>
          <w:marBottom w:val="0"/>
          <w:divBdr>
            <w:top w:val="none" w:sz="0" w:space="0" w:color="auto"/>
            <w:left w:val="none" w:sz="0" w:space="0" w:color="auto"/>
            <w:bottom w:val="none" w:sz="0" w:space="0" w:color="auto"/>
            <w:right w:val="none" w:sz="0" w:space="0" w:color="auto"/>
          </w:divBdr>
          <w:divsChild>
            <w:div w:id="2143227932">
              <w:marLeft w:val="0"/>
              <w:marRight w:val="0"/>
              <w:marTop w:val="0"/>
              <w:marBottom w:val="0"/>
              <w:divBdr>
                <w:top w:val="none" w:sz="0" w:space="0" w:color="auto"/>
                <w:left w:val="none" w:sz="0" w:space="0" w:color="auto"/>
                <w:bottom w:val="none" w:sz="0" w:space="0" w:color="auto"/>
                <w:right w:val="none" w:sz="0" w:space="0" w:color="auto"/>
              </w:divBdr>
            </w:div>
          </w:divsChild>
        </w:div>
        <w:div w:id="1861964801">
          <w:marLeft w:val="0"/>
          <w:marRight w:val="0"/>
          <w:marTop w:val="0"/>
          <w:marBottom w:val="0"/>
          <w:divBdr>
            <w:top w:val="none" w:sz="0" w:space="0" w:color="auto"/>
            <w:left w:val="none" w:sz="0" w:space="0" w:color="auto"/>
            <w:bottom w:val="none" w:sz="0" w:space="0" w:color="auto"/>
            <w:right w:val="none" w:sz="0" w:space="0" w:color="auto"/>
          </w:divBdr>
          <w:divsChild>
            <w:div w:id="208830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81909">
      <w:bodyDiv w:val="1"/>
      <w:marLeft w:val="0"/>
      <w:marRight w:val="0"/>
      <w:marTop w:val="0"/>
      <w:marBottom w:val="0"/>
      <w:divBdr>
        <w:top w:val="none" w:sz="0" w:space="0" w:color="auto"/>
        <w:left w:val="none" w:sz="0" w:space="0" w:color="auto"/>
        <w:bottom w:val="none" w:sz="0" w:space="0" w:color="auto"/>
        <w:right w:val="none" w:sz="0" w:space="0" w:color="auto"/>
      </w:divBdr>
      <w:divsChild>
        <w:div w:id="492379359">
          <w:marLeft w:val="0"/>
          <w:marRight w:val="0"/>
          <w:marTop w:val="0"/>
          <w:marBottom w:val="0"/>
          <w:divBdr>
            <w:top w:val="none" w:sz="0" w:space="0" w:color="auto"/>
            <w:left w:val="none" w:sz="0" w:space="0" w:color="auto"/>
            <w:bottom w:val="none" w:sz="0" w:space="0" w:color="auto"/>
            <w:right w:val="none" w:sz="0" w:space="0" w:color="auto"/>
          </w:divBdr>
          <w:divsChild>
            <w:div w:id="661545841">
              <w:marLeft w:val="0"/>
              <w:marRight w:val="0"/>
              <w:marTop w:val="0"/>
              <w:marBottom w:val="0"/>
              <w:divBdr>
                <w:top w:val="none" w:sz="0" w:space="0" w:color="auto"/>
                <w:left w:val="none" w:sz="0" w:space="0" w:color="auto"/>
                <w:bottom w:val="none" w:sz="0" w:space="0" w:color="auto"/>
                <w:right w:val="none" w:sz="0" w:space="0" w:color="auto"/>
              </w:divBdr>
            </w:div>
          </w:divsChild>
        </w:div>
        <w:div w:id="1211459193">
          <w:marLeft w:val="0"/>
          <w:marRight w:val="0"/>
          <w:marTop w:val="0"/>
          <w:marBottom w:val="0"/>
          <w:divBdr>
            <w:top w:val="none" w:sz="0" w:space="0" w:color="auto"/>
            <w:left w:val="none" w:sz="0" w:space="0" w:color="auto"/>
            <w:bottom w:val="none" w:sz="0" w:space="0" w:color="auto"/>
            <w:right w:val="none" w:sz="0" w:space="0" w:color="auto"/>
          </w:divBdr>
          <w:divsChild>
            <w:div w:id="929389726">
              <w:marLeft w:val="0"/>
              <w:marRight w:val="0"/>
              <w:marTop w:val="0"/>
              <w:marBottom w:val="0"/>
              <w:divBdr>
                <w:top w:val="none" w:sz="0" w:space="0" w:color="auto"/>
                <w:left w:val="none" w:sz="0" w:space="0" w:color="auto"/>
                <w:bottom w:val="none" w:sz="0" w:space="0" w:color="auto"/>
                <w:right w:val="none" w:sz="0" w:space="0" w:color="auto"/>
              </w:divBdr>
            </w:div>
          </w:divsChild>
        </w:div>
        <w:div w:id="1338728861">
          <w:marLeft w:val="0"/>
          <w:marRight w:val="0"/>
          <w:marTop w:val="0"/>
          <w:marBottom w:val="0"/>
          <w:divBdr>
            <w:top w:val="none" w:sz="0" w:space="0" w:color="auto"/>
            <w:left w:val="none" w:sz="0" w:space="0" w:color="auto"/>
            <w:bottom w:val="none" w:sz="0" w:space="0" w:color="auto"/>
            <w:right w:val="none" w:sz="0" w:space="0" w:color="auto"/>
          </w:divBdr>
          <w:divsChild>
            <w:div w:id="159390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54108">
      <w:bodyDiv w:val="1"/>
      <w:marLeft w:val="0"/>
      <w:marRight w:val="0"/>
      <w:marTop w:val="0"/>
      <w:marBottom w:val="0"/>
      <w:divBdr>
        <w:top w:val="none" w:sz="0" w:space="0" w:color="auto"/>
        <w:left w:val="none" w:sz="0" w:space="0" w:color="auto"/>
        <w:bottom w:val="none" w:sz="0" w:space="0" w:color="auto"/>
        <w:right w:val="none" w:sz="0" w:space="0" w:color="auto"/>
      </w:divBdr>
      <w:divsChild>
        <w:div w:id="1588731207">
          <w:marLeft w:val="0"/>
          <w:marRight w:val="0"/>
          <w:marTop w:val="0"/>
          <w:marBottom w:val="0"/>
          <w:divBdr>
            <w:top w:val="none" w:sz="0" w:space="0" w:color="auto"/>
            <w:left w:val="none" w:sz="0" w:space="0" w:color="auto"/>
            <w:bottom w:val="none" w:sz="0" w:space="0" w:color="auto"/>
            <w:right w:val="none" w:sz="0" w:space="0" w:color="auto"/>
          </w:divBdr>
          <w:divsChild>
            <w:div w:id="1103496688">
              <w:marLeft w:val="0"/>
              <w:marRight w:val="0"/>
              <w:marTop w:val="0"/>
              <w:marBottom w:val="0"/>
              <w:divBdr>
                <w:top w:val="none" w:sz="0" w:space="0" w:color="auto"/>
                <w:left w:val="none" w:sz="0" w:space="0" w:color="auto"/>
                <w:bottom w:val="none" w:sz="0" w:space="0" w:color="auto"/>
                <w:right w:val="none" w:sz="0" w:space="0" w:color="auto"/>
              </w:divBdr>
            </w:div>
          </w:divsChild>
        </w:div>
        <w:div w:id="1257980119">
          <w:marLeft w:val="0"/>
          <w:marRight w:val="0"/>
          <w:marTop w:val="0"/>
          <w:marBottom w:val="0"/>
          <w:divBdr>
            <w:top w:val="none" w:sz="0" w:space="0" w:color="auto"/>
            <w:left w:val="none" w:sz="0" w:space="0" w:color="auto"/>
            <w:bottom w:val="none" w:sz="0" w:space="0" w:color="auto"/>
            <w:right w:val="none" w:sz="0" w:space="0" w:color="auto"/>
          </w:divBdr>
          <w:divsChild>
            <w:div w:id="1160583905">
              <w:marLeft w:val="0"/>
              <w:marRight w:val="0"/>
              <w:marTop w:val="0"/>
              <w:marBottom w:val="0"/>
              <w:divBdr>
                <w:top w:val="none" w:sz="0" w:space="0" w:color="auto"/>
                <w:left w:val="none" w:sz="0" w:space="0" w:color="auto"/>
                <w:bottom w:val="none" w:sz="0" w:space="0" w:color="auto"/>
                <w:right w:val="none" w:sz="0" w:space="0" w:color="auto"/>
              </w:divBdr>
            </w:div>
          </w:divsChild>
        </w:div>
        <w:div w:id="1579755502">
          <w:marLeft w:val="0"/>
          <w:marRight w:val="0"/>
          <w:marTop w:val="0"/>
          <w:marBottom w:val="0"/>
          <w:divBdr>
            <w:top w:val="none" w:sz="0" w:space="0" w:color="auto"/>
            <w:left w:val="none" w:sz="0" w:space="0" w:color="auto"/>
            <w:bottom w:val="none" w:sz="0" w:space="0" w:color="auto"/>
            <w:right w:val="none" w:sz="0" w:space="0" w:color="auto"/>
          </w:divBdr>
          <w:divsChild>
            <w:div w:id="191652890">
              <w:marLeft w:val="0"/>
              <w:marRight w:val="0"/>
              <w:marTop w:val="0"/>
              <w:marBottom w:val="0"/>
              <w:divBdr>
                <w:top w:val="none" w:sz="0" w:space="0" w:color="auto"/>
                <w:left w:val="none" w:sz="0" w:space="0" w:color="auto"/>
                <w:bottom w:val="none" w:sz="0" w:space="0" w:color="auto"/>
                <w:right w:val="none" w:sz="0" w:space="0" w:color="auto"/>
              </w:divBdr>
            </w:div>
          </w:divsChild>
        </w:div>
        <w:div w:id="570850963">
          <w:marLeft w:val="0"/>
          <w:marRight w:val="0"/>
          <w:marTop w:val="0"/>
          <w:marBottom w:val="0"/>
          <w:divBdr>
            <w:top w:val="none" w:sz="0" w:space="0" w:color="auto"/>
            <w:left w:val="none" w:sz="0" w:space="0" w:color="auto"/>
            <w:bottom w:val="none" w:sz="0" w:space="0" w:color="auto"/>
            <w:right w:val="none" w:sz="0" w:space="0" w:color="auto"/>
          </w:divBdr>
          <w:divsChild>
            <w:div w:id="166673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24468">
      <w:bodyDiv w:val="1"/>
      <w:marLeft w:val="0"/>
      <w:marRight w:val="0"/>
      <w:marTop w:val="0"/>
      <w:marBottom w:val="0"/>
      <w:divBdr>
        <w:top w:val="none" w:sz="0" w:space="0" w:color="auto"/>
        <w:left w:val="none" w:sz="0" w:space="0" w:color="auto"/>
        <w:bottom w:val="none" w:sz="0" w:space="0" w:color="auto"/>
        <w:right w:val="none" w:sz="0" w:space="0" w:color="auto"/>
      </w:divBdr>
      <w:divsChild>
        <w:div w:id="149257412">
          <w:marLeft w:val="0"/>
          <w:marRight w:val="0"/>
          <w:marTop w:val="0"/>
          <w:marBottom w:val="0"/>
          <w:divBdr>
            <w:top w:val="none" w:sz="0" w:space="0" w:color="auto"/>
            <w:left w:val="none" w:sz="0" w:space="0" w:color="auto"/>
            <w:bottom w:val="none" w:sz="0" w:space="0" w:color="auto"/>
            <w:right w:val="none" w:sz="0" w:space="0" w:color="auto"/>
          </w:divBdr>
          <w:divsChild>
            <w:div w:id="42096439">
              <w:marLeft w:val="0"/>
              <w:marRight w:val="0"/>
              <w:marTop w:val="0"/>
              <w:marBottom w:val="0"/>
              <w:divBdr>
                <w:top w:val="none" w:sz="0" w:space="0" w:color="auto"/>
                <w:left w:val="none" w:sz="0" w:space="0" w:color="auto"/>
                <w:bottom w:val="none" w:sz="0" w:space="0" w:color="auto"/>
                <w:right w:val="none" w:sz="0" w:space="0" w:color="auto"/>
              </w:divBdr>
            </w:div>
          </w:divsChild>
        </w:div>
        <w:div w:id="251815966">
          <w:marLeft w:val="0"/>
          <w:marRight w:val="0"/>
          <w:marTop w:val="0"/>
          <w:marBottom w:val="0"/>
          <w:divBdr>
            <w:top w:val="none" w:sz="0" w:space="0" w:color="auto"/>
            <w:left w:val="none" w:sz="0" w:space="0" w:color="auto"/>
            <w:bottom w:val="none" w:sz="0" w:space="0" w:color="auto"/>
            <w:right w:val="none" w:sz="0" w:space="0" w:color="auto"/>
          </w:divBdr>
          <w:divsChild>
            <w:div w:id="56407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11728">
      <w:bodyDiv w:val="1"/>
      <w:marLeft w:val="0"/>
      <w:marRight w:val="0"/>
      <w:marTop w:val="0"/>
      <w:marBottom w:val="0"/>
      <w:divBdr>
        <w:top w:val="none" w:sz="0" w:space="0" w:color="auto"/>
        <w:left w:val="none" w:sz="0" w:space="0" w:color="auto"/>
        <w:bottom w:val="none" w:sz="0" w:space="0" w:color="auto"/>
        <w:right w:val="none" w:sz="0" w:space="0" w:color="auto"/>
      </w:divBdr>
      <w:divsChild>
        <w:div w:id="114102504">
          <w:marLeft w:val="0"/>
          <w:marRight w:val="0"/>
          <w:marTop w:val="0"/>
          <w:marBottom w:val="0"/>
          <w:divBdr>
            <w:top w:val="none" w:sz="0" w:space="0" w:color="auto"/>
            <w:left w:val="none" w:sz="0" w:space="0" w:color="auto"/>
            <w:bottom w:val="none" w:sz="0" w:space="0" w:color="auto"/>
            <w:right w:val="none" w:sz="0" w:space="0" w:color="auto"/>
          </w:divBdr>
          <w:divsChild>
            <w:div w:id="44571977">
              <w:marLeft w:val="0"/>
              <w:marRight w:val="0"/>
              <w:marTop w:val="0"/>
              <w:marBottom w:val="0"/>
              <w:divBdr>
                <w:top w:val="none" w:sz="0" w:space="0" w:color="auto"/>
                <w:left w:val="none" w:sz="0" w:space="0" w:color="auto"/>
                <w:bottom w:val="none" w:sz="0" w:space="0" w:color="auto"/>
                <w:right w:val="none" w:sz="0" w:space="0" w:color="auto"/>
              </w:divBdr>
            </w:div>
          </w:divsChild>
        </w:div>
        <w:div w:id="1673339186">
          <w:marLeft w:val="0"/>
          <w:marRight w:val="0"/>
          <w:marTop w:val="0"/>
          <w:marBottom w:val="0"/>
          <w:divBdr>
            <w:top w:val="none" w:sz="0" w:space="0" w:color="auto"/>
            <w:left w:val="none" w:sz="0" w:space="0" w:color="auto"/>
            <w:bottom w:val="none" w:sz="0" w:space="0" w:color="auto"/>
            <w:right w:val="none" w:sz="0" w:space="0" w:color="auto"/>
          </w:divBdr>
          <w:divsChild>
            <w:div w:id="64554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15</Pages>
  <Words>3134</Words>
  <Characters>17870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Christine</cp:lastModifiedBy>
  <cp:revision>52</cp:revision>
  <dcterms:created xsi:type="dcterms:W3CDTF">2011-12-14T17:20:00Z</dcterms:created>
  <dcterms:modified xsi:type="dcterms:W3CDTF">2011-12-19T15:38:00Z</dcterms:modified>
</cp:coreProperties>
</file>