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848E5D8" w14:textId="77777777" w:rsidR="00F913DD" w:rsidRDefault="00CD0493" w:rsidP="00981E82">
      <w:pPr>
        <w:pStyle w:val="TOC1"/>
        <w:rPr>
          <w:rFonts w:eastAsiaTheme="minorEastAsia"/>
          <w:noProof/>
          <w:sz w:val="24"/>
          <w:szCs w:val="24"/>
          <w:lang w:eastAsia="ja-JP"/>
        </w:rPr>
      </w:pPr>
      <w:r>
        <w:fldChar w:fldCharType="begin"/>
      </w:r>
      <w:r w:rsidR="00743510">
        <w:instrText xml:space="preserve"> TOC \o "1-2" \h \z \u </w:instrText>
      </w:r>
      <w:r>
        <w:fldChar w:fldCharType="separate"/>
      </w:r>
      <w:r w:rsidR="00F913DD">
        <w:rPr>
          <w:noProof/>
        </w:rPr>
        <w:t>DUE PROCESS</w:t>
      </w:r>
      <w:r w:rsidR="00F913DD">
        <w:rPr>
          <w:noProof/>
        </w:rPr>
        <w:tab/>
      </w:r>
      <w:r w:rsidR="00F913DD">
        <w:rPr>
          <w:noProof/>
        </w:rPr>
        <w:fldChar w:fldCharType="begin"/>
      </w:r>
      <w:r w:rsidR="00F913DD">
        <w:rPr>
          <w:noProof/>
        </w:rPr>
        <w:instrText xml:space="preserve"> PAGEREF _Toc279267602 \h </w:instrText>
      </w:r>
      <w:r w:rsidR="00F913DD">
        <w:rPr>
          <w:noProof/>
        </w:rPr>
      </w:r>
      <w:r w:rsidR="00F913DD">
        <w:rPr>
          <w:noProof/>
        </w:rPr>
        <w:fldChar w:fldCharType="separate"/>
      </w:r>
      <w:r w:rsidR="008E315E">
        <w:rPr>
          <w:noProof/>
        </w:rPr>
        <w:t>3</w:t>
      </w:r>
      <w:r w:rsidR="00F913DD">
        <w:rPr>
          <w:noProof/>
        </w:rPr>
        <w:fldChar w:fldCharType="end"/>
      </w:r>
    </w:p>
    <w:p w14:paraId="1FA690B9" w14:textId="77777777" w:rsidR="00F913DD" w:rsidRDefault="00F913DD" w:rsidP="00981E82">
      <w:pPr>
        <w:pStyle w:val="TOC2"/>
        <w:rPr>
          <w:rFonts w:eastAsiaTheme="minorEastAsia"/>
          <w:noProof/>
          <w:sz w:val="24"/>
          <w:szCs w:val="24"/>
          <w:lang w:eastAsia="ja-JP"/>
        </w:rPr>
      </w:pPr>
      <w:r w:rsidRPr="001D5B5A">
        <w:rPr>
          <w:noProof/>
          <w:u w:val="single"/>
        </w:rPr>
        <w:t>Due Process</w:t>
      </w:r>
      <w:r>
        <w:rPr>
          <w:noProof/>
        </w:rPr>
        <w:tab/>
      </w:r>
      <w:r>
        <w:rPr>
          <w:noProof/>
        </w:rPr>
        <w:fldChar w:fldCharType="begin"/>
      </w:r>
      <w:r>
        <w:rPr>
          <w:noProof/>
        </w:rPr>
        <w:instrText xml:space="preserve"> PAGEREF _Toc279267603 \h </w:instrText>
      </w:r>
      <w:r>
        <w:rPr>
          <w:noProof/>
        </w:rPr>
      </w:r>
      <w:r>
        <w:rPr>
          <w:noProof/>
        </w:rPr>
        <w:fldChar w:fldCharType="separate"/>
      </w:r>
      <w:r w:rsidR="008E315E">
        <w:rPr>
          <w:noProof/>
        </w:rPr>
        <w:t>3</w:t>
      </w:r>
      <w:r>
        <w:rPr>
          <w:noProof/>
        </w:rPr>
        <w:fldChar w:fldCharType="end"/>
      </w:r>
    </w:p>
    <w:p w14:paraId="540AC96B" w14:textId="77777777" w:rsidR="00F913DD" w:rsidRDefault="00F913DD" w:rsidP="00981E82">
      <w:pPr>
        <w:pStyle w:val="TOC2"/>
        <w:rPr>
          <w:rFonts w:eastAsiaTheme="minorEastAsia"/>
          <w:noProof/>
          <w:sz w:val="24"/>
          <w:szCs w:val="24"/>
          <w:lang w:eastAsia="ja-JP"/>
        </w:rPr>
      </w:pPr>
      <w:r w:rsidRPr="001D5B5A">
        <w:rPr>
          <w:noProof/>
          <w:u w:val="single"/>
        </w:rPr>
        <w:t>Fuentes</w:t>
      </w:r>
      <w:r>
        <w:rPr>
          <w:noProof/>
        </w:rPr>
        <w:t xml:space="preserve"> v Shevin—1972—SCOTUS—Stewart—Florida</w:t>
      </w:r>
      <w:r>
        <w:rPr>
          <w:noProof/>
        </w:rPr>
        <w:tab/>
      </w:r>
      <w:r>
        <w:rPr>
          <w:noProof/>
        </w:rPr>
        <w:fldChar w:fldCharType="begin"/>
      </w:r>
      <w:r>
        <w:rPr>
          <w:noProof/>
        </w:rPr>
        <w:instrText xml:space="preserve"> PAGEREF _Toc279267604 \h </w:instrText>
      </w:r>
      <w:r>
        <w:rPr>
          <w:noProof/>
        </w:rPr>
      </w:r>
      <w:r>
        <w:rPr>
          <w:noProof/>
        </w:rPr>
        <w:fldChar w:fldCharType="separate"/>
      </w:r>
      <w:r w:rsidR="008E315E">
        <w:rPr>
          <w:noProof/>
        </w:rPr>
        <w:t>4</w:t>
      </w:r>
      <w:r>
        <w:rPr>
          <w:noProof/>
        </w:rPr>
        <w:fldChar w:fldCharType="end"/>
      </w:r>
    </w:p>
    <w:p w14:paraId="3CDE0143" w14:textId="77777777" w:rsidR="00F913DD" w:rsidRDefault="00F913DD" w:rsidP="00981E82">
      <w:pPr>
        <w:pStyle w:val="TOC2"/>
        <w:rPr>
          <w:rFonts w:eastAsiaTheme="minorEastAsia"/>
          <w:noProof/>
          <w:sz w:val="24"/>
          <w:szCs w:val="24"/>
          <w:lang w:eastAsia="ja-JP"/>
        </w:rPr>
      </w:pPr>
      <w:r>
        <w:rPr>
          <w:noProof/>
        </w:rPr>
        <w:t xml:space="preserve">Mitchell v </w:t>
      </w:r>
      <w:r w:rsidRPr="001D5B5A">
        <w:rPr>
          <w:noProof/>
          <w:u w:val="single"/>
        </w:rPr>
        <w:t>Grant</w:t>
      </w:r>
      <w:r>
        <w:rPr>
          <w:noProof/>
        </w:rPr>
        <w:t>—1974—SCOTUS—White—Louisiana</w:t>
      </w:r>
      <w:r>
        <w:rPr>
          <w:noProof/>
        </w:rPr>
        <w:tab/>
      </w:r>
      <w:r>
        <w:rPr>
          <w:noProof/>
        </w:rPr>
        <w:fldChar w:fldCharType="begin"/>
      </w:r>
      <w:r>
        <w:rPr>
          <w:noProof/>
        </w:rPr>
        <w:instrText xml:space="preserve"> PAGEREF _Toc279267605 \h </w:instrText>
      </w:r>
      <w:r>
        <w:rPr>
          <w:noProof/>
        </w:rPr>
      </w:r>
      <w:r>
        <w:rPr>
          <w:noProof/>
        </w:rPr>
        <w:fldChar w:fldCharType="separate"/>
      </w:r>
      <w:r w:rsidR="008E315E">
        <w:rPr>
          <w:noProof/>
        </w:rPr>
        <w:t>4</w:t>
      </w:r>
      <w:r>
        <w:rPr>
          <w:noProof/>
        </w:rPr>
        <w:fldChar w:fldCharType="end"/>
      </w:r>
    </w:p>
    <w:p w14:paraId="2BE336B1" w14:textId="77777777" w:rsidR="00F913DD" w:rsidRDefault="00F913DD" w:rsidP="00981E82">
      <w:pPr>
        <w:pStyle w:val="TOC2"/>
        <w:rPr>
          <w:rFonts w:eastAsiaTheme="minorEastAsia"/>
          <w:noProof/>
          <w:sz w:val="24"/>
          <w:szCs w:val="24"/>
          <w:lang w:eastAsia="ja-JP"/>
        </w:rPr>
      </w:pPr>
      <w:r>
        <w:rPr>
          <w:noProof/>
        </w:rPr>
        <w:t xml:space="preserve">North Georgia Finishing v </w:t>
      </w:r>
      <w:r w:rsidRPr="001D5B5A">
        <w:rPr>
          <w:noProof/>
          <w:u w:val="single"/>
        </w:rPr>
        <w:t>Di-Chem</w:t>
      </w:r>
      <w:r>
        <w:rPr>
          <w:noProof/>
        </w:rPr>
        <w:t>—1975—SCOTUS—White</w:t>
      </w:r>
      <w:r>
        <w:rPr>
          <w:noProof/>
        </w:rPr>
        <w:tab/>
      </w:r>
      <w:r>
        <w:rPr>
          <w:noProof/>
        </w:rPr>
        <w:fldChar w:fldCharType="begin"/>
      </w:r>
      <w:r>
        <w:rPr>
          <w:noProof/>
        </w:rPr>
        <w:instrText xml:space="preserve"> PAGEREF _Toc279267606 \h </w:instrText>
      </w:r>
      <w:r>
        <w:rPr>
          <w:noProof/>
        </w:rPr>
      </w:r>
      <w:r>
        <w:rPr>
          <w:noProof/>
        </w:rPr>
        <w:fldChar w:fldCharType="separate"/>
      </w:r>
      <w:r w:rsidR="008E315E">
        <w:rPr>
          <w:noProof/>
        </w:rPr>
        <w:t>4</w:t>
      </w:r>
      <w:r>
        <w:rPr>
          <w:noProof/>
        </w:rPr>
        <w:fldChar w:fldCharType="end"/>
      </w:r>
    </w:p>
    <w:p w14:paraId="46B5E57D" w14:textId="77777777" w:rsidR="00F913DD" w:rsidRDefault="00F913DD" w:rsidP="00981E82">
      <w:pPr>
        <w:pStyle w:val="TOC2"/>
        <w:rPr>
          <w:rFonts w:eastAsiaTheme="minorEastAsia"/>
          <w:noProof/>
          <w:sz w:val="24"/>
          <w:szCs w:val="24"/>
          <w:lang w:eastAsia="ja-JP"/>
        </w:rPr>
      </w:pPr>
      <w:r>
        <w:rPr>
          <w:noProof/>
        </w:rPr>
        <w:t xml:space="preserve">Goldberg v </w:t>
      </w:r>
      <w:r w:rsidRPr="001D5B5A">
        <w:rPr>
          <w:noProof/>
          <w:u w:val="single"/>
        </w:rPr>
        <w:t>Kelly</w:t>
      </w:r>
      <w:r>
        <w:rPr>
          <w:noProof/>
        </w:rPr>
        <w:t>—1970—SCOTUS—Brennan</w:t>
      </w:r>
      <w:r>
        <w:rPr>
          <w:noProof/>
        </w:rPr>
        <w:tab/>
      </w:r>
      <w:r>
        <w:rPr>
          <w:noProof/>
        </w:rPr>
        <w:fldChar w:fldCharType="begin"/>
      </w:r>
      <w:r>
        <w:rPr>
          <w:noProof/>
        </w:rPr>
        <w:instrText xml:space="preserve"> PAGEREF _Toc279267607 \h </w:instrText>
      </w:r>
      <w:r>
        <w:rPr>
          <w:noProof/>
        </w:rPr>
      </w:r>
      <w:r>
        <w:rPr>
          <w:noProof/>
        </w:rPr>
        <w:fldChar w:fldCharType="separate"/>
      </w:r>
      <w:r w:rsidR="008E315E">
        <w:rPr>
          <w:noProof/>
        </w:rPr>
        <w:t>4</w:t>
      </w:r>
      <w:r>
        <w:rPr>
          <w:noProof/>
        </w:rPr>
        <w:fldChar w:fldCharType="end"/>
      </w:r>
    </w:p>
    <w:p w14:paraId="4B31C74C" w14:textId="77777777" w:rsidR="00F913DD" w:rsidRDefault="00F913DD" w:rsidP="00981E82">
      <w:pPr>
        <w:pStyle w:val="TOC2"/>
        <w:rPr>
          <w:rFonts w:eastAsiaTheme="minorEastAsia"/>
          <w:noProof/>
          <w:sz w:val="24"/>
          <w:szCs w:val="24"/>
          <w:lang w:eastAsia="ja-JP"/>
        </w:rPr>
      </w:pPr>
      <w:r>
        <w:rPr>
          <w:noProof/>
        </w:rPr>
        <w:t xml:space="preserve">Mathews v </w:t>
      </w:r>
      <w:r w:rsidRPr="001D5B5A">
        <w:rPr>
          <w:noProof/>
          <w:u w:val="single"/>
        </w:rPr>
        <w:t>Eldridge</w:t>
      </w:r>
      <w:r>
        <w:rPr>
          <w:noProof/>
        </w:rPr>
        <w:t>—1976—SCOTUS—Powell</w:t>
      </w:r>
      <w:r>
        <w:rPr>
          <w:noProof/>
        </w:rPr>
        <w:tab/>
      </w:r>
      <w:r>
        <w:rPr>
          <w:noProof/>
        </w:rPr>
        <w:fldChar w:fldCharType="begin"/>
      </w:r>
      <w:r>
        <w:rPr>
          <w:noProof/>
        </w:rPr>
        <w:instrText xml:space="preserve"> PAGEREF _Toc279267608 \h </w:instrText>
      </w:r>
      <w:r>
        <w:rPr>
          <w:noProof/>
        </w:rPr>
      </w:r>
      <w:r>
        <w:rPr>
          <w:noProof/>
        </w:rPr>
        <w:fldChar w:fldCharType="separate"/>
      </w:r>
      <w:r w:rsidR="008E315E">
        <w:rPr>
          <w:noProof/>
        </w:rPr>
        <w:t>4</w:t>
      </w:r>
      <w:r>
        <w:rPr>
          <w:noProof/>
        </w:rPr>
        <w:fldChar w:fldCharType="end"/>
      </w:r>
    </w:p>
    <w:p w14:paraId="4FB7951C" w14:textId="77777777" w:rsidR="00F913DD" w:rsidRDefault="00F913DD" w:rsidP="00981E82">
      <w:pPr>
        <w:pStyle w:val="TOC2"/>
        <w:rPr>
          <w:rFonts w:eastAsiaTheme="minorEastAsia"/>
          <w:noProof/>
          <w:sz w:val="24"/>
          <w:szCs w:val="24"/>
          <w:lang w:eastAsia="ja-JP"/>
        </w:rPr>
      </w:pPr>
      <w:r>
        <w:rPr>
          <w:noProof/>
        </w:rPr>
        <w:t xml:space="preserve">Connecticut v </w:t>
      </w:r>
      <w:r w:rsidRPr="001D5B5A">
        <w:rPr>
          <w:noProof/>
          <w:u w:val="single"/>
        </w:rPr>
        <w:t>Doehr</w:t>
      </w:r>
      <w:r>
        <w:rPr>
          <w:noProof/>
        </w:rPr>
        <w:t>—1991—SCOTUS—White</w:t>
      </w:r>
      <w:r>
        <w:rPr>
          <w:noProof/>
        </w:rPr>
        <w:tab/>
      </w:r>
      <w:r>
        <w:rPr>
          <w:noProof/>
        </w:rPr>
        <w:fldChar w:fldCharType="begin"/>
      </w:r>
      <w:r>
        <w:rPr>
          <w:noProof/>
        </w:rPr>
        <w:instrText xml:space="preserve"> PAGEREF _Toc279267609 \h </w:instrText>
      </w:r>
      <w:r>
        <w:rPr>
          <w:noProof/>
        </w:rPr>
      </w:r>
      <w:r>
        <w:rPr>
          <w:noProof/>
        </w:rPr>
        <w:fldChar w:fldCharType="separate"/>
      </w:r>
      <w:r w:rsidR="008E315E">
        <w:rPr>
          <w:noProof/>
        </w:rPr>
        <w:t>4</w:t>
      </w:r>
      <w:r>
        <w:rPr>
          <w:noProof/>
        </w:rPr>
        <w:fldChar w:fldCharType="end"/>
      </w:r>
    </w:p>
    <w:p w14:paraId="50E03F98" w14:textId="77777777" w:rsidR="00F913DD" w:rsidRDefault="00F913DD" w:rsidP="00981E82">
      <w:pPr>
        <w:pStyle w:val="TOC2"/>
        <w:rPr>
          <w:rFonts w:eastAsiaTheme="minorEastAsia"/>
          <w:noProof/>
          <w:sz w:val="24"/>
          <w:szCs w:val="24"/>
          <w:lang w:eastAsia="ja-JP"/>
        </w:rPr>
      </w:pPr>
      <w:r>
        <w:rPr>
          <w:noProof/>
        </w:rPr>
        <w:t xml:space="preserve">van Harken v </w:t>
      </w:r>
      <w:r w:rsidRPr="001D5B5A">
        <w:rPr>
          <w:noProof/>
          <w:u w:val="single"/>
        </w:rPr>
        <w:t>City of Chicago</w:t>
      </w:r>
      <w:r>
        <w:rPr>
          <w:noProof/>
        </w:rPr>
        <w:t>—1997—Posner</w:t>
      </w:r>
      <w:r>
        <w:rPr>
          <w:noProof/>
        </w:rPr>
        <w:tab/>
      </w:r>
      <w:r>
        <w:rPr>
          <w:noProof/>
        </w:rPr>
        <w:fldChar w:fldCharType="begin"/>
      </w:r>
      <w:r>
        <w:rPr>
          <w:noProof/>
        </w:rPr>
        <w:instrText xml:space="preserve"> PAGEREF _Toc279267610 \h </w:instrText>
      </w:r>
      <w:r>
        <w:rPr>
          <w:noProof/>
        </w:rPr>
      </w:r>
      <w:r>
        <w:rPr>
          <w:noProof/>
        </w:rPr>
        <w:fldChar w:fldCharType="separate"/>
      </w:r>
      <w:r w:rsidR="008E315E">
        <w:rPr>
          <w:noProof/>
        </w:rPr>
        <w:t>4</w:t>
      </w:r>
      <w:r>
        <w:rPr>
          <w:noProof/>
        </w:rPr>
        <w:fldChar w:fldCharType="end"/>
      </w:r>
    </w:p>
    <w:p w14:paraId="45F47DB0" w14:textId="77777777" w:rsidR="00F913DD" w:rsidRDefault="00F913DD" w:rsidP="00981E82">
      <w:pPr>
        <w:pStyle w:val="TOC2"/>
        <w:rPr>
          <w:rFonts w:eastAsiaTheme="minorEastAsia"/>
          <w:noProof/>
          <w:sz w:val="24"/>
          <w:szCs w:val="24"/>
          <w:lang w:eastAsia="ja-JP"/>
        </w:rPr>
      </w:pPr>
      <w:r w:rsidRPr="001D5B5A">
        <w:rPr>
          <w:noProof/>
          <w:u w:val="single"/>
        </w:rPr>
        <w:t>Hamdi</w:t>
      </w:r>
      <w:r>
        <w:rPr>
          <w:noProof/>
        </w:rPr>
        <w:t xml:space="preserve"> v Rumsfeld—2004—Rehnquist</w:t>
      </w:r>
      <w:r>
        <w:rPr>
          <w:noProof/>
        </w:rPr>
        <w:tab/>
      </w:r>
      <w:r>
        <w:rPr>
          <w:noProof/>
        </w:rPr>
        <w:fldChar w:fldCharType="begin"/>
      </w:r>
      <w:r>
        <w:rPr>
          <w:noProof/>
        </w:rPr>
        <w:instrText xml:space="preserve"> PAGEREF _Toc279267611 \h </w:instrText>
      </w:r>
      <w:r>
        <w:rPr>
          <w:noProof/>
        </w:rPr>
      </w:r>
      <w:r>
        <w:rPr>
          <w:noProof/>
        </w:rPr>
        <w:fldChar w:fldCharType="separate"/>
      </w:r>
      <w:r w:rsidR="008E315E">
        <w:rPr>
          <w:noProof/>
        </w:rPr>
        <w:t>4</w:t>
      </w:r>
      <w:r>
        <w:rPr>
          <w:noProof/>
        </w:rPr>
        <w:fldChar w:fldCharType="end"/>
      </w:r>
    </w:p>
    <w:p w14:paraId="4F86B01D" w14:textId="77777777" w:rsidR="00F913DD" w:rsidRDefault="00F913DD" w:rsidP="00981E82">
      <w:pPr>
        <w:pStyle w:val="TOC1"/>
        <w:rPr>
          <w:rFonts w:eastAsiaTheme="minorEastAsia"/>
          <w:noProof/>
          <w:sz w:val="24"/>
          <w:szCs w:val="24"/>
          <w:lang w:eastAsia="ja-JP"/>
        </w:rPr>
      </w:pPr>
      <w:r>
        <w:rPr>
          <w:noProof/>
        </w:rPr>
        <w:t>PLEADINGS</w:t>
      </w:r>
      <w:r>
        <w:rPr>
          <w:noProof/>
        </w:rPr>
        <w:tab/>
      </w:r>
      <w:r>
        <w:rPr>
          <w:noProof/>
        </w:rPr>
        <w:fldChar w:fldCharType="begin"/>
      </w:r>
      <w:r>
        <w:rPr>
          <w:noProof/>
        </w:rPr>
        <w:instrText xml:space="preserve"> PAGEREF _Toc279267612 \h </w:instrText>
      </w:r>
      <w:r>
        <w:rPr>
          <w:noProof/>
        </w:rPr>
      </w:r>
      <w:r>
        <w:rPr>
          <w:noProof/>
        </w:rPr>
        <w:fldChar w:fldCharType="separate"/>
      </w:r>
      <w:r w:rsidR="008E315E">
        <w:rPr>
          <w:noProof/>
        </w:rPr>
        <w:t>5</w:t>
      </w:r>
      <w:r>
        <w:rPr>
          <w:noProof/>
        </w:rPr>
        <w:fldChar w:fldCharType="end"/>
      </w:r>
    </w:p>
    <w:p w14:paraId="7D1F26F1" w14:textId="77777777" w:rsidR="00F913DD" w:rsidRDefault="00F913DD" w:rsidP="00981E82">
      <w:pPr>
        <w:pStyle w:val="TOC2"/>
        <w:rPr>
          <w:rFonts w:eastAsiaTheme="minorEastAsia"/>
          <w:noProof/>
          <w:sz w:val="24"/>
          <w:szCs w:val="24"/>
          <w:lang w:eastAsia="ja-JP"/>
        </w:rPr>
      </w:pPr>
      <w:r w:rsidRPr="001D5B5A">
        <w:rPr>
          <w:noProof/>
          <w:u w:val="single"/>
        </w:rPr>
        <w:t>Pleading</w:t>
      </w:r>
      <w:r>
        <w:rPr>
          <w:noProof/>
        </w:rPr>
        <w:tab/>
      </w:r>
      <w:r>
        <w:rPr>
          <w:noProof/>
        </w:rPr>
        <w:fldChar w:fldCharType="begin"/>
      </w:r>
      <w:r>
        <w:rPr>
          <w:noProof/>
        </w:rPr>
        <w:instrText xml:space="preserve"> PAGEREF _Toc279267613 \h </w:instrText>
      </w:r>
      <w:r>
        <w:rPr>
          <w:noProof/>
        </w:rPr>
      </w:r>
      <w:r>
        <w:rPr>
          <w:noProof/>
        </w:rPr>
        <w:fldChar w:fldCharType="separate"/>
      </w:r>
      <w:r w:rsidR="008E315E">
        <w:rPr>
          <w:noProof/>
        </w:rPr>
        <w:t>5</w:t>
      </w:r>
      <w:r>
        <w:rPr>
          <w:noProof/>
        </w:rPr>
        <w:fldChar w:fldCharType="end"/>
      </w:r>
    </w:p>
    <w:p w14:paraId="2F25E6A9" w14:textId="77777777" w:rsidR="00F913DD" w:rsidRDefault="00F913DD" w:rsidP="00981E82">
      <w:pPr>
        <w:pStyle w:val="TOC2"/>
        <w:rPr>
          <w:rFonts w:eastAsiaTheme="minorEastAsia"/>
          <w:noProof/>
          <w:sz w:val="24"/>
          <w:szCs w:val="24"/>
          <w:lang w:eastAsia="ja-JP"/>
        </w:rPr>
      </w:pPr>
      <w:r w:rsidRPr="001D5B5A">
        <w:rPr>
          <w:noProof/>
          <w:u w:val="single"/>
        </w:rPr>
        <w:t>Conley</w:t>
      </w:r>
      <w:r>
        <w:rPr>
          <w:noProof/>
        </w:rPr>
        <w:t xml:space="preserve"> v Gibson—1957—SCOTUS—Black</w:t>
      </w:r>
      <w:r>
        <w:rPr>
          <w:noProof/>
        </w:rPr>
        <w:tab/>
      </w:r>
      <w:r>
        <w:rPr>
          <w:noProof/>
        </w:rPr>
        <w:fldChar w:fldCharType="begin"/>
      </w:r>
      <w:r>
        <w:rPr>
          <w:noProof/>
        </w:rPr>
        <w:instrText xml:space="preserve"> PAGEREF _Toc279267614 \h </w:instrText>
      </w:r>
      <w:r>
        <w:rPr>
          <w:noProof/>
        </w:rPr>
      </w:r>
      <w:r>
        <w:rPr>
          <w:noProof/>
        </w:rPr>
        <w:fldChar w:fldCharType="separate"/>
      </w:r>
      <w:r w:rsidR="008E315E">
        <w:rPr>
          <w:noProof/>
        </w:rPr>
        <w:t>5</w:t>
      </w:r>
      <w:r>
        <w:rPr>
          <w:noProof/>
        </w:rPr>
        <w:fldChar w:fldCharType="end"/>
      </w:r>
    </w:p>
    <w:p w14:paraId="5C0EA5A7" w14:textId="77777777" w:rsidR="00F913DD" w:rsidRDefault="00F913DD" w:rsidP="00981E82">
      <w:pPr>
        <w:pStyle w:val="TOC2"/>
        <w:rPr>
          <w:rFonts w:eastAsiaTheme="minorEastAsia"/>
          <w:noProof/>
          <w:sz w:val="24"/>
          <w:szCs w:val="24"/>
          <w:lang w:eastAsia="ja-JP"/>
        </w:rPr>
      </w:pPr>
      <w:r w:rsidRPr="001D5B5A">
        <w:rPr>
          <w:noProof/>
          <w:u w:val="single"/>
        </w:rPr>
        <w:t>US</w:t>
      </w:r>
      <w:r>
        <w:rPr>
          <w:noProof/>
        </w:rPr>
        <w:t xml:space="preserve"> v Board of Harbor Commissioners—1977</w:t>
      </w:r>
      <w:r>
        <w:rPr>
          <w:noProof/>
        </w:rPr>
        <w:tab/>
      </w:r>
      <w:r>
        <w:rPr>
          <w:noProof/>
        </w:rPr>
        <w:fldChar w:fldCharType="begin"/>
      </w:r>
      <w:r>
        <w:rPr>
          <w:noProof/>
        </w:rPr>
        <w:instrText xml:space="preserve"> PAGEREF _Toc279267615 \h </w:instrText>
      </w:r>
      <w:r>
        <w:rPr>
          <w:noProof/>
        </w:rPr>
      </w:r>
      <w:r>
        <w:rPr>
          <w:noProof/>
        </w:rPr>
        <w:fldChar w:fldCharType="separate"/>
      </w:r>
      <w:r w:rsidR="008E315E">
        <w:rPr>
          <w:noProof/>
        </w:rPr>
        <w:t>5</w:t>
      </w:r>
      <w:r>
        <w:rPr>
          <w:noProof/>
        </w:rPr>
        <w:fldChar w:fldCharType="end"/>
      </w:r>
    </w:p>
    <w:p w14:paraId="38F5E3B7" w14:textId="77777777" w:rsidR="00F913DD" w:rsidRDefault="00F913DD" w:rsidP="00981E82">
      <w:pPr>
        <w:pStyle w:val="TOC2"/>
        <w:rPr>
          <w:rFonts w:eastAsiaTheme="minorEastAsia"/>
          <w:noProof/>
          <w:sz w:val="24"/>
          <w:szCs w:val="24"/>
          <w:lang w:eastAsia="ja-JP"/>
        </w:rPr>
      </w:pPr>
      <w:r w:rsidRPr="001D5B5A">
        <w:rPr>
          <w:noProof/>
          <w:u w:val="single"/>
        </w:rPr>
        <w:t>McCormick</w:t>
      </w:r>
      <w:r>
        <w:rPr>
          <w:noProof/>
        </w:rPr>
        <w:t xml:space="preserve"> v Kopmann—1959</w:t>
      </w:r>
      <w:r>
        <w:rPr>
          <w:noProof/>
        </w:rPr>
        <w:tab/>
      </w:r>
      <w:r>
        <w:rPr>
          <w:noProof/>
        </w:rPr>
        <w:fldChar w:fldCharType="begin"/>
      </w:r>
      <w:r>
        <w:rPr>
          <w:noProof/>
        </w:rPr>
        <w:instrText xml:space="preserve"> PAGEREF _Toc279267616 \h </w:instrText>
      </w:r>
      <w:r>
        <w:rPr>
          <w:noProof/>
        </w:rPr>
      </w:r>
      <w:r>
        <w:rPr>
          <w:noProof/>
        </w:rPr>
        <w:fldChar w:fldCharType="separate"/>
      </w:r>
      <w:r w:rsidR="008E315E">
        <w:rPr>
          <w:noProof/>
        </w:rPr>
        <w:t>5</w:t>
      </w:r>
      <w:r>
        <w:rPr>
          <w:noProof/>
        </w:rPr>
        <w:fldChar w:fldCharType="end"/>
      </w:r>
    </w:p>
    <w:p w14:paraId="4C2DBA79" w14:textId="77777777" w:rsidR="00F913DD" w:rsidRDefault="00F913DD" w:rsidP="00981E82">
      <w:pPr>
        <w:pStyle w:val="TOC2"/>
        <w:rPr>
          <w:rFonts w:eastAsiaTheme="minorEastAsia"/>
          <w:noProof/>
          <w:sz w:val="24"/>
          <w:szCs w:val="24"/>
          <w:lang w:eastAsia="ja-JP"/>
        </w:rPr>
      </w:pPr>
      <w:r>
        <w:rPr>
          <w:noProof/>
        </w:rPr>
        <w:t xml:space="preserve">Mitchell v </w:t>
      </w:r>
      <w:r w:rsidRPr="001D5B5A">
        <w:rPr>
          <w:noProof/>
          <w:u w:val="single"/>
        </w:rPr>
        <w:t>A&amp;K</w:t>
      </w:r>
      <w:r>
        <w:rPr>
          <w:noProof/>
        </w:rPr>
        <w:t>—1978</w:t>
      </w:r>
      <w:r>
        <w:rPr>
          <w:noProof/>
        </w:rPr>
        <w:tab/>
      </w:r>
      <w:r>
        <w:rPr>
          <w:noProof/>
        </w:rPr>
        <w:fldChar w:fldCharType="begin"/>
      </w:r>
      <w:r>
        <w:rPr>
          <w:noProof/>
        </w:rPr>
        <w:instrText xml:space="preserve"> PAGEREF _Toc279267617 \h </w:instrText>
      </w:r>
      <w:r>
        <w:rPr>
          <w:noProof/>
        </w:rPr>
      </w:r>
      <w:r>
        <w:rPr>
          <w:noProof/>
        </w:rPr>
        <w:fldChar w:fldCharType="separate"/>
      </w:r>
      <w:r w:rsidR="008E315E">
        <w:rPr>
          <w:noProof/>
        </w:rPr>
        <w:t>6</w:t>
      </w:r>
      <w:r>
        <w:rPr>
          <w:noProof/>
        </w:rPr>
        <w:fldChar w:fldCharType="end"/>
      </w:r>
    </w:p>
    <w:p w14:paraId="11578961" w14:textId="77777777" w:rsidR="00F913DD" w:rsidRDefault="00F913DD" w:rsidP="00981E82">
      <w:pPr>
        <w:pStyle w:val="TOC2"/>
        <w:rPr>
          <w:rFonts w:eastAsiaTheme="minorEastAsia"/>
          <w:noProof/>
          <w:sz w:val="24"/>
          <w:szCs w:val="24"/>
          <w:lang w:eastAsia="ja-JP"/>
        </w:rPr>
      </w:pPr>
      <w:r>
        <w:rPr>
          <w:noProof/>
        </w:rPr>
        <w:t>Tellabs v Makor Issues &amp; Rights—2007—SCOTUS—Ginsberg</w:t>
      </w:r>
      <w:r>
        <w:rPr>
          <w:noProof/>
        </w:rPr>
        <w:tab/>
      </w:r>
      <w:r>
        <w:rPr>
          <w:noProof/>
        </w:rPr>
        <w:fldChar w:fldCharType="begin"/>
      </w:r>
      <w:r>
        <w:rPr>
          <w:noProof/>
        </w:rPr>
        <w:instrText xml:space="preserve"> PAGEREF _Toc279267618 \h </w:instrText>
      </w:r>
      <w:r>
        <w:rPr>
          <w:noProof/>
        </w:rPr>
      </w:r>
      <w:r>
        <w:rPr>
          <w:noProof/>
        </w:rPr>
        <w:fldChar w:fldCharType="separate"/>
      </w:r>
      <w:r w:rsidR="008E315E">
        <w:rPr>
          <w:noProof/>
        </w:rPr>
        <w:t>6</w:t>
      </w:r>
      <w:r>
        <w:rPr>
          <w:noProof/>
        </w:rPr>
        <w:fldChar w:fldCharType="end"/>
      </w:r>
    </w:p>
    <w:p w14:paraId="663E0469" w14:textId="77777777" w:rsidR="00F913DD" w:rsidRDefault="00F913DD" w:rsidP="00981E82">
      <w:pPr>
        <w:pStyle w:val="TOC2"/>
        <w:rPr>
          <w:rFonts w:eastAsiaTheme="minorEastAsia"/>
          <w:noProof/>
          <w:sz w:val="24"/>
          <w:szCs w:val="24"/>
          <w:lang w:eastAsia="ja-JP"/>
        </w:rPr>
      </w:pPr>
      <w:r w:rsidRPr="001D5B5A">
        <w:rPr>
          <w:noProof/>
          <w:u w:val="single"/>
        </w:rPr>
        <w:t>Swierkiewicz</w:t>
      </w:r>
      <w:r>
        <w:rPr>
          <w:noProof/>
        </w:rPr>
        <w:t xml:space="preserve"> v Sorema—2002—SCOTUS—Thomas</w:t>
      </w:r>
      <w:r>
        <w:rPr>
          <w:noProof/>
        </w:rPr>
        <w:tab/>
      </w:r>
      <w:r>
        <w:rPr>
          <w:noProof/>
        </w:rPr>
        <w:fldChar w:fldCharType="begin"/>
      </w:r>
      <w:r>
        <w:rPr>
          <w:noProof/>
        </w:rPr>
        <w:instrText xml:space="preserve"> PAGEREF _Toc279267619 \h </w:instrText>
      </w:r>
      <w:r>
        <w:rPr>
          <w:noProof/>
        </w:rPr>
      </w:r>
      <w:r>
        <w:rPr>
          <w:noProof/>
        </w:rPr>
        <w:fldChar w:fldCharType="separate"/>
      </w:r>
      <w:r w:rsidR="008E315E">
        <w:rPr>
          <w:noProof/>
        </w:rPr>
        <w:t>6</w:t>
      </w:r>
      <w:r>
        <w:rPr>
          <w:noProof/>
        </w:rPr>
        <w:fldChar w:fldCharType="end"/>
      </w:r>
    </w:p>
    <w:p w14:paraId="743C167E" w14:textId="77777777" w:rsidR="00F913DD" w:rsidRDefault="00F913DD" w:rsidP="00981E82">
      <w:pPr>
        <w:pStyle w:val="TOC2"/>
        <w:rPr>
          <w:rFonts w:eastAsiaTheme="minorEastAsia"/>
          <w:noProof/>
          <w:sz w:val="24"/>
          <w:szCs w:val="24"/>
          <w:lang w:eastAsia="ja-JP"/>
        </w:rPr>
      </w:pPr>
      <w:r>
        <w:rPr>
          <w:noProof/>
        </w:rPr>
        <w:t xml:space="preserve">Bell Atlantic v </w:t>
      </w:r>
      <w:r w:rsidRPr="001D5B5A">
        <w:rPr>
          <w:noProof/>
          <w:u w:val="single"/>
        </w:rPr>
        <w:t>Twombly</w:t>
      </w:r>
      <w:r>
        <w:rPr>
          <w:noProof/>
        </w:rPr>
        <w:t>—2007—SCOTUS—Souter</w:t>
      </w:r>
      <w:r>
        <w:rPr>
          <w:noProof/>
        </w:rPr>
        <w:tab/>
      </w:r>
      <w:r>
        <w:rPr>
          <w:noProof/>
        </w:rPr>
        <w:fldChar w:fldCharType="begin"/>
      </w:r>
      <w:r>
        <w:rPr>
          <w:noProof/>
        </w:rPr>
        <w:instrText xml:space="preserve"> PAGEREF _Toc279267620 \h </w:instrText>
      </w:r>
      <w:r>
        <w:rPr>
          <w:noProof/>
        </w:rPr>
      </w:r>
      <w:r>
        <w:rPr>
          <w:noProof/>
        </w:rPr>
        <w:fldChar w:fldCharType="separate"/>
      </w:r>
      <w:r w:rsidR="008E315E">
        <w:rPr>
          <w:noProof/>
        </w:rPr>
        <w:t>6</w:t>
      </w:r>
      <w:r>
        <w:rPr>
          <w:noProof/>
        </w:rPr>
        <w:fldChar w:fldCharType="end"/>
      </w:r>
    </w:p>
    <w:p w14:paraId="4037E49F" w14:textId="77777777" w:rsidR="00F913DD" w:rsidRDefault="00F913DD" w:rsidP="00981E82">
      <w:pPr>
        <w:pStyle w:val="TOC1"/>
        <w:rPr>
          <w:rFonts w:eastAsiaTheme="minorEastAsia"/>
          <w:noProof/>
          <w:sz w:val="24"/>
          <w:szCs w:val="24"/>
          <w:lang w:eastAsia="ja-JP"/>
        </w:rPr>
      </w:pPr>
      <w:r>
        <w:rPr>
          <w:noProof/>
        </w:rPr>
        <w:t>ANSWER</w:t>
      </w:r>
      <w:r>
        <w:rPr>
          <w:noProof/>
        </w:rPr>
        <w:tab/>
      </w:r>
      <w:r>
        <w:rPr>
          <w:noProof/>
        </w:rPr>
        <w:fldChar w:fldCharType="begin"/>
      </w:r>
      <w:r>
        <w:rPr>
          <w:noProof/>
        </w:rPr>
        <w:instrText xml:space="preserve"> PAGEREF _Toc279267621 \h </w:instrText>
      </w:r>
      <w:r>
        <w:rPr>
          <w:noProof/>
        </w:rPr>
      </w:r>
      <w:r>
        <w:rPr>
          <w:noProof/>
        </w:rPr>
        <w:fldChar w:fldCharType="separate"/>
      </w:r>
      <w:r w:rsidR="008E315E">
        <w:rPr>
          <w:noProof/>
        </w:rPr>
        <w:t>7</w:t>
      </w:r>
      <w:r>
        <w:rPr>
          <w:noProof/>
        </w:rPr>
        <w:fldChar w:fldCharType="end"/>
      </w:r>
    </w:p>
    <w:p w14:paraId="3B4A838D" w14:textId="77777777" w:rsidR="00F913DD" w:rsidRDefault="00F913DD" w:rsidP="00981E82">
      <w:pPr>
        <w:pStyle w:val="TOC2"/>
        <w:rPr>
          <w:rFonts w:eastAsiaTheme="minorEastAsia"/>
          <w:noProof/>
          <w:sz w:val="24"/>
          <w:szCs w:val="24"/>
          <w:lang w:eastAsia="ja-JP"/>
        </w:rPr>
      </w:pPr>
      <w:r>
        <w:rPr>
          <w:noProof/>
        </w:rPr>
        <w:t>The Defendant’s Answer</w:t>
      </w:r>
      <w:r>
        <w:rPr>
          <w:noProof/>
        </w:rPr>
        <w:tab/>
      </w:r>
      <w:r>
        <w:rPr>
          <w:noProof/>
        </w:rPr>
        <w:fldChar w:fldCharType="begin"/>
      </w:r>
      <w:r>
        <w:rPr>
          <w:noProof/>
        </w:rPr>
        <w:instrText xml:space="preserve"> PAGEREF _Toc279267622 \h </w:instrText>
      </w:r>
      <w:r>
        <w:rPr>
          <w:noProof/>
        </w:rPr>
      </w:r>
      <w:r>
        <w:rPr>
          <w:noProof/>
        </w:rPr>
        <w:fldChar w:fldCharType="separate"/>
      </w:r>
      <w:r w:rsidR="008E315E">
        <w:rPr>
          <w:noProof/>
        </w:rPr>
        <w:t>7</w:t>
      </w:r>
      <w:r>
        <w:rPr>
          <w:noProof/>
        </w:rPr>
        <w:fldChar w:fldCharType="end"/>
      </w:r>
    </w:p>
    <w:p w14:paraId="34A57F41" w14:textId="77777777" w:rsidR="00F913DD" w:rsidRDefault="00F913DD" w:rsidP="00981E82">
      <w:pPr>
        <w:pStyle w:val="TOC2"/>
        <w:rPr>
          <w:rFonts w:eastAsiaTheme="minorEastAsia"/>
          <w:noProof/>
          <w:sz w:val="24"/>
          <w:szCs w:val="24"/>
          <w:lang w:eastAsia="ja-JP"/>
        </w:rPr>
      </w:pPr>
      <w:r>
        <w:rPr>
          <w:noProof/>
        </w:rPr>
        <w:t xml:space="preserve">Shepard Claims v </w:t>
      </w:r>
      <w:r w:rsidRPr="001D5B5A">
        <w:rPr>
          <w:noProof/>
          <w:u w:val="single"/>
        </w:rPr>
        <w:t>Williams Darrah</w:t>
      </w:r>
      <w:r>
        <w:rPr>
          <w:noProof/>
        </w:rPr>
        <w:t>—1986</w:t>
      </w:r>
      <w:r>
        <w:rPr>
          <w:noProof/>
        </w:rPr>
        <w:tab/>
      </w:r>
      <w:r>
        <w:rPr>
          <w:noProof/>
        </w:rPr>
        <w:fldChar w:fldCharType="begin"/>
      </w:r>
      <w:r>
        <w:rPr>
          <w:noProof/>
        </w:rPr>
        <w:instrText xml:space="preserve"> PAGEREF _Toc279267623 \h </w:instrText>
      </w:r>
      <w:r>
        <w:rPr>
          <w:noProof/>
        </w:rPr>
      </w:r>
      <w:r>
        <w:rPr>
          <w:noProof/>
        </w:rPr>
        <w:fldChar w:fldCharType="separate"/>
      </w:r>
      <w:r w:rsidR="008E315E">
        <w:rPr>
          <w:noProof/>
        </w:rPr>
        <w:t>7</w:t>
      </w:r>
      <w:r>
        <w:rPr>
          <w:noProof/>
        </w:rPr>
        <w:fldChar w:fldCharType="end"/>
      </w:r>
    </w:p>
    <w:p w14:paraId="4C0FC1F2" w14:textId="77777777" w:rsidR="00F913DD" w:rsidRDefault="00F913DD" w:rsidP="00981E82">
      <w:pPr>
        <w:pStyle w:val="TOC2"/>
        <w:rPr>
          <w:rFonts w:eastAsiaTheme="minorEastAsia"/>
          <w:noProof/>
          <w:sz w:val="24"/>
          <w:szCs w:val="24"/>
          <w:lang w:eastAsia="ja-JP"/>
        </w:rPr>
      </w:pPr>
      <w:r w:rsidRPr="001D5B5A">
        <w:rPr>
          <w:noProof/>
          <w:u w:val="single"/>
        </w:rPr>
        <w:t>Zielinski</w:t>
      </w:r>
      <w:r>
        <w:rPr>
          <w:noProof/>
        </w:rPr>
        <w:t xml:space="preserve"> v Philadelphia Piers—1956</w:t>
      </w:r>
      <w:r>
        <w:rPr>
          <w:noProof/>
        </w:rPr>
        <w:tab/>
      </w:r>
      <w:r>
        <w:rPr>
          <w:noProof/>
        </w:rPr>
        <w:fldChar w:fldCharType="begin"/>
      </w:r>
      <w:r>
        <w:rPr>
          <w:noProof/>
        </w:rPr>
        <w:instrText xml:space="preserve"> PAGEREF _Toc279267624 \h </w:instrText>
      </w:r>
      <w:r>
        <w:rPr>
          <w:noProof/>
        </w:rPr>
      </w:r>
      <w:r>
        <w:rPr>
          <w:noProof/>
        </w:rPr>
        <w:fldChar w:fldCharType="separate"/>
      </w:r>
      <w:r w:rsidR="008E315E">
        <w:rPr>
          <w:noProof/>
        </w:rPr>
        <w:t>7</w:t>
      </w:r>
      <w:r>
        <w:rPr>
          <w:noProof/>
        </w:rPr>
        <w:fldChar w:fldCharType="end"/>
      </w:r>
    </w:p>
    <w:p w14:paraId="139038E2" w14:textId="77777777" w:rsidR="00F913DD" w:rsidRDefault="00F913DD" w:rsidP="00981E82">
      <w:pPr>
        <w:pStyle w:val="TOC2"/>
        <w:rPr>
          <w:rFonts w:eastAsiaTheme="minorEastAsia"/>
          <w:noProof/>
          <w:sz w:val="24"/>
          <w:szCs w:val="24"/>
          <w:lang w:eastAsia="ja-JP"/>
        </w:rPr>
      </w:pPr>
      <w:r w:rsidRPr="001D5B5A">
        <w:rPr>
          <w:noProof/>
          <w:u w:val="single"/>
        </w:rPr>
        <w:t>David</w:t>
      </w:r>
      <w:r>
        <w:rPr>
          <w:noProof/>
        </w:rPr>
        <w:t xml:space="preserve"> v Crompton &amp; Knowles—1973</w:t>
      </w:r>
      <w:r>
        <w:rPr>
          <w:noProof/>
        </w:rPr>
        <w:tab/>
      </w:r>
      <w:r>
        <w:rPr>
          <w:noProof/>
        </w:rPr>
        <w:fldChar w:fldCharType="begin"/>
      </w:r>
      <w:r>
        <w:rPr>
          <w:noProof/>
        </w:rPr>
        <w:instrText xml:space="preserve"> PAGEREF _Toc279267625 \h </w:instrText>
      </w:r>
      <w:r>
        <w:rPr>
          <w:noProof/>
        </w:rPr>
      </w:r>
      <w:r>
        <w:rPr>
          <w:noProof/>
        </w:rPr>
        <w:fldChar w:fldCharType="separate"/>
      </w:r>
      <w:r w:rsidR="008E315E">
        <w:rPr>
          <w:noProof/>
        </w:rPr>
        <w:t>8</w:t>
      </w:r>
      <w:r>
        <w:rPr>
          <w:noProof/>
        </w:rPr>
        <w:fldChar w:fldCharType="end"/>
      </w:r>
    </w:p>
    <w:p w14:paraId="1EE2F305" w14:textId="77777777" w:rsidR="00F913DD" w:rsidRDefault="00F913DD" w:rsidP="00981E82">
      <w:pPr>
        <w:pStyle w:val="TOC2"/>
        <w:rPr>
          <w:rFonts w:eastAsiaTheme="minorEastAsia"/>
          <w:noProof/>
          <w:sz w:val="24"/>
          <w:szCs w:val="24"/>
          <w:lang w:eastAsia="ja-JP"/>
        </w:rPr>
      </w:pPr>
      <w:r w:rsidRPr="001D5B5A">
        <w:rPr>
          <w:noProof/>
          <w:u w:val="single"/>
        </w:rPr>
        <w:t>Wigglesworth</w:t>
      </w:r>
      <w:r>
        <w:rPr>
          <w:noProof/>
        </w:rPr>
        <w:t xml:space="preserve"> v Teamsters—1975</w:t>
      </w:r>
      <w:r>
        <w:rPr>
          <w:noProof/>
        </w:rPr>
        <w:tab/>
      </w:r>
      <w:r>
        <w:rPr>
          <w:noProof/>
        </w:rPr>
        <w:fldChar w:fldCharType="begin"/>
      </w:r>
      <w:r>
        <w:rPr>
          <w:noProof/>
        </w:rPr>
        <w:instrText xml:space="preserve"> PAGEREF _Toc279267626 \h </w:instrText>
      </w:r>
      <w:r>
        <w:rPr>
          <w:noProof/>
        </w:rPr>
      </w:r>
      <w:r>
        <w:rPr>
          <w:noProof/>
        </w:rPr>
        <w:fldChar w:fldCharType="separate"/>
      </w:r>
      <w:r w:rsidR="008E315E">
        <w:rPr>
          <w:noProof/>
        </w:rPr>
        <w:t>8</w:t>
      </w:r>
      <w:r>
        <w:rPr>
          <w:noProof/>
        </w:rPr>
        <w:fldChar w:fldCharType="end"/>
      </w:r>
    </w:p>
    <w:p w14:paraId="0391D425" w14:textId="77777777" w:rsidR="00F913DD" w:rsidRDefault="00F913DD" w:rsidP="00981E82">
      <w:pPr>
        <w:pStyle w:val="TOC1"/>
        <w:rPr>
          <w:rFonts w:eastAsiaTheme="minorEastAsia"/>
          <w:noProof/>
          <w:sz w:val="24"/>
          <w:szCs w:val="24"/>
          <w:lang w:eastAsia="ja-JP"/>
        </w:rPr>
      </w:pPr>
      <w:r>
        <w:rPr>
          <w:noProof/>
        </w:rPr>
        <w:t>PARTIES &amp; PRECLUSION</w:t>
      </w:r>
      <w:r>
        <w:rPr>
          <w:noProof/>
        </w:rPr>
        <w:tab/>
      </w:r>
      <w:r>
        <w:rPr>
          <w:noProof/>
        </w:rPr>
        <w:fldChar w:fldCharType="begin"/>
      </w:r>
      <w:r>
        <w:rPr>
          <w:noProof/>
        </w:rPr>
        <w:instrText xml:space="preserve"> PAGEREF _Toc279267627 \h </w:instrText>
      </w:r>
      <w:r>
        <w:rPr>
          <w:noProof/>
        </w:rPr>
      </w:r>
      <w:r>
        <w:rPr>
          <w:noProof/>
        </w:rPr>
        <w:fldChar w:fldCharType="separate"/>
      </w:r>
      <w:r w:rsidR="008E315E">
        <w:rPr>
          <w:noProof/>
        </w:rPr>
        <w:t>9</w:t>
      </w:r>
      <w:r>
        <w:rPr>
          <w:noProof/>
        </w:rPr>
        <w:fldChar w:fldCharType="end"/>
      </w:r>
    </w:p>
    <w:p w14:paraId="0C84544E" w14:textId="77777777" w:rsidR="00F913DD" w:rsidRDefault="00F913DD" w:rsidP="00981E82">
      <w:pPr>
        <w:pStyle w:val="TOC2"/>
        <w:rPr>
          <w:rFonts w:eastAsiaTheme="minorEastAsia"/>
          <w:noProof/>
          <w:sz w:val="24"/>
          <w:szCs w:val="24"/>
          <w:lang w:eastAsia="ja-JP"/>
        </w:rPr>
      </w:pPr>
      <w:r>
        <w:rPr>
          <w:noProof/>
        </w:rPr>
        <w:t>Preclusion:</w:t>
      </w:r>
      <w:r>
        <w:rPr>
          <w:noProof/>
        </w:rPr>
        <w:tab/>
      </w:r>
      <w:r>
        <w:rPr>
          <w:noProof/>
        </w:rPr>
        <w:fldChar w:fldCharType="begin"/>
      </w:r>
      <w:r>
        <w:rPr>
          <w:noProof/>
        </w:rPr>
        <w:instrText xml:space="preserve"> PAGEREF _Toc279267628 \h </w:instrText>
      </w:r>
      <w:r>
        <w:rPr>
          <w:noProof/>
        </w:rPr>
      </w:r>
      <w:r>
        <w:rPr>
          <w:noProof/>
        </w:rPr>
        <w:fldChar w:fldCharType="separate"/>
      </w:r>
      <w:r w:rsidR="008E315E">
        <w:rPr>
          <w:noProof/>
        </w:rPr>
        <w:t>9</w:t>
      </w:r>
      <w:r>
        <w:rPr>
          <w:noProof/>
        </w:rPr>
        <w:fldChar w:fldCharType="end"/>
      </w:r>
    </w:p>
    <w:p w14:paraId="4BA2E50A" w14:textId="77777777" w:rsidR="00F913DD" w:rsidRDefault="00F913DD" w:rsidP="00981E82">
      <w:pPr>
        <w:pStyle w:val="TOC2"/>
        <w:rPr>
          <w:rFonts w:eastAsiaTheme="minorEastAsia"/>
          <w:noProof/>
          <w:sz w:val="24"/>
          <w:szCs w:val="24"/>
          <w:lang w:eastAsia="ja-JP"/>
        </w:rPr>
      </w:pPr>
      <w:r w:rsidRPr="001D5B5A">
        <w:rPr>
          <w:noProof/>
          <w:u w:val="single"/>
        </w:rPr>
        <w:t>Rush</w:t>
      </w:r>
      <w:r>
        <w:rPr>
          <w:noProof/>
        </w:rPr>
        <w:t xml:space="preserve"> v City of Maple Heights—1958</w:t>
      </w:r>
      <w:r>
        <w:rPr>
          <w:noProof/>
        </w:rPr>
        <w:tab/>
      </w:r>
      <w:r>
        <w:rPr>
          <w:noProof/>
        </w:rPr>
        <w:fldChar w:fldCharType="begin"/>
      </w:r>
      <w:r>
        <w:rPr>
          <w:noProof/>
        </w:rPr>
        <w:instrText xml:space="preserve"> PAGEREF _Toc279267629 \h </w:instrText>
      </w:r>
      <w:r>
        <w:rPr>
          <w:noProof/>
        </w:rPr>
      </w:r>
      <w:r>
        <w:rPr>
          <w:noProof/>
        </w:rPr>
        <w:fldChar w:fldCharType="separate"/>
      </w:r>
      <w:r w:rsidR="008E315E">
        <w:rPr>
          <w:noProof/>
        </w:rPr>
        <w:t>10</w:t>
      </w:r>
      <w:r>
        <w:rPr>
          <w:noProof/>
        </w:rPr>
        <w:fldChar w:fldCharType="end"/>
      </w:r>
    </w:p>
    <w:p w14:paraId="43398D05" w14:textId="77777777" w:rsidR="00F913DD" w:rsidRDefault="00F913DD" w:rsidP="00981E82">
      <w:pPr>
        <w:pStyle w:val="TOC2"/>
        <w:rPr>
          <w:rFonts w:eastAsiaTheme="minorEastAsia"/>
          <w:noProof/>
          <w:sz w:val="24"/>
          <w:szCs w:val="24"/>
          <w:lang w:eastAsia="ja-JP"/>
        </w:rPr>
      </w:pPr>
      <w:r w:rsidRPr="001D5B5A">
        <w:rPr>
          <w:noProof/>
          <w:u w:val="single"/>
        </w:rPr>
        <w:t>Manego</w:t>
      </w:r>
      <w:r>
        <w:rPr>
          <w:noProof/>
        </w:rPr>
        <w:t xml:space="preserve"> v Orleans Board of Trade—1985</w:t>
      </w:r>
      <w:r>
        <w:rPr>
          <w:noProof/>
        </w:rPr>
        <w:tab/>
      </w:r>
      <w:r>
        <w:rPr>
          <w:noProof/>
        </w:rPr>
        <w:fldChar w:fldCharType="begin"/>
      </w:r>
      <w:r>
        <w:rPr>
          <w:noProof/>
        </w:rPr>
        <w:instrText xml:space="preserve"> PAGEREF _Toc279267630 \h </w:instrText>
      </w:r>
      <w:r>
        <w:rPr>
          <w:noProof/>
        </w:rPr>
      </w:r>
      <w:r>
        <w:rPr>
          <w:noProof/>
        </w:rPr>
        <w:fldChar w:fldCharType="separate"/>
      </w:r>
      <w:r w:rsidR="008E315E">
        <w:rPr>
          <w:noProof/>
        </w:rPr>
        <w:t>10</w:t>
      </w:r>
      <w:r>
        <w:rPr>
          <w:noProof/>
        </w:rPr>
        <w:fldChar w:fldCharType="end"/>
      </w:r>
    </w:p>
    <w:p w14:paraId="11E3D13C" w14:textId="77777777" w:rsidR="00F913DD" w:rsidRDefault="00F913DD" w:rsidP="00981E82">
      <w:pPr>
        <w:pStyle w:val="TOC2"/>
        <w:rPr>
          <w:rFonts w:eastAsiaTheme="minorEastAsia"/>
          <w:noProof/>
          <w:sz w:val="24"/>
          <w:szCs w:val="24"/>
          <w:lang w:eastAsia="ja-JP"/>
        </w:rPr>
      </w:pPr>
      <w:r>
        <w:rPr>
          <w:noProof/>
        </w:rPr>
        <w:t>Taylor v Sturgell—2008—SCOTUS—Ginsburg</w:t>
      </w:r>
      <w:r>
        <w:rPr>
          <w:noProof/>
        </w:rPr>
        <w:tab/>
      </w:r>
      <w:r>
        <w:rPr>
          <w:noProof/>
        </w:rPr>
        <w:fldChar w:fldCharType="begin"/>
      </w:r>
      <w:r>
        <w:rPr>
          <w:noProof/>
        </w:rPr>
        <w:instrText xml:space="preserve"> PAGEREF _Toc279267631 \h </w:instrText>
      </w:r>
      <w:r>
        <w:rPr>
          <w:noProof/>
        </w:rPr>
      </w:r>
      <w:r>
        <w:rPr>
          <w:noProof/>
        </w:rPr>
        <w:fldChar w:fldCharType="separate"/>
      </w:r>
      <w:r w:rsidR="008E315E">
        <w:rPr>
          <w:noProof/>
        </w:rPr>
        <w:t>10</w:t>
      </w:r>
      <w:r>
        <w:rPr>
          <w:noProof/>
        </w:rPr>
        <w:fldChar w:fldCharType="end"/>
      </w:r>
    </w:p>
    <w:p w14:paraId="6BDEAB28" w14:textId="77777777" w:rsidR="00F913DD" w:rsidRDefault="00F913DD" w:rsidP="00981E82">
      <w:pPr>
        <w:pStyle w:val="TOC2"/>
        <w:rPr>
          <w:rFonts w:eastAsiaTheme="minorEastAsia"/>
          <w:noProof/>
          <w:sz w:val="24"/>
          <w:szCs w:val="24"/>
          <w:lang w:eastAsia="ja-JP"/>
        </w:rPr>
      </w:pPr>
      <w:r w:rsidRPr="001D5B5A">
        <w:rPr>
          <w:noProof/>
          <w:u w:val="single"/>
        </w:rPr>
        <w:t xml:space="preserve">Blonder-Tongue Laboratories, Inc </w:t>
      </w:r>
      <w:r>
        <w:rPr>
          <w:noProof/>
        </w:rPr>
        <w:t>v. University of Illinois —1971—SCOTUS</w:t>
      </w:r>
      <w:r>
        <w:rPr>
          <w:noProof/>
        </w:rPr>
        <w:tab/>
      </w:r>
      <w:r>
        <w:rPr>
          <w:noProof/>
        </w:rPr>
        <w:fldChar w:fldCharType="begin"/>
      </w:r>
      <w:r>
        <w:rPr>
          <w:noProof/>
        </w:rPr>
        <w:instrText xml:space="preserve"> PAGEREF _Toc279267632 \h </w:instrText>
      </w:r>
      <w:r>
        <w:rPr>
          <w:noProof/>
        </w:rPr>
      </w:r>
      <w:r>
        <w:rPr>
          <w:noProof/>
        </w:rPr>
        <w:fldChar w:fldCharType="separate"/>
      </w:r>
      <w:r w:rsidR="008E315E">
        <w:rPr>
          <w:noProof/>
        </w:rPr>
        <w:t>10</w:t>
      </w:r>
      <w:r>
        <w:rPr>
          <w:noProof/>
        </w:rPr>
        <w:fldChar w:fldCharType="end"/>
      </w:r>
    </w:p>
    <w:p w14:paraId="58591EDB" w14:textId="77777777" w:rsidR="00F913DD" w:rsidRDefault="00F913DD" w:rsidP="00981E82">
      <w:pPr>
        <w:pStyle w:val="TOC2"/>
        <w:rPr>
          <w:rFonts w:eastAsiaTheme="minorEastAsia"/>
          <w:noProof/>
          <w:sz w:val="24"/>
          <w:szCs w:val="24"/>
          <w:lang w:eastAsia="ja-JP"/>
        </w:rPr>
      </w:pPr>
      <w:r w:rsidRPr="001D5B5A">
        <w:rPr>
          <w:noProof/>
          <w:u w:val="single"/>
        </w:rPr>
        <w:t>Parklane Hosiery</w:t>
      </w:r>
      <w:r>
        <w:rPr>
          <w:noProof/>
        </w:rPr>
        <w:t xml:space="preserve"> v Shore—1979—SCOTUS—Stewart</w:t>
      </w:r>
      <w:r>
        <w:rPr>
          <w:noProof/>
        </w:rPr>
        <w:tab/>
      </w:r>
      <w:r>
        <w:rPr>
          <w:noProof/>
        </w:rPr>
        <w:fldChar w:fldCharType="begin"/>
      </w:r>
      <w:r>
        <w:rPr>
          <w:noProof/>
        </w:rPr>
        <w:instrText xml:space="preserve"> PAGEREF _Toc279267633 \h </w:instrText>
      </w:r>
      <w:r>
        <w:rPr>
          <w:noProof/>
        </w:rPr>
      </w:r>
      <w:r>
        <w:rPr>
          <w:noProof/>
        </w:rPr>
        <w:fldChar w:fldCharType="separate"/>
      </w:r>
      <w:r w:rsidR="008E315E">
        <w:rPr>
          <w:noProof/>
        </w:rPr>
        <w:t>11</w:t>
      </w:r>
      <w:r>
        <w:rPr>
          <w:noProof/>
        </w:rPr>
        <w:fldChar w:fldCharType="end"/>
      </w:r>
    </w:p>
    <w:p w14:paraId="6E01A52D" w14:textId="77777777" w:rsidR="00F913DD" w:rsidRDefault="00F913DD" w:rsidP="00981E82">
      <w:pPr>
        <w:pStyle w:val="TOC2"/>
        <w:rPr>
          <w:rFonts w:eastAsiaTheme="minorEastAsia"/>
          <w:noProof/>
          <w:sz w:val="24"/>
          <w:szCs w:val="24"/>
          <w:lang w:eastAsia="ja-JP"/>
        </w:rPr>
      </w:pPr>
      <w:r w:rsidRPr="001D5B5A">
        <w:rPr>
          <w:noProof/>
          <w:u w:val="single"/>
        </w:rPr>
        <w:t>SMU</w:t>
      </w:r>
      <w:r>
        <w:rPr>
          <w:noProof/>
        </w:rPr>
        <w:t xml:space="preserve"> v Wynne and Jaffe—1979</w:t>
      </w:r>
      <w:r>
        <w:rPr>
          <w:noProof/>
        </w:rPr>
        <w:tab/>
      </w:r>
      <w:r>
        <w:rPr>
          <w:noProof/>
        </w:rPr>
        <w:fldChar w:fldCharType="begin"/>
      </w:r>
      <w:r>
        <w:rPr>
          <w:noProof/>
        </w:rPr>
        <w:instrText xml:space="preserve"> PAGEREF _Toc279267634 \h </w:instrText>
      </w:r>
      <w:r>
        <w:rPr>
          <w:noProof/>
        </w:rPr>
      </w:r>
      <w:r>
        <w:rPr>
          <w:noProof/>
        </w:rPr>
        <w:fldChar w:fldCharType="separate"/>
      </w:r>
      <w:r w:rsidR="008E315E">
        <w:rPr>
          <w:noProof/>
        </w:rPr>
        <w:t>11</w:t>
      </w:r>
      <w:r>
        <w:rPr>
          <w:noProof/>
        </w:rPr>
        <w:fldChar w:fldCharType="end"/>
      </w:r>
    </w:p>
    <w:p w14:paraId="502AA595" w14:textId="77777777" w:rsidR="00F913DD" w:rsidRDefault="00F913DD" w:rsidP="00981E82">
      <w:pPr>
        <w:pStyle w:val="TOC2"/>
        <w:rPr>
          <w:rFonts w:eastAsiaTheme="minorEastAsia"/>
          <w:noProof/>
          <w:sz w:val="24"/>
          <w:szCs w:val="24"/>
          <w:lang w:eastAsia="ja-JP"/>
        </w:rPr>
      </w:pPr>
      <w:r w:rsidRPr="001D5B5A">
        <w:rPr>
          <w:noProof/>
          <w:u w:val="single"/>
        </w:rPr>
        <w:t>Kedra</w:t>
      </w:r>
      <w:r>
        <w:rPr>
          <w:noProof/>
        </w:rPr>
        <w:t xml:space="preserve"> v City of Philadelphia—1978</w:t>
      </w:r>
      <w:r>
        <w:rPr>
          <w:noProof/>
        </w:rPr>
        <w:tab/>
      </w:r>
      <w:r>
        <w:rPr>
          <w:noProof/>
        </w:rPr>
        <w:fldChar w:fldCharType="begin"/>
      </w:r>
      <w:r>
        <w:rPr>
          <w:noProof/>
        </w:rPr>
        <w:instrText xml:space="preserve"> PAGEREF _Toc279267635 \h </w:instrText>
      </w:r>
      <w:r>
        <w:rPr>
          <w:noProof/>
        </w:rPr>
      </w:r>
      <w:r>
        <w:rPr>
          <w:noProof/>
        </w:rPr>
        <w:fldChar w:fldCharType="separate"/>
      </w:r>
      <w:r w:rsidR="008E315E">
        <w:rPr>
          <w:noProof/>
        </w:rPr>
        <w:t>11</w:t>
      </w:r>
      <w:r>
        <w:rPr>
          <w:noProof/>
        </w:rPr>
        <w:fldChar w:fldCharType="end"/>
      </w:r>
    </w:p>
    <w:p w14:paraId="0F1F373F" w14:textId="77777777" w:rsidR="00F913DD" w:rsidRDefault="00F913DD" w:rsidP="00981E82">
      <w:pPr>
        <w:pStyle w:val="TOC2"/>
        <w:rPr>
          <w:rFonts w:eastAsiaTheme="minorEastAsia"/>
          <w:noProof/>
          <w:sz w:val="24"/>
          <w:szCs w:val="24"/>
          <w:lang w:eastAsia="ja-JP"/>
        </w:rPr>
      </w:pPr>
      <w:r w:rsidRPr="001D5B5A">
        <w:rPr>
          <w:noProof/>
          <w:u w:val="single"/>
        </w:rPr>
        <w:t>Insolia</w:t>
      </w:r>
      <w:r>
        <w:rPr>
          <w:noProof/>
        </w:rPr>
        <w:t xml:space="preserve"> v Philip Morris—1999</w:t>
      </w:r>
      <w:r>
        <w:rPr>
          <w:noProof/>
        </w:rPr>
        <w:tab/>
      </w:r>
      <w:r>
        <w:rPr>
          <w:noProof/>
        </w:rPr>
        <w:fldChar w:fldCharType="begin"/>
      </w:r>
      <w:r>
        <w:rPr>
          <w:noProof/>
        </w:rPr>
        <w:instrText xml:space="preserve"> PAGEREF _Toc279267636 \h </w:instrText>
      </w:r>
      <w:r>
        <w:rPr>
          <w:noProof/>
        </w:rPr>
      </w:r>
      <w:r>
        <w:rPr>
          <w:noProof/>
        </w:rPr>
        <w:fldChar w:fldCharType="separate"/>
      </w:r>
      <w:r w:rsidR="008E315E">
        <w:rPr>
          <w:noProof/>
        </w:rPr>
        <w:t>11</w:t>
      </w:r>
      <w:r>
        <w:rPr>
          <w:noProof/>
        </w:rPr>
        <w:fldChar w:fldCharType="end"/>
      </w:r>
    </w:p>
    <w:p w14:paraId="3B9737DD" w14:textId="77777777" w:rsidR="00F913DD" w:rsidRDefault="00F913DD" w:rsidP="00981E82">
      <w:pPr>
        <w:pStyle w:val="TOC2"/>
        <w:rPr>
          <w:rFonts w:eastAsiaTheme="minorEastAsia"/>
          <w:noProof/>
          <w:sz w:val="24"/>
          <w:szCs w:val="24"/>
          <w:lang w:eastAsia="ja-JP"/>
        </w:rPr>
      </w:pPr>
      <w:r>
        <w:rPr>
          <w:noProof/>
        </w:rPr>
        <w:t xml:space="preserve">Pulitzer-Polster v </w:t>
      </w:r>
      <w:r w:rsidRPr="001D5B5A">
        <w:rPr>
          <w:noProof/>
          <w:u w:val="single"/>
        </w:rPr>
        <w:t>Pulitzer</w:t>
      </w:r>
      <w:r>
        <w:rPr>
          <w:noProof/>
        </w:rPr>
        <w:t>—1986</w:t>
      </w:r>
      <w:r>
        <w:rPr>
          <w:noProof/>
        </w:rPr>
        <w:tab/>
      </w:r>
      <w:r>
        <w:rPr>
          <w:noProof/>
        </w:rPr>
        <w:fldChar w:fldCharType="begin"/>
      </w:r>
      <w:r>
        <w:rPr>
          <w:noProof/>
        </w:rPr>
        <w:instrText xml:space="preserve"> PAGEREF _Toc279267637 \h </w:instrText>
      </w:r>
      <w:r>
        <w:rPr>
          <w:noProof/>
        </w:rPr>
      </w:r>
      <w:r>
        <w:rPr>
          <w:noProof/>
        </w:rPr>
        <w:fldChar w:fldCharType="separate"/>
      </w:r>
      <w:r w:rsidR="008E315E">
        <w:rPr>
          <w:noProof/>
        </w:rPr>
        <w:t>11</w:t>
      </w:r>
      <w:r>
        <w:rPr>
          <w:noProof/>
        </w:rPr>
        <w:fldChar w:fldCharType="end"/>
      </w:r>
    </w:p>
    <w:p w14:paraId="3346FA2B" w14:textId="77777777" w:rsidR="00F913DD" w:rsidRDefault="00F913DD" w:rsidP="00981E82">
      <w:pPr>
        <w:pStyle w:val="TOC2"/>
        <w:rPr>
          <w:rFonts w:eastAsiaTheme="minorEastAsia"/>
          <w:noProof/>
          <w:sz w:val="24"/>
          <w:szCs w:val="24"/>
          <w:lang w:eastAsia="ja-JP"/>
        </w:rPr>
      </w:pPr>
      <w:r w:rsidRPr="001D5B5A">
        <w:rPr>
          <w:noProof/>
          <w:u w:val="single"/>
        </w:rPr>
        <w:t>VEPCO</w:t>
      </w:r>
      <w:r>
        <w:rPr>
          <w:noProof/>
        </w:rPr>
        <w:t xml:space="preserve"> v Westinghouse—1973</w:t>
      </w:r>
      <w:r>
        <w:rPr>
          <w:noProof/>
        </w:rPr>
        <w:tab/>
      </w:r>
      <w:r>
        <w:rPr>
          <w:noProof/>
        </w:rPr>
        <w:fldChar w:fldCharType="begin"/>
      </w:r>
      <w:r>
        <w:rPr>
          <w:noProof/>
        </w:rPr>
        <w:instrText xml:space="preserve"> PAGEREF _Toc279267638 \h </w:instrText>
      </w:r>
      <w:r>
        <w:rPr>
          <w:noProof/>
        </w:rPr>
      </w:r>
      <w:r>
        <w:rPr>
          <w:noProof/>
        </w:rPr>
        <w:fldChar w:fldCharType="separate"/>
      </w:r>
      <w:r w:rsidR="008E315E">
        <w:rPr>
          <w:noProof/>
        </w:rPr>
        <w:t>12</w:t>
      </w:r>
      <w:r>
        <w:rPr>
          <w:noProof/>
        </w:rPr>
        <w:fldChar w:fldCharType="end"/>
      </w:r>
    </w:p>
    <w:p w14:paraId="44F81824" w14:textId="77777777" w:rsidR="00F913DD" w:rsidRDefault="00F913DD" w:rsidP="00981E82">
      <w:pPr>
        <w:pStyle w:val="TOC2"/>
        <w:rPr>
          <w:rFonts w:eastAsiaTheme="minorEastAsia"/>
          <w:noProof/>
          <w:sz w:val="24"/>
          <w:szCs w:val="24"/>
          <w:lang w:eastAsia="ja-JP"/>
        </w:rPr>
      </w:pPr>
      <w:r>
        <w:rPr>
          <w:noProof/>
        </w:rPr>
        <w:t>Clark v Associates Commercial—1993</w:t>
      </w:r>
      <w:r>
        <w:rPr>
          <w:noProof/>
        </w:rPr>
        <w:tab/>
      </w:r>
      <w:r>
        <w:rPr>
          <w:noProof/>
        </w:rPr>
        <w:fldChar w:fldCharType="begin"/>
      </w:r>
      <w:r>
        <w:rPr>
          <w:noProof/>
        </w:rPr>
        <w:instrText xml:space="preserve"> PAGEREF _Toc279267639 \h </w:instrText>
      </w:r>
      <w:r>
        <w:rPr>
          <w:noProof/>
        </w:rPr>
      </w:r>
      <w:r>
        <w:rPr>
          <w:noProof/>
        </w:rPr>
        <w:fldChar w:fldCharType="separate"/>
      </w:r>
      <w:r w:rsidR="008E315E">
        <w:rPr>
          <w:noProof/>
        </w:rPr>
        <w:t>12</w:t>
      </w:r>
      <w:r>
        <w:rPr>
          <w:noProof/>
        </w:rPr>
        <w:fldChar w:fldCharType="end"/>
      </w:r>
    </w:p>
    <w:p w14:paraId="7CC2F2B8" w14:textId="77777777" w:rsidR="00F913DD" w:rsidRDefault="00F913DD" w:rsidP="00981E82">
      <w:pPr>
        <w:pStyle w:val="TOC2"/>
        <w:rPr>
          <w:rFonts w:eastAsiaTheme="minorEastAsia"/>
          <w:noProof/>
          <w:sz w:val="24"/>
          <w:szCs w:val="24"/>
          <w:lang w:eastAsia="ja-JP"/>
        </w:rPr>
      </w:pPr>
      <w:r w:rsidRPr="001D5B5A">
        <w:rPr>
          <w:noProof/>
          <w:u w:val="single"/>
        </w:rPr>
        <w:t>State Farm</w:t>
      </w:r>
      <w:r>
        <w:rPr>
          <w:noProof/>
        </w:rPr>
        <w:t xml:space="preserve"> v Tashire—1967—SCOTUS—Fortas</w:t>
      </w:r>
      <w:r>
        <w:rPr>
          <w:noProof/>
        </w:rPr>
        <w:tab/>
      </w:r>
      <w:r>
        <w:rPr>
          <w:noProof/>
        </w:rPr>
        <w:fldChar w:fldCharType="begin"/>
      </w:r>
      <w:r>
        <w:rPr>
          <w:noProof/>
        </w:rPr>
        <w:instrText xml:space="preserve"> PAGEREF _Toc279267640 \h </w:instrText>
      </w:r>
      <w:r>
        <w:rPr>
          <w:noProof/>
        </w:rPr>
      </w:r>
      <w:r>
        <w:rPr>
          <w:noProof/>
        </w:rPr>
        <w:fldChar w:fldCharType="separate"/>
      </w:r>
      <w:r w:rsidR="008E315E">
        <w:rPr>
          <w:noProof/>
        </w:rPr>
        <w:t>12</w:t>
      </w:r>
      <w:r>
        <w:rPr>
          <w:noProof/>
        </w:rPr>
        <w:fldChar w:fldCharType="end"/>
      </w:r>
    </w:p>
    <w:p w14:paraId="5DE66E49" w14:textId="77777777" w:rsidR="00F913DD" w:rsidRDefault="00F913DD" w:rsidP="00981E82">
      <w:pPr>
        <w:pStyle w:val="TOC2"/>
        <w:rPr>
          <w:rFonts w:eastAsiaTheme="minorEastAsia"/>
          <w:noProof/>
          <w:sz w:val="24"/>
          <w:szCs w:val="24"/>
          <w:lang w:eastAsia="ja-JP"/>
        </w:rPr>
      </w:pPr>
      <w:r>
        <w:rPr>
          <w:noProof/>
        </w:rPr>
        <w:t xml:space="preserve">National Resource Defense Counsel (NRDC) v </w:t>
      </w:r>
      <w:r w:rsidRPr="001D5B5A">
        <w:rPr>
          <w:noProof/>
          <w:u w:val="single"/>
        </w:rPr>
        <w:t>US Nuclear Regulatory Commission (NRC)</w:t>
      </w:r>
      <w:r>
        <w:rPr>
          <w:noProof/>
        </w:rPr>
        <w:t>—1978</w:t>
      </w:r>
      <w:r>
        <w:rPr>
          <w:noProof/>
        </w:rPr>
        <w:tab/>
      </w:r>
      <w:r>
        <w:rPr>
          <w:noProof/>
        </w:rPr>
        <w:fldChar w:fldCharType="begin"/>
      </w:r>
      <w:r>
        <w:rPr>
          <w:noProof/>
        </w:rPr>
        <w:instrText xml:space="preserve"> PAGEREF _Toc279267641 \h </w:instrText>
      </w:r>
      <w:r>
        <w:rPr>
          <w:noProof/>
        </w:rPr>
      </w:r>
      <w:r>
        <w:rPr>
          <w:noProof/>
        </w:rPr>
        <w:fldChar w:fldCharType="separate"/>
      </w:r>
      <w:r w:rsidR="008E315E">
        <w:rPr>
          <w:noProof/>
        </w:rPr>
        <w:t>12</w:t>
      </w:r>
      <w:r>
        <w:rPr>
          <w:noProof/>
        </w:rPr>
        <w:fldChar w:fldCharType="end"/>
      </w:r>
    </w:p>
    <w:p w14:paraId="6C21C0A8" w14:textId="77777777" w:rsidR="00F913DD" w:rsidRDefault="00F913DD" w:rsidP="00981E82">
      <w:pPr>
        <w:pStyle w:val="TOC1"/>
        <w:rPr>
          <w:rFonts w:eastAsiaTheme="minorEastAsia"/>
          <w:noProof/>
          <w:sz w:val="24"/>
          <w:szCs w:val="24"/>
          <w:lang w:eastAsia="ja-JP"/>
        </w:rPr>
      </w:pPr>
      <w:r>
        <w:rPr>
          <w:noProof/>
        </w:rPr>
        <w:t>CLASS ACTIONS</w:t>
      </w:r>
      <w:r>
        <w:rPr>
          <w:noProof/>
        </w:rPr>
        <w:tab/>
      </w:r>
      <w:r>
        <w:rPr>
          <w:noProof/>
        </w:rPr>
        <w:fldChar w:fldCharType="begin"/>
      </w:r>
      <w:r>
        <w:rPr>
          <w:noProof/>
        </w:rPr>
        <w:instrText xml:space="preserve"> PAGEREF _Toc279267642 \h </w:instrText>
      </w:r>
      <w:r>
        <w:rPr>
          <w:noProof/>
        </w:rPr>
      </w:r>
      <w:r>
        <w:rPr>
          <w:noProof/>
        </w:rPr>
        <w:fldChar w:fldCharType="separate"/>
      </w:r>
      <w:r w:rsidR="008E315E">
        <w:rPr>
          <w:noProof/>
        </w:rPr>
        <w:t>13</w:t>
      </w:r>
      <w:r>
        <w:rPr>
          <w:noProof/>
        </w:rPr>
        <w:fldChar w:fldCharType="end"/>
      </w:r>
    </w:p>
    <w:p w14:paraId="65E8DA93" w14:textId="77777777" w:rsidR="00F913DD" w:rsidRDefault="00F913DD" w:rsidP="00981E82">
      <w:pPr>
        <w:pStyle w:val="TOC2"/>
        <w:rPr>
          <w:rFonts w:eastAsiaTheme="minorEastAsia"/>
          <w:noProof/>
          <w:sz w:val="24"/>
          <w:szCs w:val="24"/>
          <w:lang w:eastAsia="ja-JP"/>
        </w:rPr>
      </w:pPr>
      <w:r>
        <w:rPr>
          <w:noProof/>
        </w:rPr>
        <w:t>Class Actions</w:t>
      </w:r>
      <w:r>
        <w:rPr>
          <w:noProof/>
        </w:rPr>
        <w:tab/>
      </w:r>
      <w:r>
        <w:rPr>
          <w:noProof/>
        </w:rPr>
        <w:fldChar w:fldCharType="begin"/>
      </w:r>
      <w:r>
        <w:rPr>
          <w:noProof/>
        </w:rPr>
        <w:instrText xml:space="preserve"> PAGEREF _Toc279267643 \h </w:instrText>
      </w:r>
      <w:r>
        <w:rPr>
          <w:noProof/>
        </w:rPr>
      </w:r>
      <w:r>
        <w:rPr>
          <w:noProof/>
        </w:rPr>
        <w:fldChar w:fldCharType="separate"/>
      </w:r>
      <w:r w:rsidR="008E315E">
        <w:rPr>
          <w:noProof/>
        </w:rPr>
        <w:t>13</w:t>
      </w:r>
      <w:r>
        <w:rPr>
          <w:noProof/>
        </w:rPr>
        <w:fldChar w:fldCharType="end"/>
      </w:r>
    </w:p>
    <w:p w14:paraId="311628D2" w14:textId="77777777" w:rsidR="00F913DD" w:rsidRDefault="00F913DD" w:rsidP="00981E82">
      <w:pPr>
        <w:pStyle w:val="TOC2"/>
        <w:rPr>
          <w:rFonts w:eastAsiaTheme="minorEastAsia"/>
          <w:noProof/>
          <w:sz w:val="24"/>
          <w:szCs w:val="24"/>
          <w:lang w:eastAsia="ja-JP"/>
        </w:rPr>
      </w:pPr>
      <w:r w:rsidRPr="001D5B5A">
        <w:rPr>
          <w:noProof/>
          <w:u w:val="single"/>
        </w:rPr>
        <w:t>Hansberry</w:t>
      </w:r>
      <w:r>
        <w:rPr>
          <w:noProof/>
        </w:rPr>
        <w:t xml:space="preserve"> v Lee—1940—SCOTUS—Stone</w:t>
      </w:r>
      <w:r>
        <w:rPr>
          <w:noProof/>
        </w:rPr>
        <w:tab/>
      </w:r>
      <w:r>
        <w:rPr>
          <w:noProof/>
        </w:rPr>
        <w:fldChar w:fldCharType="begin"/>
      </w:r>
      <w:r>
        <w:rPr>
          <w:noProof/>
        </w:rPr>
        <w:instrText xml:space="preserve"> PAGEREF _Toc279267644 \h </w:instrText>
      </w:r>
      <w:r>
        <w:rPr>
          <w:noProof/>
        </w:rPr>
      </w:r>
      <w:r>
        <w:rPr>
          <w:noProof/>
        </w:rPr>
        <w:fldChar w:fldCharType="separate"/>
      </w:r>
      <w:r w:rsidR="008E315E">
        <w:rPr>
          <w:noProof/>
        </w:rPr>
        <w:t>13</w:t>
      </w:r>
      <w:r>
        <w:rPr>
          <w:noProof/>
        </w:rPr>
        <w:fldChar w:fldCharType="end"/>
      </w:r>
    </w:p>
    <w:p w14:paraId="3A28DDF3" w14:textId="77777777" w:rsidR="00F913DD" w:rsidRDefault="00F913DD" w:rsidP="00981E82">
      <w:pPr>
        <w:pStyle w:val="TOC2"/>
        <w:rPr>
          <w:rFonts w:eastAsiaTheme="minorEastAsia"/>
          <w:noProof/>
          <w:sz w:val="24"/>
          <w:szCs w:val="24"/>
          <w:lang w:eastAsia="ja-JP"/>
        </w:rPr>
      </w:pPr>
      <w:r>
        <w:rPr>
          <w:noProof/>
        </w:rPr>
        <w:t xml:space="preserve">Mullane v </w:t>
      </w:r>
      <w:r w:rsidRPr="001D5B5A">
        <w:rPr>
          <w:noProof/>
          <w:u w:val="single"/>
        </w:rPr>
        <w:t>Central Hanover Bank</w:t>
      </w:r>
      <w:r>
        <w:rPr>
          <w:noProof/>
        </w:rPr>
        <w:t>—1950—SCOTUS—Jackson</w:t>
      </w:r>
      <w:r>
        <w:rPr>
          <w:noProof/>
        </w:rPr>
        <w:tab/>
      </w:r>
      <w:r>
        <w:rPr>
          <w:noProof/>
        </w:rPr>
        <w:fldChar w:fldCharType="begin"/>
      </w:r>
      <w:r>
        <w:rPr>
          <w:noProof/>
        </w:rPr>
        <w:instrText xml:space="preserve"> PAGEREF _Toc279267645 \h </w:instrText>
      </w:r>
      <w:r>
        <w:rPr>
          <w:noProof/>
        </w:rPr>
      </w:r>
      <w:r>
        <w:rPr>
          <w:noProof/>
        </w:rPr>
        <w:fldChar w:fldCharType="separate"/>
      </w:r>
      <w:r w:rsidR="008E315E">
        <w:rPr>
          <w:noProof/>
        </w:rPr>
        <w:t>13</w:t>
      </w:r>
      <w:r>
        <w:rPr>
          <w:noProof/>
        </w:rPr>
        <w:fldChar w:fldCharType="end"/>
      </w:r>
    </w:p>
    <w:p w14:paraId="4CD78F10" w14:textId="77777777" w:rsidR="00F913DD" w:rsidRDefault="00F913DD" w:rsidP="00981E82">
      <w:pPr>
        <w:pStyle w:val="TOC2"/>
        <w:rPr>
          <w:rFonts w:eastAsiaTheme="minorEastAsia"/>
          <w:noProof/>
          <w:sz w:val="24"/>
          <w:szCs w:val="24"/>
          <w:lang w:eastAsia="ja-JP"/>
        </w:rPr>
      </w:pPr>
      <w:r w:rsidRPr="001D5B5A">
        <w:rPr>
          <w:noProof/>
          <w:u w:val="single"/>
        </w:rPr>
        <w:t>Holland</w:t>
      </w:r>
      <w:r>
        <w:rPr>
          <w:noProof/>
        </w:rPr>
        <w:t xml:space="preserve"> v Steel—1976</w:t>
      </w:r>
      <w:r>
        <w:rPr>
          <w:noProof/>
        </w:rPr>
        <w:tab/>
      </w:r>
      <w:r>
        <w:rPr>
          <w:noProof/>
        </w:rPr>
        <w:fldChar w:fldCharType="begin"/>
      </w:r>
      <w:r>
        <w:rPr>
          <w:noProof/>
        </w:rPr>
        <w:instrText xml:space="preserve"> PAGEREF _Toc279267646 \h </w:instrText>
      </w:r>
      <w:r>
        <w:rPr>
          <w:noProof/>
        </w:rPr>
      </w:r>
      <w:r>
        <w:rPr>
          <w:noProof/>
        </w:rPr>
        <w:fldChar w:fldCharType="separate"/>
      </w:r>
      <w:r w:rsidR="008E315E">
        <w:rPr>
          <w:noProof/>
        </w:rPr>
        <w:t>14</w:t>
      </w:r>
      <w:r>
        <w:rPr>
          <w:noProof/>
        </w:rPr>
        <w:fldChar w:fldCharType="end"/>
      </w:r>
    </w:p>
    <w:p w14:paraId="04984636" w14:textId="77777777" w:rsidR="00F913DD" w:rsidRDefault="00F913DD" w:rsidP="00981E82">
      <w:pPr>
        <w:pStyle w:val="TOC2"/>
        <w:rPr>
          <w:rFonts w:eastAsiaTheme="minorEastAsia"/>
          <w:noProof/>
          <w:sz w:val="24"/>
          <w:szCs w:val="24"/>
          <w:lang w:eastAsia="ja-JP"/>
        </w:rPr>
      </w:pPr>
      <w:r>
        <w:rPr>
          <w:noProof/>
        </w:rPr>
        <w:t xml:space="preserve">In the Matter of </w:t>
      </w:r>
      <w:r w:rsidRPr="001D5B5A">
        <w:rPr>
          <w:noProof/>
          <w:u w:val="single"/>
        </w:rPr>
        <w:t>Rhone-Poulenc</w:t>
      </w:r>
      <w:r>
        <w:rPr>
          <w:noProof/>
        </w:rPr>
        <w:t>—1995 - Posner</w:t>
      </w:r>
      <w:r>
        <w:rPr>
          <w:noProof/>
        </w:rPr>
        <w:tab/>
      </w:r>
      <w:r>
        <w:rPr>
          <w:noProof/>
        </w:rPr>
        <w:fldChar w:fldCharType="begin"/>
      </w:r>
      <w:r>
        <w:rPr>
          <w:noProof/>
        </w:rPr>
        <w:instrText xml:space="preserve"> PAGEREF _Toc279267647 \h </w:instrText>
      </w:r>
      <w:r>
        <w:rPr>
          <w:noProof/>
        </w:rPr>
      </w:r>
      <w:r>
        <w:rPr>
          <w:noProof/>
        </w:rPr>
        <w:fldChar w:fldCharType="separate"/>
      </w:r>
      <w:r w:rsidR="008E315E">
        <w:rPr>
          <w:noProof/>
        </w:rPr>
        <w:t>14</w:t>
      </w:r>
      <w:r>
        <w:rPr>
          <w:noProof/>
        </w:rPr>
        <w:fldChar w:fldCharType="end"/>
      </w:r>
    </w:p>
    <w:p w14:paraId="60CA4096" w14:textId="77777777" w:rsidR="00F913DD" w:rsidRDefault="00F913DD" w:rsidP="00981E82">
      <w:pPr>
        <w:pStyle w:val="TOC2"/>
        <w:rPr>
          <w:rFonts w:eastAsiaTheme="minorEastAsia"/>
          <w:noProof/>
          <w:sz w:val="24"/>
          <w:szCs w:val="24"/>
          <w:lang w:eastAsia="ja-JP"/>
        </w:rPr>
      </w:pPr>
      <w:r>
        <w:rPr>
          <w:noProof/>
        </w:rPr>
        <w:t xml:space="preserve">Castano v </w:t>
      </w:r>
      <w:r w:rsidRPr="001D5B5A">
        <w:rPr>
          <w:noProof/>
          <w:u w:val="single"/>
        </w:rPr>
        <w:t>American Tobacco</w:t>
      </w:r>
      <w:r>
        <w:rPr>
          <w:noProof/>
        </w:rPr>
        <w:t>—1996</w:t>
      </w:r>
      <w:r>
        <w:rPr>
          <w:noProof/>
        </w:rPr>
        <w:tab/>
      </w:r>
      <w:r>
        <w:rPr>
          <w:noProof/>
        </w:rPr>
        <w:fldChar w:fldCharType="begin"/>
      </w:r>
      <w:r>
        <w:rPr>
          <w:noProof/>
        </w:rPr>
        <w:instrText xml:space="preserve"> PAGEREF _Toc279267648 \h </w:instrText>
      </w:r>
      <w:r>
        <w:rPr>
          <w:noProof/>
        </w:rPr>
      </w:r>
      <w:r>
        <w:rPr>
          <w:noProof/>
        </w:rPr>
        <w:fldChar w:fldCharType="separate"/>
      </w:r>
      <w:r w:rsidR="008E315E">
        <w:rPr>
          <w:noProof/>
        </w:rPr>
        <w:t>14</w:t>
      </w:r>
      <w:r>
        <w:rPr>
          <w:noProof/>
        </w:rPr>
        <w:fldChar w:fldCharType="end"/>
      </w:r>
    </w:p>
    <w:p w14:paraId="4A1C9275" w14:textId="77777777" w:rsidR="00F913DD" w:rsidRDefault="00F913DD" w:rsidP="00981E82">
      <w:pPr>
        <w:pStyle w:val="TOC2"/>
        <w:rPr>
          <w:rFonts w:eastAsiaTheme="minorEastAsia"/>
          <w:noProof/>
          <w:sz w:val="24"/>
          <w:szCs w:val="24"/>
          <w:lang w:eastAsia="ja-JP"/>
        </w:rPr>
      </w:pPr>
      <w:r>
        <w:rPr>
          <w:noProof/>
        </w:rPr>
        <w:t>Amchem Products v Windsor—1997—SCOTUS—Ginsburg</w:t>
      </w:r>
      <w:r>
        <w:rPr>
          <w:noProof/>
        </w:rPr>
        <w:tab/>
      </w:r>
      <w:r>
        <w:rPr>
          <w:noProof/>
        </w:rPr>
        <w:fldChar w:fldCharType="begin"/>
      </w:r>
      <w:r>
        <w:rPr>
          <w:noProof/>
        </w:rPr>
        <w:instrText xml:space="preserve"> PAGEREF _Toc279267649 \h </w:instrText>
      </w:r>
      <w:r>
        <w:rPr>
          <w:noProof/>
        </w:rPr>
      </w:r>
      <w:r>
        <w:rPr>
          <w:noProof/>
        </w:rPr>
        <w:fldChar w:fldCharType="separate"/>
      </w:r>
      <w:r w:rsidR="008E315E">
        <w:rPr>
          <w:noProof/>
        </w:rPr>
        <w:t>14</w:t>
      </w:r>
      <w:r>
        <w:rPr>
          <w:noProof/>
        </w:rPr>
        <w:fldChar w:fldCharType="end"/>
      </w:r>
    </w:p>
    <w:p w14:paraId="452B75C9" w14:textId="77777777" w:rsidR="00F913DD" w:rsidRDefault="00F913DD" w:rsidP="00981E82">
      <w:pPr>
        <w:pStyle w:val="TOC2"/>
        <w:rPr>
          <w:rFonts w:eastAsiaTheme="minorEastAsia"/>
          <w:noProof/>
          <w:sz w:val="24"/>
          <w:szCs w:val="24"/>
          <w:lang w:eastAsia="ja-JP"/>
        </w:rPr>
      </w:pPr>
      <w:r>
        <w:rPr>
          <w:noProof/>
        </w:rPr>
        <w:t>Wal-Mart Stores v Dukes—2011—SCOTUS—Scalia</w:t>
      </w:r>
      <w:r>
        <w:rPr>
          <w:noProof/>
        </w:rPr>
        <w:tab/>
      </w:r>
      <w:r>
        <w:rPr>
          <w:noProof/>
        </w:rPr>
        <w:fldChar w:fldCharType="begin"/>
      </w:r>
      <w:r>
        <w:rPr>
          <w:noProof/>
        </w:rPr>
        <w:instrText xml:space="preserve"> PAGEREF _Toc279267650 \h </w:instrText>
      </w:r>
      <w:r>
        <w:rPr>
          <w:noProof/>
        </w:rPr>
      </w:r>
      <w:r>
        <w:rPr>
          <w:noProof/>
        </w:rPr>
        <w:fldChar w:fldCharType="separate"/>
      </w:r>
      <w:r w:rsidR="008E315E">
        <w:rPr>
          <w:noProof/>
        </w:rPr>
        <w:t>15</w:t>
      </w:r>
      <w:r>
        <w:rPr>
          <w:noProof/>
        </w:rPr>
        <w:fldChar w:fldCharType="end"/>
      </w:r>
    </w:p>
    <w:p w14:paraId="2F526D59" w14:textId="77777777" w:rsidR="00F913DD" w:rsidRDefault="00F913DD" w:rsidP="00981E82">
      <w:pPr>
        <w:pStyle w:val="TOC2"/>
        <w:rPr>
          <w:rFonts w:eastAsiaTheme="minorEastAsia"/>
          <w:noProof/>
          <w:sz w:val="24"/>
          <w:szCs w:val="24"/>
          <w:lang w:eastAsia="ja-JP"/>
        </w:rPr>
      </w:pPr>
      <w:r>
        <w:rPr>
          <w:noProof/>
        </w:rPr>
        <w:t xml:space="preserve">Martin v </w:t>
      </w:r>
      <w:r w:rsidRPr="001D5B5A">
        <w:rPr>
          <w:noProof/>
          <w:u w:val="single"/>
        </w:rPr>
        <w:t>Wilks</w:t>
      </w:r>
      <w:r>
        <w:rPr>
          <w:noProof/>
        </w:rPr>
        <w:t>—1989—SCOTUS—Rehnquist</w:t>
      </w:r>
      <w:r>
        <w:rPr>
          <w:noProof/>
        </w:rPr>
        <w:tab/>
      </w:r>
      <w:r>
        <w:rPr>
          <w:noProof/>
        </w:rPr>
        <w:fldChar w:fldCharType="begin"/>
      </w:r>
      <w:r>
        <w:rPr>
          <w:noProof/>
        </w:rPr>
        <w:instrText xml:space="preserve"> PAGEREF _Toc279267651 \h </w:instrText>
      </w:r>
      <w:r>
        <w:rPr>
          <w:noProof/>
        </w:rPr>
      </w:r>
      <w:r>
        <w:rPr>
          <w:noProof/>
        </w:rPr>
        <w:fldChar w:fldCharType="separate"/>
      </w:r>
      <w:r w:rsidR="008E315E">
        <w:rPr>
          <w:noProof/>
        </w:rPr>
        <w:t>15</w:t>
      </w:r>
      <w:r>
        <w:rPr>
          <w:noProof/>
        </w:rPr>
        <w:fldChar w:fldCharType="end"/>
      </w:r>
    </w:p>
    <w:p w14:paraId="0839B432" w14:textId="77777777" w:rsidR="00F913DD" w:rsidRDefault="00F913DD" w:rsidP="00981E82">
      <w:pPr>
        <w:pStyle w:val="TOC1"/>
        <w:rPr>
          <w:rFonts w:eastAsiaTheme="minorEastAsia"/>
          <w:noProof/>
          <w:sz w:val="24"/>
          <w:szCs w:val="24"/>
          <w:lang w:eastAsia="ja-JP"/>
        </w:rPr>
      </w:pPr>
      <w:r>
        <w:rPr>
          <w:noProof/>
        </w:rPr>
        <w:t>DISCOVERY</w:t>
      </w:r>
      <w:r>
        <w:rPr>
          <w:noProof/>
        </w:rPr>
        <w:tab/>
      </w:r>
      <w:r>
        <w:rPr>
          <w:noProof/>
        </w:rPr>
        <w:fldChar w:fldCharType="begin"/>
      </w:r>
      <w:r>
        <w:rPr>
          <w:noProof/>
        </w:rPr>
        <w:instrText xml:space="preserve"> PAGEREF _Toc279267652 \h </w:instrText>
      </w:r>
      <w:r>
        <w:rPr>
          <w:noProof/>
        </w:rPr>
      </w:r>
      <w:r>
        <w:rPr>
          <w:noProof/>
        </w:rPr>
        <w:fldChar w:fldCharType="separate"/>
      </w:r>
      <w:r w:rsidR="008E315E">
        <w:rPr>
          <w:noProof/>
        </w:rPr>
        <w:t>16</w:t>
      </w:r>
      <w:r>
        <w:rPr>
          <w:noProof/>
        </w:rPr>
        <w:fldChar w:fldCharType="end"/>
      </w:r>
    </w:p>
    <w:p w14:paraId="4B892B09" w14:textId="170FCF89" w:rsidR="00F913DD" w:rsidRPr="00F913DD" w:rsidRDefault="00F913DD" w:rsidP="00981E82">
      <w:pPr>
        <w:pStyle w:val="TOC2"/>
        <w:rPr>
          <w:rFonts w:eastAsiaTheme="minorEastAsia"/>
          <w:noProof/>
          <w:sz w:val="24"/>
          <w:szCs w:val="24"/>
          <w:lang w:eastAsia="ja-JP"/>
        </w:rPr>
      </w:pPr>
      <w:r>
        <w:rPr>
          <w:noProof/>
        </w:rPr>
        <w:t>Discovery</w:t>
      </w:r>
      <w:r>
        <w:rPr>
          <w:noProof/>
        </w:rPr>
        <w:tab/>
      </w:r>
      <w:r>
        <w:rPr>
          <w:noProof/>
        </w:rPr>
        <w:fldChar w:fldCharType="begin"/>
      </w:r>
      <w:r>
        <w:rPr>
          <w:noProof/>
        </w:rPr>
        <w:instrText xml:space="preserve"> PAGEREF _Toc279267653 \h </w:instrText>
      </w:r>
      <w:r>
        <w:rPr>
          <w:noProof/>
        </w:rPr>
      </w:r>
      <w:r>
        <w:rPr>
          <w:noProof/>
        </w:rPr>
        <w:fldChar w:fldCharType="separate"/>
      </w:r>
      <w:r w:rsidR="008E315E">
        <w:rPr>
          <w:noProof/>
        </w:rPr>
        <w:t>16</w:t>
      </w:r>
      <w:r>
        <w:rPr>
          <w:noProof/>
        </w:rPr>
        <w:fldChar w:fldCharType="end"/>
      </w:r>
    </w:p>
    <w:p w14:paraId="22A654F0" w14:textId="77777777" w:rsidR="00F913DD" w:rsidRDefault="00F913DD" w:rsidP="00981E82">
      <w:pPr>
        <w:pStyle w:val="TOC2"/>
        <w:rPr>
          <w:rFonts w:eastAsiaTheme="minorEastAsia"/>
          <w:noProof/>
          <w:sz w:val="24"/>
          <w:szCs w:val="24"/>
          <w:lang w:eastAsia="ja-JP"/>
        </w:rPr>
      </w:pPr>
      <w:r>
        <w:rPr>
          <w:noProof/>
        </w:rPr>
        <w:lastRenderedPageBreak/>
        <w:t>Hickman v Taylor—1947—SCOTUS—Murphy</w:t>
      </w:r>
      <w:r>
        <w:rPr>
          <w:noProof/>
        </w:rPr>
        <w:tab/>
      </w:r>
      <w:r>
        <w:rPr>
          <w:noProof/>
        </w:rPr>
        <w:fldChar w:fldCharType="begin"/>
      </w:r>
      <w:r>
        <w:rPr>
          <w:noProof/>
        </w:rPr>
        <w:instrText xml:space="preserve"> PAGEREF _Toc279267657 \h </w:instrText>
      </w:r>
      <w:r>
        <w:rPr>
          <w:noProof/>
        </w:rPr>
      </w:r>
      <w:r>
        <w:rPr>
          <w:noProof/>
        </w:rPr>
        <w:fldChar w:fldCharType="separate"/>
      </w:r>
      <w:r w:rsidR="008E315E">
        <w:rPr>
          <w:noProof/>
        </w:rPr>
        <w:t>16</w:t>
      </w:r>
      <w:r>
        <w:rPr>
          <w:noProof/>
        </w:rPr>
        <w:fldChar w:fldCharType="end"/>
      </w:r>
    </w:p>
    <w:p w14:paraId="6215424B" w14:textId="77777777" w:rsidR="00F913DD" w:rsidRDefault="00F913DD" w:rsidP="00981E82">
      <w:pPr>
        <w:pStyle w:val="TOC2"/>
        <w:rPr>
          <w:rFonts w:eastAsiaTheme="minorEastAsia"/>
          <w:noProof/>
          <w:sz w:val="24"/>
          <w:szCs w:val="24"/>
          <w:lang w:eastAsia="ja-JP"/>
        </w:rPr>
      </w:pPr>
      <w:r>
        <w:rPr>
          <w:noProof/>
        </w:rPr>
        <w:t>In re Convergent Technologies—1985</w:t>
      </w:r>
      <w:r>
        <w:rPr>
          <w:noProof/>
        </w:rPr>
        <w:tab/>
      </w:r>
      <w:r>
        <w:rPr>
          <w:noProof/>
        </w:rPr>
        <w:fldChar w:fldCharType="begin"/>
      </w:r>
      <w:r>
        <w:rPr>
          <w:noProof/>
        </w:rPr>
        <w:instrText xml:space="preserve"> PAGEREF _Toc279267658 \h </w:instrText>
      </w:r>
      <w:r>
        <w:rPr>
          <w:noProof/>
        </w:rPr>
      </w:r>
      <w:r>
        <w:rPr>
          <w:noProof/>
        </w:rPr>
        <w:fldChar w:fldCharType="separate"/>
      </w:r>
      <w:r w:rsidR="008E315E">
        <w:rPr>
          <w:noProof/>
        </w:rPr>
        <w:t>17</w:t>
      </w:r>
      <w:r>
        <w:rPr>
          <w:noProof/>
        </w:rPr>
        <w:fldChar w:fldCharType="end"/>
      </w:r>
    </w:p>
    <w:p w14:paraId="649D1F8B" w14:textId="77777777" w:rsidR="00F913DD" w:rsidRDefault="00F913DD" w:rsidP="00981E82">
      <w:pPr>
        <w:pStyle w:val="TOC2"/>
        <w:rPr>
          <w:rFonts w:eastAsiaTheme="minorEastAsia"/>
          <w:noProof/>
          <w:sz w:val="24"/>
          <w:szCs w:val="24"/>
          <w:lang w:eastAsia="ja-JP"/>
        </w:rPr>
      </w:pPr>
      <w:r>
        <w:rPr>
          <w:noProof/>
        </w:rPr>
        <w:t xml:space="preserve">Davis v </w:t>
      </w:r>
      <w:r w:rsidRPr="001D5B5A">
        <w:rPr>
          <w:noProof/>
          <w:u w:val="single"/>
        </w:rPr>
        <w:t>Ross</w:t>
      </w:r>
      <w:r>
        <w:rPr>
          <w:noProof/>
        </w:rPr>
        <w:t>—1985</w:t>
      </w:r>
      <w:r>
        <w:rPr>
          <w:noProof/>
        </w:rPr>
        <w:tab/>
      </w:r>
      <w:r>
        <w:rPr>
          <w:noProof/>
        </w:rPr>
        <w:fldChar w:fldCharType="begin"/>
      </w:r>
      <w:r>
        <w:rPr>
          <w:noProof/>
        </w:rPr>
        <w:instrText xml:space="preserve"> PAGEREF _Toc279267659 \h </w:instrText>
      </w:r>
      <w:r>
        <w:rPr>
          <w:noProof/>
        </w:rPr>
      </w:r>
      <w:r>
        <w:rPr>
          <w:noProof/>
        </w:rPr>
        <w:fldChar w:fldCharType="separate"/>
      </w:r>
      <w:r w:rsidR="008E315E">
        <w:rPr>
          <w:noProof/>
        </w:rPr>
        <w:t>17</w:t>
      </w:r>
      <w:r>
        <w:rPr>
          <w:noProof/>
        </w:rPr>
        <w:fldChar w:fldCharType="end"/>
      </w:r>
    </w:p>
    <w:p w14:paraId="7AD011B3" w14:textId="77777777" w:rsidR="00F913DD" w:rsidRDefault="00F913DD" w:rsidP="00981E82">
      <w:pPr>
        <w:pStyle w:val="TOC2"/>
        <w:rPr>
          <w:rFonts w:eastAsiaTheme="minorEastAsia"/>
          <w:noProof/>
          <w:sz w:val="24"/>
          <w:szCs w:val="24"/>
          <w:lang w:eastAsia="ja-JP"/>
        </w:rPr>
      </w:pPr>
      <w:r w:rsidRPr="001D5B5A">
        <w:rPr>
          <w:noProof/>
          <w:u w:val="single"/>
        </w:rPr>
        <w:t>Coca-Cola Bottling</w:t>
      </w:r>
      <w:r>
        <w:rPr>
          <w:noProof/>
        </w:rPr>
        <w:t xml:space="preserve"> v Coca Cola—1985</w:t>
      </w:r>
      <w:r>
        <w:rPr>
          <w:noProof/>
        </w:rPr>
        <w:tab/>
      </w:r>
      <w:r>
        <w:rPr>
          <w:noProof/>
        </w:rPr>
        <w:fldChar w:fldCharType="begin"/>
      </w:r>
      <w:r>
        <w:rPr>
          <w:noProof/>
        </w:rPr>
        <w:instrText xml:space="preserve"> PAGEREF _Toc279267660 \h </w:instrText>
      </w:r>
      <w:r>
        <w:rPr>
          <w:noProof/>
        </w:rPr>
      </w:r>
      <w:r>
        <w:rPr>
          <w:noProof/>
        </w:rPr>
        <w:fldChar w:fldCharType="separate"/>
      </w:r>
      <w:r w:rsidR="008E315E">
        <w:rPr>
          <w:noProof/>
        </w:rPr>
        <w:t>17</w:t>
      </w:r>
      <w:r>
        <w:rPr>
          <w:noProof/>
        </w:rPr>
        <w:fldChar w:fldCharType="end"/>
      </w:r>
    </w:p>
    <w:p w14:paraId="1B440A0C" w14:textId="77777777" w:rsidR="00F913DD" w:rsidRDefault="00F913DD" w:rsidP="00981E82">
      <w:pPr>
        <w:pStyle w:val="TOC2"/>
        <w:rPr>
          <w:rFonts w:eastAsiaTheme="minorEastAsia"/>
          <w:noProof/>
          <w:sz w:val="24"/>
          <w:szCs w:val="24"/>
          <w:lang w:eastAsia="ja-JP"/>
        </w:rPr>
      </w:pPr>
      <w:r w:rsidRPr="001D5B5A">
        <w:rPr>
          <w:noProof/>
          <w:u w:val="single"/>
        </w:rPr>
        <w:t>Kozlowski</w:t>
      </w:r>
      <w:r>
        <w:rPr>
          <w:noProof/>
        </w:rPr>
        <w:t xml:space="preserve"> v Sears—1976</w:t>
      </w:r>
      <w:r>
        <w:rPr>
          <w:noProof/>
        </w:rPr>
        <w:tab/>
      </w:r>
      <w:r>
        <w:rPr>
          <w:noProof/>
        </w:rPr>
        <w:fldChar w:fldCharType="begin"/>
      </w:r>
      <w:r>
        <w:rPr>
          <w:noProof/>
        </w:rPr>
        <w:instrText xml:space="preserve"> PAGEREF _Toc279267661 \h </w:instrText>
      </w:r>
      <w:r>
        <w:rPr>
          <w:noProof/>
        </w:rPr>
      </w:r>
      <w:r>
        <w:rPr>
          <w:noProof/>
        </w:rPr>
        <w:fldChar w:fldCharType="separate"/>
      </w:r>
      <w:r w:rsidR="008E315E">
        <w:rPr>
          <w:noProof/>
        </w:rPr>
        <w:t>17</w:t>
      </w:r>
      <w:r>
        <w:rPr>
          <w:noProof/>
        </w:rPr>
        <w:fldChar w:fldCharType="end"/>
      </w:r>
    </w:p>
    <w:p w14:paraId="1C423851" w14:textId="77777777" w:rsidR="00F913DD" w:rsidRDefault="00F913DD" w:rsidP="00981E82">
      <w:pPr>
        <w:pStyle w:val="TOC2"/>
        <w:rPr>
          <w:rFonts w:eastAsiaTheme="minorEastAsia"/>
          <w:noProof/>
          <w:sz w:val="24"/>
          <w:szCs w:val="24"/>
          <w:lang w:eastAsia="ja-JP"/>
        </w:rPr>
      </w:pPr>
      <w:r w:rsidRPr="001D5B5A">
        <w:rPr>
          <w:noProof/>
          <w:u w:val="single"/>
        </w:rPr>
        <w:t>McPeek</w:t>
      </w:r>
      <w:r>
        <w:rPr>
          <w:noProof/>
        </w:rPr>
        <w:t xml:space="preserve"> v Ashcroft—2001</w:t>
      </w:r>
      <w:r>
        <w:rPr>
          <w:noProof/>
        </w:rPr>
        <w:tab/>
      </w:r>
      <w:r>
        <w:rPr>
          <w:noProof/>
        </w:rPr>
        <w:fldChar w:fldCharType="begin"/>
      </w:r>
      <w:r>
        <w:rPr>
          <w:noProof/>
        </w:rPr>
        <w:instrText xml:space="preserve"> PAGEREF _Toc279267662 \h </w:instrText>
      </w:r>
      <w:r>
        <w:rPr>
          <w:noProof/>
        </w:rPr>
      </w:r>
      <w:r>
        <w:rPr>
          <w:noProof/>
        </w:rPr>
        <w:fldChar w:fldCharType="separate"/>
      </w:r>
      <w:r w:rsidR="008E315E">
        <w:rPr>
          <w:noProof/>
        </w:rPr>
        <w:t>17</w:t>
      </w:r>
      <w:r>
        <w:rPr>
          <w:noProof/>
        </w:rPr>
        <w:fldChar w:fldCharType="end"/>
      </w:r>
    </w:p>
    <w:p w14:paraId="3377399E" w14:textId="77777777" w:rsidR="00F913DD" w:rsidRDefault="00F913DD" w:rsidP="00981E82">
      <w:pPr>
        <w:pStyle w:val="TOC1"/>
        <w:rPr>
          <w:rFonts w:eastAsiaTheme="minorEastAsia"/>
          <w:noProof/>
          <w:sz w:val="24"/>
          <w:szCs w:val="24"/>
          <w:lang w:eastAsia="ja-JP"/>
        </w:rPr>
      </w:pPr>
      <w:r>
        <w:rPr>
          <w:noProof/>
        </w:rPr>
        <w:t>SUMMARY JUDGMENT &amp; BURDEN SHIFTING</w:t>
      </w:r>
      <w:r>
        <w:rPr>
          <w:noProof/>
        </w:rPr>
        <w:tab/>
      </w:r>
      <w:r>
        <w:rPr>
          <w:noProof/>
        </w:rPr>
        <w:fldChar w:fldCharType="begin"/>
      </w:r>
      <w:r>
        <w:rPr>
          <w:noProof/>
        </w:rPr>
        <w:instrText xml:space="preserve"> PAGEREF _Toc279267663 \h </w:instrText>
      </w:r>
      <w:r>
        <w:rPr>
          <w:noProof/>
        </w:rPr>
      </w:r>
      <w:r>
        <w:rPr>
          <w:noProof/>
        </w:rPr>
        <w:fldChar w:fldCharType="separate"/>
      </w:r>
      <w:r w:rsidR="008E315E">
        <w:rPr>
          <w:noProof/>
        </w:rPr>
        <w:t>18</w:t>
      </w:r>
      <w:r>
        <w:rPr>
          <w:noProof/>
        </w:rPr>
        <w:fldChar w:fldCharType="end"/>
      </w:r>
    </w:p>
    <w:p w14:paraId="7FEA3318" w14:textId="77777777" w:rsidR="00F913DD" w:rsidRDefault="00F913DD" w:rsidP="00981E82">
      <w:pPr>
        <w:pStyle w:val="TOC2"/>
        <w:rPr>
          <w:rFonts w:eastAsiaTheme="minorEastAsia"/>
          <w:noProof/>
          <w:sz w:val="24"/>
          <w:szCs w:val="24"/>
          <w:lang w:eastAsia="ja-JP"/>
        </w:rPr>
      </w:pPr>
      <w:r>
        <w:rPr>
          <w:noProof/>
        </w:rPr>
        <w:t>Summary Judgment</w:t>
      </w:r>
      <w:r>
        <w:rPr>
          <w:noProof/>
        </w:rPr>
        <w:tab/>
      </w:r>
      <w:r>
        <w:rPr>
          <w:noProof/>
        </w:rPr>
        <w:fldChar w:fldCharType="begin"/>
      </w:r>
      <w:r>
        <w:rPr>
          <w:noProof/>
        </w:rPr>
        <w:instrText xml:space="preserve"> PAGEREF _Toc279267664 \h </w:instrText>
      </w:r>
      <w:r>
        <w:rPr>
          <w:noProof/>
        </w:rPr>
      </w:r>
      <w:r>
        <w:rPr>
          <w:noProof/>
        </w:rPr>
        <w:fldChar w:fldCharType="separate"/>
      </w:r>
      <w:r w:rsidR="008E315E">
        <w:rPr>
          <w:noProof/>
        </w:rPr>
        <w:t>18</w:t>
      </w:r>
      <w:r>
        <w:rPr>
          <w:noProof/>
        </w:rPr>
        <w:fldChar w:fldCharType="end"/>
      </w:r>
    </w:p>
    <w:p w14:paraId="56B7119C" w14:textId="77777777" w:rsidR="00F913DD" w:rsidRDefault="00F913DD" w:rsidP="00981E82">
      <w:pPr>
        <w:pStyle w:val="TOC2"/>
        <w:rPr>
          <w:rFonts w:eastAsiaTheme="minorEastAsia"/>
          <w:noProof/>
          <w:sz w:val="24"/>
          <w:szCs w:val="24"/>
          <w:lang w:eastAsia="ja-JP"/>
        </w:rPr>
      </w:pPr>
      <w:r w:rsidRPr="001D5B5A">
        <w:rPr>
          <w:noProof/>
          <w:u w:val="single"/>
        </w:rPr>
        <w:t>Adickes</w:t>
      </w:r>
      <w:r>
        <w:rPr>
          <w:noProof/>
        </w:rPr>
        <w:t xml:space="preserve"> v Kress—1970—SCOTUS—Harlan</w:t>
      </w:r>
      <w:r>
        <w:rPr>
          <w:noProof/>
        </w:rPr>
        <w:tab/>
      </w:r>
      <w:r>
        <w:rPr>
          <w:noProof/>
        </w:rPr>
        <w:fldChar w:fldCharType="begin"/>
      </w:r>
      <w:r>
        <w:rPr>
          <w:noProof/>
        </w:rPr>
        <w:instrText xml:space="preserve"> PAGEREF _Toc279267665 \h </w:instrText>
      </w:r>
      <w:r>
        <w:rPr>
          <w:noProof/>
        </w:rPr>
      </w:r>
      <w:r>
        <w:rPr>
          <w:noProof/>
        </w:rPr>
        <w:fldChar w:fldCharType="separate"/>
      </w:r>
      <w:r w:rsidR="008E315E">
        <w:rPr>
          <w:noProof/>
        </w:rPr>
        <w:t>18</w:t>
      </w:r>
      <w:r>
        <w:rPr>
          <w:noProof/>
        </w:rPr>
        <w:fldChar w:fldCharType="end"/>
      </w:r>
    </w:p>
    <w:p w14:paraId="482B6B1B" w14:textId="77777777" w:rsidR="00F913DD" w:rsidRDefault="00F913DD" w:rsidP="00981E82">
      <w:pPr>
        <w:pStyle w:val="TOC2"/>
        <w:rPr>
          <w:rFonts w:eastAsiaTheme="minorEastAsia"/>
          <w:noProof/>
          <w:sz w:val="24"/>
          <w:szCs w:val="24"/>
          <w:lang w:eastAsia="ja-JP"/>
        </w:rPr>
      </w:pPr>
      <w:r w:rsidRPr="001D5B5A">
        <w:rPr>
          <w:noProof/>
          <w:u w:val="single"/>
        </w:rPr>
        <w:t>Celotex</w:t>
      </w:r>
      <w:r>
        <w:rPr>
          <w:noProof/>
        </w:rPr>
        <w:t xml:space="preserve"> v Catrett—1986—SCOTUS—Rehnquist</w:t>
      </w:r>
      <w:r>
        <w:rPr>
          <w:noProof/>
        </w:rPr>
        <w:tab/>
      </w:r>
      <w:r>
        <w:rPr>
          <w:noProof/>
        </w:rPr>
        <w:fldChar w:fldCharType="begin"/>
      </w:r>
      <w:r>
        <w:rPr>
          <w:noProof/>
        </w:rPr>
        <w:instrText xml:space="preserve"> PAGEREF _Toc279267666 \h </w:instrText>
      </w:r>
      <w:r>
        <w:rPr>
          <w:noProof/>
        </w:rPr>
      </w:r>
      <w:r>
        <w:rPr>
          <w:noProof/>
        </w:rPr>
        <w:fldChar w:fldCharType="separate"/>
      </w:r>
      <w:r w:rsidR="008E315E">
        <w:rPr>
          <w:noProof/>
        </w:rPr>
        <w:t>18</w:t>
      </w:r>
      <w:r>
        <w:rPr>
          <w:noProof/>
        </w:rPr>
        <w:fldChar w:fldCharType="end"/>
      </w:r>
    </w:p>
    <w:p w14:paraId="44B8D80E" w14:textId="77777777" w:rsidR="00F913DD" w:rsidRDefault="00F913DD" w:rsidP="00981E82">
      <w:pPr>
        <w:pStyle w:val="TOC2"/>
        <w:rPr>
          <w:rFonts w:eastAsiaTheme="minorEastAsia"/>
          <w:noProof/>
          <w:sz w:val="24"/>
          <w:szCs w:val="24"/>
          <w:lang w:eastAsia="ja-JP"/>
        </w:rPr>
      </w:pPr>
      <w:r w:rsidRPr="001D5B5A">
        <w:rPr>
          <w:noProof/>
          <w:u w:val="single"/>
        </w:rPr>
        <w:t>Matsushita</w:t>
      </w:r>
      <w:r>
        <w:rPr>
          <w:noProof/>
        </w:rPr>
        <w:t xml:space="preserve"> v Zenith—1986—SCOTUS—Powell</w:t>
      </w:r>
      <w:r>
        <w:rPr>
          <w:noProof/>
        </w:rPr>
        <w:tab/>
      </w:r>
      <w:r>
        <w:rPr>
          <w:noProof/>
        </w:rPr>
        <w:fldChar w:fldCharType="begin"/>
      </w:r>
      <w:r>
        <w:rPr>
          <w:noProof/>
        </w:rPr>
        <w:instrText xml:space="preserve"> PAGEREF _Toc279267667 \h </w:instrText>
      </w:r>
      <w:r>
        <w:rPr>
          <w:noProof/>
        </w:rPr>
      </w:r>
      <w:r>
        <w:rPr>
          <w:noProof/>
        </w:rPr>
        <w:fldChar w:fldCharType="separate"/>
      </w:r>
      <w:r w:rsidR="008E315E">
        <w:rPr>
          <w:noProof/>
        </w:rPr>
        <w:t>19</w:t>
      </w:r>
      <w:r>
        <w:rPr>
          <w:noProof/>
        </w:rPr>
        <w:fldChar w:fldCharType="end"/>
      </w:r>
    </w:p>
    <w:p w14:paraId="0245647C" w14:textId="77777777" w:rsidR="00F913DD" w:rsidRDefault="00F913DD" w:rsidP="00981E82">
      <w:pPr>
        <w:pStyle w:val="TOC2"/>
        <w:rPr>
          <w:rFonts w:eastAsiaTheme="minorEastAsia"/>
          <w:noProof/>
          <w:sz w:val="24"/>
          <w:szCs w:val="24"/>
          <w:lang w:eastAsia="ja-JP"/>
        </w:rPr>
      </w:pPr>
      <w:r>
        <w:rPr>
          <w:noProof/>
        </w:rPr>
        <w:t xml:space="preserve">Anderson v </w:t>
      </w:r>
      <w:r w:rsidRPr="001D5B5A">
        <w:rPr>
          <w:noProof/>
          <w:u w:val="single"/>
        </w:rPr>
        <w:t>Liberty Lobby</w:t>
      </w:r>
      <w:r>
        <w:rPr>
          <w:noProof/>
        </w:rPr>
        <w:t>—1986—SCOTUS—White</w:t>
      </w:r>
      <w:r>
        <w:rPr>
          <w:noProof/>
        </w:rPr>
        <w:tab/>
      </w:r>
      <w:r>
        <w:rPr>
          <w:noProof/>
        </w:rPr>
        <w:fldChar w:fldCharType="begin"/>
      </w:r>
      <w:r>
        <w:rPr>
          <w:noProof/>
        </w:rPr>
        <w:instrText xml:space="preserve"> PAGEREF _Toc279267668 \h </w:instrText>
      </w:r>
      <w:r>
        <w:rPr>
          <w:noProof/>
        </w:rPr>
      </w:r>
      <w:r>
        <w:rPr>
          <w:noProof/>
        </w:rPr>
        <w:fldChar w:fldCharType="separate"/>
      </w:r>
      <w:r w:rsidR="008E315E">
        <w:rPr>
          <w:noProof/>
        </w:rPr>
        <w:t>19</w:t>
      </w:r>
      <w:r>
        <w:rPr>
          <w:noProof/>
        </w:rPr>
        <w:fldChar w:fldCharType="end"/>
      </w:r>
    </w:p>
    <w:p w14:paraId="3B2CA2E4" w14:textId="77777777" w:rsidR="00F913DD" w:rsidRDefault="00F913DD" w:rsidP="00981E82">
      <w:pPr>
        <w:pStyle w:val="TOC2"/>
        <w:rPr>
          <w:rFonts w:eastAsiaTheme="minorEastAsia"/>
          <w:noProof/>
          <w:sz w:val="24"/>
          <w:szCs w:val="24"/>
          <w:lang w:eastAsia="ja-JP"/>
        </w:rPr>
      </w:pPr>
      <w:r>
        <w:rPr>
          <w:noProof/>
        </w:rPr>
        <w:t xml:space="preserve">Markman v </w:t>
      </w:r>
      <w:r w:rsidRPr="001D5B5A">
        <w:rPr>
          <w:noProof/>
          <w:u w:val="single"/>
        </w:rPr>
        <w:t>Westview</w:t>
      </w:r>
      <w:r>
        <w:rPr>
          <w:noProof/>
        </w:rPr>
        <w:t>—1996—SCOTUS—Souter</w:t>
      </w:r>
      <w:r>
        <w:rPr>
          <w:noProof/>
        </w:rPr>
        <w:tab/>
      </w:r>
      <w:r>
        <w:rPr>
          <w:noProof/>
        </w:rPr>
        <w:fldChar w:fldCharType="begin"/>
      </w:r>
      <w:r>
        <w:rPr>
          <w:noProof/>
        </w:rPr>
        <w:instrText xml:space="preserve"> PAGEREF _Toc279267669 \h </w:instrText>
      </w:r>
      <w:r>
        <w:rPr>
          <w:noProof/>
        </w:rPr>
      </w:r>
      <w:r>
        <w:rPr>
          <w:noProof/>
        </w:rPr>
        <w:fldChar w:fldCharType="separate"/>
      </w:r>
      <w:r w:rsidR="008E315E">
        <w:rPr>
          <w:noProof/>
        </w:rPr>
        <w:t>19</w:t>
      </w:r>
      <w:r>
        <w:rPr>
          <w:noProof/>
        </w:rPr>
        <w:fldChar w:fldCharType="end"/>
      </w:r>
    </w:p>
    <w:p w14:paraId="3A71E75D" w14:textId="77777777" w:rsidR="00F913DD" w:rsidRDefault="00F913DD" w:rsidP="00981E82">
      <w:pPr>
        <w:pStyle w:val="TOC2"/>
        <w:rPr>
          <w:rFonts w:eastAsiaTheme="minorEastAsia"/>
          <w:noProof/>
          <w:sz w:val="24"/>
          <w:szCs w:val="24"/>
          <w:lang w:eastAsia="ja-JP"/>
        </w:rPr>
      </w:pPr>
      <w:r>
        <w:rPr>
          <w:noProof/>
        </w:rPr>
        <w:t xml:space="preserve">Bell Atlantic v </w:t>
      </w:r>
      <w:r w:rsidRPr="001D5B5A">
        <w:rPr>
          <w:noProof/>
          <w:u w:val="single"/>
        </w:rPr>
        <w:t>Twombly</w:t>
      </w:r>
      <w:r>
        <w:rPr>
          <w:noProof/>
        </w:rPr>
        <w:t>—2007—SCOTUS—Souter</w:t>
      </w:r>
      <w:r>
        <w:rPr>
          <w:noProof/>
        </w:rPr>
        <w:tab/>
      </w:r>
      <w:r>
        <w:rPr>
          <w:noProof/>
        </w:rPr>
        <w:fldChar w:fldCharType="begin"/>
      </w:r>
      <w:r>
        <w:rPr>
          <w:noProof/>
        </w:rPr>
        <w:instrText xml:space="preserve"> PAGEREF _Toc279267670 \h </w:instrText>
      </w:r>
      <w:r>
        <w:rPr>
          <w:noProof/>
        </w:rPr>
      </w:r>
      <w:r>
        <w:rPr>
          <w:noProof/>
        </w:rPr>
        <w:fldChar w:fldCharType="separate"/>
      </w:r>
      <w:r w:rsidR="008E315E">
        <w:rPr>
          <w:noProof/>
        </w:rPr>
        <w:t>19</w:t>
      </w:r>
      <w:r>
        <w:rPr>
          <w:noProof/>
        </w:rPr>
        <w:fldChar w:fldCharType="end"/>
      </w:r>
    </w:p>
    <w:p w14:paraId="3EC59FCB" w14:textId="77777777" w:rsidR="00F913DD" w:rsidRDefault="00F913DD" w:rsidP="00981E82">
      <w:pPr>
        <w:pStyle w:val="TOC2"/>
        <w:rPr>
          <w:rFonts w:eastAsiaTheme="minorEastAsia"/>
          <w:noProof/>
          <w:sz w:val="24"/>
          <w:szCs w:val="24"/>
          <w:lang w:eastAsia="ja-JP"/>
        </w:rPr>
      </w:pPr>
      <w:r>
        <w:rPr>
          <w:noProof/>
        </w:rPr>
        <w:t xml:space="preserve">Ashcroft v. </w:t>
      </w:r>
      <w:r w:rsidRPr="001D5B5A">
        <w:rPr>
          <w:noProof/>
          <w:u w:val="single"/>
        </w:rPr>
        <w:t>Iqbal</w:t>
      </w:r>
      <w:r>
        <w:rPr>
          <w:noProof/>
        </w:rPr>
        <w:t>—2009—SCOTUS—Kennedy</w:t>
      </w:r>
      <w:r>
        <w:rPr>
          <w:noProof/>
        </w:rPr>
        <w:tab/>
      </w:r>
      <w:r>
        <w:rPr>
          <w:noProof/>
        </w:rPr>
        <w:fldChar w:fldCharType="begin"/>
      </w:r>
      <w:r>
        <w:rPr>
          <w:noProof/>
        </w:rPr>
        <w:instrText xml:space="preserve"> PAGEREF _Toc279267671 \h </w:instrText>
      </w:r>
      <w:r>
        <w:rPr>
          <w:noProof/>
        </w:rPr>
      </w:r>
      <w:r>
        <w:rPr>
          <w:noProof/>
        </w:rPr>
        <w:fldChar w:fldCharType="separate"/>
      </w:r>
      <w:r w:rsidR="008E315E">
        <w:rPr>
          <w:noProof/>
        </w:rPr>
        <w:t>19</w:t>
      </w:r>
      <w:r>
        <w:rPr>
          <w:noProof/>
        </w:rPr>
        <w:fldChar w:fldCharType="end"/>
      </w:r>
    </w:p>
    <w:p w14:paraId="3E9013C0" w14:textId="77777777" w:rsidR="00F913DD" w:rsidRDefault="00F913DD" w:rsidP="00981E82">
      <w:pPr>
        <w:pStyle w:val="TOC1"/>
        <w:rPr>
          <w:rFonts w:eastAsiaTheme="minorEastAsia"/>
          <w:noProof/>
          <w:sz w:val="24"/>
          <w:szCs w:val="24"/>
          <w:lang w:eastAsia="ja-JP"/>
        </w:rPr>
      </w:pPr>
      <w:r>
        <w:rPr>
          <w:noProof/>
        </w:rPr>
        <w:t>PERSONAL JURISDICTION</w:t>
      </w:r>
      <w:r>
        <w:rPr>
          <w:noProof/>
        </w:rPr>
        <w:tab/>
      </w:r>
      <w:r>
        <w:rPr>
          <w:noProof/>
        </w:rPr>
        <w:fldChar w:fldCharType="begin"/>
      </w:r>
      <w:r>
        <w:rPr>
          <w:noProof/>
        </w:rPr>
        <w:instrText xml:space="preserve"> PAGEREF _Toc279267672 \h </w:instrText>
      </w:r>
      <w:r>
        <w:rPr>
          <w:noProof/>
        </w:rPr>
      </w:r>
      <w:r>
        <w:rPr>
          <w:noProof/>
        </w:rPr>
        <w:fldChar w:fldCharType="separate"/>
      </w:r>
      <w:r w:rsidR="008E315E">
        <w:rPr>
          <w:noProof/>
        </w:rPr>
        <w:t>20</w:t>
      </w:r>
      <w:r>
        <w:rPr>
          <w:noProof/>
        </w:rPr>
        <w:fldChar w:fldCharType="end"/>
      </w:r>
    </w:p>
    <w:p w14:paraId="385280E5" w14:textId="77777777" w:rsidR="00F913DD" w:rsidRDefault="00F913DD" w:rsidP="00981E82">
      <w:pPr>
        <w:pStyle w:val="TOC2"/>
        <w:rPr>
          <w:rFonts w:eastAsiaTheme="minorEastAsia"/>
          <w:noProof/>
          <w:sz w:val="24"/>
          <w:szCs w:val="24"/>
          <w:lang w:eastAsia="ja-JP"/>
        </w:rPr>
      </w:pPr>
      <w:r>
        <w:rPr>
          <w:noProof/>
        </w:rPr>
        <w:t>Personal Jurisdiction</w:t>
      </w:r>
      <w:r>
        <w:rPr>
          <w:noProof/>
        </w:rPr>
        <w:tab/>
      </w:r>
      <w:r>
        <w:rPr>
          <w:noProof/>
        </w:rPr>
        <w:fldChar w:fldCharType="begin"/>
      </w:r>
      <w:r>
        <w:rPr>
          <w:noProof/>
        </w:rPr>
        <w:instrText xml:space="preserve"> PAGEREF _Toc279267673 \h </w:instrText>
      </w:r>
      <w:r>
        <w:rPr>
          <w:noProof/>
        </w:rPr>
      </w:r>
      <w:r>
        <w:rPr>
          <w:noProof/>
        </w:rPr>
        <w:fldChar w:fldCharType="separate"/>
      </w:r>
      <w:r w:rsidR="008E315E">
        <w:rPr>
          <w:noProof/>
        </w:rPr>
        <w:t>20</w:t>
      </w:r>
      <w:r>
        <w:rPr>
          <w:noProof/>
        </w:rPr>
        <w:fldChar w:fldCharType="end"/>
      </w:r>
    </w:p>
    <w:p w14:paraId="5027AA5B" w14:textId="77777777" w:rsidR="00F913DD" w:rsidRDefault="00F913DD" w:rsidP="00981E82">
      <w:pPr>
        <w:pStyle w:val="TOC2"/>
        <w:rPr>
          <w:rFonts w:eastAsiaTheme="minorEastAsia"/>
          <w:noProof/>
          <w:sz w:val="24"/>
          <w:szCs w:val="24"/>
          <w:lang w:eastAsia="ja-JP"/>
        </w:rPr>
      </w:pPr>
      <w:r>
        <w:rPr>
          <w:noProof/>
        </w:rPr>
        <w:t xml:space="preserve">Pennoyer v </w:t>
      </w:r>
      <w:r w:rsidRPr="001D5B5A">
        <w:rPr>
          <w:noProof/>
          <w:u w:val="single"/>
        </w:rPr>
        <w:t>Neff</w:t>
      </w:r>
      <w:r>
        <w:rPr>
          <w:noProof/>
        </w:rPr>
        <w:t>—1877—SCOTUS—Field</w:t>
      </w:r>
      <w:r>
        <w:rPr>
          <w:noProof/>
        </w:rPr>
        <w:tab/>
      </w:r>
      <w:r>
        <w:rPr>
          <w:noProof/>
        </w:rPr>
        <w:fldChar w:fldCharType="begin"/>
      </w:r>
      <w:r>
        <w:rPr>
          <w:noProof/>
        </w:rPr>
        <w:instrText xml:space="preserve"> PAGEREF _Toc279267674 \h </w:instrText>
      </w:r>
      <w:r>
        <w:rPr>
          <w:noProof/>
        </w:rPr>
      </w:r>
      <w:r>
        <w:rPr>
          <w:noProof/>
        </w:rPr>
        <w:fldChar w:fldCharType="separate"/>
      </w:r>
      <w:r w:rsidR="008E315E">
        <w:rPr>
          <w:noProof/>
        </w:rPr>
        <w:t>20</w:t>
      </w:r>
      <w:r>
        <w:rPr>
          <w:noProof/>
        </w:rPr>
        <w:fldChar w:fldCharType="end"/>
      </w:r>
    </w:p>
    <w:p w14:paraId="1CBF44BF" w14:textId="77777777" w:rsidR="00F913DD" w:rsidRDefault="00F913DD" w:rsidP="00981E82">
      <w:pPr>
        <w:pStyle w:val="TOC2"/>
        <w:rPr>
          <w:rFonts w:eastAsiaTheme="minorEastAsia"/>
          <w:noProof/>
          <w:sz w:val="24"/>
          <w:szCs w:val="24"/>
          <w:lang w:eastAsia="ja-JP"/>
        </w:rPr>
      </w:pPr>
      <w:r>
        <w:rPr>
          <w:noProof/>
        </w:rPr>
        <w:t>Hess v Pawloski—1927—SCOTUS—Butler</w:t>
      </w:r>
      <w:r>
        <w:rPr>
          <w:noProof/>
        </w:rPr>
        <w:tab/>
      </w:r>
      <w:r>
        <w:rPr>
          <w:noProof/>
        </w:rPr>
        <w:fldChar w:fldCharType="begin"/>
      </w:r>
      <w:r>
        <w:rPr>
          <w:noProof/>
        </w:rPr>
        <w:instrText xml:space="preserve"> PAGEREF _Toc279267675 \h </w:instrText>
      </w:r>
      <w:r>
        <w:rPr>
          <w:noProof/>
        </w:rPr>
      </w:r>
      <w:r>
        <w:rPr>
          <w:noProof/>
        </w:rPr>
        <w:fldChar w:fldCharType="separate"/>
      </w:r>
      <w:r w:rsidR="008E315E">
        <w:rPr>
          <w:noProof/>
        </w:rPr>
        <w:t>20</w:t>
      </w:r>
      <w:r>
        <w:rPr>
          <w:noProof/>
        </w:rPr>
        <w:fldChar w:fldCharType="end"/>
      </w:r>
    </w:p>
    <w:p w14:paraId="70BD0523" w14:textId="77777777" w:rsidR="00F913DD" w:rsidRDefault="00F913DD" w:rsidP="00981E82">
      <w:pPr>
        <w:pStyle w:val="TOC2"/>
        <w:rPr>
          <w:rFonts w:eastAsiaTheme="minorEastAsia"/>
          <w:noProof/>
          <w:sz w:val="24"/>
          <w:szCs w:val="24"/>
          <w:lang w:eastAsia="ja-JP"/>
        </w:rPr>
      </w:pPr>
      <w:r>
        <w:rPr>
          <w:noProof/>
        </w:rPr>
        <w:t>International Shoe v Washington—1945—SCOTUS—Stone</w:t>
      </w:r>
      <w:r>
        <w:rPr>
          <w:noProof/>
        </w:rPr>
        <w:tab/>
      </w:r>
      <w:r>
        <w:rPr>
          <w:noProof/>
        </w:rPr>
        <w:fldChar w:fldCharType="begin"/>
      </w:r>
      <w:r>
        <w:rPr>
          <w:noProof/>
        </w:rPr>
        <w:instrText xml:space="preserve"> PAGEREF _Toc279267676 \h </w:instrText>
      </w:r>
      <w:r>
        <w:rPr>
          <w:noProof/>
        </w:rPr>
      </w:r>
      <w:r>
        <w:rPr>
          <w:noProof/>
        </w:rPr>
        <w:fldChar w:fldCharType="separate"/>
      </w:r>
      <w:r w:rsidR="008E315E">
        <w:rPr>
          <w:noProof/>
        </w:rPr>
        <w:t>21</w:t>
      </w:r>
      <w:r>
        <w:rPr>
          <w:noProof/>
        </w:rPr>
        <w:fldChar w:fldCharType="end"/>
      </w:r>
    </w:p>
    <w:p w14:paraId="1E7B00EF" w14:textId="77777777" w:rsidR="00F913DD" w:rsidRDefault="00F913DD" w:rsidP="00981E82">
      <w:pPr>
        <w:pStyle w:val="TOC2"/>
        <w:rPr>
          <w:rFonts w:eastAsiaTheme="minorEastAsia"/>
          <w:noProof/>
          <w:sz w:val="24"/>
          <w:szCs w:val="24"/>
          <w:lang w:eastAsia="ja-JP"/>
        </w:rPr>
      </w:pPr>
      <w:r w:rsidRPr="001D5B5A">
        <w:rPr>
          <w:noProof/>
          <w:u w:val="single"/>
        </w:rPr>
        <w:t>McGee</w:t>
      </w:r>
      <w:r>
        <w:rPr>
          <w:noProof/>
        </w:rPr>
        <w:t xml:space="preserve"> v International Life—1957—SCOTUS—Black</w:t>
      </w:r>
      <w:r>
        <w:rPr>
          <w:noProof/>
        </w:rPr>
        <w:tab/>
      </w:r>
      <w:r>
        <w:rPr>
          <w:noProof/>
        </w:rPr>
        <w:fldChar w:fldCharType="begin"/>
      </w:r>
      <w:r>
        <w:rPr>
          <w:noProof/>
        </w:rPr>
        <w:instrText xml:space="preserve"> PAGEREF _Toc279267677 \h </w:instrText>
      </w:r>
      <w:r>
        <w:rPr>
          <w:noProof/>
        </w:rPr>
      </w:r>
      <w:r>
        <w:rPr>
          <w:noProof/>
        </w:rPr>
        <w:fldChar w:fldCharType="separate"/>
      </w:r>
      <w:r w:rsidR="008E315E">
        <w:rPr>
          <w:noProof/>
        </w:rPr>
        <w:t>21</w:t>
      </w:r>
      <w:r>
        <w:rPr>
          <w:noProof/>
        </w:rPr>
        <w:fldChar w:fldCharType="end"/>
      </w:r>
    </w:p>
    <w:p w14:paraId="6FDF95FB" w14:textId="77777777" w:rsidR="00F913DD" w:rsidRDefault="00F913DD" w:rsidP="00981E82">
      <w:pPr>
        <w:pStyle w:val="TOC2"/>
        <w:rPr>
          <w:rFonts w:eastAsiaTheme="minorEastAsia"/>
          <w:noProof/>
          <w:sz w:val="24"/>
          <w:szCs w:val="24"/>
          <w:lang w:eastAsia="ja-JP"/>
        </w:rPr>
      </w:pPr>
      <w:r w:rsidRPr="001D5B5A">
        <w:rPr>
          <w:noProof/>
          <w:u w:val="single"/>
        </w:rPr>
        <w:t>Worldwide Volkswagen</w:t>
      </w:r>
      <w:r>
        <w:rPr>
          <w:noProof/>
        </w:rPr>
        <w:t xml:space="preserve"> v Woodson—1980—SCOTUS—White</w:t>
      </w:r>
      <w:r>
        <w:rPr>
          <w:noProof/>
        </w:rPr>
        <w:tab/>
      </w:r>
      <w:r>
        <w:rPr>
          <w:noProof/>
        </w:rPr>
        <w:fldChar w:fldCharType="begin"/>
      </w:r>
      <w:r>
        <w:rPr>
          <w:noProof/>
        </w:rPr>
        <w:instrText xml:space="preserve"> PAGEREF _Toc279267678 \h </w:instrText>
      </w:r>
      <w:r>
        <w:rPr>
          <w:noProof/>
        </w:rPr>
      </w:r>
      <w:r>
        <w:rPr>
          <w:noProof/>
        </w:rPr>
        <w:fldChar w:fldCharType="separate"/>
      </w:r>
      <w:r w:rsidR="008E315E">
        <w:rPr>
          <w:noProof/>
        </w:rPr>
        <w:t>21</w:t>
      </w:r>
      <w:r>
        <w:rPr>
          <w:noProof/>
        </w:rPr>
        <w:fldChar w:fldCharType="end"/>
      </w:r>
    </w:p>
    <w:p w14:paraId="6F89B11F" w14:textId="77777777" w:rsidR="00F913DD" w:rsidRDefault="00F913DD" w:rsidP="00981E82">
      <w:pPr>
        <w:pStyle w:val="TOC2"/>
        <w:rPr>
          <w:rFonts w:eastAsiaTheme="minorEastAsia"/>
          <w:noProof/>
          <w:sz w:val="24"/>
          <w:szCs w:val="24"/>
          <w:lang w:eastAsia="ja-JP"/>
        </w:rPr>
      </w:pPr>
      <w:r>
        <w:rPr>
          <w:noProof/>
        </w:rPr>
        <w:t xml:space="preserve">Calder v </w:t>
      </w:r>
      <w:r w:rsidRPr="001D5B5A">
        <w:rPr>
          <w:noProof/>
          <w:u w:val="single"/>
        </w:rPr>
        <w:t>Jones</w:t>
      </w:r>
      <w:r>
        <w:rPr>
          <w:noProof/>
        </w:rPr>
        <w:t>—1984—SCOTUS—Rehnquist</w:t>
      </w:r>
      <w:r>
        <w:rPr>
          <w:noProof/>
        </w:rPr>
        <w:tab/>
      </w:r>
      <w:r>
        <w:rPr>
          <w:noProof/>
        </w:rPr>
        <w:fldChar w:fldCharType="begin"/>
      </w:r>
      <w:r>
        <w:rPr>
          <w:noProof/>
        </w:rPr>
        <w:instrText xml:space="preserve"> PAGEREF _Toc279267679 \h </w:instrText>
      </w:r>
      <w:r>
        <w:rPr>
          <w:noProof/>
        </w:rPr>
      </w:r>
      <w:r>
        <w:rPr>
          <w:noProof/>
        </w:rPr>
        <w:fldChar w:fldCharType="separate"/>
      </w:r>
      <w:r w:rsidR="008E315E">
        <w:rPr>
          <w:noProof/>
        </w:rPr>
        <w:t>21</w:t>
      </w:r>
      <w:r>
        <w:rPr>
          <w:noProof/>
        </w:rPr>
        <w:fldChar w:fldCharType="end"/>
      </w:r>
    </w:p>
    <w:p w14:paraId="105CE4AE" w14:textId="77777777" w:rsidR="00F913DD" w:rsidRDefault="00F913DD" w:rsidP="00981E82">
      <w:pPr>
        <w:pStyle w:val="TOC2"/>
        <w:rPr>
          <w:rFonts w:eastAsiaTheme="minorEastAsia"/>
          <w:noProof/>
          <w:sz w:val="24"/>
          <w:szCs w:val="24"/>
          <w:lang w:eastAsia="ja-JP"/>
        </w:rPr>
      </w:pPr>
      <w:r>
        <w:rPr>
          <w:noProof/>
        </w:rPr>
        <w:t xml:space="preserve">Walden v. </w:t>
      </w:r>
      <w:r w:rsidRPr="001D5B5A">
        <w:rPr>
          <w:noProof/>
          <w:u w:val="single"/>
        </w:rPr>
        <w:t>Fiore</w:t>
      </w:r>
      <w:r>
        <w:rPr>
          <w:noProof/>
        </w:rPr>
        <w:t>—2014—SCOTUS—Thomas (9-0)</w:t>
      </w:r>
      <w:r>
        <w:rPr>
          <w:noProof/>
        </w:rPr>
        <w:tab/>
      </w:r>
      <w:r>
        <w:rPr>
          <w:noProof/>
        </w:rPr>
        <w:fldChar w:fldCharType="begin"/>
      </w:r>
      <w:r>
        <w:rPr>
          <w:noProof/>
        </w:rPr>
        <w:instrText xml:space="preserve"> PAGEREF _Toc279267680 \h </w:instrText>
      </w:r>
      <w:r>
        <w:rPr>
          <w:noProof/>
        </w:rPr>
      </w:r>
      <w:r>
        <w:rPr>
          <w:noProof/>
        </w:rPr>
        <w:fldChar w:fldCharType="separate"/>
      </w:r>
      <w:r w:rsidR="008E315E">
        <w:rPr>
          <w:noProof/>
        </w:rPr>
        <w:t>21</w:t>
      </w:r>
      <w:r>
        <w:rPr>
          <w:noProof/>
        </w:rPr>
        <w:fldChar w:fldCharType="end"/>
      </w:r>
    </w:p>
    <w:p w14:paraId="56BDA8C6" w14:textId="77777777" w:rsidR="00F913DD" w:rsidRDefault="00F913DD" w:rsidP="00981E82">
      <w:pPr>
        <w:pStyle w:val="TOC2"/>
        <w:rPr>
          <w:rFonts w:eastAsiaTheme="minorEastAsia"/>
          <w:noProof/>
          <w:sz w:val="24"/>
          <w:szCs w:val="24"/>
          <w:lang w:eastAsia="ja-JP"/>
        </w:rPr>
      </w:pPr>
      <w:r w:rsidRPr="001D5B5A">
        <w:rPr>
          <w:noProof/>
          <w:u w:val="single"/>
        </w:rPr>
        <w:t>Asahi</w:t>
      </w:r>
      <w:r>
        <w:rPr>
          <w:noProof/>
        </w:rPr>
        <w:t xml:space="preserve"> v Superior Court—1987—SCOTUS—O’Connor</w:t>
      </w:r>
      <w:r>
        <w:rPr>
          <w:noProof/>
        </w:rPr>
        <w:tab/>
      </w:r>
      <w:r>
        <w:rPr>
          <w:noProof/>
        </w:rPr>
        <w:fldChar w:fldCharType="begin"/>
      </w:r>
      <w:r>
        <w:rPr>
          <w:noProof/>
        </w:rPr>
        <w:instrText xml:space="preserve"> PAGEREF _Toc279267681 \h </w:instrText>
      </w:r>
      <w:r>
        <w:rPr>
          <w:noProof/>
        </w:rPr>
      </w:r>
      <w:r>
        <w:rPr>
          <w:noProof/>
        </w:rPr>
        <w:fldChar w:fldCharType="separate"/>
      </w:r>
      <w:r w:rsidR="008E315E">
        <w:rPr>
          <w:noProof/>
        </w:rPr>
        <w:t>22</w:t>
      </w:r>
      <w:r>
        <w:rPr>
          <w:noProof/>
        </w:rPr>
        <w:fldChar w:fldCharType="end"/>
      </w:r>
    </w:p>
    <w:p w14:paraId="45008B4C" w14:textId="77777777" w:rsidR="00F913DD" w:rsidRDefault="00F913DD" w:rsidP="00981E82">
      <w:pPr>
        <w:pStyle w:val="TOC2"/>
        <w:rPr>
          <w:rFonts w:eastAsiaTheme="minorEastAsia"/>
          <w:noProof/>
          <w:sz w:val="24"/>
          <w:szCs w:val="24"/>
          <w:lang w:eastAsia="ja-JP"/>
        </w:rPr>
      </w:pPr>
      <w:r>
        <w:rPr>
          <w:noProof/>
        </w:rPr>
        <w:t xml:space="preserve">J. McIntyre v. </w:t>
      </w:r>
      <w:r w:rsidRPr="001D5B5A">
        <w:rPr>
          <w:noProof/>
          <w:u w:val="single"/>
        </w:rPr>
        <w:t>Nicastro</w:t>
      </w:r>
      <w:r>
        <w:rPr>
          <w:noProof/>
        </w:rPr>
        <w:t>—2011—SCOTUS—Kennedy</w:t>
      </w:r>
      <w:r>
        <w:rPr>
          <w:noProof/>
        </w:rPr>
        <w:tab/>
      </w:r>
      <w:r>
        <w:rPr>
          <w:noProof/>
        </w:rPr>
        <w:fldChar w:fldCharType="begin"/>
      </w:r>
      <w:r>
        <w:rPr>
          <w:noProof/>
        </w:rPr>
        <w:instrText xml:space="preserve"> PAGEREF _Toc279267682 \h </w:instrText>
      </w:r>
      <w:r>
        <w:rPr>
          <w:noProof/>
        </w:rPr>
      </w:r>
      <w:r>
        <w:rPr>
          <w:noProof/>
        </w:rPr>
        <w:fldChar w:fldCharType="separate"/>
      </w:r>
      <w:r w:rsidR="008E315E">
        <w:rPr>
          <w:noProof/>
        </w:rPr>
        <w:t>22</w:t>
      </w:r>
      <w:r>
        <w:rPr>
          <w:noProof/>
        </w:rPr>
        <w:fldChar w:fldCharType="end"/>
      </w:r>
    </w:p>
    <w:p w14:paraId="40ECB482" w14:textId="77777777" w:rsidR="00F913DD" w:rsidRDefault="00F913DD" w:rsidP="00981E82">
      <w:pPr>
        <w:pStyle w:val="TOC2"/>
        <w:rPr>
          <w:rFonts w:eastAsiaTheme="minorEastAsia"/>
          <w:noProof/>
          <w:sz w:val="24"/>
          <w:szCs w:val="24"/>
          <w:lang w:eastAsia="ja-JP"/>
        </w:rPr>
      </w:pPr>
      <w:r w:rsidRPr="001D5B5A">
        <w:rPr>
          <w:noProof/>
          <w:u w:val="single"/>
        </w:rPr>
        <w:t>Pavlovich</w:t>
      </w:r>
      <w:r>
        <w:rPr>
          <w:noProof/>
        </w:rPr>
        <w:t xml:space="preserve"> v Superior Court—Cal—2002</w:t>
      </w:r>
      <w:r>
        <w:rPr>
          <w:noProof/>
        </w:rPr>
        <w:tab/>
      </w:r>
      <w:r>
        <w:rPr>
          <w:noProof/>
        </w:rPr>
        <w:fldChar w:fldCharType="begin"/>
      </w:r>
      <w:r>
        <w:rPr>
          <w:noProof/>
        </w:rPr>
        <w:instrText xml:space="preserve"> PAGEREF _Toc279267683 \h </w:instrText>
      </w:r>
      <w:r>
        <w:rPr>
          <w:noProof/>
        </w:rPr>
      </w:r>
      <w:r>
        <w:rPr>
          <w:noProof/>
        </w:rPr>
        <w:fldChar w:fldCharType="separate"/>
      </w:r>
      <w:r w:rsidR="008E315E">
        <w:rPr>
          <w:noProof/>
        </w:rPr>
        <w:t>22</w:t>
      </w:r>
      <w:r>
        <w:rPr>
          <w:noProof/>
        </w:rPr>
        <w:fldChar w:fldCharType="end"/>
      </w:r>
    </w:p>
    <w:p w14:paraId="53D5A728" w14:textId="77777777" w:rsidR="00F913DD" w:rsidRDefault="00F913DD" w:rsidP="00981E82">
      <w:pPr>
        <w:pStyle w:val="TOC2"/>
        <w:rPr>
          <w:rFonts w:eastAsiaTheme="minorEastAsia"/>
          <w:noProof/>
          <w:sz w:val="24"/>
          <w:szCs w:val="24"/>
          <w:lang w:eastAsia="ja-JP"/>
        </w:rPr>
      </w:pPr>
      <w:r>
        <w:rPr>
          <w:noProof/>
        </w:rPr>
        <w:t xml:space="preserve">Daimler v. </w:t>
      </w:r>
      <w:r w:rsidRPr="001D5B5A">
        <w:rPr>
          <w:noProof/>
          <w:u w:val="single"/>
        </w:rPr>
        <w:t>Bauman</w:t>
      </w:r>
      <w:r>
        <w:rPr>
          <w:noProof/>
        </w:rPr>
        <w:t>—2013—SCOTUS—Ginsberg</w:t>
      </w:r>
      <w:r>
        <w:rPr>
          <w:noProof/>
        </w:rPr>
        <w:tab/>
      </w:r>
      <w:r>
        <w:rPr>
          <w:noProof/>
        </w:rPr>
        <w:fldChar w:fldCharType="begin"/>
      </w:r>
      <w:r>
        <w:rPr>
          <w:noProof/>
        </w:rPr>
        <w:instrText xml:space="preserve"> PAGEREF _Toc279267684 \h </w:instrText>
      </w:r>
      <w:r>
        <w:rPr>
          <w:noProof/>
        </w:rPr>
      </w:r>
      <w:r>
        <w:rPr>
          <w:noProof/>
        </w:rPr>
        <w:fldChar w:fldCharType="separate"/>
      </w:r>
      <w:r w:rsidR="008E315E">
        <w:rPr>
          <w:noProof/>
        </w:rPr>
        <w:t>23</w:t>
      </w:r>
      <w:r>
        <w:rPr>
          <w:noProof/>
        </w:rPr>
        <w:fldChar w:fldCharType="end"/>
      </w:r>
    </w:p>
    <w:p w14:paraId="467A91C2" w14:textId="77777777" w:rsidR="00F913DD" w:rsidRDefault="00F913DD" w:rsidP="00981E82">
      <w:pPr>
        <w:pStyle w:val="TOC2"/>
        <w:rPr>
          <w:rFonts w:eastAsiaTheme="minorEastAsia"/>
          <w:noProof/>
          <w:sz w:val="24"/>
          <w:szCs w:val="24"/>
          <w:lang w:eastAsia="ja-JP"/>
        </w:rPr>
      </w:pPr>
      <w:r>
        <w:rPr>
          <w:noProof/>
        </w:rPr>
        <w:t>Burnham v. Superior Court—1972—SCOTUS—Scalia</w:t>
      </w:r>
      <w:r>
        <w:rPr>
          <w:noProof/>
        </w:rPr>
        <w:tab/>
      </w:r>
      <w:r>
        <w:rPr>
          <w:noProof/>
        </w:rPr>
        <w:fldChar w:fldCharType="begin"/>
      </w:r>
      <w:r>
        <w:rPr>
          <w:noProof/>
        </w:rPr>
        <w:instrText xml:space="preserve"> PAGEREF _Toc279267685 \h </w:instrText>
      </w:r>
      <w:r>
        <w:rPr>
          <w:noProof/>
        </w:rPr>
      </w:r>
      <w:r>
        <w:rPr>
          <w:noProof/>
        </w:rPr>
        <w:fldChar w:fldCharType="separate"/>
      </w:r>
      <w:r w:rsidR="008E315E">
        <w:rPr>
          <w:noProof/>
        </w:rPr>
        <w:t>23</w:t>
      </w:r>
      <w:r>
        <w:rPr>
          <w:noProof/>
        </w:rPr>
        <w:fldChar w:fldCharType="end"/>
      </w:r>
    </w:p>
    <w:p w14:paraId="67368C5A" w14:textId="77777777" w:rsidR="00F913DD" w:rsidRDefault="00F913DD" w:rsidP="00981E82">
      <w:pPr>
        <w:pStyle w:val="TOC2"/>
        <w:rPr>
          <w:rFonts w:eastAsiaTheme="minorEastAsia"/>
          <w:noProof/>
          <w:sz w:val="24"/>
          <w:szCs w:val="24"/>
          <w:lang w:eastAsia="ja-JP"/>
        </w:rPr>
      </w:pPr>
      <w:r>
        <w:rPr>
          <w:noProof/>
        </w:rPr>
        <w:t>Noteworthy Cases</w:t>
      </w:r>
      <w:r>
        <w:rPr>
          <w:noProof/>
        </w:rPr>
        <w:tab/>
      </w:r>
      <w:r>
        <w:rPr>
          <w:noProof/>
        </w:rPr>
        <w:fldChar w:fldCharType="begin"/>
      </w:r>
      <w:r>
        <w:rPr>
          <w:noProof/>
        </w:rPr>
        <w:instrText xml:space="preserve"> PAGEREF _Toc279267686 \h </w:instrText>
      </w:r>
      <w:r>
        <w:rPr>
          <w:noProof/>
        </w:rPr>
      </w:r>
      <w:r>
        <w:rPr>
          <w:noProof/>
        </w:rPr>
        <w:fldChar w:fldCharType="separate"/>
      </w:r>
      <w:r w:rsidR="008E315E">
        <w:rPr>
          <w:noProof/>
        </w:rPr>
        <w:t>23</w:t>
      </w:r>
      <w:r>
        <w:rPr>
          <w:noProof/>
        </w:rPr>
        <w:fldChar w:fldCharType="end"/>
      </w:r>
    </w:p>
    <w:p w14:paraId="32B34079" w14:textId="77777777" w:rsidR="00F913DD" w:rsidRDefault="00F913DD" w:rsidP="00981E82">
      <w:pPr>
        <w:pStyle w:val="TOC1"/>
        <w:rPr>
          <w:rFonts w:eastAsiaTheme="minorEastAsia"/>
          <w:noProof/>
          <w:sz w:val="24"/>
          <w:szCs w:val="24"/>
          <w:lang w:eastAsia="ja-JP"/>
        </w:rPr>
      </w:pPr>
      <w:r>
        <w:rPr>
          <w:noProof/>
        </w:rPr>
        <w:t>SUBJECT MATTER &amp; SUPPLEMENTAL JURISDICTION</w:t>
      </w:r>
      <w:r>
        <w:rPr>
          <w:noProof/>
        </w:rPr>
        <w:tab/>
      </w:r>
      <w:r>
        <w:rPr>
          <w:noProof/>
        </w:rPr>
        <w:fldChar w:fldCharType="begin"/>
      </w:r>
      <w:r>
        <w:rPr>
          <w:noProof/>
        </w:rPr>
        <w:instrText xml:space="preserve"> PAGEREF _Toc279267687 \h </w:instrText>
      </w:r>
      <w:r>
        <w:rPr>
          <w:noProof/>
        </w:rPr>
      </w:r>
      <w:r>
        <w:rPr>
          <w:noProof/>
        </w:rPr>
        <w:fldChar w:fldCharType="separate"/>
      </w:r>
      <w:r w:rsidR="008E315E">
        <w:rPr>
          <w:noProof/>
        </w:rPr>
        <w:t>24</w:t>
      </w:r>
      <w:r>
        <w:rPr>
          <w:noProof/>
        </w:rPr>
        <w:fldChar w:fldCharType="end"/>
      </w:r>
    </w:p>
    <w:p w14:paraId="21BD2B64" w14:textId="77777777" w:rsidR="00F913DD" w:rsidRDefault="00F913DD" w:rsidP="00981E82">
      <w:pPr>
        <w:pStyle w:val="TOC2"/>
        <w:rPr>
          <w:rFonts w:eastAsiaTheme="minorEastAsia"/>
          <w:noProof/>
          <w:sz w:val="24"/>
          <w:szCs w:val="24"/>
          <w:lang w:eastAsia="ja-JP"/>
        </w:rPr>
      </w:pPr>
      <w:r>
        <w:rPr>
          <w:noProof/>
        </w:rPr>
        <w:t>Subject Matter Jurisdiction / Supplemental Jurisdiction</w:t>
      </w:r>
      <w:r>
        <w:rPr>
          <w:noProof/>
        </w:rPr>
        <w:tab/>
      </w:r>
      <w:r>
        <w:rPr>
          <w:noProof/>
        </w:rPr>
        <w:fldChar w:fldCharType="begin"/>
      </w:r>
      <w:r>
        <w:rPr>
          <w:noProof/>
        </w:rPr>
        <w:instrText xml:space="preserve"> PAGEREF _Toc279267688 \h </w:instrText>
      </w:r>
      <w:r>
        <w:rPr>
          <w:noProof/>
        </w:rPr>
      </w:r>
      <w:r>
        <w:rPr>
          <w:noProof/>
        </w:rPr>
        <w:fldChar w:fldCharType="separate"/>
      </w:r>
      <w:r w:rsidR="008E315E">
        <w:rPr>
          <w:noProof/>
        </w:rPr>
        <w:t>24</w:t>
      </w:r>
      <w:r>
        <w:rPr>
          <w:noProof/>
        </w:rPr>
        <w:fldChar w:fldCharType="end"/>
      </w:r>
    </w:p>
    <w:p w14:paraId="71364F1A" w14:textId="77777777" w:rsidR="00F913DD" w:rsidRDefault="00F913DD" w:rsidP="00981E82">
      <w:pPr>
        <w:pStyle w:val="TOC2"/>
        <w:rPr>
          <w:rFonts w:eastAsiaTheme="minorEastAsia"/>
          <w:noProof/>
          <w:sz w:val="24"/>
          <w:szCs w:val="24"/>
          <w:lang w:eastAsia="ja-JP"/>
        </w:rPr>
      </w:pPr>
      <w:r w:rsidRPr="001D5B5A">
        <w:rPr>
          <w:noProof/>
          <w:u w:val="single"/>
        </w:rPr>
        <w:t>Mas</w:t>
      </w:r>
      <w:r>
        <w:rPr>
          <w:noProof/>
        </w:rPr>
        <w:t xml:space="preserve"> v. Perry—1974</w:t>
      </w:r>
      <w:r>
        <w:rPr>
          <w:noProof/>
        </w:rPr>
        <w:tab/>
      </w:r>
      <w:r>
        <w:rPr>
          <w:noProof/>
        </w:rPr>
        <w:fldChar w:fldCharType="begin"/>
      </w:r>
      <w:r>
        <w:rPr>
          <w:noProof/>
        </w:rPr>
        <w:instrText xml:space="preserve"> PAGEREF _Toc279267689 \h </w:instrText>
      </w:r>
      <w:r>
        <w:rPr>
          <w:noProof/>
        </w:rPr>
      </w:r>
      <w:r>
        <w:rPr>
          <w:noProof/>
        </w:rPr>
        <w:fldChar w:fldCharType="separate"/>
      </w:r>
      <w:r w:rsidR="008E315E">
        <w:rPr>
          <w:noProof/>
        </w:rPr>
        <w:t>24</w:t>
      </w:r>
      <w:r>
        <w:rPr>
          <w:noProof/>
        </w:rPr>
        <w:fldChar w:fldCharType="end"/>
      </w:r>
    </w:p>
    <w:p w14:paraId="4B8585FD" w14:textId="77777777" w:rsidR="00F913DD" w:rsidRDefault="00F913DD" w:rsidP="00981E82">
      <w:pPr>
        <w:pStyle w:val="TOC2"/>
        <w:rPr>
          <w:rFonts w:eastAsiaTheme="minorEastAsia"/>
          <w:noProof/>
          <w:sz w:val="24"/>
          <w:szCs w:val="24"/>
          <w:lang w:eastAsia="ja-JP"/>
        </w:rPr>
      </w:pPr>
      <w:r>
        <w:rPr>
          <w:noProof/>
        </w:rPr>
        <w:t xml:space="preserve">Nashville Railroad v </w:t>
      </w:r>
      <w:r w:rsidRPr="001D5B5A">
        <w:rPr>
          <w:noProof/>
          <w:u w:val="single"/>
        </w:rPr>
        <w:t>Mottley</w:t>
      </w:r>
      <w:r>
        <w:rPr>
          <w:noProof/>
        </w:rPr>
        <w:t>—1908—SCOTUS—Moody</w:t>
      </w:r>
      <w:r>
        <w:rPr>
          <w:noProof/>
        </w:rPr>
        <w:tab/>
      </w:r>
      <w:r>
        <w:rPr>
          <w:noProof/>
        </w:rPr>
        <w:fldChar w:fldCharType="begin"/>
      </w:r>
      <w:r>
        <w:rPr>
          <w:noProof/>
        </w:rPr>
        <w:instrText xml:space="preserve"> PAGEREF _Toc279267690 \h </w:instrText>
      </w:r>
      <w:r>
        <w:rPr>
          <w:noProof/>
        </w:rPr>
      </w:r>
      <w:r>
        <w:rPr>
          <w:noProof/>
        </w:rPr>
        <w:fldChar w:fldCharType="separate"/>
      </w:r>
      <w:r w:rsidR="008E315E">
        <w:rPr>
          <w:noProof/>
        </w:rPr>
        <w:t>24</w:t>
      </w:r>
      <w:r>
        <w:rPr>
          <w:noProof/>
        </w:rPr>
        <w:fldChar w:fldCharType="end"/>
      </w:r>
    </w:p>
    <w:p w14:paraId="5C722A54" w14:textId="77777777" w:rsidR="00F913DD" w:rsidRDefault="00F913DD" w:rsidP="00981E82">
      <w:pPr>
        <w:pStyle w:val="TOC2"/>
        <w:rPr>
          <w:rFonts w:eastAsiaTheme="minorEastAsia"/>
          <w:noProof/>
          <w:sz w:val="24"/>
          <w:szCs w:val="24"/>
          <w:lang w:eastAsia="ja-JP"/>
        </w:rPr>
      </w:pPr>
      <w:r>
        <w:rPr>
          <w:noProof/>
        </w:rPr>
        <w:t xml:space="preserve">Merrell Dow Pharmaceuticals v </w:t>
      </w:r>
      <w:r w:rsidRPr="001D5B5A">
        <w:rPr>
          <w:noProof/>
          <w:u w:val="single"/>
        </w:rPr>
        <w:t>Thompson</w:t>
      </w:r>
      <w:r>
        <w:rPr>
          <w:noProof/>
        </w:rPr>
        <w:t>—1986—SCOTUS—Stevens</w:t>
      </w:r>
      <w:r>
        <w:rPr>
          <w:noProof/>
        </w:rPr>
        <w:tab/>
      </w:r>
      <w:r>
        <w:rPr>
          <w:noProof/>
        </w:rPr>
        <w:fldChar w:fldCharType="begin"/>
      </w:r>
      <w:r>
        <w:rPr>
          <w:noProof/>
        </w:rPr>
        <w:instrText xml:space="preserve"> PAGEREF _Toc279267691 \h </w:instrText>
      </w:r>
      <w:r>
        <w:rPr>
          <w:noProof/>
        </w:rPr>
      </w:r>
      <w:r>
        <w:rPr>
          <w:noProof/>
        </w:rPr>
        <w:fldChar w:fldCharType="separate"/>
      </w:r>
      <w:r w:rsidR="008E315E">
        <w:rPr>
          <w:noProof/>
        </w:rPr>
        <w:t>25</w:t>
      </w:r>
      <w:r>
        <w:rPr>
          <w:noProof/>
        </w:rPr>
        <w:fldChar w:fldCharType="end"/>
      </w:r>
    </w:p>
    <w:p w14:paraId="22CEB62E" w14:textId="77777777" w:rsidR="00F913DD" w:rsidRDefault="00F913DD" w:rsidP="00981E82">
      <w:pPr>
        <w:pStyle w:val="TOC2"/>
        <w:rPr>
          <w:rFonts w:eastAsiaTheme="minorEastAsia"/>
          <w:noProof/>
          <w:sz w:val="24"/>
          <w:szCs w:val="24"/>
          <w:lang w:eastAsia="ja-JP"/>
        </w:rPr>
      </w:pPr>
      <w:r w:rsidRPr="001D5B5A">
        <w:rPr>
          <w:noProof/>
          <w:u w:val="single"/>
        </w:rPr>
        <w:t>Grable</w:t>
      </w:r>
      <w:r>
        <w:rPr>
          <w:noProof/>
        </w:rPr>
        <w:t xml:space="preserve"> v Darue—2005—SCOTUS—Souter</w:t>
      </w:r>
      <w:r>
        <w:rPr>
          <w:noProof/>
        </w:rPr>
        <w:tab/>
      </w:r>
      <w:r>
        <w:rPr>
          <w:noProof/>
        </w:rPr>
        <w:fldChar w:fldCharType="begin"/>
      </w:r>
      <w:r>
        <w:rPr>
          <w:noProof/>
        </w:rPr>
        <w:instrText xml:space="preserve"> PAGEREF _Toc279267692 \h </w:instrText>
      </w:r>
      <w:r>
        <w:rPr>
          <w:noProof/>
        </w:rPr>
      </w:r>
      <w:r>
        <w:rPr>
          <w:noProof/>
        </w:rPr>
        <w:fldChar w:fldCharType="separate"/>
      </w:r>
      <w:r w:rsidR="008E315E">
        <w:rPr>
          <w:noProof/>
        </w:rPr>
        <w:t>25</w:t>
      </w:r>
      <w:r>
        <w:rPr>
          <w:noProof/>
        </w:rPr>
        <w:fldChar w:fldCharType="end"/>
      </w:r>
    </w:p>
    <w:p w14:paraId="6F2FB822" w14:textId="77777777" w:rsidR="00F913DD" w:rsidRDefault="00F913DD" w:rsidP="00981E82">
      <w:pPr>
        <w:pStyle w:val="TOC2"/>
        <w:rPr>
          <w:rFonts w:eastAsiaTheme="minorEastAsia"/>
          <w:noProof/>
          <w:sz w:val="24"/>
          <w:szCs w:val="24"/>
          <w:lang w:eastAsia="ja-JP"/>
        </w:rPr>
      </w:pPr>
      <w:r w:rsidRPr="001D5B5A">
        <w:rPr>
          <w:noProof/>
          <w:u w:val="single"/>
        </w:rPr>
        <w:t>United Mine Workers</w:t>
      </w:r>
      <w:r>
        <w:rPr>
          <w:noProof/>
        </w:rPr>
        <w:t xml:space="preserve"> v Gibbs—1966—SCOTUS—Brennan</w:t>
      </w:r>
      <w:r>
        <w:rPr>
          <w:noProof/>
        </w:rPr>
        <w:tab/>
      </w:r>
      <w:r>
        <w:rPr>
          <w:noProof/>
        </w:rPr>
        <w:fldChar w:fldCharType="begin"/>
      </w:r>
      <w:r>
        <w:rPr>
          <w:noProof/>
        </w:rPr>
        <w:instrText xml:space="preserve"> PAGEREF _Toc279267693 \h </w:instrText>
      </w:r>
      <w:r>
        <w:rPr>
          <w:noProof/>
        </w:rPr>
      </w:r>
      <w:r>
        <w:rPr>
          <w:noProof/>
        </w:rPr>
        <w:fldChar w:fldCharType="separate"/>
      </w:r>
      <w:r w:rsidR="008E315E">
        <w:rPr>
          <w:noProof/>
        </w:rPr>
        <w:t>25</w:t>
      </w:r>
      <w:r>
        <w:rPr>
          <w:noProof/>
        </w:rPr>
        <w:fldChar w:fldCharType="end"/>
      </w:r>
    </w:p>
    <w:p w14:paraId="14B7DDC0" w14:textId="77777777" w:rsidR="00F913DD" w:rsidRDefault="00F913DD" w:rsidP="00981E82">
      <w:pPr>
        <w:pStyle w:val="TOC2"/>
        <w:rPr>
          <w:rFonts w:eastAsiaTheme="minorEastAsia"/>
          <w:noProof/>
          <w:sz w:val="24"/>
          <w:szCs w:val="24"/>
          <w:lang w:eastAsia="ja-JP"/>
        </w:rPr>
      </w:pPr>
      <w:r w:rsidRPr="001D5B5A">
        <w:rPr>
          <w:noProof/>
          <w:u w:val="single"/>
        </w:rPr>
        <w:t>Owen Equipment</w:t>
      </w:r>
      <w:r>
        <w:rPr>
          <w:noProof/>
        </w:rPr>
        <w:t xml:space="preserve"> v Kroger—1978—SCOTUS—Stewart</w:t>
      </w:r>
      <w:r>
        <w:rPr>
          <w:noProof/>
        </w:rPr>
        <w:tab/>
      </w:r>
      <w:r>
        <w:rPr>
          <w:noProof/>
        </w:rPr>
        <w:fldChar w:fldCharType="begin"/>
      </w:r>
      <w:r>
        <w:rPr>
          <w:noProof/>
        </w:rPr>
        <w:instrText xml:space="preserve"> PAGEREF _Toc279267694 \h </w:instrText>
      </w:r>
      <w:r>
        <w:rPr>
          <w:noProof/>
        </w:rPr>
      </w:r>
      <w:r>
        <w:rPr>
          <w:noProof/>
        </w:rPr>
        <w:fldChar w:fldCharType="separate"/>
      </w:r>
      <w:r w:rsidR="008E315E">
        <w:rPr>
          <w:noProof/>
        </w:rPr>
        <w:t>25</w:t>
      </w:r>
      <w:r>
        <w:rPr>
          <w:noProof/>
        </w:rPr>
        <w:fldChar w:fldCharType="end"/>
      </w:r>
    </w:p>
    <w:p w14:paraId="6CC2C9B7" w14:textId="77777777" w:rsidR="00F913DD" w:rsidRDefault="00F913DD" w:rsidP="00981E82">
      <w:pPr>
        <w:pStyle w:val="TOC1"/>
        <w:rPr>
          <w:rFonts w:eastAsiaTheme="minorEastAsia"/>
          <w:noProof/>
          <w:sz w:val="24"/>
          <w:szCs w:val="24"/>
          <w:lang w:eastAsia="ja-JP"/>
        </w:rPr>
      </w:pPr>
      <w:r>
        <w:rPr>
          <w:noProof/>
        </w:rPr>
        <w:t>STATE &amp; FEDERAL LAW</w:t>
      </w:r>
      <w:r>
        <w:rPr>
          <w:noProof/>
        </w:rPr>
        <w:tab/>
      </w:r>
      <w:r>
        <w:rPr>
          <w:noProof/>
        </w:rPr>
        <w:fldChar w:fldCharType="begin"/>
      </w:r>
      <w:r>
        <w:rPr>
          <w:noProof/>
        </w:rPr>
        <w:instrText xml:space="preserve"> PAGEREF _Toc279267695 \h </w:instrText>
      </w:r>
      <w:r>
        <w:rPr>
          <w:noProof/>
        </w:rPr>
      </w:r>
      <w:r>
        <w:rPr>
          <w:noProof/>
        </w:rPr>
        <w:fldChar w:fldCharType="separate"/>
      </w:r>
      <w:r w:rsidR="008E315E">
        <w:rPr>
          <w:noProof/>
        </w:rPr>
        <w:t>26</w:t>
      </w:r>
      <w:r>
        <w:rPr>
          <w:noProof/>
        </w:rPr>
        <w:fldChar w:fldCharType="end"/>
      </w:r>
    </w:p>
    <w:p w14:paraId="07C16FD0" w14:textId="77777777" w:rsidR="00F913DD" w:rsidRDefault="00F913DD" w:rsidP="00981E82">
      <w:pPr>
        <w:pStyle w:val="TOC2"/>
        <w:rPr>
          <w:rFonts w:eastAsiaTheme="minorEastAsia"/>
          <w:noProof/>
          <w:sz w:val="24"/>
          <w:szCs w:val="24"/>
          <w:lang w:eastAsia="ja-JP"/>
        </w:rPr>
      </w:pPr>
      <w:r>
        <w:rPr>
          <w:noProof/>
        </w:rPr>
        <w:t>Erie Doctrine</w:t>
      </w:r>
      <w:r>
        <w:rPr>
          <w:noProof/>
        </w:rPr>
        <w:tab/>
      </w:r>
      <w:r>
        <w:rPr>
          <w:noProof/>
        </w:rPr>
        <w:fldChar w:fldCharType="begin"/>
      </w:r>
      <w:r>
        <w:rPr>
          <w:noProof/>
        </w:rPr>
        <w:instrText xml:space="preserve"> PAGEREF _Toc279267696 \h </w:instrText>
      </w:r>
      <w:r>
        <w:rPr>
          <w:noProof/>
        </w:rPr>
      </w:r>
      <w:r>
        <w:rPr>
          <w:noProof/>
        </w:rPr>
        <w:fldChar w:fldCharType="separate"/>
      </w:r>
      <w:r w:rsidR="008E315E">
        <w:rPr>
          <w:noProof/>
        </w:rPr>
        <w:t>26</w:t>
      </w:r>
      <w:r>
        <w:rPr>
          <w:noProof/>
        </w:rPr>
        <w:fldChar w:fldCharType="end"/>
      </w:r>
    </w:p>
    <w:p w14:paraId="22EB3BA2" w14:textId="77777777" w:rsidR="00F913DD" w:rsidRDefault="00F913DD" w:rsidP="00981E82">
      <w:pPr>
        <w:pStyle w:val="TOC2"/>
        <w:rPr>
          <w:rFonts w:eastAsiaTheme="minorEastAsia"/>
          <w:noProof/>
          <w:sz w:val="24"/>
          <w:szCs w:val="24"/>
          <w:lang w:eastAsia="ja-JP"/>
        </w:rPr>
      </w:pPr>
      <w:r>
        <w:rPr>
          <w:noProof/>
        </w:rPr>
        <w:t>Swift v Tyson—142—SCOTUS—Story</w:t>
      </w:r>
      <w:r>
        <w:rPr>
          <w:noProof/>
        </w:rPr>
        <w:tab/>
      </w:r>
      <w:r>
        <w:rPr>
          <w:noProof/>
        </w:rPr>
        <w:fldChar w:fldCharType="begin"/>
      </w:r>
      <w:r>
        <w:rPr>
          <w:noProof/>
        </w:rPr>
        <w:instrText xml:space="preserve"> PAGEREF _Toc279267697 \h </w:instrText>
      </w:r>
      <w:r>
        <w:rPr>
          <w:noProof/>
        </w:rPr>
      </w:r>
      <w:r>
        <w:rPr>
          <w:noProof/>
        </w:rPr>
        <w:fldChar w:fldCharType="separate"/>
      </w:r>
      <w:r w:rsidR="008E315E">
        <w:rPr>
          <w:noProof/>
        </w:rPr>
        <w:t>26</w:t>
      </w:r>
      <w:r>
        <w:rPr>
          <w:noProof/>
        </w:rPr>
        <w:fldChar w:fldCharType="end"/>
      </w:r>
    </w:p>
    <w:p w14:paraId="355B6AC0" w14:textId="77777777" w:rsidR="00F913DD" w:rsidRDefault="00F913DD" w:rsidP="00981E82">
      <w:pPr>
        <w:pStyle w:val="TOC2"/>
        <w:rPr>
          <w:rFonts w:eastAsiaTheme="minorEastAsia"/>
          <w:noProof/>
          <w:sz w:val="24"/>
          <w:szCs w:val="24"/>
          <w:lang w:eastAsia="ja-JP"/>
        </w:rPr>
      </w:pPr>
      <w:r>
        <w:rPr>
          <w:noProof/>
        </w:rPr>
        <w:t>Erie Railroad v Tompkins—1938—SCOTUS—Brandeis</w:t>
      </w:r>
      <w:r>
        <w:rPr>
          <w:noProof/>
        </w:rPr>
        <w:tab/>
      </w:r>
      <w:r>
        <w:rPr>
          <w:noProof/>
        </w:rPr>
        <w:fldChar w:fldCharType="begin"/>
      </w:r>
      <w:r>
        <w:rPr>
          <w:noProof/>
        </w:rPr>
        <w:instrText xml:space="preserve"> PAGEREF _Toc279267698 \h </w:instrText>
      </w:r>
      <w:r>
        <w:rPr>
          <w:noProof/>
        </w:rPr>
      </w:r>
      <w:r>
        <w:rPr>
          <w:noProof/>
        </w:rPr>
        <w:fldChar w:fldCharType="separate"/>
      </w:r>
      <w:r w:rsidR="008E315E">
        <w:rPr>
          <w:noProof/>
        </w:rPr>
        <w:t>26</w:t>
      </w:r>
      <w:r>
        <w:rPr>
          <w:noProof/>
        </w:rPr>
        <w:fldChar w:fldCharType="end"/>
      </w:r>
    </w:p>
    <w:p w14:paraId="0F1B2ABC" w14:textId="77777777" w:rsidR="00F913DD" w:rsidRDefault="00F913DD" w:rsidP="00981E82">
      <w:pPr>
        <w:pStyle w:val="TOC2"/>
        <w:rPr>
          <w:rFonts w:eastAsiaTheme="minorEastAsia"/>
          <w:noProof/>
          <w:sz w:val="24"/>
          <w:szCs w:val="24"/>
          <w:lang w:eastAsia="ja-JP"/>
        </w:rPr>
      </w:pPr>
      <w:r>
        <w:rPr>
          <w:noProof/>
        </w:rPr>
        <w:t>Guaranty Trust v York—1945—SCOTUS—Frankfurter</w:t>
      </w:r>
      <w:r>
        <w:rPr>
          <w:noProof/>
        </w:rPr>
        <w:tab/>
      </w:r>
      <w:r>
        <w:rPr>
          <w:noProof/>
        </w:rPr>
        <w:fldChar w:fldCharType="begin"/>
      </w:r>
      <w:r>
        <w:rPr>
          <w:noProof/>
        </w:rPr>
        <w:instrText xml:space="preserve"> PAGEREF _Toc279267699 \h </w:instrText>
      </w:r>
      <w:r>
        <w:rPr>
          <w:noProof/>
        </w:rPr>
      </w:r>
      <w:r>
        <w:rPr>
          <w:noProof/>
        </w:rPr>
        <w:fldChar w:fldCharType="separate"/>
      </w:r>
      <w:r w:rsidR="008E315E">
        <w:rPr>
          <w:noProof/>
        </w:rPr>
        <w:t>27</w:t>
      </w:r>
      <w:r>
        <w:rPr>
          <w:noProof/>
        </w:rPr>
        <w:fldChar w:fldCharType="end"/>
      </w:r>
    </w:p>
    <w:p w14:paraId="20431FC0" w14:textId="77777777" w:rsidR="00F913DD" w:rsidRDefault="00F913DD" w:rsidP="00981E82">
      <w:pPr>
        <w:pStyle w:val="TOC2"/>
        <w:rPr>
          <w:rFonts w:eastAsiaTheme="minorEastAsia"/>
          <w:noProof/>
          <w:sz w:val="24"/>
          <w:szCs w:val="24"/>
          <w:lang w:eastAsia="ja-JP"/>
        </w:rPr>
      </w:pPr>
      <w:r>
        <w:rPr>
          <w:noProof/>
        </w:rPr>
        <w:t>Hanna v Plumer—1965—SCOTUS—Warren</w:t>
      </w:r>
      <w:r>
        <w:rPr>
          <w:noProof/>
        </w:rPr>
        <w:tab/>
      </w:r>
      <w:r>
        <w:rPr>
          <w:noProof/>
        </w:rPr>
        <w:fldChar w:fldCharType="begin"/>
      </w:r>
      <w:r>
        <w:rPr>
          <w:noProof/>
        </w:rPr>
        <w:instrText xml:space="preserve"> PAGEREF _Toc279267700 \h </w:instrText>
      </w:r>
      <w:r>
        <w:rPr>
          <w:noProof/>
        </w:rPr>
      </w:r>
      <w:r>
        <w:rPr>
          <w:noProof/>
        </w:rPr>
        <w:fldChar w:fldCharType="separate"/>
      </w:r>
      <w:r w:rsidR="008E315E">
        <w:rPr>
          <w:noProof/>
        </w:rPr>
        <w:t>27</w:t>
      </w:r>
      <w:r>
        <w:rPr>
          <w:noProof/>
        </w:rPr>
        <w:fldChar w:fldCharType="end"/>
      </w:r>
    </w:p>
    <w:p w14:paraId="4A25DE18" w14:textId="77777777" w:rsidR="00F913DD" w:rsidRDefault="00F913DD" w:rsidP="00981E82">
      <w:pPr>
        <w:pStyle w:val="TOC2"/>
        <w:rPr>
          <w:rFonts w:eastAsiaTheme="minorEastAsia"/>
          <w:noProof/>
          <w:sz w:val="24"/>
          <w:szCs w:val="24"/>
          <w:lang w:eastAsia="ja-JP"/>
        </w:rPr>
      </w:pPr>
      <w:r>
        <w:rPr>
          <w:noProof/>
        </w:rPr>
        <w:t>Gasperini v. Center for Humanities—1996—SCOTUS—Ginsberg</w:t>
      </w:r>
      <w:r>
        <w:rPr>
          <w:noProof/>
        </w:rPr>
        <w:tab/>
      </w:r>
      <w:r>
        <w:rPr>
          <w:noProof/>
        </w:rPr>
        <w:fldChar w:fldCharType="begin"/>
      </w:r>
      <w:r>
        <w:rPr>
          <w:noProof/>
        </w:rPr>
        <w:instrText xml:space="preserve"> PAGEREF _Toc279267701 \h </w:instrText>
      </w:r>
      <w:r>
        <w:rPr>
          <w:noProof/>
        </w:rPr>
      </w:r>
      <w:r>
        <w:rPr>
          <w:noProof/>
        </w:rPr>
        <w:fldChar w:fldCharType="separate"/>
      </w:r>
      <w:r w:rsidR="008E315E">
        <w:rPr>
          <w:noProof/>
        </w:rPr>
        <w:t>27</w:t>
      </w:r>
      <w:r>
        <w:rPr>
          <w:noProof/>
        </w:rPr>
        <w:fldChar w:fldCharType="end"/>
      </w:r>
    </w:p>
    <w:p w14:paraId="29C6144A" w14:textId="77777777" w:rsidR="00F913DD" w:rsidRDefault="00F913DD" w:rsidP="00981E82">
      <w:pPr>
        <w:pStyle w:val="TOC2"/>
        <w:rPr>
          <w:rFonts w:eastAsiaTheme="minorEastAsia"/>
          <w:noProof/>
          <w:sz w:val="24"/>
          <w:szCs w:val="24"/>
          <w:lang w:eastAsia="ja-JP"/>
        </w:rPr>
      </w:pPr>
      <w:r w:rsidRPr="001D5B5A">
        <w:rPr>
          <w:noProof/>
          <w:u w:val="single"/>
        </w:rPr>
        <w:t>Shady Grove</w:t>
      </w:r>
      <w:r>
        <w:rPr>
          <w:noProof/>
        </w:rPr>
        <w:t xml:space="preserve"> v. Allstate—2010—SCOTUS—Scalia</w:t>
      </w:r>
      <w:r>
        <w:rPr>
          <w:noProof/>
        </w:rPr>
        <w:tab/>
      </w:r>
      <w:r>
        <w:rPr>
          <w:noProof/>
        </w:rPr>
        <w:fldChar w:fldCharType="begin"/>
      </w:r>
      <w:r>
        <w:rPr>
          <w:noProof/>
        </w:rPr>
        <w:instrText xml:space="preserve"> PAGEREF _Toc279267702 \h </w:instrText>
      </w:r>
      <w:r>
        <w:rPr>
          <w:noProof/>
        </w:rPr>
      </w:r>
      <w:r>
        <w:rPr>
          <w:noProof/>
        </w:rPr>
        <w:fldChar w:fldCharType="separate"/>
      </w:r>
      <w:r w:rsidR="008E315E">
        <w:rPr>
          <w:noProof/>
        </w:rPr>
        <w:t>27</w:t>
      </w:r>
      <w:r>
        <w:rPr>
          <w:noProof/>
        </w:rPr>
        <w:fldChar w:fldCharType="end"/>
      </w:r>
    </w:p>
    <w:p w14:paraId="2F051EFE" w14:textId="77777777" w:rsidR="00F913DD" w:rsidRDefault="00F913DD" w:rsidP="00981E82">
      <w:pPr>
        <w:pStyle w:val="TOC1"/>
        <w:rPr>
          <w:rFonts w:eastAsiaTheme="minorEastAsia"/>
          <w:noProof/>
          <w:sz w:val="24"/>
          <w:szCs w:val="24"/>
          <w:lang w:eastAsia="ja-JP"/>
        </w:rPr>
      </w:pPr>
      <w:r>
        <w:rPr>
          <w:noProof/>
        </w:rPr>
        <w:t>ATTORNEYS</w:t>
      </w:r>
      <w:r>
        <w:rPr>
          <w:noProof/>
        </w:rPr>
        <w:tab/>
      </w:r>
      <w:r>
        <w:rPr>
          <w:noProof/>
        </w:rPr>
        <w:fldChar w:fldCharType="begin"/>
      </w:r>
      <w:r>
        <w:rPr>
          <w:noProof/>
        </w:rPr>
        <w:instrText xml:space="preserve"> PAGEREF _Toc279267703 \h </w:instrText>
      </w:r>
      <w:r>
        <w:rPr>
          <w:noProof/>
        </w:rPr>
      </w:r>
      <w:r>
        <w:rPr>
          <w:noProof/>
        </w:rPr>
        <w:fldChar w:fldCharType="separate"/>
      </w:r>
      <w:r w:rsidR="008E315E">
        <w:rPr>
          <w:noProof/>
        </w:rPr>
        <w:t>28</w:t>
      </w:r>
      <w:r>
        <w:rPr>
          <w:noProof/>
        </w:rPr>
        <w:fldChar w:fldCharType="end"/>
      </w:r>
    </w:p>
    <w:p w14:paraId="7282D461" w14:textId="77777777" w:rsidR="00F913DD" w:rsidRDefault="00F913DD" w:rsidP="00981E82">
      <w:pPr>
        <w:pStyle w:val="TOC2"/>
        <w:rPr>
          <w:rFonts w:eastAsiaTheme="minorEastAsia"/>
          <w:noProof/>
          <w:sz w:val="24"/>
          <w:szCs w:val="24"/>
          <w:lang w:eastAsia="ja-JP"/>
        </w:rPr>
      </w:pPr>
      <w:r>
        <w:rPr>
          <w:noProof/>
        </w:rPr>
        <w:t>Hickman v Taylor—1947—SCOTUS—Murphy</w:t>
      </w:r>
      <w:r>
        <w:rPr>
          <w:noProof/>
        </w:rPr>
        <w:tab/>
      </w:r>
      <w:r>
        <w:rPr>
          <w:noProof/>
        </w:rPr>
        <w:fldChar w:fldCharType="begin"/>
      </w:r>
      <w:r>
        <w:rPr>
          <w:noProof/>
        </w:rPr>
        <w:instrText xml:space="preserve"> PAGEREF _Toc279267704 \h </w:instrText>
      </w:r>
      <w:r>
        <w:rPr>
          <w:noProof/>
        </w:rPr>
      </w:r>
      <w:r>
        <w:rPr>
          <w:noProof/>
        </w:rPr>
        <w:fldChar w:fldCharType="separate"/>
      </w:r>
      <w:r w:rsidR="008E315E">
        <w:rPr>
          <w:noProof/>
        </w:rPr>
        <w:t>28</w:t>
      </w:r>
      <w:r>
        <w:rPr>
          <w:noProof/>
        </w:rPr>
        <w:fldChar w:fldCharType="end"/>
      </w:r>
    </w:p>
    <w:p w14:paraId="201A92D6" w14:textId="77777777" w:rsidR="00F913DD" w:rsidRDefault="00F913DD" w:rsidP="00981E82">
      <w:pPr>
        <w:pStyle w:val="TOC2"/>
        <w:rPr>
          <w:rFonts w:eastAsiaTheme="minorEastAsia"/>
          <w:noProof/>
          <w:sz w:val="24"/>
          <w:szCs w:val="24"/>
          <w:lang w:eastAsia="ja-JP"/>
        </w:rPr>
      </w:pPr>
      <w:r>
        <w:rPr>
          <w:noProof/>
        </w:rPr>
        <w:t>Marek v Chesny—</w:t>
      </w:r>
      <w:r w:rsidRPr="00981E82">
        <w:rPr>
          <w:noProof/>
          <w:sz w:val="18"/>
          <w:szCs w:val="18"/>
        </w:rPr>
        <w:t>1985</w:t>
      </w:r>
      <w:r>
        <w:rPr>
          <w:noProof/>
        </w:rPr>
        <w:t>—SCOTUS—Burger</w:t>
      </w:r>
      <w:r>
        <w:rPr>
          <w:noProof/>
        </w:rPr>
        <w:tab/>
      </w:r>
      <w:r>
        <w:rPr>
          <w:noProof/>
        </w:rPr>
        <w:fldChar w:fldCharType="begin"/>
      </w:r>
      <w:r>
        <w:rPr>
          <w:noProof/>
        </w:rPr>
        <w:instrText xml:space="preserve"> PAGEREF _Toc279267705 \h </w:instrText>
      </w:r>
      <w:r>
        <w:rPr>
          <w:noProof/>
        </w:rPr>
      </w:r>
      <w:r>
        <w:rPr>
          <w:noProof/>
        </w:rPr>
        <w:fldChar w:fldCharType="separate"/>
      </w:r>
      <w:r w:rsidR="008E315E">
        <w:rPr>
          <w:noProof/>
        </w:rPr>
        <w:t>28</w:t>
      </w:r>
      <w:r>
        <w:rPr>
          <w:noProof/>
        </w:rPr>
        <w:fldChar w:fldCharType="end"/>
      </w:r>
    </w:p>
    <w:p w14:paraId="367FF07D" w14:textId="77777777" w:rsidR="00F913DD" w:rsidRDefault="00F913DD" w:rsidP="00981E82">
      <w:pPr>
        <w:pStyle w:val="TOC2"/>
        <w:rPr>
          <w:rFonts w:eastAsiaTheme="minorEastAsia"/>
          <w:noProof/>
          <w:sz w:val="24"/>
          <w:szCs w:val="24"/>
          <w:lang w:eastAsia="ja-JP"/>
        </w:rPr>
      </w:pPr>
      <w:r>
        <w:rPr>
          <w:noProof/>
        </w:rPr>
        <w:t>Zuk v Eastern Pennsylvania Psychiatric Institute—1996</w:t>
      </w:r>
      <w:r>
        <w:rPr>
          <w:noProof/>
        </w:rPr>
        <w:tab/>
      </w:r>
      <w:r>
        <w:rPr>
          <w:noProof/>
        </w:rPr>
        <w:fldChar w:fldCharType="begin"/>
      </w:r>
      <w:r>
        <w:rPr>
          <w:noProof/>
        </w:rPr>
        <w:instrText xml:space="preserve"> PAGEREF _Toc279267706 \h </w:instrText>
      </w:r>
      <w:r>
        <w:rPr>
          <w:noProof/>
        </w:rPr>
      </w:r>
      <w:r>
        <w:rPr>
          <w:noProof/>
        </w:rPr>
        <w:fldChar w:fldCharType="separate"/>
      </w:r>
      <w:r w:rsidR="008E315E">
        <w:rPr>
          <w:noProof/>
        </w:rPr>
        <w:t>28</w:t>
      </w:r>
      <w:r>
        <w:rPr>
          <w:noProof/>
        </w:rPr>
        <w:fldChar w:fldCharType="end"/>
      </w:r>
    </w:p>
    <w:p w14:paraId="6539AF98" w14:textId="77777777" w:rsidR="00F913DD" w:rsidRDefault="00F913DD" w:rsidP="00981E82">
      <w:pPr>
        <w:pStyle w:val="TOC2"/>
        <w:rPr>
          <w:noProof/>
        </w:rPr>
      </w:pPr>
      <w:r>
        <w:rPr>
          <w:noProof/>
        </w:rPr>
        <w:t>Evans v Jeff D—1986—SCOTUS—Stevens</w:t>
      </w:r>
      <w:r>
        <w:rPr>
          <w:noProof/>
        </w:rPr>
        <w:tab/>
      </w:r>
      <w:r>
        <w:rPr>
          <w:noProof/>
        </w:rPr>
        <w:fldChar w:fldCharType="begin"/>
      </w:r>
      <w:r>
        <w:rPr>
          <w:noProof/>
        </w:rPr>
        <w:instrText xml:space="preserve"> PAGEREF _Toc279267707 \h </w:instrText>
      </w:r>
      <w:r>
        <w:rPr>
          <w:noProof/>
        </w:rPr>
      </w:r>
      <w:r>
        <w:rPr>
          <w:noProof/>
        </w:rPr>
        <w:fldChar w:fldCharType="separate"/>
      </w:r>
      <w:r w:rsidR="008E315E">
        <w:rPr>
          <w:noProof/>
        </w:rPr>
        <w:t>28</w:t>
      </w:r>
      <w:r>
        <w:rPr>
          <w:noProof/>
        </w:rPr>
        <w:fldChar w:fldCharType="end"/>
      </w:r>
    </w:p>
    <w:p w14:paraId="7B99D00E" w14:textId="56CFA098" w:rsidR="00981E82" w:rsidRDefault="00981E82">
      <w:pPr>
        <w:spacing w:after="200"/>
        <w:rPr>
          <w:noProof/>
        </w:rPr>
      </w:pPr>
      <w:r>
        <w:rPr>
          <w:noProof/>
        </w:rPr>
        <w:br w:type="page"/>
      </w:r>
    </w:p>
    <w:p w14:paraId="7650DCA1" w14:textId="77777777" w:rsidR="00981E82" w:rsidRPr="00981E82" w:rsidRDefault="00981E82" w:rsidP="00981E82">
      <w:pPr>
        <w:rPr>
          <w:noProof/>
        </w:rPr>
      </w:pPr>
    </w:p>
    <w:p w14:paraId="0A077CE2" w14:textId="77777777" w:rsidR="003D51A4" w:rsidRDefault="00CD0493" w:rsidP="00651EAC">
      <w:pPr>
        <w:pStyle w:val="Heading1"/>
        <w:spacing w:before="0" w:after="120" w:line="240" w:lineRule="auto"/>
        <w:contextualSpacing/>
      </w:pPr>
      <w:r>
        <w:fldChar w:fldCharType="end"/>
      </w:r>
      <w:bookmarkStart w:id="1" w:name="_Toc279267602"/>
      <w:r w:rsidR="003D51A4">
        <w:t>DUE PROCESS</w:t>
      </w:r>
      <w:bookmarkEnd w:id="1"/>
    </w:p>
    <w:p w14:paraId="2AEC38AA" w14:textId="0E2C74E6" w:rsidR="00570F9A" w:rsidRDefault="00570F9A" w:rsidP="006675CD">
      <w:pPr>
        <w:pStyle w:val="Heading2"/>
        <w:spacing w:before="0" w:line="23" w:lineRule="atLeast"/>
      </w:pPr>
      <w:bookmarkStart w:id="2" w:name="_Toc279267603"/>
      <w:r>
        <w:rPr>
          <w:u w:val="single"/>
        </w:rPr>
        <w:t>Due Process</w:t>
      </w:r>
      <w:bookmarkEnd w:id="2"/>
      <w:r w:rsidR="005C2711">
        <w:rPr>
          <w:u w:val="single"/>
        </w:rPr>
        <w:t xml:space="preserve"> </w:t>
      </w:r>
    </w:p>
    <w:p w14:paraId="5DBF6385" w14:textId="77777777" w:rsidR="005C2711" w:rsidRDefault="005C2711" w:rsidP="006675CD">
      <w:pPr>
        <w:pStyle w:val="NoSpacing"/>
        <w:numPr>
          <w:ilvl w:val="0"/>
          <w:numId w:val="0"/>
        </w:numPr>
        <w:spacing w:after="0" w:line="23" w:lineRule="atLeast"/>
        <w:rPr>
          <w:i/>
        </w:rPr>
      </w:pPr>
    </w:p>
    <w:p w14:paraId="434691E6" w14:textId="75ABE00E" w:rsidR="00570F9A" w:rsidRPr="005C2711" w:rsidRDefault="005C2711" w:rsidP="006675CD">
      <w:pPr>
        <w:pStyle w:val="NoSpacing"/>
        <w:numPr>
          <w:ilvl w:val="0"/>
          <w:numId w:val="0"/>
        </w:numPr>
        <w:spacing w:after="0" w:line="23" w:lineRule="atLeast"/>
        <w:rPr>
          <w:i/>
        </w:rPr>
      </w:pPr>
      <w:r w:rsidRPr="005C2711">
        <w:rPr>
          <w:i/>
        </w:rPr>
        <w:t>What separates legitimate from illegitimate force is usually not the substance, but the procedure that justifies the force</w:t>
      </w:r>
      <w:r>
        <w:rPr>
          <w:i/>
        </w:rPr>
        <w:t xml:space="preserve">. </w:t>
      </w:r>
    </w:p>
    <w:tbl>
      <w:tblPr>
        <w:tblStyle w:val="MediumList11"/>
        <w:tblpPr w:leftFromText="180" w:rightFromText="180" w:vertAnchor="text" w:horzAnchor="page" w:tblpX="939" w:tblpY="1688"/>
        <w:tblW w:w="10764" w:type="dxa"/>
        <w:tblLook w:val="0420" w:firstRow="1" w:lastRow="0" w:firstColumn="0" w:lastColumn="0" w:noHBand="0" w:noVBand="1"/>
      </w:tblPr>
      <w:tblGrid>
        <w:gridCol w:w="3438"/>
        <w:gridCol w:w="2610"/>
        <w:gridCol w:w="2466"/>
        <w:gridCol w:w="2250"/>
      </w:tblGrid>
      <w:tr w:rsidR="006675CD" w:rsidRPr="005947AC" w14:paraId="0FC6F109" w14:textId="77777777" w:rsidTr="00DD35F0">
        <w:trPr>
          <w:cnfStyle w:val="100000000000" w:firstRow="1" w:lastRow="0" w:firstColumn="0" w:lastColumn="0" w:oddVBand="0" w:evenVBand="0" w:oddHBand="0" w:evenHBand="0" w:firstRowFirstColumn="0" w:firstRowLastColumn="0" w:lastRowFirstColumn="0" w:lastRowLastColumn="0"/>
          <w:trHeight w:val="20"/>
        </w:trPr>
        <w:tc>
          <w:tcPr>
            <w:tcW w:w="3438" w:type="dxa"/>
            <w:tcBorders>
              <w:top w:val="single" w:sz="8" w:space="0" w:color="000000" w:themeColor="text1"/>
            </w:tcBorders>
          </w:tcPr>
          <w:p w14:paraId="0EFA0AE3" w14:textId="77777777" w:rsidR="006675CD" w:rsidRPr="005947AC" w:rsidRDefault="006675CD" w:rsidP="00DD35F0">
            <w:pPr>
              <w:spacing w:line="23" w:lineRule="atLeast"/>
              <w:rPr>
                <w:b/>
              </w:rPr>
            </w:pPr>
            <w:r w:rsidRPr="005947AC">
              <w:rPr>
                <w:b/>
              </w:rPr>
              <w:t xml:space="preserve">WHITE’S CHECKLIST </w:t>
            </w:r>
          </w:p>
        </w:tc>
        <w:tc>
          <w:tcPr>
            <w:tcW w:w="2610" w:type="dxa"/>
            <w:tcBorders>
              <w:top w:val="single" w:sz="8" w:space="0" w:color="000000" w:themeColor="text1"/>
            </w:tcBorders>
          </w:tcPr>
          <w:p w14:paraId="29805273" w14:textId="69699C1C" w:rsidR="006675CD" w:rsidRPr="005947AC" w:rsidRDefault="006675CD" w:rsidP="00DD35F0">
            <w:pPr>
              <w:spacing w:line="23" w:lineRule="atLeast"/>
              <w:jc w:val="center"/>
              <w:rPr>
                <w:b/>
              </w:rPr>
            </w:pPr>
            <w:r w:rsidRPr="005947AC">
              <w:rPr>
                <w:b/>
              </w:rPr>
              <w:t>Florida</w:t>
            </w:r>
            <w:r w:rsidR="00C0748C">
              <w:rPr>
                <w:b/>
              </w:rPr>
              <w:t xml:space="preserve"> (Fuentes)</w:t>
            </w:r>
          </w:p>
        </w:tc>
        <w:tc>
          <w:tcPr>
            <w:tcW w:w="2466" w:type="dxa"/>
            <w:tcBorders>
              <w:top w:val="single" w:sz="8" w:space="0" w:color="000000" w:themeColor="text1"/>
            </w:tcBorders>
          </w:tcPr>
          <w:p w14:paraId="3AE7D128" w14:textId="78FABBCE" w:rsidR="006675CD" w:rsidRPr="005947AC" w:rsidRDefault="006675CD" w:rsidP="00DD35F0">
            <w:pPr>
              <w:spacing w:line="23" w:lineRule="atLeast"/>
              <w:jc w:val="center"/>
              <w:rPr>
                <w:b/>
              </w:rPr>
            </w:pPr>
            <w:r w:rsidRPr="005947AC">
              <w:rPr>
                <w:b/>
              </w:rPr>
              <w:t>Louisiana</w:t>
            </w:r>
            <w:r w:rsidR="00C0748C">
              <w:rPr>
                <w:b/>
              </w:rPr>
              <w:t xml:space="preserve"> (Mitchell)</w:t>
            </w:r>
          </w:p>
        </w:tc>
        <w:tc>
          <w:tcPr>
            <w:tcW w:w="2250" w:type="dxa"/>
            <w:tcBorders>
              <w:top w:val="single" w:sz="8" w:space="0" w:color="000000" w:themeColor="text1"/>
            </w:tcBorders>
          </w:tcPr>
          <w:p w14:paraId="6A4FBB07" w14:textId="4603BA55" w:rsidR="006675CD" w:rsidRPr="005947AC" w:rsidRDefault="006675CD" w:rsidP="00DD35F0">
            <w:pPr>
              <w:spacing w:line="23" w:lineRule="atLeast"/>
              <w:jc w:val="center"/>
              <w:rPr>
                <w:b/>
              </w:rPr>
            </w:pPr>
            <w:r w:rsidRPr="005947AC">
              <w:rPr>
                <w:b/>
              </w:rPr>
              <w:t>Georgia</w:t>
            </w:r>
            <w:r w:rsidR="00C0748C">
              <w:rPr>
                <w:b/>
              </w:rPr>
              <w:t xml:space="preserve"> (Di-Chem)</w:t>
            </w:r>
          </w:p>
        </w:tc>
      </w:tr>
      <w:tr w:rsidR="006675CD" w:rsidRPr="005947AC" w14:paraId="4325E935" w14:textId="77777777" w:rsidTr="00DD35F0">
        <w:trPr>
          <w:cnfStyle w:val="000000100000" w:firstRow="0" w:lastRow="0" w:firstColumn="0" w:lastColumn="0" w:oddVBand="0" w:evenVBand="0" w:oddHBand="1" w:evenHBand="0" w:firstRowFirstColumn="0" w:firstRowLastColumn="0" w:lastRowFirstColumn="0" w:lastRowLastColumn="0"/>
          <w:trHeight w:val="20"/>
        </w:trPr>
        <w:tc>
          <w:tcPr>
            <w:tcW w:w="3438" w:type="dxa"/>
          </w:tcPr>
          <w:p w14:paraId="5E19928D" w14:textId="77777777" w:rsidR="006675CD" w:rsidRPr="005947AC" w:rsidRDefault="006675CD" w:rsidP="00DD35F0">
            <w:pPr>
              <w:spacing w:line="23" w:lineRule="atLeast"/>
              <w:rPr>
                <w:b/>
              </w:rPr>
            </w:pPr>
            <w:r w:rsidRPr="005947AC">
              <w:rPr>
                <w:b/>
              </w:rPr>
              <w:t>Specific allegations</w:t>
            </w:r>
          </w:p>
        </w:tc>
        <w:tc>
          <w:tcPr>
            <w:tcW w:w="2610" w:type="dxa"/>
          </w:tcPr>
          <w:p w14:paraId="1618127A" w14:textId="77777777" w:rsidR="006675CD" w:rsidRPr="005947AC" w:rsidRDefault="006675CD" w:rsidP="00DD35F0">
            <w:pPr>
              <w:spacing w:line="23" w:lineRule="atLeast"/>
              <w:jc w:val="center"/>
            </w:pPr>
            <w:r w:rsidRPr="005947AC">
              <w:t>X</w:t>
            </w:r>
          </w:p>
        </w:tc>
        <w:tc>
          <w:tcPr>
            <w:tcW w:w="2466" w:type="dxa"/>
          </w:tcPr>
          <w:p w14:paraId="34899156" w14:textId="77777777" w:rsidR="006675CD" w:rsidRPr="005947AC" w:rsidRDefault="006675CD" w:rsidP="00DD35F0">
            <w:pPr>
              <w:spacing w:line="23" w:lineRule="atLeast"/>
              <w:jc w:val="center"/>
            </w:pPr>
            <w:r w:rsidRPr="005947AC">
              <w:t>√</w:t>
            </w:r>
          </w:p>
        </w:tc>
        <w:tc>
          <w:tcPr>
            <w:tcW w:w="2250" w:type="dxa"/>
          </w:tcPr>
          <w:p w14:paraId="1C9960DE" w14:textId="77777777" w:rsidR="006675CD" w:rsidRPr="005947AC" w:rsidRDefault="006675CD" w:rsidP="00DD35F0">
            <w:pPr>
              <w:spacing w:line="23" w:lineRule="atLeast"/>
              <w:jc w:val="center"/>
            </w:pPr>
            <w:r w:rsidRPr="005947AC">
              <w:t>X</w:t>
            </w:r>
          </w:p>
        </w:tc>
      </w:tr>
      <w:tr w:rsidR="006675CD" w:rsidRPr="005947AC" w14:paraId="52F0214C" w14:textId="77777777" w:rsidTr="00DD35F0">
        <w:trPr>
          <w:trHeight w:val="20"/>
        </w:trPr>
        <w:tc>
          <w:tcPr>
            <w:tcW w:w="3438" w:type="dxa"/>
          </w:tcPr>
          <w:p w14:paraId="207077D0" w14:textId="77777777" w:rsidR="006675CD" w:rsidRPr="005947AC" w:rsidRDefault="006675CD" w:rsidP="00DD35F0">
            <w:pPr>
              <w:spacing w:line="23" w:lineRule="atLeast"/>
              <w:rPr>
                <w:b/>
              </w:rPr>
            </w:pPr>
            <w:r w:rsidRPr="005947AC">
              <w:rPr>
                <w:b/>
              </w:rPr>
              <w:t>Bond</w:t>
            </w:r>
          </w:p>
        </w:tc>
        <w:tc>
          <w:tcPr>
            <w:tcW w:w="2610" w:type="dxa"/>
          </w:tcPr>
          <w:p w14:paraId="15B12D13" w14:textId="77777777" w:rsidR="006675CD" w:rsidRPr="005947AC" w:rsidRDefault="006675CD" w:rsidP="00DD35F0">
            <w:pPr>
              <w:spacing w:line="23" w:lineRule="atLeast"/>
              <w:jc w:val="center"/>
            </w:pPr>
            <w:r w:rsidRPr="005947AC">
              <w:t>√</w:t>
            </w:r>
          </w:p>
        </w:tc>
        <w:tc>
          <w:tcPr>
            <w:tcW w:w="2466" w:type="dxa"/>
          </w:tcPr>
          <w:p w14:paraId="491AE275" w14:textId="77777777" w:rsidR="006675CD" w:rsidRPr="005947AC" w:rsidRDefault="006675CD" w:rsidP="00DD35F0">
            <w:pPr>
              <w:spacing w:line="23" w:lineRule="atLeast"/>
              <w:jc w:val="center"/>
            </w:pPr>
            <w:r w:rsidRPr="005947AC">
              <w:t>√</w:t>
            </w:r>
          </w:p>
        </w:tc>
        <w:tc>
          <w:tcPr>
            <w:tcW w:w="2250" w:type="dxa"/>
          </w:tcPr>
          <w:p w14:paraId="276E70F5" w14:textId="77777777" w:rsidR="006675CD" w:rsidRPr="005947AC" w:rsidRDefault="006675CD" w:rsidP="00DD35F0">
            <w:pPr>
              <w:spacing w:line="23" w:lineRule="atLeast"/>
              <w:jc w:val="center"/>
            </w:pPr>
            <w:r w:rsidRPr="005947AC">
              <w:t>X</w:t>
            </w:r>
          </w:p>
        </w:tc>
      </w:tr>
      <w:tr w:rsidR="006675CD" w:rsidRPr="005947AC" w14:paraId="700A955C" w14:textId="77777777" w:rsidTr="00DD35F0">
        <w:trPr>
          <w:cnfStyle w:val="000000100000" w:firstRow="0" w:lastRow="0" w:firstColumn="0" w:lastColumn="0" w:oddVBand="0" w:evenVBand="0" w:oddHBand="1" w:evenHBand="0" w:firstRowFirstColumn="0" w:firstRowLastColumn="0" w:lastRowFirstColumn="0" w:lastRowLastColumn="0"/>
          <w:trHeight w:val="20"/>
        </w:trPr>
        <w:tc>
          <w:tcPr>
            <w:tcW w:w="3438" w:type="dxa"/>
          </w:tcPr>
          <w:p w14:paraId="613A4696" w14:textId="77777777" w:rsidR="006675CD" w:rsidRPr="005947AC" w:rsidRDefault="006675CD" w:rsidP="00DD35F0">
            <w:pPr>
              <w:spacing w:line="23" w:lineRule="atLeast"/>
              <w:rPr>
                <w:b/>
              </w:rPr>
            </w:pPr>
            <w:r w:rsidRPr="005947AC">
              <w:rPr>
                <w:b/>
              </w:rPr>
              <w:t>Judge (not clerk)</w:t>
            </w:r>
          </w:p>
        </w:tc>
        <w:tc>
          <w:tcPr>
            <w:tcW w:w="2610" w:type="dxa"/>
          </w:tcPr>
          <w:p w14:paraId="13B2CA80" w14:textId="77777777" w:rsidR="006675CD" w:rsidRPr="005947AC" w:rsidRDefault="006675CD" w:rsidP="00DD35F0">
            <w:pPr>
              <w:spacing w:line="23" w:lineRule="atLeast"/>
              <w:jc w:val="center"/>
            </w:pPr>
            <w:r w:rsidRPr="005947AC">
              <w:t>X</w:t>
            </w:r>
          </w:p>
        </w:tc>
        <w:tc>
          <w:tcPr>
            <w:tcW w:w="2466" w:type="dxa"/>
          </w:tcPr>
          <w:p w14:paraId="4D0F5A74" w14:textId="77777777" w:rsidR="006675CD" w:rsidRPr="005947AC" w:rsidRDefault="006675CD" w:rsidP="00DD35F0">
            <w:pPr>
              <w:spacing w:line="23" w:lineRule="atLeast"/>
              <w:jc w:val="center"/>
            </w:pPr>
            <w:r w:rsidRPr="005947AC">
              <w:t>√</w:t>
            </w:r>
          </w:p>
        </w:tc>
        <w:tc>
          <w:tcPr>
            <w:tcW w:w="2250" w:type="dxa"/>
          </w:tcPr>
          <w:p w14:paraId="610DF8B1" w14:textId="77777777" w:rsidR="006675CD" w:rsidRPr="005947AC" w:rsidRDefault="006675CD" w:rsidP="00DD35F0">
            <w:pPr>
              <w:spacing w:line="23" w:lineRule="atLeast"/>
              <w:jc w:val="center"/>
            </w:pPr>
            <w:r w:rsidRPr="005947AC">
              <w:t>X</w:t>
            </w:r>
          </w:p>
        </w:tc>
      </w:tr>
      <w:tr w:rsidR="006675CD" w:rsidRPr="005947AC" w14:paraId="5F898BEB" w14:textId="77777777" w:rsidTr="00DD35F0">
        <w:trPr>
          <w:trHeight w:val="20"/>
        </w:trPr>
        <w:tc>
          <w:tcPr>
            <w:tcW w:w="3438" w:type="dxa"/>
          </w:tcPr>
          <w:p w14:paraId="6110DC50" w14:textId="77777777" w:rsidR="006675CD" w:rsidRPr="005947AC" w:rsidRDefault="006675CD" w:rsidP="00DD35F0">
            <w:pPr>
              <w:spacing w:line="23" w:lineRule="atLeast"/>
              <w:rPr>
                <w:b/>
              </w:rPr>
            </w:pPr>
            <w:r w:rsidRPr="005947AC">
              <w:rPr>
                <w:b/>
              </w:rPr>
              <w:t>Post-seizure hearing</w:t>
            </w:r>
          </w:p>
        </w:tc>
        <w:tc>
          <w:tcPr>
            <w:tcW w:w="2610" w:type="dxa"/>
          </w:tcPr>
          <w:p w14:paraId="5EE0C67F" w14:textId="77777777" w:rsidR="006675CD" w:rsidRPr="005947AC" w:rsidRDefault="006675CD" w:rsidP="00DD35F0">
            <w:pPr>
              <w:spacing w:line="23" w:lineRule="atLeast"/>
              <w:jc w:val="center"/>
            </w:pPr>
            <w:r w:rsidRPr="005947AC">
              <w:t>Unclear</w:t>
            </w:r>
          </w:p>
        </w:tc>
        <w:tc>
          <w:tcPr>
            <w:tcW w:w="2466" w:type="dxa"/>
          </w:tcPr>
          <w:p w14:paraId="702BE361" w14:textId="77777777" w:rsidR="006675CD" w:rsidRPr="005947AC" w:rsidRDefault="006675CD" w:rsidP="00DD35F0">
            <w:pPr>
              <w:spacing w:line="23" w:lineRule="atLeast"/>
              <w:jc w:val="center"/>
            </w:pPr>
            <w:r w:rsidRPr="005947AC">
              <w:t>√</w:t>
            </w:r>
          </w:p>
        </w:tc>
        <w:tc>
          <w:tcPr>
            <w:tcW w:w="2250" w:type="dxa"/>
          </w:tcPr>
          <w:p w14:paraId="5EBEF9FF" w14:textId="77777777" w:rsidR="006675CD" w:rsidRPr="005947AC" w:rsidRDefault="006675CD" w:rsidP="00DD35F0">
            <w:pPr>
              <w:spacing w:line="23" w:lineRule="atLeast"/>
              <w:jc w:val="center"/>
            </w:pPr>
            <w:r w:rsidRPr="005947AC">
              <w:t>X</w:t>
            </w:r>
          </w:p>
        </w:tc>
      </w:tr>
      <w:tr w:rsidR="006675CD" w:rsidRPr="005947AC" w14:paraId="52F898FA" w14:textId="77777777" w:rsidTr="00DD35F0">
        <w:trPr>
          <w:cnfStyle w:val="000000100000" w:firstRow="0" w:lastRow="0" w:firstColumn="0" w:lastColumn="0" w:oddVBand="0" w:evenVBand="0" w:oddHBand="1" w:evenHBand="0" w:firstRowFirstColumn="0" w:firstRowLastColumn="0" w:lastRowFirstColumn="0" w:lastRowLastColumn="0"/>
          <w:trHeight w:val="20"/>
        </w:trPr>
        <w:tc>
          <w:tcPr>
            <w:tcW w:w="3438" w:type="dxa"/>
          </w:tcPr>
          <w:p w14:paraId="3AC99FDF" w14:textId="77777777" w:rsidR="006675CD" w:rsidRPr="005947AC" w:rsidRDefault="006675CD" w:rsidP="00DD35F0">
            <w:pPr>
              <w:spacing w:line="23" w:lineRule="atLeast"/>
              <w:rPr>
                <w:b/>
              </w:rPr>
            </w:pPr>
            <w:r w:rsidRPr="005947AC">
              <w:rPr>
                <w:b/>
              </w:rPr>
              <w:t>Damages for mistaken writs</w:t>
            </w:r>
          </w:p>
        </w:tc>
        <w:tc>
          <w:tcPr>
            <w:tcW w:w="2610" w:type="dxa"/>
          </w:tcPr>
          <w:p w14:paraId="6406FE42" w14:textId="77777777" w:rsidR="006675CD" w:rsidRPr="005947AC" w:rsidRDefault="006675CD" w:rsidP="00DD35F0">
            <w:pPr>
              <w:spacing w:line="23" w:lineRule="atLeast"/>
              <w:jc w:val="center"/>
            </w:pPr>
            <w:r w:rsidRPr="005947AC">
              <w:t>X</w:t>
            </w:r>
          </w:p>
        </w:tc>
        <w:tc>
          <w:tcPr>
            <w:tcW w:w="2466" w:type="dxa"/>
          </w:tcPr>
          <w:p w14:paraId="7B55186B" w14:textId="77777777" w:rsidR="006675CD" w:rsidRPr="005947AC" w:rsidRDefault="006675CD" w:rsidP="00DD35F0">
            <w:pPr>
              <w:spacing w:line="23" w:lineRule="atLeast"/>
              <w:jc w:val="center"/>
            </w:pPr>
            <w:r w:rsidRPr="005947AC">
              <w:t>√</w:t>
            </w:r>
          </w:p>
        </w:tc>
        <w:tc>
          <w:tcPr>
            <w:tcW w:w="2250" w:type="dxa"/>
          </w:tcPr>
          <w:p w14:paraId="0A96B709" w14:textId="77777777" w:rsidR="006675CD" w:rsidRPr="005947AC" w:rsidRDefault="006675CD" w:rsidP="00DD35F0">
            <w:pPr>
              <w:spacing w:line="23" w:lineRule="atLeast"/>
              <w:jc w:val="center"/>
            </w:pPr>
            <w:r w:rsidRPr="005947AC">
              <w:t>X</w:t>
            </w:r>
          </w:p>
        </w:tc>
      </w:tr>
      <w:tr w:rsidR="005C2711" w:rsidRPr="005947AC" w14:paraId="7CA77EBD" w14:textId="77777777" w:rsidTr="00DD35F0">
        <w:trPr>
          <w:trHeight w:val="20"/>
        </w:trPr>
        <w:tc>
          <w:tcPr>
            <w:tcW w:w="3438" w:type="dxa"/>
          </w:tcPr>
          <w:p w14:paraId="5CBD451D" w14:textId="40B61D6F" w:rsidR="005C2711" w:rsidRPr="005947AC" w:rsidRDefault="005C2711" w:rsidP="00DD35F0">
            <w:pPr>
              <w:spacing w:line="23" w:lineRule="atLeast"/>
              <w:rPr>
                <w:b/>
              </w:rPr>
            </w:pPr>
            <w:r>
              <w:rPr>
                <w:b/>
              </w:rPr>
              <w:t>Access to Counsel</w:t>
            </w:r>
          </w:p>
        </w:tc>
        <w:tc>
          <w:tcPr>
            <w:tcW w:w="2610" w:type="dxa"/>
          </w:tcPr>
          <w:p w14:paraId="64115009" w14:textId="77777777" w:rsidR="005C2711" w:rsidRPr="005947AC" w:rsidRDefault="005C2711" w:rsidP="00DD35F0">
            <w:pPr>
              <w:spacing w:line="23" w:lineRule="atLeast"/>
              <w:jc w:val="center"/>
            </w:pPr>
          </w:p>
        </w:tc>
        <w:tc>
          <w:tcPr>
            <w:tcW w:w="2466" w:type="dxa"/>
          </w:tcPr>
          <w:p w14:paraId="073855B2" w14:textId="74088A00" w:rsidR="005C2711" w:rsidRPr="005947AC" w:rsidRDefault="00B8244A" w:rsidP="00DD35F0">
            <w:pPr>
              <w:spacing w:line="23" w:lineRule="atLeast"/>
              <w:jc w:val="center"/>
            </w:pPr>
            <w:r w:rsidRPr="005947AC">
              <w:t>√</w:t>
            </w:r>
            <w:r>
              <w:t xml:space="preserve"> (if wrongful)</w:t>
            </w:r>
          </w:p>
        </w:tc>
        <w:tc>
          <w:tcPr>
            <w:tcW w:w="2250" w:type="dxa"/>
          </w:tcPr>
          <w:p w14:paraId="173C3AC6" w14:textId="77777777" w:rsidR="005C2711" w:rsidRPr="005947AC" w:rsidRDefault="005C2711" w:rsidP="00DD35F0">
            <w:pPr>
              <w:spacing w:line="23" w:lineRule="atLeast"/>
              <w:jc w:val="center"/>
            </w:pPr>
          </w:p>
        </w:tc>
      </w:tr>
      <w:tr w:rsidR="006675CD" w:rsidRPr="005947AC" w14:paraId="7FD40162" w14:textId="77777777" w:rsidTr="00DD35F0">
        <w:trPr>
          <w:cnfStyle w:val="000000100000" w:firstRow="0" w:lastRow="0" w:firstColumn="0" w:lastColumn="0" w:oddVBand="0" w:evenVBand="0" w:oddHBand="1" w:evenHBand="0" w:firstRowFirstColumn="0" w:firstRowLastColumn="0" w:lastRowFirstColumn="0" w:lastRowLastColumn="0"/>
          <w:trHeight w:val="20"/>
        </w:trPr>
        <w:tc>
          <w:tcPr>
            <w:tcW w:w="3438" w:type="dxa"/>
            <w:tcBorders>
              <w:bottom w:val="single" w:sz="8" w:space="0" w:color="000000" w:themeColor="text1"/>
            </w:tcBorders>
          </w:tcPr>
          <w:p w14:paraId="26119E51" w14:textId="77777777" w:rsidR="006675CD" w:rsidRPr="005947AC" w:rsidRDefault="006675CD" w:rsidP="00DD35F0">
            <w:pPr>
              <w:spacing w:line="23" w:lineRule="atLeast"/>
              <w:rPr>
                <w:b/>
              </w:rPr>
            </w:pPr>
            <w:r w:rsidRPr="005947AC">
              <w:rPr>
                <w:b/>
              </w:rPr>
              <w:t>CONSTITUTIONAL?</w:t>
            </w:r>
          </w:p>
        </w:tc>
        <w:tc>
          <w:tcPr>
            <w:tcW w:w="2610" w:type="dxa"/>
            <w:tcBorders>
              <w:bottom w:val="single" w:sz="8" w:space="0" w:color="000000" w:themeColor="text1"/>
            </w:tcBorders>
          </w:tcPr>
          <w:p w14:paraId="0CF347B2" w14:textId="77777777" w:rsidR="006675CD" w:rsidRPr="005947AC" w:rsidRDefault="006675CD" w:rsidP="00DD35F0">
            <w:pPr>
              <w:spacing w:line="23" w:lineRule="atLeast"/>
              <w:jc w:val="center"/>
            </w:pPr>
            <w:r w:rsidRPr="005947AC">
              <w:t>NO</w:t>
            </w:r>
          </w:p>
        </w:tc>
        <w:tc>
          <w:tcPr>
            <w:tcW w:w="2466" w:type="dxa"/>
            <w:tcBorders>
              <w:bottom w:val="single" w:sz="8" w:space="0" w:color="000000" w:themeColor="text1"/>
            </w:tcBorders>
          </w:tcPr>
          <w:p w14:paraId="6C1228F7" w14:textId="77777777" w:rsidR="006675CD" w:rsidRPr="005947AC" w:rsidRDefault="006675CD" w:rsidP="00DD35F0">
            <w:pPr>
              <w:spacing w:line="23" w:lineRule="atLeast"/>
              <w:jc w:val="center"/>
            </w:pPr>
            <w:r w:rsidRPr="005947AC">
              <w:t>YES</w:t>
            </w:r>
          </w:p>
        </w:tc>
        <w:tc>
          <w:tcPr>
            <w:tcW w:w="2250" w:type="dxa"/>
            <w:tcBorders>
              <w:bottom w:val="single" w:sz="8" w:space="0" w:color="000000" w:themeColor="text1"/>
            </w:tcBorders>
          </w:tcPr>
          <w:p w14:paraId="0FBA7981" w14:textId="77777777" w:rsidR="006675CD" w:rsidRPr="005947AC" w:rsidRDefault="006675CD" w:rsidP="00DD35F0">
            <w:pPr>
              <w:spacing w:line="23" w:lineRule="atLeast"/>
              <w:jc w:val="center"/>
            </w:pPr>
            <w:r w:rsidRPr="005947AC">
              <w:t>NO</w:t>
            </w:r>
          </w:p>
        </w:tc>
      </w:tr>
    </w:tbl>
    <w:p w14:paraId="0345FD4C" w14:textId="62DDFF3E" w:rsidR="006675CD" w:rsidRDefault="006125D4" w:rsidP="0005552F">
      <w:pPr>
        <w:pStyle w:val="ListParagraph"/>
        <w:numPr>
          <w:ilvl w:val="0"/>
          <w:numId w:val="41"/>
        </w:numPr>
      </w:pPr>
      <w:r>
        <w:t>Pre-Mathews Cases</w:t>
      </w:r>
    </w:p>
    <w:p w14:paraId="6A4E285E" w14:textId="231157F7" w:rsidR="005C2711" w:rsidRDefault="005C2711" w:rsidP="0005552F">
      <w:pPr>
        <w:pStyle w:val="ListParagraph"/>
        <w:numPr>
          <w:ilvl w:val="1"/>
          <w:numId w:val="41"/>
        </w:numPr>
      </w:pPr>
      <w:r>
        <w:t xml:space="preserve">Judge must apply a checklist to the procedure in question to ensure it has enough safeguards to adequately prevent mistaken deprivation </w:t>
      </w:r>
    </w:p>
    <w:p w14:paraId="263007DB" w14:textId="1BAA17D4" w:rsidR="00DD35F0" w:rsidRDefault="00DD35F0" w:rsidP="0005552F">
      <w:pPr>
        <w:pStyle w:val="ListParagraph"/>
        <w:numPr>
          <w:ilvl w:val="1"/>
          <w:numId w:val="41"/>
        </w:numPr>
      </w:pPr>
      <w:r>
        <w:t>Exceptions must meet the following 1) Necessary for public good 2) prompt action 3) state acting on its own behalf</w:t>
      </w:r>
    </w:p>
    <w:p w14:paraId="080B1141" w14:textId="77777777" w:rsidR="006675CD" w:rsidRDefault="006675CD" w:rsidP="006675CD"/>
    <w:p w14:paraId="7995E1E2" w14:textId="6D5F2B30" w:rsidR="006125D4" w:rsidRDefault="006125D4" w:rsidP="0005552F">
      <w:pPr>
        <w:pStyle w:val="ListParagraph"/>
        <w:numPr>
          <w:ilvl w:val="0"/>
          <w:numId w:val="41"/>
        </w:numPr>
      </w:pPr>
      <w:r>
        <w:t xml:space="preserve">Post-Mathews </w:t>
      </w:r>
    </w:p>
    <w:p w14:paraId="6B685C8B" w14:textId="5DAF8870" w:rsidR="005C2711" w:rsidRDefault="005C2711" w:rsidP="0005552F">
      <w:pPr>
        <w:pStyle w:val="ListParagraph"/>
        <w:numPr>
          <w:ilvl w:val="1"/>
          <w:numId w:val="41"/>
        </w:numPr>
      </w:pPr>
      <w:r>
        <w:t xml:space="preserve">When there is a due process concern the </w:t>
      </w:r>
      <w:r w:rsidRPr="007931C8">
        <w:rPr>
          <w:b/>
          <w:u w:val="single"/>
        </w:rPr>
        <w:t>Mathews balancing test</w:t>
      </w:r>
      <w:r>
        <w:t xml:space="preserve"> controls; it requires you to weigh:</w:t>
      </w:r>
    </w:p>
    <w:p w14:paraId="13166864" w14:textId="79CE8757" w:rsidR="005C2711" w:rsidRDefault="005C2711" w:rsidP="0005552F">
      <w:pPr>
        <w:pStyle w:val="ListParagraph"/>
        <w:numPr>
          <w:ilvl w:val="2"/>
          <w:numId w:val="41"/>
        </w:numPr>
      </w:pPr>
      <w:r>
        <w:t>Private Interest</w:t>
      </w:r>
    </w:p>
    <w:p w14:paraId="32120ECC" w14:textId="6B5ADF44" w:rsidR="005C2711" w:rsidRDefault="005C2711" w:rsidP="0005552F">
      <w:pPr>
        <w:pStyle w:val="ListParagraph"/>
        <w:numPr>
          <w:ilvl w:val="2"/>
          <w:numId w:val="41"/>
        </w:numPr>
      </w:pPr>
      <w:r>
        <w:t>State Interest</w:t>
      </w:r>
      <w:r w:rsidR="00DD35F0">
        <w:t xml:space="preserve"> (Private Interest when acting on behalf of a private party)</w:t>
      </w:r>
    </w:p>
    <w:p w14:paraId="032B0FA4" w14:textId="6C9834D7" w:rsidR="005C2711" w:rsidRDefault="005C2711" w:rsidP="0005552F">
      <w:pPr>
        <w:pStyle w:val="ListParagraph"/>
        <w:numPr>
          <w:ilvl w:val="2"/>
          <w:numId w:val="41"/>
        </w:numPr>
      </w:pPr>
      <w:r>
        <w:t>Risk of Error/ Value of Additional Safeguards</w:t>
      </w:r>
      <w:r w:rsidR="00DD35F0">
        <w:t xml:space="preserve"> (Safeguards from White’s Checklist) </w:t>
      </w:r>
    </w:p>
    <w:p w14:paraId="6D860135" w14:textId="7D7CA9BE" w:rsidR="007931C8" w:rsidRDefault="007931C8" w:rsidP="0005552F">
      <w:pPr>
        <w:pStyle w:val="ListParagraph"/>
        <w:numPr>
          <w:ilvl w:val="1"/>
          <w:numId w:val="41"/>
        </w:numPr>
      </w:pPr>
      <w:r>
        <w:t xml:space="preserve">The question moves from “Did you receive due process” to “What process is due under the circumstances? </w:t>
      </w:r>
    </w:p>
    <w:p w14:paraId="00C84E3B" w14:textId="77777777" w:rsidR="00C0748C" w:rsidRDefault="00C0748C" w:rsidP="00C0748C">
      <w:pPr>
        <w:pStyle w:val="ListParagraph"/>
        <w:ind w:left="2160"/>
      </w:pPr>
    </w:p>
    <w:tbl>
      <w:tblPr>
        <w:tblW w:w="11070" w:type="dxa"/>
        <w:tblInd w:w="19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260"/>
        <w:gridCol w:w="2160"/>
        <w:gridCol w:w="2458"/>
        <w:gridCol w:w="3262"/>
        <w:gridCol w:w="1930"/>
      </w:tblGrid>
      <w:tr w:rsidR="00C0748C" w:rsidRPr="006A3884" w14:paraId="6C5E955E" w14:textId="77777777" w:rsidTr="00854758">
        <w:tc>
          <w:tcPr>
            <w:tcW w:w="1260" w:type="dxa"/>
            <w:shd w:val="clear" w:color="auto" w:fill="auto"/>
          </w:tcPr>
          <w:p w14:paraId="6C6FB0AB" w14:textId="77777777" w:rsidR="00DD35F0" w:rsidRPr="00C0748C" w:rsidRDefault="00DD35F0" w:rsidP="00C0748C">
            <w:pPr>
              <w:rPr>
                <w:b/>
                <w:sz w:val="20"/>
                <w:szCs w:val="20"/>
              </w:rPr>
            </w:pPr>
            <w:r w:rsidRPr="00C0748C">
              <w:rPr>
                <w:b/>
                <w:sz w:val="20"/>
                <w:szCs w:val="20"/>
              </w:rPr>
              <w:t>Case</w:t>
            </w:r>
          </w:p>
        </w:tc>
        <w:tc>
          <w:tcPr>
            <w:tcW w:w="2160" w:type="dxa"/>
            <w:shd w:val="clear" w:color="auto" w:fill="auto"/>
          </w:tcPr>
          <w:p w14:paraId="13D977E6" w14:textId="77777777" w:rsidR="00DD35F0" w:rsidRPr="006A3884" w:rsidRDefault="00DD35F0" w:rsidP="00DD35F0">
            <w:pPr>
              <w:rPr>
                <w:b/>
                <w:sz w:val="20"/>
                <w:szCs w:val="20"/>
              </w:rPr>
            </w:pPr>
            <w:r w:rsidRPr="006A3884">
              <w:rPr>
                <w:b/>
                <w:sz w:val="20"/>
                <w:szCs w:val="20"/>
              </w:rPr>
              <w:t>Private Interest</w:t>
            </w:r>
          </w:p>
        </w:tc>
        <w:tc>
          <w:tcPr>
            <w:tcW w:w="2458" w:type="dxa"/>
            <w:shd w:val="clear" w:color="auto" w:fill="auto"/>
          </w:tcPr>
          <w:p w14:paraId="18D97C10" w14:textId="77777777" w:rsidR="00DD35F0" w:rsidRPr="006A3884" w:rsidRDefault="00DD35F0" w:rsidP="00DD35F0">
            <w:pPr>
              <w:rPr>
                <w:b/>
                <w:sz w:val="20"/>
                <w:szCs w:val="20"/>
              </w:rPr>
            </w:pPr>
            <w:r w:rsidRPr="006A3884">
              <w:rPr>
                <w:b/>
                <w:sz w:val="20"/>
                <w:szCs w:val="20"/>
              </w:rPr>
              <w:t>Risk of error factors</w:t>
            </w:r>
          </w:p>
        </w:tc>
        <w:tc>
          <w:tcPr>
            <w:tcW w:w="3262" w:type="dxa"/>
            <w:shd w:val="clear" w:color="auto" w:fill="auto"/>
          </w:tcPr>
          <w:p w14:paraId="6A792C8E" w14:textId="77777777" w:rsidR="00DD35F0" w:rsidRPr="006A3884" w:rsidRDefault="00DD35F0" w:rsidP="00DD35F0">
            <w:pPr>
              <w:rPr>
                <w:b/>
                <w:sz w:val="20"/>
                <w:szCs w:val="20"/>
              </w:rPr>
            </w:pPr>
            <w:r w:rsidRPr="006A3884">
              <w:rPr>
                <w:b/>
                <w:sz w:val="20"/>
                <w:szCs w:val="20"/>
              </w:rPr>
              <w:t>Gov’t Interest</w:t>
            </w:r>
          </w:p>
        </w:tc>
        <w:tc>
          <w:tcPr>
            <w:tcW w:w="1930" w:type="dxa"/>
            <w:shd w:val="clear" w:color="auto" w:fill="auto"/>
          </w:tcPr>
          <w:p w14:paraId="45AF2D03" w14:textId="77777777" w:rsidR="00DD35F0" w:rsidRPr="006A3884" w:rsidRDefault="00DD35F0" w:rsidP="00DD35F0">
            <w:pPr>
              <w:rPr>
                <w:b/>
                <w:sz w:val="20"/>
                <w:szCs w:val="20"/>
              </w:rPr>
            </w:pPr>
            <w:r w:rsidRPr="006A3884">
              <w:rPr>
                <w:b/>
                <w:sz w:val="20"/>
                <w:szCs w:val="20"/>
              </w:rPr>
              <w:t>Result</w:t>
            </w:r>
          </w:p>
        </w:tc>
      </w:tr>
      <w:tr w:rsidR="00C0748C" w:rsidRPr="006A3884" w14:paraId="4A427198" w14:textId="77777777" w:rsidTr="00854758">
        <w:tc>
          <w:tcPr>
            <w:tcW w:w="1260" w:type="dxa"/>
            <w:shd w:val="clear" w:color="auto" w:fill="auto"/>
          </w:tcPr>
          <w:p w14:paraId="039529B8" w14:textId="5B0CC126" w:rsidR="00DD35F0" w:rsidRPr="006A3884" w:rsidRDefault="00DD35F0" w:rsidP="00DD35F0">
            <w:pPr>
              <w:rPr>
                <w:b/>
                <w:i/>
                <w:sz w:val="20"/>
                <w:szCs w:val="20"/>
              </w:rPr>
            </w:pPr>
            <w:r w:rsidRPr="006A3884">
              <w:rPr>
                <w:b/>
                <w:i/>
                <w:sz w:val="20"/>
                <w:szCs w:val="20"/>
              </w:rPr>
              <w:t>Fuentes</w:t>
            </w:r>
            <w:r w:rsidR="007931C8">
              <w:rPr>
                <w:b/>
                <w:i/>
                <w:sz w:val="20"/>
                <w:szCs w:val="20"/>
              </w:rPr>
              <w:t xml:space="preserve"> (pre-M)</w:t>
            </w:r>
          </w:p>
        </w:tc>
        <w:tc>
          <w:tcPr>
            <w:tcW w:w="2160" w:type="dxa"/>
            <w:shd w:val="clear" w:color="auto" w:fill="auto"/>
          </w:tcPr>
          <w:p w14:paraId="0C6E20FC" w14:textId="385848D1" w:rsidR="00DD35F0" w:rsidRPr="006A3884" w:rsidRDefault="00C0748C" w:rsidP="00DD35F0">
            <w:pPr>
              <w:rPr>
                <w:sz w:val="20"/>
                <w:szCs w:val="20"/>
              </w:rPr>
            </w:pPr>
            <w:r>
              <w:rPr>
                <w:sz w:val="20"/>
                <w:szCs w:val="20"/>
              </w:rPr>
              <w:t>Household goods (low)</w:t>
            </w:r>
          </w:p>
        </w:tc>
        <w:tc>
          <w:tcPr>
            <w:tcW w:w="2458" w:type="dxa"/>
            <w:shd w:val="clear" w:color="auto" w:fill="auto"/>
          </w:tcPr>
          <w:p w14:paraId="77F40C4E" w14:textId="3F0DEB7B" w:rsidR="00DD35F0" w:rsidRPr="006A3884" w:rsidRDefault="00C0748C" w:rsidP="00DD35F0">
            <w:pPr>
              <w:rPr>
                <w:sz w:val="20"/>
                <w:szCs w:val="20"/>
              </w:rPr>
            </w:pPr>
            <w:r>
              <w:rPr>
                <w:sz w:val="20"/>
                <w:szCs w:val="20"/>
              </w:rPr>
              <w:t>Bond only (high)</w:t>
            </w:r>
          </w:p>
        </w:tc>
        <w:tc>
          <w:tcPr>
            <w:tcW w:w="3262" w:type="dxa"/>
            <w:shd w:val="clear" w:color="auto" w:fill="auto"/>
          </w:tcPr>
          <w:p w14:paraId="68890558" w14:textId="2DEE4FDF" w:rsidR="00DD35F0" w:rsidRPr="006A3884" w:rsidRDefault="00DD35F0" w:rsidP="00DD35F0">
            <w:pPr>
              <w:rPr>
                <w:sz w:val="20"/>
                <w:szCs w:val="20"/>
              </w:rPr>
            </w:pPr>
            <w:r w:rsidRPr="006A3884">
              <w:rPr>
                <w:sz w:val="20"/>
                <w:szCs w:val="20"/>
              </w:rPr>
              <w:t>Enforcement of credit relationships</w:t>
            </w:r>
            <w:r w:rsidR="00C0748C">
              <w:rPr>
                <w:sz w:val="20"/>
                <w:szCs w:val="20"/>
              </w:rPr>
              <w:t xml:space="preserve"> (Low, medium low)</w:t>
            </w:r>
          </w:p>
        </w:tc>
        <w:tc>
          <w:tcPr>
            <w:tcW w:w="1930" w:type="dxa"/>
            <w:shd w:val="clear" w:color="auto" w:fill="auto"/>
          </w:tcPr>
          <w:p w14:paraId="6B9EE84B" w14:textId="45478D23" w:rsidR="00DD35F0" w:rsidRPr="006A3884" w:rsidRDefault="00DD35F0" w:rsidP="00DD35F0">
            <w:pPr>
              <w:rPr>
                <w:sz w:val="20"/>
                <w:szCs w:val="20"/>
              </w:rPr>
            </w:pPr>
            <w:r w:rsidRPr="006A3884">
              <w:rPr>
                <w:sz w:val="20"/>
                <w:szCs w:val="20"/>
              </w:rPr>
              <w:t xml:space="preserve">Unconstitutional </w:t>
            </w:r>
            <w:r w:rsidR="007931C8" w:rsidRPr="007931C8">
              <w:rPr>
                <w:i/>
                <w:sz w:val="20"/>
                <w:szCs w:val="20"/>
              </w:rPr>
              <w:t>(Con. Under dissent)</w:t>
            </w:r>
          </w:p>
        </w:tc>
      </w:tr>
      <w:tr w:rsidR="00C0748C" w:rsidRPr="006A3884" w14:paraId="2068BDC4" w14:textId="77777777" w:rsidTr="00854758">
        <w:tc>
          <w:tcPr>
            <w:tcW w:w="1260" w:type="dxa"/>
            <w:shd w:val="clear" w:color="auto" w:fill="auto"/>
          </w:tcPr>
          <w:p w14:paraId="720CA0DE" w14:textId="135AC618" w:rsidR="00DD35F0" w:rsidRPr="006A3884" w:rsidRDefault="00DD35F0" w:rsidP="00DD35F0">
            <w:pPr>
              <w:rPr>
                <w:b/>
                <w:i/>
                <w:sz w:val="20"/>
                <w:szCs w:val="20"/>
              </w:rPr>
            </w:pPr>
            <w:r w:rsidRPr="006A3884">
              <w:rPr>
                <w:b/>
                <w:i/>
                <w:sz w:val="20"/>
                <w:szCs w:val="20"/>
              </w:rPr>
              <w:t>Mitchell</w:t>
            </w:r>
            <w:r w:rsidR="007931C8">
              <w:rPr>
                <w:b/>
                <w:i/>
                <w:sz w:val="20"/>
                <w:szCs w:val="20"/>
              </w:rPr>
              <w:t xml:space="preserve"> (Pre-M)</w:t>
            </w:r>
          </w:p>
        </w:tc>
        <w:tc>
          <w:tcPr>
            <w:tcW w:w="2160" w:type="dxa"/>
            <w:shd w:val="clear" w:color="auto" w:fill="auto"/>
          </w:tcPr>
          <w:p w14:paraId="69845DE1" w14:textId="068642B4" w:rsidR="00DD35F0" w:rsidRPr="006A3884" w:rsidRDefault="00C0748C" w:rsidP="00DD35F0">
            <w:pPr>
              <w:rPr>
                <w:sz w:val="20"/>
                <w:szCs w:val="20"/>
              </w:rPr>
            </w:pPr>
            <w:r>
              <w:rPr>
                <w:sz w:val="20"/>
                <w:szCs w:val="20"/>
              </w:rPr>
              <w:t>Household Goods (low)</w:t>
            </w:r>
          </w:p>
        </w:tc>
        <w:tc>
          <w:tcPr>
            <w:tcW w:w="2458" w:type="dxa"/>
            <w:shd w:val="clear" w:color="auto" w:fill="auto"/>
          </w:tcPr>
          <w:p w14:paraId="16127D0C" w14:textId="568B981B" w:rsidR="00DD35F0" w:rsidRPr="006A3884" w:rsidRDefault="00C0748C" w:rsidP="00DD35F0">
            <w:pPr>
              <w:rPr>
                <w:sz w:val="20"/>
                <w:szCs w:val="20"/>
              </w:rPr>
            </w:pPr>
            <w:r>
              <w:rPr>
                <w:sz w:val="20"/>
                <w:szCs w:val="20"/>
              </w:rPr>
              <w:t>Numerous safeguards (low)</w:t>
            </w:r>
          </w:p>
        </w:tc>
        <w:tc>
          <w:tcPr>
            <w:tcW w:w="3262" w:type="dxa"/>
            <w:shd w:val="clear" w:color="auto" w:fill="auto"/>
          </w:tcPr>
          <w:p w14:paraId="5E53F5F2" w14:textId="2E77DC4B" w:rsidR="00DD35F0" w:rsidRPr="006A3884" w:rsidRDefault="00DD35F0" w:rsidP="00C0748C">
            <w:pPr>
              <w:rPr>
                <w:sz w:val="20"/>
                <w:szCs w:val="20"/>
              </w:rPr>
            </w:pPr>
            <w:r w:rsidRPr="006A3884">
              <w:rPr>
                <w:sz w:val="20"/>
                <w:szCs w:val="20"/>
              </w:rPr>
              <w:t>Enforcement of credit rel</w:t>
            </w:r>
            <w:r w:rsidR="00C0748C">
              <w:rPr>
                <w:sz w:val="20"/>
                <w:szCs w:val="20"/>
              </w:rPr>
              <w:t>ationships (low, medium low)</w:t>
            </w:r>
          </w:p>
        </w:tc>
        <w:tc>
          <w:tcPr>
            <w:tcW w:w="1930" w:type="dxa"/>
            <w:shd w:val="clear" w:color="auto" w:fill="auto"/>
          </w:tcPr>
          <w:p w14:paraId="560F34C8" w14:textId="77777777" w:rsidR="00DD35F0" w:rsidRPr="006A3884" w:rsidRDefault="00DD35F0" w:rsidP="00DD35F0">
            <w:pPr>
              <w:rPr>
                <w:sz w:val="20"/>
                <w:szCs w:val="20"/>
              </w:rPr>
            </w:pPr>
            <w:r w:rsidRPr="006A3884">
              <w:rPr>
                <w:sz w:val="20"/>
                <w:szCs w:val="20"/>
              </w:rPr>
              <w:t xml:space="preserve">Constitutional </w:t>
            </w:r>
          </w:p>
        </w:tc>
      </w:tr>
      <w:tr w:rsidR="00C0748C" w:rsidRPr="006A3884" w14:paraId="25FB878A" w14:textId="77777777" w:rsidTr="00854758">
        <w:tc>
          <w:tcPr>
            <w:tcW w:w="1260" w:type="dxa"/>
            <w:shd w:val="clear" w:color="auto" w:fill="auto"/>
          </w:tcPr>
          <w:p w14:paraId="1C6E40CA" w14:textId="77777777" w:rsidR="00DD35F0" w:rsidRDefault="00DD35F0" w:rsidP="00DD35F0">
            <w:pPr>
              <w:rPr>
                <w:b/>
                <w:i/>
                <w:sz w:val="20"/>
                <w:szCs w:val="20"/>
              </w:rPr>
            </w:pPr>
            <w:r w:rsidRPr="006A3884">
              <w:rPr>
                <w:b/>
                <w:i/>
                <w:sz w:val="20"/>
                <w:szCs w:val="20"/>
              </w:rPr>
              <w:t>Di-Chem</w:t>
            </w:r>
          </w:p>
          <w:p w14:paraId="6D44CB43" w14:textId="4CB85674" w:rsidR="007931C8" w:rsidRPr="006A3884" w:rsidRDefault="007931C8" w:rsidP="00DD35F0">
            <w:pPr>
              <w:rPr>
                <w:b/>
                <w:i/>
                <w:sz w:val="20"/>
                <w:szCs w:val="20"/>
              </w:rPr>
            </w:pPr>
            <w:r>
              <w:rPr>
                <w:b/>
                <w:i/>
                <w:sz w:val="20"/>
                <w:szCs w:val="20"/>
              </w:rPr>
              <w:t>(Pre-M)</w:t>
            </w:r>
          </w:p>
        </w:tc>
        <w:tc>
          <w:tcPr>
            <w:tcW w:w="2160" w:type="dxa"/>
            <w:shd w:val="clear" w:color="auto" w:fill="auto"/>
          </w:tcPr>
          <w:p w14:paraId="0336B8FD" w14:textId="3F035AB8" w:rsidR="00DD35F0" w:rsidRPr="006A3884" w:rsidRDefault="00DD35F0" w:rsidP="00DD35F0">
            <w:pPr>
              <w:rPr>
                <w:sz w:val="20"/>
                <w:szCs w:val="20"/>
              </w:rPr>
            </w:pPr>
            <w:r w:rsidRPr="006A3884">
              <w:rPr>
                <w:sz w:val="20"/>
                <w:szCs w:val="20"/>
              </w:rPr>
              <w:t>Frozen bank account</w:t>
            </w:r>
            <w:r w:rsidR="00C0748C">
              <w:rPr>
                <w:sz w:val="20"/>
                <w:szCs w:val="20"/>
              </w:rPr>
              <w:t xml:space="preserve"> (medium-high, high)</w:t>
            </w:r>
          </w:p>
        </w:tc>
        <w:tc>
          <w:tcPr>
            <w:tcW w:w="2458" w:type="dxa"/>
            <w:shd w:val="clear" w:color="auto" w:fill="auto"/>
          </w:tcPr>
          <w:p w14:paraId="656367E6" w14:textId="4D169BA5" w:rsidR="00DD35F0" w:rsidRPr="006A3884" w:rsidRDefault="00C0748C" w:rsidP="00DD35F0">
            <w:pPr>
              <w:rPr>
                <w:sz w:val="20"/>
                <w:szCs w:val="20"/>
              </w:rPr>
            </w:pPr>
            <w:r>
              <w:rPr>
                <w:sz w:val="20"/>
                <w:szCs w:val="20"/>
              </w:rPr>
              <w:t>No meaningful safeguard (high)</w:t>
            </w:r>
          </w:p>
        </w:tc>
        <w:tc>
          <w:tcPr>
            <w:tcW w:w="3262" w:type="dxa"/>
            <w:shd w:val="clear" w:color="auto" w:fill="auto"/>
          </w:tcPr>
          <w:p w14:paraId="3195BFEB" w14:textId="5A2F29CD" w:rsidR="00DD35F0" w:rsidRPr="006A3884" w:rsidRDefault="00DD35F0" w:rsidP="00C0748C">
            <w:pPr>
              <w:rPr>
                <w:sz w:val="20"/>
                <w:szCs w:val="20"/>
              </w:rPr>
            </w:pPr>
            <w:r w:rsidRPr="006A3884">
              <w:rPr>
                <w:sz w:val="20"/>
                <w:szCs w:val="20"/>
              </w:rPr>
              <w:t>Integrity of commercial dealings/none</w:t>
            </w:r>
            <w:r w:rsidR="00C0748C">
              <w:rPr>
                <w:sz w:val="20"/>
                <w:szCs w:val="20"/>
              </w:rPr>
              <w:t xml:space="preserve"> (low, medium-low) </w:t>
            </w:r>
          </w:p>
        </w:tc>
        <w:tc>
          <w:tcPr>
            <w:tcW w:w="1930" w:type="dxa"/>
            <w:shd w:val="clear" w:color="auto" w:fill="auto"/>
          </w:tcPr>
          <w:p w14:paraId="58F07149" w14:textId="77777777" w:rsidR="00DD35F0" w:rsidRPr="006A3884" w:rsidRDefault="00DD35F0" w:rsidP="00DD35F0">
            <w:pPr>
              <w:rPr>
                <w:sz w:val="20"/>
                <w:szCs w:val="20"/>
              </w:rPr>
            </w:pPr>
            <w:r w:rsidRPr="006A3884">
              <w:rPr>
                <w:sz w:val="20"/>
                <w:szCs w:val="20"/>
              </w:rPr>
              <w:t>Unconstitutional</w:t>
            </w:r>
          </w:p>
          <w:p w14:paraId="1B36F256" w14:textId="77777777" w:rsidR="00DD35F0" w:rsidRPr="006A3884" w:rsidRDefault="00DD35F0" w:rsidP="00DD35F0">
            <w:pPr>
              <w:rPr>
                <w:sz w:val="20"/>
                <w:szCs w:val="20"/>
              </w:rPr>
            </w:pPr>
          </w:p>
        </w:tc>
      </w:tr>
      <w:tr w:rsidR="00C0748C" w:rsidRPr="006A3884" w14:paraId="79F62802" w14:textId="77777777" w:rsidTr="00854758">
        <w:tc>
          <w:tcPr>
            <w:tcW w:w="1260" w:type="dxa"/>
            <w:shd w:val="clear" w:color="auto" w:fill="auto"/>
          </w:tcPr>
          <w:p w14:paraId="3D8B78BF" w14:textId="77777777" w:rsidR="00DD35F0" w:rsidRPr="006A3884" w:rsidRDefault="00DD35F0" w:rsidP="00DD35F0">
            <w:pPr>
              <w:rPr>
                <w:b/>
                <w:i/>
                <w:sz w:val="20"/>
                <w:szCs w:val="20"/>
              </w:rPr>
            </w:pPr>
            <w:r w:rsidRPr="006A3884">
              <w:rPr>
                <w:b/>
                <w:i/>
                <w:sz w:val="20"/>
                <w:szCs w:val="20"/>
              </w:rPr>
              <w:t>Doehr</w:t>
            </w:r>
          </w:p>
        </w:tc>
        <w:tc>
          <w:tcPr>
            <w:tcW w:w="2160" w:type="dxa"/>
            <w:shd w:val="clear" w:color="auto" w:fill="auto"/>
          </w:tcPr>
          <w:p w14:paraId="2AA41965" w14:textId="136C845E" w:rsidR="00DD35F0" w:rsidRPr="006A3884" w:rsidRDefault="00DD35F0" w:rsidP="00854758">
            <w:pPr>
              <w:rPr>
                <w:sz w:val="20"/>
                <w:szCs w:val="20"/>
              </w:rPr>
            </w:pPr>
            <w:r w:rsidRPr="006A3884">
              <w:rPr>
                <w:sz w:val="20"/>
                <w:szCs w:val="20"/>
              </w:rPr>
              <w:t>Attachment of real estate/home</w:t>
            </w:r>
            <w:r w:rsidR="00C0748C">
              <w:rPr>
                <w:sz w:val="20"/>
                <w:szCs w:val="20"/>
              </w:rPr>
              <w:t xml:space="preserve"> (</w:t>
            </w:r>
            <w:r w:rsidR="00854758">
              <w:rPr>
                <w:sz w:val="20"/>
                <w:szCs w:val="20"/>
              </w:rPr>
              <w:t>medium</w:t>
            </w:r>
            <w:r w:rsidR="00C0748C">
              <w:rPr>
                <w:sz w:val="20"/>
                <w:szCs w:val="20"/>
              </w:rPr>
              <w:t>)</w:t>
            </w:r>
          </w:p>
        </w:tc>
        <w:tc>
          <w:tcPr>
            <w:tcW w:w="2458" w:type="dxa"/>
            <w:shd w:val="clear" w:color="auto" w:fill="auto"/>
          </w:tcPr>
          <w:p w14:paraId="746F01A5" w14:textId="655CD57F" w:rsidR="00DD35F0" w:rsidRPr="006A3884" w:rsidRDefault="00C0748C" w:rsidP="00DD35F0">
            <w:pPr>
              <w:rPr>
                <w:sz w:val="20"/>
                <w:szCs w:val="20"/>
              </w:rPr>
            </w:pPr>
            <w:r>
              <w:rPr>
                <w:sz w:val="20"/>
                <w:szCs w:val="20"/>
              </w:rPr>
              <w:t>Affidavit of right to property (high)</w:t>
            </w:r>
          </w:p>
        </w:tc>
        <w:tc>
          <w:tcPr>
            <w:tcW w:w="3262" w:type="dxa"/>
            <w:shd w:val="clear" w:color="auto" w:fill="auto"/>
          </w:tcPr>
          <w:p w14:paraId="619EFB7E" w14:textId="3DAFC734" w:rsidR="00DD35F0" w:rsidRPr="006A3884" w:rsidRDefault="00C0748C" w:rsidP="00DD35F0">
            <w:pPr>
              <w:rPr>
                <w:sz w:val="20"/>
                <w:szCs w:val="20"/>
              </w:rPr>
            </w:pPr>
            <w:r>
              <w:rPr>
                <w:sz w:val="20"/>
                <w:szCs w:val="20"/>
              </w:rPr>
              <w:t>Enforcing ongoing tort proceeding for private citizen (low)</w:t>
            </w:r>
          </w:p>
        </w:tc>
        <w:tc>
          <w:tcPr>
            <w:tcW w:w="1930" w:type="dxa"/>
            <w:shd w:val="clear" w:color="auto" w:fill="auto"/>
          </w:tcPr>
          <w:p w14:paraId="2B2307FC" w14:textId="77777777" w:rsidR="00DD35F0" w:rsidRPr="006A3884" w:rsidRDefault="00DD35F0" w:rsidP="00DD35F0">
            <w:pPr>
              <w:rPr>
                <w:sz w:val="20"/>
                <w:szCs w:val="20"/>
              </w:rPr>
            </w:pPr>
            <w:r w:rsidRPr="006A3884">
              <w:rPr>
                <w:sz w:val="20"/>
                <w:szCs w:val="20"/>
              </w:rPr>
              <w:t>Unconstitutional</w:t>
            </w:r>
          </w:p>
        </w:tc>
      </w:tr>
      <w:tr w:rsidR="00C0748C" w:rsidRPr="006A3884" w14:paraId="17A1D0B7" w14:textId="77777777" w:rsidTr="00854758">
        <w:tc>
          <w:tcPr>
            <w:tcW w:w="1260" w:type="dxa"/>
            <w:shd w:val="clear" w:color="auto" w:fill="auto"/>
          </w:tcPr>
          <w:p w14:paraId="7369D048" w14:textId="77777777" w:rsidR="00DD35F0" w:rsidRPr="006A3884" w:rsidRDefault="00DD35F0" w:rsidP="00DD35F0">
            <w:pPr>
              <w:rPr>
                <w:b/>
                <w:i/>
                <w:sz w:val="20"/>
                <w:szCs w:val="20"/>
              </w:rPr>
            </w:pPr>
            <w:r w:rsidRPr="006A3884">
              <w:rPr>
                <w:b/>
                <w:i/>
                <w:sz w:val="20"/>
                <w:szCs w:val="20"/>
              </w:rPr>
              <w:t>Van Harken</w:t>
            </w:r>
            <w:r>
              <w:rPr>
                <w:b/>
                <w:i/>
                <w:sz w:val="20"/>
                <w:szCs w:val="20"/>
              </w:rPr>
              <w:t xml:space="preserve"> (Posner)</w:t>
            </w:r>
          </w:p>
        </w:tc>
        <w:tc>
          <w:tcPr>
            <w:tcW w:w="2160" w:type="dxa"/>
            <w:shd w:val="clear" w:color="auto" w:fill="auto"/>
          </w:tcPr>
          <w:p w14:paraId="3D68483A" w14:textId="057615A9" w:rsidR="00DD35F0" w:rsidRPr="006A3884" w:rsidRDefault="00DD35F0" w:rsidP="00DD35F0">
            <w:pPr>
              <w:rPr>
                <w:sz w:val="20"/>
                <w:szCs w:val="20"/>
              </w:rPr>
            </w:pPr>
            <w:r w:rsidRPr="006A3884">
              <w:rPr>
                <w:sz w:val="20"/>
                <w:szCs w:val="20"/>
              </w:rPr>
              <w:t>Parking ticket</w:t>
            </w:r>
            <w:r w:rsidR="007931C8">
              <w:rPr>
                <w:sz w:val="20"/>
                <w:szCs w:val="20"/>
              </w:rPr>
              <w:t xml:space="preserve"> (low)</w:t>
            </w:r>
          </w:p>
        </w:tc>
        <w:tc>
          <w:tcPr>
            <w:tcW w:w="2458" w:type="dxa"/>
            <w:shd w:val="clear" w:color="auto" w:fill="auto"/>
          </w:tcPr>
          <w:p w14:paraId="64A7AC77" w14:textId="3EBBB96E" w:rsidR="00DD35F0" w:rsidRPr="006A3884" w:rsidRDefault="00C0748C" w:rsidP="00C0748C">
            <w:pPr>
              <w:tabs>
                <w:tab w:val="center" w:pos="1121"/>
              </w:tabs>
              <w:rPr>
                <w:sz w:val="20"/>
                <w:szCs w:val="20"/>
              </w:rPr>
            </w:pPr>
            <w:r>
              <w:rPr>
                <w:sz w:val="20"/>
                <w:szCs w:val="20"/>
              </w:rPr>
              <w:t>Affidavit of right to property (high)</w:t>
            </w:r>
            <w:r>
              <w:rPr>
                <w:sz w:val="20"/>
                <w:szCs w:val="20"/>
              </w:rPr>
              <w:tab/>
            </w:r>
          </w:p>
        </w:tc>
        <w:tc>
          <w:tcPr>
            <w:tcW w:w="3262" w:type="dxa"/>
            <w:shd w:val="clear" w:color="auto" w:fill="auto"/>
          </w:tcPr>
          <w:p w14:paraId="0F903171" w14:textId="1E29B3B6" w:rsidR="00DD35F0" w:rsidRPr="006A3884" w:rsidRDefault="00DD35F0" w:rsidP="00DD35F0">
            <w:pPr>
              <w:rPr>
                <w:sz w:val="20"/>
                <w:szCs w:val="20"/>
              </w:rPr>
            </w:pPr>
            <w:r w:rsidRPr="006A3884">
              <w:rPr>
                <w:sz w:val="20"/>
                <w:szCs w:val="20"/>
              </w:rPr>
              <w:t xml:space="preserve">Interest in the efficient enforcement of laws, relatively low. </w:t>
            </w:r>
            <w:r w:rsidR="007931C8">
              <w:rPr>
                <w:sz w:val="20"/>
                <w:szCs w:val="20"/>
              </w:rPr>
              <w:t>(</w:t>
            </w:r>
            <w:proofErr w:type="gramStart"/>
            <w:r w:rsidR="007931C8">
              <w:rPr>
                <w:sz w:val="20"/>
                <w:szCs w:val="20"/>
              </w:rPr>
              <w:t>high</w:t>
            </w:r>
            <w:proofErr w:type="gramEnd"/>
            <w:r w:rsidR="007931C8">
              <w:rPr>
                <w:sz w:val="20"/>
                <w:szCs w:val="20"/>
              </w:rPr>
              <w:t>)</w:t>
            </w:r>
          </w:p>
        </w:tc>
        <w:tc>
          <w:tcPr>
            <w:tcW w:w="1930" w:type="dxa"/>
            <w:shd w:val="clear" w:color="auto" w:fill="auto"/>
          </w:tcPr>
          <w:p w14:paraId="29C57838" w14:textId="520A3AFE" w:rsidR="00DD35F0" w:rsidRPr="006A3884" w:rsidRDefault="007931C8" w:rsidP="00C0748C">
            <w:pPr>
              <w:rPr>
                <w:sz w:val="20"/>
                <w:szCs w:val="20"/>
              </w:rPr>
            </w:pPr>
            <w:r>
              <w:rPr>
                <w:sz w:val="20"/>
                <w:szCs w:val="20"/>
              </w:rPr>
              <w:t xml:space="preserve">Constitutional </w:t>
            </w:r>
          </w:p>
        </w:tc>
      </w:tr>
      <w:tr w:rsidR="00C0748C" w:rsidRPr="006A3884" w14:paraId="7256F0DF" w14:textId="77777777" w:rsidTr="00854758">
        <w:tc>
          <w:tcPr>
            <w:tcW w:w="1260" w:type="dxa"/>
            <w:shd w:val="clear" w:color="auto" w:fill="auto"/>
          </w:tcPr>
          <w:p w14:paraId="35D0C430" w14:textId="77777777" w:rsidR="00DD35F0" w:rsidRPr="006A3884" w:rsidRDefault="00DD35F0" w:rsidP="00DD35F0">
            <w:pPr>
              <w:rPr>
                <w:b/>
                <w:i/>
                <w:sz w:val="20"/>
                <w:szCs w:val="20"/>
              </w:rPr>
            </w:pPr>
            <w:r w:rsidRPr="006A3884">
              <w:rPr>
                <w:b/>
                <w:i/>
                <w:sz w:val="20"/>
                <w:szCs w:val="20"/>
              </w:rPr>
              <w:t>Goldberg</w:t>
            </w:r>
          </w:p>
        </w:tc>
        <w:tc>
          <w:tcPr>
            <w:tcW w:w="2160" w:type="dxa"/>
            <w:shd w:val="clear" w:color="auto" w:fill="auto"/>
          </w:tcPr>
          <w:p w14:paraId="250338C2" w14:textId="3288CD11" w:rsidR="00DD35F0" w:rsidRPr="006A3884" w:rsidRDefault="00DD35F0" w:rsidP="00DD35F0">
            <w:pPr>
              <w:rPr>
                <w:sz w:val="20"/>
                <w:szCs w:val="20"/>
              </w:rPr>
            </w:pPr>
            <w:r w:rsidRPr="006A3884">
              <w:rPr>
                <w:sz w:val="20"/>
                <w:szCs w:val="20"/>
              </w:rPr>
              <w:t>Welfare payments terminated</w:t>
            </w:r>
            <w:r w:rsidR="007931C8">
              <w:rPr>
                <w:sz w:val="20"/>
                <w:szCs w:val="20"/>
              </w:rPr>
              <w:t xml:space="preserve"> (high)</w:t>
            </w:r>
          </w:p>
        </w:tc>
        <w:tc>
          <w:tcPr>
            <w:tcW w:w="2458" w:type="dxa"/>
            <w:shd w:val="clear" w:color="auto" w:fill="auto"/>
          </w:tcPr>
          <w:p w14:paraId="07A543B8" w14:textId="59AAE131" w:rsidR="00DD35F0" w:rsidRPr="006A3884" w:rsidRDefault="007931C8" w:rsidP="00DD35F0">
            <w:pPr>
              <w:rPr>
                <w:sz w:val="20"/>
                <w:szCs w:val="20"/>
              </w:rPr>
            </w:pPr>
            <w:r>
              <w:rPr>
                <w:sz w:val="20"/>
                <w:szCs w:val="20"/>
              </w:rPr>
              <w:t>Ex post hearing only (high)</w:t>
            </w:r>
          </w:p>
        </w:tc>
        <w:tc>
          <w:tcPr>
            <w:tcW w:w="3262" w:type="dxa"/>
            <w:shd w:val="clear" w:color="auto" w:fill="auto"/>
          </w:tcPr>
          <w:p w14:paraId="6A23AA21" w14:textId="0B8DF816" w:rsidR="00DD35F0" w:rsidRPr="006A3884" w:rsidRDefault="00DD35F0" w:rsidP="00DD35F0">
            <w:pPr>
              <w:rPr>
                <w:sz w:val="20"/>
                <w:szCs w:val="20"/>
              </w:rPr>
            </w:pPr>
            <w:r w:rsidRPr="006A3884">
              <w:rPr>
                <w:sz w:val="20"/>
                <w:szCs w:val="20"/>
              </w:rPr>
              <w:t>Stopping the immediate loss of government funds to ineligible people</w:t>
            </w:r>
            <w:r w:rsidR="007931C8">
              <w:rPr>
                <w:sz w:val="20"/>
                <w:szCs w:val="20"/>
              </w:rPr>
              <w:t xml:space="preserve"> (medium/high)</w:t>
            </w:r>
          </w:p>
        </w:tc>
        <w:tc>
          <w:tcPr>
            <w:tcW w:w="1930" w:type="dxa"/>
            <w:shd w:val="clear" w:color="auto" w:fill="auto"/>
          </w:tcPr>
          <w:p w14:paraId="7542AE58" w14:textId="77777777" w:rsidR="00DD35F0" w:rsidRPr="006A3884" w:rsidRDefault="00DD35F0" w:rsidP="00DD35F0">
            <w:pPr>
              <w:rPr>
                <w:sz w:val="20"/>
                <w:szCs w:val="20"/>
              </w:rPr>
            </w:pPr>
            <w:r w:rsidRPr="006A3884">
              <w:rPr>
                <w:sz w:val="20"/>
                <w:szCs w:val="20"/>
              </w:rPr>
              <w:t>Unconstitutional</w:t>
            </w:r>
          </w:p>
          <w:p w14:paraId="1A275790" w14:textId="77777777" w:rsidR="00DD35F0" w:rsidRPr="006A3884" w:rsidRDefault="00DD35F0" w:rsidP="00DD35F0">
            <w:pPr>
              <w:rPr>
                <w:sz w:val="20"/>
                <w:szCs w:val="20"/>
              </w:rPr>
            </w:pPr>
          </w:p>
        </w:tc>
      </w:tr>
      <w:tr w:rsidR="00B8244A" w:rsidRPr="006A3884" w14:paraId="20B4490E" w14:textId="77777777" w:rsidTr="00854758">
        <w:tc>
          <w:tcPr>
            <w:tcW w:w="1260" w:type="dxa"/>
            <w:shd w:val="clear" w:color="auto" w:fill="auto"/>
          </w:tcPr>
          <w:p w14:paraId="046D3764" w14:textId="3F635BE7" w:rsidR="00B8244A" w:rsidRPr="006A3884" w:rsidRDefault="00B8244A" w:rsidP="00DD35F0">
            <w:pPr>
              <w:rPr>
                <w:b/>
                <w:i/>
                <w:sz w:val="20"/>
                <w:szCs w:val="20"/>
              </w:rPr>
            </w:pPr>
            <w:r>
              <w:rPr>
                <w:b/>
                <w:i/>
                <w:sz w:val="20"/>
                <w:szCs w:val="20"/>
              </w:rPr>
              <w:t xml:space="preserve">Hamdi </w:t>
            </w:r>
          </w:p>
        </w:tc>
        <w:tc>
          <w:tcPr>
            <w:tcW w:w="2160" w:type="dxa"/>
            <w:shd w:val="clear" w:color="auto" w:fill="auto"/>
          </w:tcPr>
          <w:p w14:paraId="6CF2996B" w14:textId="61C98123" w:rsidR="00B8244A" w:rsidRPr="006A3884" w:rsidRDefault="00B8244A" w:rsidP="00DD35F0">
            <w:pPr>
              <w:rPr>
                <w:sz w:val="20"/>
                <w:szCs w:val="20"/>
              </w:rPr>
            </w:pPr>
            <w:r>
              <w:rPr>
                <w:sz w:val="20"/>
                <w:szCs w:val="20"/>
              </w:rPr>
              <w:t>Freedom (high)</w:t>
            </w:r>
          </w:p>
        </w:tc>
        <w:tc>
          <w:tcPr>
            <w:tcW w:w="2458" w:type="dxa"/>
            <w:shd w:val="clear" w:color="auto" w:fill="auto"/>
          </w:tcPr>
          <w:p w14:paraId="31F49083" w14:textId="62EEEE2E" w:rsidR="00B8244A" w:rsidRDefault="00B8244A" w:rsidP="00DD35F0">
            <w:pPr>
              <w:rPr>
                <w:sz w:val="20"/>
                <w:szCs w:val="20"/>
              </w:rPr>
            </w:pPr>
            <w:r>
              <w:rPr>
                <w:sz w:val="20"/>
                <w:szCs w:val="20"/>
              </w:rPr>
              <w:t>No habeas corpus (high)</w:t>
            </w:r>
          </w:p>
        </w:tc>
        <w:tc>
          <w:tcPr>
            <w:tcW w:w="3262" w:type="dxa"/>
            <w:shd w:val="clear" w:color="auto" w:fill="auto"/>
          </w:tcPr>
          <w:p w14:paraId="0E58C823" w14:textId="0334487C" w:rsidR="00B8244A" w:rsidRPr="006A3884" w:rsidRDefault="00B8244A" w:rsidP="00DD35F0">
            <w:pPr>
              <w:rPr>
                <w:sz w:val="20"/>
                <w:szCs w:val="20"/>
              </w:rPr>
            </w:pPr>
            <w:r>
              <w:rPr>
                <w:sz w:val="20"/>
                <w:szCs w:val="20"/>
              </w:rPr>
              <w:t>Protecting against terrorism (high)</w:t>
            </w:r>
          </w:p>
        </w:tc>
        <w:tc>
          <w:tcPr>
            <w:tcW w:w="1930" w:type="dxa"/>
            <w:shd w:val="clear" w:color="auto" w:fill="auto"/>
          </w:tcPr>
          <w:p w14:paraId="7F029252" w14:textId="07CD747F" w:rsidR="00B8244A" w:rsidRPr="006A3884" w:rsidRDefault="00B8244A" w:rsidP="00DD35F0">
            <w:pPr>
              <w:rPr>
                <w:sz w:val="20"/>
                <w:szCs w:val="20"/>
              </w:rPr>
            </w:pPr>
            <w:r>
              <w:rPr>
                <w:sz w:val="20"/>
                <w:szCs w:val="20"/>
              </w:rPr>
              <w:t xml:space="preserve">Unconstitutional </w:t>
            </w:r>
          </w:p>
        </w:tc>
      </w:tr>
    </w:tbl>
    <w:p w14:paraId="7BD1AEB3" w14:textId="77777777" w:rsidR="00A2372D" w:rsidRDefault="00A2372D" w:rsidP="005B0CF0"/>
    <w:p w14:paraId="1A9B1C4A" w14:textId="77777777" w:rsidR="005B0CF0" w:rsidRDefault="005B0CF0" w:rsidP="005B0CF0">
      <w:pPr>
        <w:jc w:val="center"/>
      </w:pPr>
      <w:r>
        <w:t>**Rights in order of importance -- Life &gt; Freedom/Liberty &gt; Property **</w:t>
      </w:r>
    </w:p>
    <w:p w14:paraId="7708B031" w14:textId="6A405045" w:rsidR="007931C8" w:rsidRPr="005B0CF0" w:rsidRDefault="005B0CF0" w:rsidP="005B0CF0">
      <w:pPr>
        <w:jc w:val="center"/>
        <w:rPr>
          <w:i/>
        </w:rPr>
      </w:pPr>
      <w:r w:rsidRPr="005B0CF0">
        <w:rPr>
          <w:i/>
          <w:sz w:val="20"/>
          <w:szCs w:val="20"/>
        </w:rPr>
        <w:t xml:space="preserve">Life/Liberty are </w:t>
      </w:r>
      <w:r w:rsidR="00A36EEF">
        <w:rPr>
          <w:i/>
          <w:sz w:val="20"/>
          <w:szCs w:val="20"/>
        </w:rPr>
        <w:t>usually</w:t>
      </w:r>
      <w:r w:rsidRPr="005B0CF0">
        <w:rPr>
          <w:i/>
          <w:sz w:val="20"/>
          <w:szCs w:val="20"/>
        </w:rPr>
        <w:t xml:space="preserve"> always high; if you want to argue for property to be high</w:t>
      </w:r>
      <w:r w:rsidR="0026208E">
        <w:rPr>
          <w:i/>
          <w:sz w:val="20"/>
          <w:szCs w:val="20"/>
        </w:rPr>
        <w:t>,</w:t>
      </w:r>
      <w:r w:rsidRPr="005B0CF0">
        <w:rPr>
          <w:i/>
          <w:sz w:val="20"/>
          <w:szCs w:val="20"/>
        </w:rPr>
        <w:t xml:space="preserve"> attempt to relate it to life/liberty (welfare benefits)</w:t>
      </w:r>
      <w:r w:rsidR="007931C8" w:rsidRPr="005B0CF0">
        <w:rPr>
          <w:i/>
        </w:rPr>
        <w:br w:type="page"/>
      </w:r>
    </w:p>
    <w:p w14:paraId="38781DDD" w14:textId="77777777" w:rsidR="006125D4" w:rsidRPr="006675CD" w:rsidRDefault="006125D4" w:rsidP="006675CD"/>
    <w:p w14:paraId="5C4EA24C" w14:textId="77777777" w:rsidR="003D51A4" w:rsidRDefault="003D51A4" w:rsidP="006675CD">
      <w:pPr>
        <w:pStyle w:val="Heading2"/>
        <w:spacing w:before="0" w:line="23" w:lineRule="atLeast"/>
      </w:pPr>
      <w:bookmarkStart w:id="3" w:name="_Toc279267604"/>
      <w:r w:rsidRPr="00052BA0">
        <w:rPr>
          <w:u w:val="single"/>
        </w:rPr>
        <w:t>Fuentes</w:t>
      </w:r>
      <w:r w:rsidRPr="00052BA0">
        <w:t xml:space="preserve"> v Shevin</w:t>
      </w:r>
      <w:r>
        <w:t>—1972—SCOTUS—Stewart—Florida</w:t>
      </w:r>
      <w:bookmarkEnd w:id="3"/>
    </w:p>
    <w:p w14:paraId="1BFE80DA" w14:textId="4D1C9771" w:rsidR="00FE45EE" w:rsidRDefault="007931C8" w:rsidP="006675CD">
      <w:pPr>
        <w:pStyle w:val="NoSpacing"/>
        <w:numPr>
          <w:ilvl w:val="0"/>
          <w:numId w:val="0"/>
        </w:numPr>
        <w:spacing w:after="0" w:line="23" w:lineRule="atLeast"/>
        <w:rPr>
          <w:b/>
        </w:rPr>
      </w:pPr>
      <w:r>
        <w:rPr>
          <w:b/>
        </w:rPr>
        <w:t>Household goods</w:t>
      </w:r>
      <w:r w:rsidR="00B8244A">
        <w:rPr>
          <w:b/>
        </w:rPr>
        <w:t xml:space="preserve"> (stove)</w:t>
      </w:r>
      <w:r>
        <w:rPr>
          <w:b/>
        </w:rPr>
        <w:t xml:space="preserve"> seized; law required general affidavit and 2x bond </w:t>
      </w:r>
    </w:p>
    <w:p w14:paraId="44CF411F" w14:textId="34D37ADE" w:rsidR="007931C8" w:rsidRPr="007931C8" w:rsidRDefault="007931C8" w:rsidP="0005552F">
      <w:pPr>
        <w:pStyle w:val="NoSpacing"/>
        <w:numPr>
          <w:ilvl w:val="0"/>
          <w:numId w:val="42"/>
        </w:numPr>
        <w:spacing w:after="0" w:line="23" w:lineRule="atLeast"/>
      </w:pPr>
      <w:r w:rsidRPr="007931C8">
        <w:t>Statute lacked specific allegations, judicial interaction, and damages for mistake</w:t>
      </w:r>
    </w:p>
    <w:p w14:paraId="2453904C" w14:textId="538829CD" w:rsidR="007931C8" w:rsidRPr="007931C8" w:rsidRDefault="007931C8" w:rsidP="0005552F">
      <w:pPr>
        <w:pStyle w:val="NoSpacing"/>
        <w:numPr>
          <w:ilvl w:val="0"/>
          <w:numId w:val="42"/>
        </w:numPr>
        <w:spacing w:after="0" w:line="23" w:lineRule="atLeast"/>
      </w:pPr>
      <w:r w:rsidRPr="007931C8">
        <w:t>Dissent</w:t>
      </w:r>
      <w:r>
        <w:t xml:space="preserve"> </w:t>
      </w:r>
      <w:r w:rsidRPr="007931C8">
        <w:t xml:space="preserve">(White, who wrote Mathews) -- the likelihood of a mistaken claim is not sufficiently real or reoccurring to justify a broad constitutional requirement that one do more than the typical state law requires or permits him to do. </w:t>
      </w:r>
    </w:p>
    <w:p w14:paraId="0C6988C7" w14:textId="77777777" w:rsidR="006675CD" w:rsidRPr="00052BA0" w:rsidRDefault="006675CD" w:rsidP="006675CD">
      <w:pPr>
        <w:pStyle w:val="NoSpacing"/>
        <w:numPr>
          <w:ilvl w:val="0"/>
          <w:numId w:val="0"/>
        </w:numPr>
        <w:spacing w:after="0" w:line="23" w:lineRule="atLeast"/>
      </w:pPr>
    </w:p>
    <w:p w14:paraId="0DA1DE00" w14:textId="77777777" w:rsidR="003D51A4" w:rsidRDefault="003D51A4" w:rsidP="006675CD">
      <w:pPr>
        <w:pStyle w:val="Heading2"/>
        <w:spacing w:before="0" w:line="23" w:lineRule="atLeast"/>
      </w:pPr>
      <w:bookmarkStart w:id="4" w:name="_Toc279267605"/>
      <w:r w:rsidRPr="00052BA0">
        <w:t xml:space="preserve">Mitchell v </w:t>
      </w:r>
      <w:r w:rsidRPr="00052BA0">
        <w:rPr>
          <w:u w:val="single"/>
        </w:rPr>
        <w:t>Grant</w:t>
      </w:r>
      <w:r>
        <w:t>—1974—SCOTUS—White—Louisiana</w:t>
      </w:r>
      <w:bookmarkEnd w:id="4"/>
    </w:p>
    <w:p w14:paraId="0A622323" w14:textId="6872803A" w:rsidR="008206CF" w:rsidRDefault="00B8244A" w:rsidP="006675CD">
      <w:pPr>
        <w:pStyle w:val="NoSpacing"/>
        <w:numPr>
          <w:ilvl w:val="0"/>
          <w:numId w:val="0"/>
        </w:numPr>
        <w:spacing w:after="0" w:line="23" w:lineRule="atLeast"/>
        <w:rPr>
          <w:b/>
        </w:rPr>
      </w:pPr>
      <w:r>
        <w:rPr>
          <w:b/>
        </w:rPr>
        <w:t>Household goods (stereo) seized; statute required presentation to a judge and authorization, immediate hearing</w:t>
      </w:r>
    </w:p>
    <w:p w14:paraId="341904DC" w14:textId="5FC0EA05" w:rsidR="00B8244A" w:rsidRPr="00B8244A" w:rsidRDefault="00B8244A" w:rsidP="0005552F">
      <w:pPr>
        <w:pStyle w:val="NoSpacing"/>
        <w:numPr>
          <w:ilvl w:val="0"/>
          <w:numId w:val="43"/>
        </w:numPr>
        <w:spacing w:after="0" w:line="23" w:lineRule="atLeast"/>
      </w:pPr>
      <w:r w:rsidRPr="00B8244A">
        <w:t>Given the risk of wrongful deprivation is low, the law does not violate DPC</w:t>
      </w:r>
    </w:p>
    <w:p w14:paraId="0BAE15DA" w14:textId="4191FF8D" w:rsidR="00B8244A" w:rsidRPr="00B8244A" w:rsidRDefault="00B8244A" w:rsidP="0005552F">
      <w:pPr>
        <w:pStyle w:val="NoSpacing"/>
        <w:numPr>
          <w:ilvl w:val="0"/>
          <w:numId w:val="43"/>
        </w:numPr>
        <w:spacing w:after="0" w:line="23" w:lineRule="atLeast"/>
        <w:rPr>
          <w:b/>
        </w:rPr>
      </w:pPr>
      <w:r w:rsidRPr="00B8244A">
        <w:t>Dissent -- considers Fuentes overruled (Rehnquist &amp; Powell sitting now and were not in Fuentes)</w:t>
      </w:r>
      <w:r>
        <w:rPr>
          <w:b/>
        </w:rPr>
        <w:t xml:space="preserve"> </w:t>
      </w:r>
    </w:p>
    <w:p w14:paraId="47B103DF" w14:textId="77777777" w:rsidR="006675CD" w:rsidRPr="001D3EE3" w:rsidRDefault="006675CD" w:rsidP="006675CD">
      <w:pPr>
        <w:pStyle w:val="NoSpacing"/>
        <w:numPr>
          <w:ilvl w:val="0"/>
          <w:numId w:val="0"/>
        </w:numPr>
        <w:spacing w:after="0" w:line="23" w:lineRule="atLeast"/>
      </w:pPr>
    </w:p>
    <w:p w14:paraId="71EABACC" w14:textId="77777777" w:rsidR="003D51A4" w:rsidRDefault="003D51A4" w:rsidP="006675CD">
      <w:pPr>
        <w:pStyle w:val="Heading2"/>
        <w:spacing w:before="0" w:line="23" w:lineRule="atLeast"/>
      </w:pPr>
      <w:bookmarkStart w:id="5" w:name="_Toc279267606"/>
      <w:r w:rsidRPr="00052BA0">
        <w:t xml:space="preserve">North Georgia Finishing v </w:t>
      </w:r>
      <w:r w:rsidRPr="00052BA0">
        <w:rPr>
          <w:u w:val="single"/>
        </w:rPr>
        <w:t>Di-Chem</w:t>
      </w:r>
      <w:r>
        <w:t>—1975—SCOTUS—White</w:t>
      </w:r>
      <w:bookmarkEnd w:id="5"/>
    </w:p>
    <w:p w14:paraId="2A645114" w14:textId="350FAD1A" w:rsidR="00FF5551" w:rsidRDefault="00A2372D" w:rsidP="006675CD">
      <w:pPr>
        <w:pStyle w:val="NoSpacing"/>
        <w:numPr>
          <w:ilvl w:val="0"/>
          <w:numId w:val="0"/>
        </w:numPr>
        <w:spacing w:after="0" w:line="23" w:lineRule="atLeast"/>
        <w:rPr>
          <w:b/>
        </w:rPr>
      </w:pPr>
      <w:r w:rsidRPr="00A2372D">
        <w:rPr>
          <w:b/>
        </w:rPr>
        <w:t xml:space="preserve">Bank Account seized for contract dispute; law required falling of affidavit w/ general allegations </w:t>
      </w:r>
    </w:p>
    <w:p w14:paraId="211D2FD1" w14:textId="08CBAF38" w:rsidR="00A2372D" w:rsidRPr="00854758" w:rsidRDefault="00A2372D" w:rsidP="0005552F">
      <w:pPr>
        <w:pStyle w:val="NoSpacing"/>
        <w:numPr>
          <w:ilvl w:val="0"/>
          <w:numId w:val="44"/>
        </w:numPr>
        <w:spacing w:after="0" w:line="23" w:lineRule="atLeast"/>
        <w:rPr>
          <w:b/>
        </w:rPr>
      </w:pPr>
      <w:r>
        <w:t>Process fails to safeguard against wrongful deprivation -- it authorizes a form of legal extortion when a contract dispute arises with no dis-incentive for mistaken writs</w:t>
      </w:r>
    </w:p>
    <w:p w14:paraId="6CEE6A16" w14:textId="77777777" w:rsidR="006675CD" w:rsidRDefault="006675CD" w:rsidP="006675CD">
      <w:pPr>
        <w:pStyle w:val="NoSpacing"/>
        <w:numPr>
          <w:ilvl w:val="0"/>
          <w:numId w:val="0"/>
        </w:numPr>
        <w:spacing w:after="0" w:line="23" w:lineRule="atLeast"/>
      </w:pPr>
    </w:p>
    <w:p w14:paraId="55CE9C1A" w14:textId="77777777" w:rsidR="00585EF1" w:rsidRDefault="00585EF1" w:rsidP="006675CD">
      <w:pPr>
        <w:pStyle w:val="Heading2"/>
        <w:spacing w:before="0" w:line="23" w:lineRule="atLeast"/>
      </w:pPr>
      <w:bookmarkStart w:id="6" w:name="_Toc279267607"/>
      <w:r w:rsidRPr="00052BA0">
        <w:t xml:space="preserve">Goldberg v </w:t>
      </w:r>
      <w:r w:rsidRPr="00052BA0">
        <w:rPr>
          <w:u w:val="single"/>
        </w:rPr>
        <w:t>Kelly</w:t>
      </w:r>
      <w:r>
        <w:t>—1970—SCOTUS—Brennan</w:t>
      </w:r>
      <w:bookmarkEnd w:id="6"/>
    </w:p>
    <w:p w14:paraId="3A501128" w14:textId="5AFD8F6B" w:rsidR="00EC0C0B" w:rsidRDefault="00A2372D" w:rsidP="006675CD">
      <w:pPr>
        <w:spacing w:line="23" w:lineRule="atLeast"/>
        <w:rPr>
          <w:b/>
        </w:rPr>
      </w:pPr>
      <w:r>
        <w:rPr>
          <w:b/>
        </w:rPr>
        <w:t xml:space="preserve">Welfare benefits stopped on notice of fraud; no hearing, based on anonymous tips </w:t>
      </w:r>
    </w:p>
    <w:p w14:paraId="4C73D58F" w14:textId="24114562" w:rsidR="00A2372D" w:rsidRPr="00A2372D" w:rsidRDefault="00A2372D" w:rsidP="0005552F">
      <w:pPr>
        <w:pStyle w:val="ListParagraph"/>
        <w:numPr>
          <w:ilvl w:val="0"/>
          <w:numId w:val="45"/>
        </w:numPr>
        <w:spacing w:line="23" w:lineRule="atLeast"/>
        <w:rPr>
          <w:b/>
        </w:rPr>
      </w:pPr>
      <w:r>
        <w:t xml:space="preserve">Welfare benefits are a property interest -- and a substantial one since welfare requires one to have little/no other income (unlike disability). </w:t>
      </w:r>
    </w:p>
    <w:p w14:paraId="1168B34C" w14:textId="77777777" w:rsidR="006675CD" w:rsidRDefault="006675CD" w:rsidP="006675CD">
      <w:pPr>
        <w:spacing w:line="23" w:lineRule="atLeast"/>
      </w:pPr>
    </w:p>
    <w:p w14:paraId="2CAEF8C9" w14:textId="77777777" w:rsidR="001D3EE3" w:rsidRDefault="001D3EE3" w:rsidP="006675CD">
      <w:pPr>
        <w:pStyle w:val="Heading2"/>
        <w:spacing w:before="0" w:line="23" w:lineRule="atLeast"/>
      </w:pPr>
      <w:bookmarkStart w:id="7" w:name="_Toc279267608"/>
      <w:r w:rsidRPr="00052BA0">
        <w:t xml:space="preserve">Mathews v </w:t>
      </w:r>
      <w:r w:rsidRPr="00052BA0">
        <w:rPr>
          <w:u w:val="single"/>
        </w:rPr>
        <w:t>Eldridge</w:t>
      </w:r>
      <w:r>
        <w:t>—1976—SCOTUS—Powell</w:t>
      </w:r>
      <w:bookmarkEnd w:id="7"/>
    </w:p>
    <w:p w14:paraId="73425310" w14:textId="459F762D" w:rsidR="00985555" w:rsidRPr="00A2372D" w:rsidRDefault="00A2372D" w:rsidP="006675CD">
      <w:pPr>
        <w:spacing w:line="23" w:lineRule="atLeast"/>
        <w:rPr>
          <w:b/>
        </w:rPr>
      </w:pPr>
      <w:r>
        <w:rPr>
          <w:b/>
        </w:rPr>
        <w:t>Disability benefits stopped upon review of medical records</w:t>
      </w:r>
    </w:p>
    <w:p w14:paraId="78B33443" w14:textId="514592AA" w:rsidR="006675CD" w:rsidRDefault="00854758" w:rsidP="0005552F">
      <w:pPr>
        <w:pStyle w:val="ListParagraph"/>
        <w:numPr>
          <w:ilvl w:val="0"/>
          <w:numId w:val="45"/>
        </w:numPr>
        <w:spacing w:line="23" w:lineRule="atLeast"/>
      </w:pPr>
      <w:r>
        <w:t xml:space="preserve">The same hearing required in Goldberg is not de facto; </w:t>
      </w:r>
      <w:r w:rsidRPr="00854758">
        <w:rPr>
          <w:i/>
        </w:rPr>
        <w:t>introduces Mathews balancing test</w:t>
      </w:r>
    </w:p>
    <w:p w14:paraId="4406BB20" w14:textId="6B739521" w:rsidR="00854758" w:rsidRDefault="00854758" w:rsidP="0005552F">
      <w:pPr>
        <w:pStyle w:val="ListParagraph"/>
        <w:numPr>
          <w:ilvl w:val="0"/>
          <w:numId w:val="45"/>
        </w:numPr>
        <w:spacing w:line="23" w:lineRule="atLeast"/>
      </w:pPr>
      <w:r>
        <w:t xml:space="preserve">Disability is not income based -- those terminated have other options / done after medical review that person is not disabled so in that sense there are specific allegations </w:t>
      </w:r>
    </w:p>
    <w:p w14:paraId="4C2D13DD" w14:textId="77777777" w:rsidR="00854758" w:rsidRPr="00570F9A" w:rsidRDefault="00854758" w:rsidP="00854758">
      <w:pPr>
        <w:pStyle w:val="ListParagraph"/>
        <w:spacing w:line="23" w:lineRule="atLeast"/>
      </w:pPr>
    </w:p>
    <w:p w14:paraId="52798C57" w14:textId="77777777" w:rsidR="003D51A4" w:rsidRDefault="003D51A4" w:rsidP="006675CD">
      <w:pPr>
        <w:pStyle w:val="Heading2"/>
        <w:spacing w:before="0" w:line="23" w:lineRule="atLeast"/>
      </w:pPr>
      <w:bookmarkStart w:id="8" w:name="_Toc279267609"/>
      <w:r w:rsidRPr="006C4F31">
        <w:t xml:space="preserve">Connecticut v </w:t>
      </w:r>
      <w:r w:rsidRPr="006C4F31">
        <w:rPr>
          <w:u w:val="single"/>
        </w:rPr>
        <w:t>Doehr</w:t>
      </w:r>
      <w:r>
        <w:t>—1991—SCOTUS—White</w:t>
      </w:r>
      <w:bookmarkEnd w:id="8"/>
    </w:p>
    <w:p w14:paraId="0717D717" w14:textId="462702C4" w:rsidR="00743510" w:rsidRDefault="00854758" w:rsidP="006675CD">
      <w:pPr>
        <w:pStyle w:val="NoSpacing"/>
        <w:numPr>
          <w:ilvl w:val="0"/>
          <w:numId w:val="0"/>
        </w:numPr>
        <w:spacing w:after="0" w:line="23" w:lineRule="atLeast"/>
        <w:contextualSpacing/>
        <w:rPr>
          <w:b/>
        </w:rPr>
      </w:pPr>
      <w:r>
        <w:rPr>
          <w:b/>
        </w:rPr>
        <w:t xml:space="preserve">Attachment to real property to secure pending/disputed tort proceeding </w:t>
      </w:r>
    </w:p>
    <w:p w14:paraId="61A1E34E" w14:textId="44EBCD36" w:rsidR="00854758" w:rsidRPr="00854758" w:rsidRDefault="00854758" w:rsidP="0005552F">
      <w:pPr>
        <w:pStyle w:val="NoSpacing"/>
        <w:numPr>
          <w:ilvl w:val="0"/>
          <w:numId w:val="46"/>
        </w:numPr>
        <w:spacing w:after="0" w:line="23" w:lineRule="atLeast"/>
        <w:contextualSpacing/>
      </w:pPr>
      <w:r w:rsidRPr="00854758">
        <w:t>Private Interest - medium -- can still live in the house but doesn’t have complete freedom to do whatever</w:t>
      </w:r>
    </w:p>
    <w:p w14:paraId="519464CC" w14:textId="5913BC5A" w:rsidR="00854758" w:rsidRPr="00854758" w:rsidRDefault="00854758" w:rsidP="0005552F">
      <w:pPr>
        <w:pStyle w:val="NoSpacing"/>
        <w:numPr>
          <w:ilvl w:val="0"/>
          <w:numId w:val="46"/>
        </w:numPr>
        <w:spacing w:after="0" w:line="23" w:lineRule="atLeast"/>
        <w:contextualSpacing/>
      </w:pPr>
      <w:r w:rsidRPr="00854758">
        <w:t xml:space="preserve">Public Interest - low </w:t>
      </w:r>
      <w:r>
        <w:t>-</w:t>
      </w:r>
      <w:r w:rsidRPr="00854758">
        <w:t>- acting on behalf of private citizen with no joint-possessory interest</w:t>
      </w:r>
    </w:p>
    <w:p w14:paraId="141BB166" w14:textId="457CA005" w:rsidR="00854758" w:rsidRPr="00854758" w:rsidRDefault="00854758" w:rsidP="0005552F">
      <w:pPr>
        <w:pStyle w:val="NoSpacing"/>
        <w:numPr>
          <w:ilvl w:val="0"/>
          <w:numId w:val="46"/>
        </w:numPr>
        <w:spacing w:after="0" w:line="23" w:lineRule="atLeast"/>
        <w:contextualSpacing/>
      </w:pPr>
      <w:r w:rsidRPr="00854758">
        <w:t xml:space="preserve">RRD/VAS - high -- only verification by oath there was probable cause for attachment </w:t>
      </w:r>
    </w:p>
    <w:p w14:paraId="0DE8DD63" w14:textId="77777777" w:rsidR="006675CD" w:rsidRPr="001D3EE3" w:rsidRDefault="006675CD" w:rsidP="006675CD">
      <w:pPr>
        <w:pStyle w:val="NoSpacing"/>
        <w:numPr>
          <w:ilvl w:val="0"/>
          <w:numId w:val="0"/>
        </w:numPr>
        <w:spacing w:after="0" w:line="23" w:lineRule="atLeast"/>
        <w:contextualSpacing/>
      </w:pPr>
    </w:p>
    <w:p w14:paraId="38A33E36" w14:textId="77777777" w:rsidR="003D51A4" w:rsidRDefault="006C4F31" w:rsidP="006675CD">
      <w:pPr>
        <w:pStyle w:val="Heading2"/>
        <w:spacing w:before="0" w:line="23" w:lineRule="atLeast"/>
      </w:pPr>
      <w:bookmarkStart w:id="9" w:name="_Toc279267610"/>
      <w:proofErr w:type="gramStart"/>
      <w:r>
        <w:t>v</w:t>
      </w:r>
      <w:r w:rsidR="003D51A4" w:rsidRPr="006C4F31">
        <w:t>an</w:t>
      </w:r>
      <w:proofErr w:type="gramEnd"/>
      <w:r w:rsidR="003D51A4" w:rsidRPr="006C4F31">
        <w:t xml:space="preserve"> Harken v </w:t>
      </w:r>
      <w:r w:rsidR="003D51A4" w:rsidRPr="00914005">
        <w:rPr>
          <w:u w:val="single"/>
        </w:rPr>
        <w:t>City of Chicago</w:t>
      </w:r>
      <w:r w:rsidR="003D51A4">
        <w:t>—1997—Posner</w:t>
      </w:r>
      <w:bookmarkEnd w:id="9"/>
    </w:p>
    <w:p w14:paraId="6932D1F8" w14:textId="269AC7A9" w:rsidR="00A56B36" w:rsidRDefault="00854758" w:rsidP="006675CD">
      <w:pPr>
        <w:pStyle w:val="NoSpacing"/>
        <w:numPr>
          <w:ilvl w:val="0"/>
          <w:numId w:val="0"/>
        </w:numPr>
        <w:spacing w:after="0" w:line="23" w:lineRule="atLeast"/>
        <w:contextualSpacing/>
        <w:rPr>
          <w:b/>
        </w:rPr>
      </w:pPr>
      <w:r>
        <w:rPr>
          <w:b/>
        </w:rPr>
        <w:t>City parking tickets changed from criminal to civil -- appeals process treated ticket as officer’s affidavit</w:t>
      </w:r>
    </w:p>
    <w:p w14:paraId="6E895BFC" w14:textId="030AB55B" w:rsidR="00854758" w:rsidRPr="005B0CF0" w:rsidRDefault="00854758" w:rsidP="0005552F">
      <w:pPr>
        <w:pStyle w:val="NoSpacing"/>
        <w:numPr>
          <w:ilvl w:val="0"/>
          <w:numId w:val="47"/>
        </w:numPr>
        <w:spacing w:after="0" w:line="23" w:lineRule="atLeast"/>
        <w:contextualSpacing/>
      </w:pPr>
      <w:r w:rsidRPr="005B0CF0">
        <w:t>Private Interest</w:t>
      </w:r>
      <w:r w:rsidR="005B0CF0">
        <w:t xml:space="preserve"> </w:t>
      </w:r>
      <w:r w:rsidRPr="005B0CF0">
        <w:t>-</w:t>
      </w:r>
      <w:r w:rsidR="005B0CF0">
        <w:t xml:space="preserve"> </w:t>
      </w:r>
      <w:r w:rsidRPr="005B0CF0">
        <w:t>low -- if you can afford a car, you can afford a $100 ticket (but can you?)</w:t>
      </w:r>
    </w:p>
    <w:p w14:paraId="777839F8" w14:textId="75A3062F" w:rsidR="00854758" w:rsidRPr="005B0CF0" w:rsidRDefault="00854758" w:rsidP="0005552F">
      <w:pPr>
        <w:pStyle w:val="NoSpacing"/>
        <w:numPr>
          <w:ilvl w:val="0"/>
          <w:numId w:val="47"/>
        </w:numPr>
        <w:spacing w:after="0" w:line="23" w:lineRule="atLeast"/>
        <w:contextualSpacing/>
      </w:pPr>
      <w:r w:rsidRPr="005B0CF0">
        <w:t>Public Interest - high</w:t>
      </w:r>
      <w:r w:rsidR="005B0CF0" w:rsidRPr="005B0CF0">
        <w:t xml:space="preserve"> -- speedy, efficient adjudication of parking tickets / income</w:t>
      </w:r>
    </w:p>
    <w:p w14:paraId="0AF50A91" w14:textId="1B4D031D" w:rsidR="005B0CF0" w:rsidRDefault="005B0CF0" w:rsidP="0005552F">
      <w:pPr>
        <w:pStyle w:val="NoSpacing"/>
        <w:numPr>
          <w:ilvl w:val="0"/>
          <w:numId w:val="47"/>
        </w:numPr>
        <w:spacing w:after="0" w:line="23" w:lineRule="atLeast"/>
        <w:contextualSpacing/>
      </w:pPr>
      <w:r w:rsidRPr="005B0CF0">
        <w:t>RRD/VAS - low -- having officers present do not outweigh the cost of such policy -- The less at stake the less process that is due</w:t>
      </w:r>
    </w:p>
    <w:p w14:paraId="4CDC1AD5" w14:textId="77777777" w:rsidR="005B0CF0" w:rsidRPr="005B0CF0" w:rsidRDefault="005B0CF0" w:rsidP="005B0CF0">
      <w:pPr>
        <w:pStyle w:val="NoSpacing"/>
        <w:numPr>
          <w:ilvl w:val="0"/>
          <w:numId w:val="0"/>
        </w:numPr>
        <w:spacing w:after="0" w:line="23" w:lineRule="atLeast"/>
        <w:ind w:left="720"/>
        <w:contextualSpacing/>
      </w:pPr>
    </w:p>
    <w:p w14:paraId="35C9D553" w14:textId="1EDD8A8D" w:rsidR="00B8244A" w:rsidRDefault="00B8244A" w:rsidP="00B8244A">
      <w:pPr>
        <w:pStyle w:val="Heading2"/>
        <w:spacing w:before="0" w:line="23" w:lineRule="atLeast"/>
      </w:pPr>
      <w:bookmarkStart w:id="10" w:name="_Toc279267611"/>
      <w:r w:rsidRPr="00734CC9">
        <w:rPr>
          <w:u w:val="single"/>
        </w:rPr>
        <w:t>Hamdi</w:t>
      </w:r>
      <w:r>
        <w:t xml:space="preserve"> v Rumsfeld—2004—Rehnquist</w:t>
      </w:r>
      <w:bookmarkEnd w:id="10"/>
    </w:p>
    <w:p w14:paraId="1B09A7C6" w14:textId="0110F1B5" w:rsidR="00B8244A" w:rsidRDefault="005B0CF0" w:rsidP="00B8244A">
      <w:pPr>
        <w:pStyle w:val="NoSpacing"/>
        <w:numPr>
          <w:ilvl w:val="0"/>
          <w:numId w:val="0"/>
        </w:numPr>
        <w:spacing w:after="0" w:line="23" w:lineRule="atLeast"/>
        <w:contextualSpacing/>
        <w:rPr>
          <w:b/>
        </w:rPr>
      </w:pPr>
      <w:r>
        <w:rPr>
          <w:b/>
        </w:rPr>
        <w:t xml:space="preserve">American citizen declared enemy combatant -- not allowed to challenge status before neutral </w:t>
      </w:r>
    </w:p>
    <w:p w14:paraId="0215578B" w14:textId="18A099DC" w:rsidR="005B0CF0" w:rsidRPr="005B0CF0" w:rsidRDefault="005B0CF0" w:rsidP="0005552F">
      <w:pPr>
        <w:pStyle w:val="NoSpacing"/>
        <w:numPr>
          <w:ilvl w:val="0"/>
          <w:numId w:val="48"/>
        </w:numPr>
        <w:spacing w:after="0" w:line="23" w:lineRule="atLeast"/>
        <w:contextualSpacing/>
      </w:pPr>
      <w:r w:rsidRPr="005B0CF0">
        <w:t>American citizens are afforded Due Process in any situation -- status does not change that</w:t>
      </w:r>
    </w:p>
    <w:p w14:paraId="32A254EB" w14:textId="5BF3F611" w:rsidR="005B0CF0" w:rsidRPr="005B0CF0" w:rsidRDefault="005B0CF0" w:rsidP="0005552F">
      <w:pPr>
        <w:pStyle w:val="NoSpacing"/>
        <w:numPr>
          <w:ilvl w:val="0"/>
          <w:numId w:val="48"/>
        </w:numPr>
        <w:spacing w:after="0" w:line="23" w:lineRule="atLeast"/>
        <w:contextualSpacing/>
      </w:pPr>
      <w:r w:rsidRPr="005B0CF0">
        <w:t>Private Interest -high -- Guantanamo Bay with no hope</w:t>
      </w:r>
    </w:p>
    <w:p w14:paraId="4111F432" w14:textId="142CC585" w:rsidR="005B0CF0" w:rsidRPr="005B0CF0" w:rsidRDefault="005B0CF0" w:rsidP="0005552F">
      <w:pPr>
        <w:pStyle w:val="NoSpacing"/>
        <w:numPr>
          <w:ilvl w:val="0"/>
          <w:numId w:val="48"/>
        </w:numPr>
        <w:spacing w:after="0" w:line="23" w:lineRule="atLeast"/>
        <w:contextualSpacing/>
      </w:pPr>
      <w:r w:rsidRPr="005B0CF0">
        <w:t xml:space="preserve">Public Interest - High -- terrorism is a problem </w:t>
      </w:r>
    </w:p>
    <w:p w14:paraId="3933D2DA" w14:textId="14A24E5E" w:rsidR="005B0CF0" w:rsidRPr="005B0CF0" w:rsidRDefault="005B0CF0" w:rsidP="0005552F">
      <w:pPr>
        <w:pStyle w:val="NoSpacing"/>
        <w:numPr>
          <w:ilvl w:val="0"/>
          <w:numId w:val="48"/>
        </w:numPr>
        <w:spacing w:after="0" w:line="23" w:lineRule="atLeast"/>
        <w:contextualSpacing/>
      </w:pPr>
      <w:r w:rsidRPr="005B0CF0">
        <w:t>RRD/VAS - (?) -- regardless of the cost, the interest is so high that the right to challenge must be maintained</w:t>
      </w:r>
    </w:p>
    <w:p w14:paraId="3981D9EF" w14:textId="77777777" w:rsidR="006675CD" w:rsidRDefault="006675CD" w:rsidP="006675CD">
      <w:pPr>
        <w:pStyle w:val="NoSpacing"/>
        <w:numPr>
          <w:ilvl w:val="0"/>
          <w:numId w:val="0"/>
        </w:numPr>
        <w:spacing w:after="0" w:line="23" w:lineRule="atLeast"/>
        <w:contextualSpacing/>
      </w:pPr>
    </w:p>
    <w:p w14:paraId="1917B02D" w14:textId="3CCE7741" w:rsidR="00570F9A" w:rsidRDefault="00570F9A">
      <w:pPr>
        <w:spacing w:after="200"/>
      </w:pPr>
      <w:r>
        <w:br w:type="page"/>
      </w:r>
    </w:p>
    <w:p w14:paraId="57C1C856" w14:textId="77777777" w:rsidR="00570F9A" w:rsidRPr="001D3EE3" w:rsidRDefault="00570F9A" w:rsidP="00570F9A">
      <w:pPr>
        <w:pStyle w:val="NoSpacing"/>
        <w:numPr>
          <w:ilvl w:val="0"/>
          <w:numId w:val="0"/>
        </w:numPr>
        <w:contextualSpacing/>
      </w:pPr>
    </w:p>
    <w:p w14:paraId="5DAE12CD" w14:textId="77777777" w:rsidR="003D51A4" w:rsidRDefault="003D51A4" w:rsidP="003D51A4">
      <w:pPr>
        <w:pStyle w:val="Heading1"/>
      </w:pPr>
      <w:bookmarkStart w:id="11" w:name="_Toc279267612"/>
      <w:r>
        <w:t>PLEADING</w:t>
      </w:r>
      <w:r w:rsidR="006C4F31">
        <w:t>S</w:t>
      </w:r>
      <w:bookmarkEnd w:id="11"/>
    </w:p>
    <w:p w14:paraId="17983FEB" w14:textId="1EA60DFF" w:rsidR="0026208E" w:rsidRDefault="0026208E" w:rsidP="0026208E">
      <w:pPr>
        <w:pStyle w:val="Heading2"/>
      </w:pPr>
      <w:bookmarkStart w:id="12" w:name="_Toc279267613"/>
      <w:r>
        <w:rPr>
          <w:u w:val="single"/>
        </w:rPr>
        <w:t>Pleading</w:t>
      </w:r>
      <w:bookmarkEnd w:id="12"/>
    </w:p>
    <w:p w14:paraId="39F2CEE6" w14:textId="49C26498" w:rsidR="00DE371A" w:rsidRDefault="00DE371A" w:rsidP="0005552F">
      <w:pPr>
        <w:pStyle w:val="Heading3"/>
        <w:numPr>
          <w:ilvl w:val="0"/>
          <w:numId w:val="49"/>
        </w:numPr>
        <w:rPr>
          <w:rFonts w:asciiTheme="minorHAnsi" w:hAnsiTheme="minorHAnsi"/>
          <w:b w:val="0"/>
          <w:caps w:val="0"/>
        </w:rPr>
      </w:pPr>
      <w:r>
        <w:rPr>
          <w:rFonts w:asciiTheme="minorHAnsi" w:hAnsiTheme="minorHAnsi"/>
          <w:b w:val="0"/>
          <w:caps w:val="0"/>
        </w:rPr>
        <w:t xml:space="preserve">Rule 1 Scope and Purpose -- to ensure “just, speedy, and inexpensive” judicial determinations </w:t>
      </w:r>
    </w:p>
    <w:p w14:paraId="38B89602" w14:textId="1F9BAC14" w:rsidR="00DE371A" w:rsidRDefault="00DE371A" w:rsidP="0005552F">
      <w:pPr>
        <w:pStyle w:val="ListParagraph"/>
        <w:numPr>
          <w:ilvl w:val="0"/>
          <w:numId w:val="49"/>
        </w:numPr>
      </w:pPr>
      <w:r>
        <w:t>Rule 3 Commencing an Action -- by filing a complaint with the court</w:t>
      </w:r>
    </w:p>
    <w:p w14:paraId="53227832" w14:textId="1FE9C016" w:rsidR="00DE371A" w:rsidRDefault="00DE371A" w:rsidP="0005552F">
      <w:pPr>
        <w:pStyle w:val="ListParagraph"/>
        <w:numPr>
          <w:ilvl w:val="0"/>
          <w:numId w:val="49"/>
        </w:numPr>
      </w:pPr>
      <w:r>
        <w:t xml:space="preserve">Rule 8 General Rules of Pleading -- “short and plain statement re:” </w:t>
      </w:r>
    </w:p>
    <w:p w14:paraId="6DDF34C7" w14:textId="49DC97D0" w:rsidR="00DE371A" w:rsidRDefault="00DE371A" w:rsidP="0005552F">
      <w:pPr>
        <w:pStyle w:val="ListParagraph"/>
        <w:numPr>
          <w:ilvl w:val="1"/>
          <w:numId w:val="49"/>
        </w:numPr>
      </w:pPr>
      <w:r>
        <w:t xml:space="preserve">1) Jurisdiction (Why are you before </w:t>
      </w:r>
      <w:r w:rsidRPr="00DE371A">
        <w:rPr>
          <w:i/>
          <w:u w:val="single"/>
        </w:rPr>
        <w:t>this</w:t>
      </w:r>
      <w:r>
        <w:t xml:space="preserve"> court) </w:t>
      </w:r>
    </w:p>
    <w:p w14:paraId="26F89D52" w14:textId="6EF940FE" w:rsidR="00DE371A" w:rsidRDefault="00DE371A" w:rsidP="0005552F">
      <w:pPr>
        <w:pStyle w:val="ListParagraph"/>
        <w:numPr>
          <w:ilvl w:val="1"/>
          <w:numId w:val="49"/>
        </w:numPr>
      </w:pPr>
      <w:r>
        <w:t xml:space="preserve">2) </w:t>
      </w:r>
      <w:r w:rsidR="007930F3">
        <w:t>Detailed entitlement to relief</w:t>
      </w:r>
      <w:r>
        <w:t xml:space="preserve"> (</w:t>
      </w:r>
      <w:r w:rsidR="007930F3">
        <w:t>What happened</w:t>
      </w:r>
      <w:r>
        <w:t>?)</w:t>
      </w:r>
    </w:p>
    <w:p w14:paraId="4A6009AD" w14:textId="3DCF838C" w:rsidR="00DE371A" w:rsidRDefault="00DE371A" w:rsidP="0005552F">
      <w:pPr>
        <w:pStyle w:val="ListParagraph"/>
        <w:numPr>
          <w:ilvl w:val="1"/>
          <w:numId w:val="49"/>
        </w:numPr>
      </w:pPr>
      <w:r>
        <w:t>3) Relief sought (What do you want?)</w:t>
      </w:r>
    </w:p>
    <w:p w14:paraId="6DB43C94" w14:textId="3684E630" w:rsidR="00850161" w:rsidRDefault="00850161" w:rsidP="0005552F">
      <w:pPr>
        <w:pStyle w:val="ListParagraph"/>
        <w:numPr>
          <w:ilvl w:val="0"/>
          <w:numId w:val="49"/>
        </w:numPr>
      </w:pPr>
      <w:r>
        <w:t xml:space="preserve">Rule 8(d) - Allows alternative pleading </w:t>
      </w:r>
    </w:p>
    <w:p w14:paraId="553ADB5A" w14:textId="4803402E" w:rsidR="00DE371A" w:rsidRDefault="00DE371A" w:rsidP="0005552F">
      <w:pPr>
        <w:pStyle w:val="ListParagraph"/>
        <w:numPr>
          <w:ilvl w:val="0"/>
          <w:numId w:val="49"/>
        </w:numPr>
      </w:pPr>
      <w:r>
        <w:t>Rule 9 Pleading Specia</w:t>
      </w:r>
      <w:r w:rsidR="00734CC9">
        <w:t xml:space="preserve">l Matters (Heightened Pleading) -- Fraud or Mistake </w:t>
      </w:r>
    </w:p>
    <w:p w14:paraId="6A3965B7" w14:textId="11D53494" w:rsidR="00DE371A" w:rsidRDefault="00DE371A" w:rsidP="0005552F">
      <w:pPr>
        <w:pStyle w:val="ListParagraph"/>
        <w:numPr>
          <w:ilvl w:val="0"/>
          <w:numId w:val="49"/>
        </w:numPr>
      </w:pPr>
      <w:r>
        <w:t>Rule 12(b)(6) -- Failure to state a claim upon which relief can be granted</w:t>
      </w:r>
    </w:p>
    <w:p w14:paraId="4667A942" w14:textId="3E7371BD" w:rsidR="00DE371A" w:rsidRDefault="00DE371A" w:rsidP="0005552F">
      <w:pPr>
        <w:pStyle w:val="ListParagraph"/>
        <w:numPr>
          <w:ilvl w:val="0"/>
          <w:numId w:val="49"/>
        </w:numPr>
      </w:pPr>
      <w:r>
        <w:t xml:space="preserve">Rule 12(2) -- motion for a more definite statement </w:t>
      </w:r>
    </w:p>
    <w:p w14:paraId="0B43A612" w14:textId="77777777" w:rsidR="007930F3" w:rsidRDefault="007930F3" w:rsidP="007930F3">
      <w:pPr>
        <w:pStyle w:val="ListParagraph"/>
      </w:pPr>
    </w:p>
    <w:p w14:paraId="6B3F3A85" w14:textId="0B18628A" w:rsidR="007930F3" w:rsidRDefault="007930F3" w:rsidP="007930F3">
      <w:r>
        <w:t xml:space="preserve">Common Law pleading v Notice pleading </w:t>
      </w:r>
    </w:p>
    <w:p w14:paraId="56836DCE" w14:textId="320BCDBA" w:rsidR="007930F3" w:rsidRDefault="007930F3" w:rsidP="0005552F">
      <w:pPr>
        <w:pStyle w:val="ListParagraph"/>
        <w:numPr>
          <w:ilvl w:val="0"/>
          <w:numId w:val="50"/>
        </w:numPr>
      </w:pPr>
      <w:r>
        <w:t>The common law pleading system was based on purely triadic resolution (A+B+Judge) and parties were required to plead in a technically precise way that -- or face common law claim preclusion on the un-plead claim</w:t>
      </w:r>
    </w:p>
    <w:p w14:paraId="09E02899" w14:textId="576276A3" w:rsidR="007930F3" w:rsidRDefault="007930F3" w:rsidP="0005552F">
      <w:pPr>
        <w:pStyle w:val="ListParagraph"/>
        <w:numPr>
          <w:ilvl w:val="0"/>
          <w:numId w:val="50"/>
        </w:numPr>
      </w:pPr>
      <w:r>
        <w:t xml:space="preserve">Common law system neglected the fact that ∆ has the needed information on liability -- collectively all the needed information was present but that information was not shared -- which led to notice pleading </w:t>
      </w:r>
    </w:p>
    <w:p w14:paraId="48072E2E" w14:textId="444B930D" w:rsidR="007930F3" w:rsidRPr="00DE371A" w:rsidRDefault="007930F3" w:rsidP="0005552F">
      <w:pPr>
        <w:pStyle w:val="ListParagraph"/>
        <w:numPr>
          <w:ilvl w:val="1"/>
          <w:numId w:val="50"/>
        </w:numPr>
      </w:pPr>
      <w:r>
        <w:t xml:space="preserve">Discovery tools added to ensure disputes are resolved “on the merits” v technicality </w:t>
      </w:r>
    </w:p>
    <w:p w14:paraId="7A14180A" w14:textId="77777777" w:rsidR="00914005" w:rsidRDefault="00914005" w:rsidP="00FE45EE">
      <w:pPr>
        <w:pStyle w:val="Heading2"/>
      </w:pPr>
      <w:bookmarkStart w:id="13" w:name="_Toc279267614"/>
      <w:r w:rsidRPr="00A64348">
        <w:rPr>
          <w:u w:val="single"/>
        </w:rPr>
        <w:t>Conley</w:t>
      </w:r>
      <w:r>
        <w:t xml:space="preserve"> v Gibson—1957—SCOTUS—Black</w:t>
      </w:r>
      <w:bookmarkEnd w:id="13"/>
    </w:p>
    <w:p w14:paraId="6FEB221A" w14:textId="4BE7542E" w:rsidR="00914005" w:rsidRPr="00734CC9" w:rsidRDefault="00157299" w:rsidP="00734CC9">
      <w:pPr>
        <w:pStyle w:val="Heading3"/>
        <w:spacing w:line="23" w:lineRule="atLeast"/>
        <w:ind w:left="0"/>
        <w:rPr>
          <w:caps w:val="0"/>
        </w:rPr>
      </w:pPr>
      <w:r w:rsidRPr="00734CC9">
        <w:rPr>
          <w:caps w:val="0"/>
        </w:rPr>
        <w:t>Railroad Workers discrimination</w:t>
      </w:r>
      <w:r w:rsidR="001734EA">
        <w:rPr>
          <w:caps w:val="0"/>
        </w:rPr>
        <w:t xml:space="preserve">  (</w:t>
      </w:r>
      <w:r w:rsidR="001734EA" w:rsidRPr="001734EA">
        <w:rPr>
          <w:i/>
          <w:caps w:val="0"/>
        </w:rPr>
        <w:t>Overturned in Twombly</w:t>
      </w:r>
      <w:r w:rsidR="001734EA">
        <w:rPr>
          <w:caps w:val="0"/>
        </w:rPr>
        <w:t>)</w:t>
      </w:r>
    </w:p>
    <w:p w14:paraId="2A8843FF" w14:textId="77777777" w:rsidR="00A64348" w:rsidRPr="00734CC9" w:rsidRDefault="00A64348" w:rsidP="0005552F">
      <w:pPr>
        <w:pStyle w:val="ListParagraph"/>
        <w:numPr>
          <w:ilvl w:val="0"/>
          <w:numId w:val="51"/>
        </w:numPr>
        <w:spacing w:line="23" w:lineRule="atLeast"/>
        <w:rPr>
          <w:i/>
        </w:rPr>
      </w:pPr>
      <w:r w:rsidRPr="00734CC9">
        <w:rPr>
          <w:i/>
        </w:rPr>
        <w:t>Rule 8(a)</w:t>
      </w:r>
      <w:r w:rsidR="00063A5B" w:rsidRPr="00734CC9">
        <w:rPr>
          <w:i/>
        </w:rPr>
        <w:t>(2)</w:t>
      </w:r>
      <w:r w:rsidRPr="00734CC9">
        <w:rPr>
          <w:i/>
        </w:rPr>
        <w:t>: “short and plain statement of the claim showing that the pleader is entitled to relief”</w:t>
      </w:r>
    </w:p>
    <w:p w14:paraId="48A54D8D" w14:textId="3ED279F2" w:rsidR="00914005" w:rsidRDefault="00914005" w:rsidP="0005552F">
      <w:pPr>
        <w:pStyle w:val="ListParagraph"/>
        <w:numPr>
          <w:ilvl w:val="0"/>
          <w:numId w:val="51"/>
        </w:numPr>
        <w:spacing w:line="23" w:lineRule="atLeast"/>
      </w:pPr>
      <w:r w:rsidRPr="00734CC9">
        <w:t xml:space="preserve">“A complaint should not be dismissed for failure to state a claim unless it appears </w:t>
      </w:r>
      <w:r w:rsidRPr="00734CC9">
        <w:rPr>
          <w:b/>
          <w:i/>
        </w:rPr>
        <w:t>beyond doubt that a plaintiff ca</w:t>
      </w:r>
      <w:r w:rsidR="00734CC9" w:rsidRPr="00734CC9">
        <w:rPr>
          <w:b/>
          <w:i/>
        </w:rPr>
        <w:t>n prove no set of facts in suppo</w:t>
      </w:r>
      <w:r w:rsidRPr="00734CC9">
        <w:rPr>
          <w:b/>
          <w:i/>
        </w:rPr>
        <w:t>rt of his claim</w:t>
      </w:r>
      <w:r w:rsidRPr="00734CC9">
        <w:t xml:space="preserve"> which would entitle him to relief.”</w:t>
      </w:r>
      <w:r w:rsidR="00734CC9">
        <w:t xml:space="preserve"> (Think of Adickes SJ) </w:t>
      </w:r>
    </w:p>
    <w:p w14:paraId="2B9D0F3C" w14:textId="7EDC65D5" w:rsidR="00734CC9" w:rsidRPr="00734CC9" w:rsidRDefault="00734CC9" w:rsidP="0005552F">
      <w:pPr>
        <w:pStyle w:val="ListParagraph"/>
        <w:numPr>
          <w:ilvl w:val="0"/>
          <w:numId w:val="51"/>
        </w:numPr>
        <w:spacing w:line="23" w:lineRule="atLeast"/>
      </w:pPr>
      <w:r>
        <w:sym w:font="Symbol" w:char="F044"/>
      </w:r>
      <w:r>
        <w:t xml:space="preserve"> </w:t>
      </w:r>
      <w:proofErr w:type="gramStart"/>
      <w:r>
        <w:t>must</w:t>
      </w:r>
      <w:proofErr w:type="gramEnd"/>
      <w:r>
        <w:t xml:space="preserve"> know enough to be able to respond to the allegation </w:t>
      </w:r>
    </w:p>
    <w:p w14:paraId="09CC4F4E" w14:textId="77777777" w:rsidR="007930F3" w:rsidRDefault="007930F3" w:rsidP="00734CC9">
      <w:pPr>
        <w:spacing w:line="23" w:lineRule="atLeast"/>
        <w:ind w:left="720"/>
      </w:pPr>
    </w:p>
    <w:p w14:paraId="089CF1BE" w14:textId="77777777" w:rsidR="003D51A4" w:rsidRDefault="003D51A4" w:rsidP="00734CC9">
      <w:pPr>
        <w:pStyle w:val="Heading2"/>
        <w:spacing w:before="0" w:line="23" w:lineRule="atLeast"/>
      </w:pPr>
      <w:bookmarkStart w:id="14" w:name="_Toc279267615"/>
      <w:r w:rsidRPr="00537AFD">
        <w:rPr>
          <w:u w:val="single"/>
        </w:rPr>
        <w:t>US</w:t>
      </w:r>
      <w:r w:rsidRPr="006C4F31">
        <w:t xml:space="preserve"> v Board of Harbor Commissioners</w:t>
      </w:r>
      <w:r>
        <w:t>—1977</w:t>
      </w:r>
      <w:bookmarkEnd w:id="14"/>
    </w:p>
    <w:p w14:paraId="48638DB8" w14:textId="040EF4A3" w:rsidR="00537AFD" w:rsidRDefault="00734CC9" w:rsidP="00734CC9">
      <w:pPr>
        <w:pStyle w:val="NoSpacing"/>
        <w:numPr>
          <w:ilvl w:val="0"/>
          <w:numId w:val="0"/>
        </w:numPr>
        <w:spacing w:after="0" w:line="23" w:lineRule="atLeast"/>
        <w:rPr>
          <w:b/>
        </w:rPr>
      </w:pPr>
      <w:r w:rsidRPr="00734CC9">
        <w:rPr>
          <w:b/>
        </w:rPr>
        <w:t xml:space="preserve">Gov sues multiple companies for oil in water -- 12(e) asking for more specifics in complaint </w:t>
      </w:r>
    </w:p>
    <w:p w14:paraId="3F56F6B5" w14:textId="0B9302F1" w:rsidR="00734CC9" w:rsidRDefault="00850161" w:rsidP="0005552F">
      <w:pPr>
        <w:pStyle w:val="NoSpacing"/>
        <w:numPr>
          <w:ilvl w:val="0"/>
          <w:numId w:val="52"/>
        </w:numPr>
        <w:spacing w:after="0" w:line="23" w:lineRule="atLeast"/>
      </w:pPr>
      <w:r w:rsidRPr="00850161">
        <w:rPr>
          <w:i/>
        </w:rPr>
        <w:t>Rule 8</w:t>
      </w:r>
      <w:r>
        <w:t>.</w:t>
      </w:r>
      <w:r w:rsidR="00C363C4">
        <w:t xml:space="preserve">These companies are the </w:t>
      </w:r>
      <w:r w:rsidR="00C363C4" w:rsidRPr="00C363C4">
        <w:rPr>
          <w:i/>
          <w:u w:val="single"/>
        </w:rPr>
        <w:t>cheapest cost providers</w:t>
      </w:r>
      <w:r w:rsidR="00C363C4">
        <w:t xml:space="preserve"> of the information because they would have records from the course of business and would easily be able to tell if they were missing oil -- so ∆ receives B-prod</w:t>
      </w:r>
    </w:p>
    <w:p w14:paraId="297836C0" w14:textId="3F11478E" w:rsidR="00C363C4" w:rsidRPr="00734CC9" w:rsidRDefault="00C363C4" w:rsidP="0005552F">
      <w:pPr>
        <w:pStyle w:val="NoSpacing"/>
        <w:numPr>
          <w:ilvl w:val="0"/>
          <w:numId w:val="52"/>
        </w:numPr>
        <w:spacing w:after="0" w:line="23" w:lineRule="atLeast"/>
      </w:pPr>
      <w:r>
        <w:t>The plea is sufficient to place ∆ on notice of what the allegation is -- that is all that is required</w:t>
      </w:r>
    </w:p>
    <w:p w14:paraId="4CCBBE79" w14:textId="77777777" w:rsidR="00734CC9" w:rsidRPr="00734CC9" w:rsidRDefault="00734CC9" w:rsidP="00734CC9">
      <w:pPr>
        <w:pStyle w:val="NoSpacing"/>
        <w:numPr>
          <w:ilvl w:val="0"/>
          <w:numId w:val="0"/>
        </w:numPr>
        <w:spacing w:after="0" w:line="23" w:lineRule="atLeast"/>
        <w:rPr>
          <w:b/>
        </w:rPr>
      </w:pPr>
    </w:p>
    <w:p w14:paraId="2E409905" w14:textId="6505197C" w:rsidR="003D51A4" w:rsidRDefault="003D51A4" w:rsidP="00734CC9">
      <w:pPr>
        <w:pStyle w:val="Heading2"/>
        <w:spacing w:before="0" w:line="23" w:lineRule="atLeast"/>
      </w:pPr>
      <w:bookmarkStart w:id="15" w:name="_Toc279267616"/>
      <w:r w:rsidRPr="004B3CB7">
        <w:rPr>
          <w:u w:val="single"/>
        </w:rPr>
        <w:t>McCormick</w:t>
      </w:r>
      <w:r w:rsidRPr="006C4F31">
        <w:t xml:space="preserve"> v Kopman</w:t>
      </w:r>
      <w:r w:rsidR="007930F3">
        <w:t>n</w:t>
      </w:r>
      <w:r w:rsidRPr="006C4F31">
        <w:t>—1959</w:t>
      </w:r>
      <w:bookmarkEnd w:id="15"/>
    </w:p>
    <w:p w14:paraId="7AF6CE35" w14:textId="5A1C949D" w:rsidR="004B3CB7" w:rsidRDefault="00C363C4" w:rsidP="00734CC9">
      <w:pPr>
        <w:pStyle w:val="NoSpacing"/>
        <w:numPr>
          <w:ilvl w:val="0"/>
          <w:numId w:val="0"/>
        </w:numPr>
        <w:spacing w:after="0" w:line="23" w:lineRule="atLeast"/>
        <w:rPr>
          <w:b/>
        </w:rPr>
      </w:pPr>
      <w:r>
        <w:rPr>
          <w:b/>
        </w:rPr>
        <w:t>Husband killed in accident -- alternative/inconsistent liability to other driver or owner of bar (dram shop statute)</w:t>
      </w:r>
    </w:p>
    <w:p w14:paraId="5D308F7F" w14:textId="3308A525" w:rsidR="00C363C4" w:rsidRPr="001734EA" w:rsidRDefault="00850161" w:rsidP="0005552F">
      <w:pPr>
        <w:pStyle w:val="NoSpacing"/>
        <w:numPr>
          <w:ilvl w:val="0"/>
          <w:numId w:val="53"/>
        </w:numPr>
        <w:spacing w:after="0" w:line="23" w:lineRule="atLeast"/>
      </w:pPr>
      <w:r w:rsidRPr="00850161">
        <w:rPr>
          <w:i/>
        </w:rPr>
        <w:t>Rule 8(d).</w:t>
      </w:r>
      <w:r>
        <w:t xml:space="preserve"> </w:t>
      </w:r>
      <w:r w:rsidR="00C363C4" w:rsidRPr="001734EA">
        <w:t>When pleading in the alternative, each count stands alone and inconsistent statements cannot be used to contradi</w:t>
      </w:r>
      <w:r>
        <w:t xml:space="preserve">ct statements in another count </w:t>
      </w:r>
      <w:r w:rsidR="001734EA">
        <w:t xml:space="preserve"> -- π just can’t recover on inconsistent claims </w:t>
      </w:r>
    </w:p>
    <w:p w14:paraId="59D45C9A" w14:textId="77777777" w:rsidR="001734EA" w:rsidRDefault="00C363C4" w:rsidP="0005552F">
      <w:pPr>
        <w:pStyle w:val="NoSpacing"/>
        <w:numPr>
          <w:ilvl w:val="0"/>
          <w:numId w:val="53"/>
        </w:numPr>
        <w:spacing w:after="0" w:line="23" w:lineRule="atLeast"/>
      </w:pPr>
      <w:r w:rsidRPr="001734EA">
        <w:t xml:space="preserve">Issacharoff -- Court was wrong because widow is cheapest cost provider -- </w:t>
      </w:r>
      <w:r w:rsidR="001734EA" w:rsidRPr="001734EA">
        <w:t>autopsy would</w:t>
      </w:r>
      <w:r w:rsidRPr="001734EA">
        <w:t xml:space="preserve"> </w:t>
      </w:r>
      <w:r w:rsidR="001734EA" w:rsidRPr="001734EA">
        <w:t>determine</w:t>
      </w:r>
      <w:r w:rsidRPr="001734EA">
        <w:t xml:space="preserve"> if her husband was drunk -- </w:t>
      </w:r>
      <w:r w:rsidR="001734EA" w:rsidRPr="001734EA">
        <w:t>Kopmann could have requested separate trials under 20(b) for prejudice in joint trial</w:t>
      </w:r>
    </w:p>
    <w:p w14:paraId="457230D3" w14:textId="1FFC24E9" w:rsidR="00C363C4" w:rsidRPr="001734EA" w:rsidRDefault="001734EA" w:rsidP="0005552F">
      <w:pPr>
        <w:pStyle w:val="NoSpacing"/>
        <w:numPr>
          <w:ilvl w:val="1"/>
          <w:numId w:val="53"/>
        </w:numPr>
        <w:spacing w:after="0" w:line="23" w:lineRule="atLeast"/>
      </w:pPr>
      <w:r>
        <w:t>“This is the nasty side of liberal pleading”</w:t>
      </w:r>
      <w:r w:rsidRPr="001734EA">
        <w:t xml:space="preserve"> </w:t>
      </w:r>
    </w:p>
    <w:p w14:paraId="14F2EB9B" w14:textId="44D7F81B" w:rsidR="001734EA" w:rsidRDefault="001734EA">
      <w:pPr>
        <w:spacing w:after="200"/>
      </w:pPr>
      <w:r>
        <w:br w:type="page"/>
      </w:r>
    </w:p>
    <w:p w14:paraId="2C560897" w14:textId="77777777" w:rsidR="00C363C4" w:rsidRPr="00537AFD" w:rsidRDefault="00C363C4" w:rsidP="00734CC9">
      <w:pPr>
        <w:pStyle w:val="NoSpacing"/>
        <w:numPr>
          <w:ilvl w:val="0"/>
          <w:numId w:val="0"/>
        </w:numPr>
        <w:spacing w:after="0" w:line="23" w:lineRule="atLeast"/>
      </w:pPr>
    </w:p>
    <w:p w14:paraId="6951B0D3" w14:textId="716C10FB" w:rsidR="003D51A4" w:rsidRDefault="003D51A4" w:rsidP="00734CC9">
      <w:pPr>
        <w:pStyle w:val="Heading2"/>
        <w:spacing w:before="0" w:line="23" w:lineRule="atLeast"/>
      </w:pPr>
      <w:bookmarkStart w:id="16" w:name="_Toc279267617"/>
      <w:r w:rsidRPr="006C4F31">
        <w:t>Mi</w:t>
      </w:r>
      <w:r w:rsidR="00FE45EE" w:rsidRPr="006C4F31">
        <w:t>t</w:t>
      </w:r>
      <w:r w:rsidRPr="006C4F31">
        <w:t xml:space="preserve">chell v </w:t>
      </w:r>
      <w:r w:rsidR="001734EA">
        <w:rPr>
          <w:u w:val="single"/>
        </w:rPr>
        <w:t>A&amp;K</w:t>
      </w:r>
      <w:r w:rsidRPr="006C4F31">
        <w:t>—1978</w:t>
      </w:r>
      <w:bookmarkEnd w:id="16"/>
    </w:p>
    <w:p w14:paraId="560676FB" w14:textId="47D297C9" w:rsidR="00E93441" w:rsidRDefault="001734EA" w:rsidP="00734CC9">
      <w:pPr>
        <w:pStyle w:val="NoSpacing"/>
        <w:numPr>
          <w:ilvl w:val="0"/>
          <w:numId w:val="0"/>
        </w:numPr>
        <w:spacing w:after="0" w:line="23" w:lineRule="atLeast"/>
        <w:rPr>
          <w:b/>
        </w:rPr>
      </w:pPr>
      <w:r>
        <w:rPr>
          <w:b/>
        </w:rPr>
        <w:t xml:space="preserve">Truck driver shot in face on street -- </w:t>
      </w:r>
      <w:r>
        <w:rPr>
          <w:b/>
        </w:rPr>
        <w:sym w:font="Symbol" w:char="F070"/>
      </w:r>
      <w:r>
        <w:rPr>
          <w:b/>
        </w:rPr>
        <w:t xml:space="preserve"> rejected leave to amend complaint to “constructive premises”</w:t>
      </w:r>
    </w:p>
    <w:p w14:paraId="7515E05E" w14:textId="7199FAD4" w:rsidR="001734EA" w:rsidRDefault="00B733FD" w:rsidP="0005552F">
      <w:pPr>
        <w:pStyle w:val="NoSpacing"/>
        <w:numPr>
          <w:ilvl w:val="0"/>
          <w:numId w:val="54"/>
        </w:numPr>
        <w:spacing w:after="0" w:line="23" w:lineRule="atLeast"/>
      </w:pPr>
      <w:r w:rsidRPr="00B733FD">
        <w:rPr>
          <w:i/>
        </w:rPr>
        <w:t>12(b)(6).</w:t>
      </w:r>
      <w:r>
        <w:t xml:space="preserve"> </w:t>
      </w:r>
      <w:r w:rsidR="001734EA" w:rsidRPr="001734EA">
        <w:sym w:font="Symbol" w:char="F070"/>
      </w:r>
      <w:r w:rsidR="001734EA" w:rsidRPr="001734EA">
        <w:t xml:space="preserve"> </w:t>
      </w:r>
      <w:proofErr w:type="gramStart"/>
      <w:r w:rsidR="001734EA" w:rsidRPr="001734EA">
        <w:t>pleaded</w:t>
      </w:r>
      <w:proofErr w:type="gramEnd"/>
      <w:r w:rsidR="001734EA" w:rsidRPr="001734EA">
        <w:t xml:space="preserve"> in a legally insufficient manner for separating the premises from the adjacent area (street) -- Court of appeals could not extend definition of premises under Illinois law </w:t>
      </w:r>
      <w:r w:rsidR="001734EA">
        <w:t>because</w:t>
      </w:r>
      <w:r w:rsidR="001734EA" w:rsidRPr="001734EA">
        <w:t xml:space="preserve"> of </w:t>
      </w:r>
      <w:r w:rsidR="001734EA" w:rsidRPr="001734EA">
        <w:rPr>
          <w:i/>
        </w:rPr>
        <w:t>Erie</w:t>
      </w:r>
      <w:r w:rsidR="001734EA" w:rsidRPr="001734EA">
        <w:t xml:space="preserve">. </w:t>
      </w:r>
    </w:p>
    <w:p w14:paraId="4B13E0F8" w14:textId="01D7E4C7" w:rsidR="001734EA" w:rsidRPr="001734EA" w:rsidRDefault="001734EA" w:rsidP="0005552F">
      <w:pPr>
        <w:pStyle w:val="NoSpacing"/>
        <w:numPr>
          <w:ilvl w:val="0"/>
          <w:numId w:val="54"/>
        </w:numPr>
        <w:spacing w:after="0" w:line="23" w:lineRule="atLeast"/>
        <w:rPr>
          <w:i/>
        </w:rPr>
      </w:pPr>
      <w:r>
        <w:t xml:space="preserve">By drafting in such manner and refusing to amen -- the attorney forces a decision on the legal question before the factual evaluation -- protects the attorney from losing on appeal (contingency fee) -- </w:t>
      </w:r>
      <w:r w:rsidRPr="001734EA">
        <w:rPr>
          <w:i/>
          <w:u w:val="single"/>
        </w:rPr>
        <w:t>Principle-agent problem</w:t>
      </w:r>
    </w:p>
    <w:p w14:paraId="7B944817" w14:textId="77777777" w:rsidR="001734EA" w:rsidRPr="001734EA" w:rsidRDefault="001734EA" w:rsidP="001734EA">
      <w:pPr>
        <w:pStyle w:val="NoSpacing"/>
        <w:numPr>
          <w:ilvl w:val="0"/>
          <w:numId w:val="0"/>
        </w:numPr>
        <w:spacing w:after="0" w:line="23" w:lineRule="atLeast"/>
        <w:ind w:left="360"/>
        <w:rPr>
          <w:b/>
        </w:rPr>
      </w:pPr>
    </w:p>
    <w:p w14:paraId="510F71F2" w14:textId="77777777" w:rsidR="00FE45EE" w:rsidRDefault="00FE45EE" w:rsidP="00734CC9">
      <w:pPr>
        <w:pStyle w:val="Heading2"/>
        <w:spacing w:before="0" w:line="23" w:lineRule="atLeast"/>
      </w:pPr>
      <w:bookmarkStart w:id="17" w:name="_Toc279267618"/>
      <w:r w:rsidRPr="006C4F31">
        <w:t>Tellabs v Makor Issues &amp; Rights—2007—SCOTUS—Ginsberg</w:t>
      </w:r>
      <w:bookmarkEnd w:id="17"/>
    </w:p>
    <w:p w14:paraId="589326EE" w14:textId="70339CA6" w:rsidR="005A0E40" w:rsidRPr="006F381C" w:rsidRDefault="005A0E40" w:rsidP="005F6956">
      <w:pPr>
        <w:pStyle w:val="Heading3"/>
        <w:spacing w:line="23" w:lineRule="atLeast"/>
        <w:ind w:left="0"/>
        <w:rPr>
          <w:caps w:val="0"/>
        </w:rPr>
      </w:pPr>
      <w:r w:rsidRPr="006F381C">
        <w:rPr>
          <w:caps w:val="0"/>
        </w:rPr>
        <w:t>Securities Fraud = higher pleading standard</w:t>
      </w:r>
      <w:r w:rsidR="006F381C">
        <w:rPr>
          <w:caps w:val="0"/>
        </w:rPr>
        <w:t xml:space="preserve"> (PSLRA required “strong inference of ∆’s state of mind) </w:t>
      </w:r>
    </w:p>
    <w:p w14:paraId="20496662" w14:textId="0F1849FE" w:rsidR="00E93441" w:rsidRDefault="00E93441" w:rsidP="0005552F">
      <w:pPr>
        <w:pStyle w:val="ListParagraph"/>
        <w:numPr>
          <w:ilvl w:val="0"/>
          <w:numId w:val="55"/>
        </w:numPr>
        <w:spacing w:line="23" w:lineRule="atLeast"/>
      </w:pPr>
      <w:r w:rsidRPr="00B733FD">
        <w:rPr>
          <w:i/>
        </w:rPr>
        <w:t>Rule 9(b):</w:t>
      </w:r>
      <w:r w:rsidRPr="006F381C">
        <w:rPr>
          <w:i/>
        </w:rPr>
        <w:t xml:space="preserve"> “a party must state with particularity the circumstances constituting fraud or mistake</w:t>
      </w:r>
      <w:r w:rsidR="000D2BF6">
        <w:rPr>
          <w:i/>
        </w:rPr>
        <w:t>, mental intent may be alleged generally</w:t>
      </w:r>
      <w:r w:rsidRPr="006F381C">
        <w:rPr>
          <w:i/>
        </w:rPr>
        <w:t>”</w:t>
      </w:r>
      <w:r w:rsidR="000D2BF6">
        <w:rPr>
          <w:i/>
        </w:rPr>
        <w:t xml:space="preserve"> </w:t>
      </w:r>
      <w:r w:rsidR="000D2BF6" w:rsidRPr="000D2BF6">
        <w:t xml:space="preserve">// PSLRA = Private Securities Litigation Reform Act </w:t>
      </w:r>
      <w:r w:rsidR="000D2BF6">
        <w:t>/</w:t>
      </w:r>
    </w:p>
    <w:p w14:paraId="35716108" w14:textId="5782BA7C" w:rsidR="000D2BF6" w:rsidRDefault="000D2BF6" w:rsidP="0005552F">
      <w:pPr>
        <w:pStyle w:val="ListParagraph"/>
        <w:numPr>
          <w:ilvl w:val="0"/>
          <w:numId w:val="55"/>
        </w:numPr>
        <w:spacing w:line="23" w:lineRule="atLeast"/>
      </w:pPr>
      <w:r>
        <w:t xml:space="preserve"> “Strong inference” requires a comparative evaluation of competing inferences -- it must include those urged by </w:t>
      </w:r>
      <w:r>
        <w:sym w:font="Symbol" w:char="F070"/>
      </w:r>
      <w:r>
        <w:t>, those urged by ∆, and those rationally drawn -- “</w:t>
      </w:r>
      <w:r w:rsidRPr="005F6956">
        <w:rPr>
          <w:i/>
          <w:u w:val="single"/>
        </w:rPr>
        <w:t>atleast as compelling as any opposing inference</w:t>
      </w:r>
      <w:r>
        <w:t xml:space="preserve">” </w:t>
      </w:r>
    </w:p>
    <w:p w14:paraId="4346120C" w14:textId="07F84709" w:rsidR="005F6956" w:rsidRDefault="005F6956" w:rsidP="0005552F">
      <w:pPr>
        <w:pStyle w:val="ListParagraph"/>
        <w:numPr>
          <w:ilvl w:val="0"/>
          <w:numId w:val="55"/>
        </w:numPr>
        <w:spacing w:line="23" w:lineRule="atLeast"/>
      </w:pPr>
      <w:r>
        <w:t>Congress attempts to raise the cost of entry (right or wrong) in securities litigation because there is a public enforcement mechanism and the potential cost expand the settlement zone not on the merits</w:t>
      </w:r>
    </w:p>
    <w:p w14:paraId="2542F573" w14:textId="6B1C9AEF" w:rsidR="00CE0EF7" w:rsidRDefault="00CE0EF7" w:rsidP="005F6956">
      <w:pPr>
        <w:pStyle w:val="NoSpacing"/>
        <w:numPr>
          <w:ilvl w:val="0"/>
          <w:numId w:val="0"/>
        </w:numPr>
        <w:spacing w:after="0" w:line="23" w:lineRule="atLeast"/>
      </w:pPr>
      <w:r>
        <w:t xml:space="preserve"> </w:t>
      </w:r>
    </w:p>
    <w:tbl>
      <w:tblPr>
        <w:tblW w:w="9828" w:type="dxa"/>
        <w:tblInd w:w="738" w:type="dxa"/>
        <w:tblBorders>
          <w:top w:val="single" w:sz="8" w:space="0" w:color="000000"/>
          <w:bottom w:val="single" w:sz="8" w:space="0" w:color="000000"/>
        </w:tblBorders>
        <w:tblLook w:val="04A0" w:firstRow="1" w:lastRow="0" w:firstColumn="1" w:lastColumn="0" w:noHBand="0" w:noVBand="1"/>
      </w:tblPr>
      <w:tblGrid>
        <w:gridCol w:w="3251"/>
        <w:gridCol w:w="2031"/>
        <w:gridCol w:w="2444"/>
        <w:gridCol w:w="2102"/>
      </w:tblGrid>
      <w:tr w:rsidR="000D2BF6" w:rsidRPr="003927E9" w14:paraId="3042B81D" w14:textId="62227CBD" w:rsidTr="000D2BF6">
        <w:tc>
          <w:tcPr>
            <w:tcW w:w="3251" w:type="dxa"/>
            <w:tcBorders>
              <w:top w:val="single" w:sz="8" w:space="0" w:color="000000"/>
              <w:left w:val="nil"/>
              <w:bottom w:val="single" w:sz="8" w:space="0" w:color="000000"/>
              <w:right w:val="nil"/>
            </w:tcBorders>
          </w:tcPr>
          <w:p w14:paraId="14CEF174" w14:textId="77777777" w:rsidR="000D2BF6" w:rsidRPr="003927E9" w:rsidRDefault="000D2BF6" w:rsidP="00734CC9">
            <w:pPr>
              <w:spacing w:line="23" w:lineRule="atLeast"/>
              <w:rPr>
                <w:bCs/>
                <w:i/>
                <w:color w:val="000000"/>
              </w:rPr>
            </w:pPr>
            <w:r w:rsidRPr="003927E9">
              <w:rPr>
                <w:bCs/>
                <w:i/>
                <w:color w:val="000000"/>
              </w:rPr>
              <w:t>Elements of Fraud:</w:t>
            </w:r>
          </w:p>
        </w:tc>
        <w:tc>
          <w:tcPr>
            <w:tcW w:w="2031" w:type="dxa"/>
            <w:tcBorders>
              <w:top w:val="single" w:sz="8" w:space="0" w:color="000000"/>
              <w:left w:val="nil"/>
              <w:bottom w:val="single" w:sz="8" w:space="0" w:color="000000"/>
              <w:right w:val="nil"/>
            </w:tcBorders>
          </w:tcPr>
          <w:p w14:paraId="6211BD37" w14:textId="77777777" w:rsidR="000D2BF6" w:rsidRPr="003927E9" w:rsidRDefault="000D2BF6" w:rsidP="00734CC9">
            <w:pPr>
              <w:spacing w:line="23" w:lineRule="atLeast"/>
              <w:jc w:val="center"/>
              <w:rPr>
                <w:bCs/>
                <w:i/>
                <w:color w:val="000000"/>
              </w:rPr>
            </w:pPr>
            <w:r>
              <w:rPr>
                <w:bCs/>
                <w:i/>
                <w:color w:val="000000"/>
              </w:rPr>
              <w:t>Cheapest Cost Provider</w:t>
            </w:r>
            <w:r w:rsidRPr="003927E9">
              <w:rPr>
                <w:bCs/>
                <w:i/>
                <w:color w:val="000000"/>
              </w:rPr>
              <w:t>:</w:t>
            </w:r>
          </w:p>
        </w:tc>
        <w:tc>
          <w:tcPr>
            <w:tcW w:w="2444" w:type="dxa"/>
            <w:tcBorders>
              <w:top w:val="single" w:sz="8" w:space="0" w:color="000000"/>
              <w:left w:val="nil"/>
              <w:bottom w:val="single" w:sz="8" w:space="0" w:color="000000"/>
              <w:right w:val="nil"/>
            </w:tcBorders>
          </w:tcPr>
          <w:p w14:paraId="5D94CB28" w14:textId="77777777" w:rsidR="000D2BF6" w:rsidRPr="003927E9" w:rsidRDefault="000D2BF6" w:rsidP="00734CC9">
            <w:pPr>
              <w:spacing w:line="23" w:lineRule="atLeast"/>
              <w:jc w:val="center"/>
              <w:rPr>
                <w:bCs/>
                <w:i/>
                <w:color w:val="000000"/>
              </w:rPr>
            </w:pPr>
            <w:r w:rsidRPr="003927E9">
              <w:rPr>
                <w:b/>
                <w:bCs/>
                <w:i/>
                <w:color w:val="000000"/>
              </w:rPr>
              <w:t>9(b) Pleading requirements:</w:t>
            </w:r>
          </w:p>
        </w:tc>
        <w:tc>
          <w:tcPr>
            <w:tcW w:w="2102" w:type="dxa"/>
            <w:tcBorders>
              <w:top w:val="single" w:sz="8" w:space="0" w:color="000000"/>
              <w:left w:val="nil"/>
              <w:bottom w:val="single" w:sz="8" w:space="0" w:color="000000"/>
              <w:right w:val="nil"/>
            </w:tcBorders>
          </w:tcPr>
          <w:p w14:paraId="60184EFA" w14:textId="6BBAF4D6" w:rsidR="000D2BF6" w:rsidRPr="003927E9" w:rsidRDefault="000D2BF6" w:rsidP="00734CC9">
            <w:pPr>
              <w:spacing w:line="23" w:lineRule="atLeast"/>
              <w:jc w:val="center"/>
              <w:rPr>
                <w:b/>
                <w:bCs/>
                <w:i/>
                <w:color w:val="000000"/>
              </w:rPr>
            </w:pPr>
            <w:r>
              <w:rPr>
                <w:b/>
                <w:bCs/>
                <w:i/>
                <w:color w:val="000000"/>
              </w:rPr>
              <w:t>PSLRA</w:t>
            </w:r>
          </w:p>
        </w:tc>
      </w:tr>
      <w:tr w:rsidR="000D2BF6" w:rsidRPr="00446EBF" w14:paraId="2588C096" w14:textId="1F9AB160" w:rsidTr="000D2BF6">
        <w:tc>
          <w:tcPr>
            <w:tcW w:w="3251" w:type="dxa"/>
            <w:tcBorders>
              <w:left w:val="nil"/>
              <w:right w:val="nil"/>
            </w:tcBorders>
            <w:shd w:val="clear" w:color="auto" w:fill="C0C0C0"/>
          </w:tcPr>
          <w:p w14:paraId="0A9E10AC" w14:textId="77777777" w:rsidR="000D2BF6" w:rsidRPr="003927E9" w:rsidRDefault="000D2BF6" w:rsidP="00FF789B">
            <w:pPr>
              <w:numPr>
                <w:ilvl w:val="0"/>
                <w:numId w:val="3"/>
              </w:numPr>
              <w:spacing w:line="23" w:lineRule="atLeast"/>
              <w:rPr>
                <w:bCs/>
                <w:color w:val="000000"/>
              </w:rPr>
            </w:pPr>
            <w:r w:rsidRPr="003927E9">
              <w:rPr>
                <w:bCs/>
                <w:color w:val="000000"/>
              </w:rPr>
              <w:t>False or misleading statement</w:t>
            </w:r>
          </w:p>
        </w:tc>
        <w:tc>
          <w:tcPr>
            <w:tcW w:w="2031" w:type="dxa"/>
            <w:tcBorders>
              <w:left w:val="nil"/>
              <w:right w:val="nil"/>
            </w:tcBorders>
            <w:shd w:val="clear" w:color="auto" w:fill="C0C0C0"/>
          </w:tcPr>
          <w:p w14:paraId="6CF24BAE" w14:textId="77777777" w:rsidR="000D2BF6" w:rsidRPr="003927E9" w:rsidRDefault="000D2BF6" w:rsidP="00734CC9">
            <w:pPr>
              <w:spacing w:line="23" w:lineRule="atLeast"/>
              <w:jc w:val="center"/>
              <w:rPr>
                <w:color w:val="000000"/>
              </w:rPr>
            </w:pPr>
            <w:r w:rsidRPr="003927E9">
              <w:rPr>
                <w:color w:val="000000"/>
              </w:rPr>
              <w:t>Plaintiff</w:t>
            </w:r>
          </w:p>
        </w:tc>
        <w:tc>
          <w:tcPr>
            <w:tcW w:w="2444" w:type="dxa"/>
            <w:tcBorders>
              <w:left w:val="nil"/>
              <w:right w:val="nil"/>
            </w:tcBorders>
            <w:shd w:val="clear" w:color="auto" w:fill="C0C0C0"/>
          </w:tcPr>
          <w:p w14:paraId="264E5111" w14:textId="77777777" w:rsidR="000D2BF6" w:rsidRPr="003927E9" w:rsidRDefault="000D2BF6" w:rsidP="00734CC9">
            <w:pPr>
              <w:spacing w:line="23" w:lineRule="atLeast"/>
              <w:jc w:val="center"/>
              <w:rPr>
                <w:color w:val="000000"/>
              </w:rPr>
            </w:pPr>
            <w:r w:rsidRPr="003927E9">
              <w:rPr>
                <w:color w:val="000000"/>
              </w:rPr>
              <w:t>Specificity</w:t>
            </w:r>
          </w:p>
        </w:tc>
        <w:tc>
          <w:tcPr>
            <w:tcW w:w="2102" w:type="dxa"/>
            <w:tcBorders>
              <w:left w:val="nil"/>
              <w:right w:val="nil"/>
            </w:tcBorders>
            <w:shd w:val="clear" w:color="auto" w:fill="C0C0C0"/>
          </w:tcPr>
          <w:p w14:paraId="0C938094" w14:textId="7E4F9845" w:rsidR="000D2BF6" w:rsidRPr="003927E9" w:rsidRDefault="000D2BF6" w:rsidP="00734CC9">
            <w:pPr>
              <w:spacing w:line="23" w:lineRule="atLeast"/>
              <w:jc w:val="center"/>
              <w:rPr>
                <w:color w:val="000000"/>
              </w:rPr>
            </w:pPr>
            <w:r>
              <w:rPr>
                <w:color w:val="000000"/>
              </w:rPr>
              <w:t>Specificity</w:t>
            </w:r>
          </w:p>
        </w:tc>
      </w:tr>
      <w:tr w:rsidR="000D2BF6" w:rsidRPr="00446EBF" w14:paraId="35E03C31" w14:textId="11B852EF" w:rsidTr="000D2BF6">
        <w:tc>
          <w:tcPr>
            <w:tcW w:w="3251" w:type="dxa"/>
          </w:tcPr>
          <w:p w14:paraId="0A50F1F1" w14:textId="77777777" w:rsidR="000D2BF6" w:rsidRPr="003927E9" w:rsidRDefault="000D2BF6" w:rsidP="00FF789B">
            <w:pPr>
              <w:numPr>
                <w:ilvl w:val="0"/>
                <w:numId w:val="3"/>
              </w:numPr>
              <w:spacing w:line="23" w:lineRule="atLeast"/>
              <w:rPr>
                <w:bCs/>
                <w:color w:val="000000"/>
              </w:rPr>
            </w:pPr>
            <w:r w:rsidRPr="003927E9">
              <w:rPr>
                <w:bCs/>
                <w:color w:val="000000"/>
              </w:rPr>
              <w:t>Reliance upon statement</w:t>
            </w:r>
          </w:p>
        </w:tc>
        <w:tc>
          <w:tcPr>
            <w:tcW w:w="2031" w:type="dxa"/>
          </w:tcPr>
          <w:p w14:paraId="5E5E6DE9" w14:textId="77777777" w:rsidR="000D2BF6" w:rsidRPr="003927E9" w:rsidRDefault="000D2BF6" w:rsidP="00734CC9">
            <w:pPr>
              <w:spacing w:line="23" w:lineRule="atLeast"/>
              <w:jc w:val="center"/>
              <w:rPr>
                <w:color w:val="000000"/>
              </w:rPr>
            </w:pPr>
            <w:r w:rsidRPr="003927E9">
              <w:rPr>
                <w:color w:val="000000"/>
              </w:rPr>
              <w:t>Plaintiff</w:t>
            </w:r>
          </w:p>
        </w:tc>
        <w:tc>
          <w:tcPr>
            <w:tcW w:w="2444" w:type="dxa"/>
          </w:tcPr>
          <w:p w14:paraId="67AB68CC" w14:textId="77777777" w:rsidR="000D2BF6" w:rsidRPr="003927E9" w:rsidRDefault="000D2BF6" w:rsidP="00734CC9">
            <w:pPr>
              <w:spacing w:line="23" w:lineRule="atLeast"/>
              <w:jc w:val="center"/>
              <w:rPr>
                <w:color w:val="000000"/>
              </w:rPr>
            </w:pPr>
            <w:r w:rsidRPr="003927E9">
              <w:rPr>
                <w:color w:val="000000"/>
              </w:rPr>
              <w:t>Specificity</w:t>
            </w:r>
          </w:p>
        </w:tc>
        <w:tc>
          <w:tcPr>
            <w:tcW w:w="2102" w:type="dxa"/>
          </w:tcPr>
          <w:p w14:paraId="675251E5" w14:textId="4E9189E0" w:rsidR="000D2BF6" w:rsidRPr="003927E9" w:rsidRDefault="000D2BF6" w:rsidP="00734CC9">
            <w:pPr>
              <w:spacing w:line="23" w:lineRule="atLeast"/>
              <w:jc w:val="center"/>
              <w:rPr>
                <w:color w:val="000000"/>
              </w:rPr>
            </w:pPr>
            <w:r>
              <w:rPr>
                <w:color w:val="000000"/>
              </w:rPr>
              <w:t>Specificity</w:t>
            </w:r>
          </w:p>
        </w:tc>
      </w:tr>
      <w:tr w:rsidR="000D2BF6" w:rsidRPr="003927E9" w14:paraId="6A44E78B" w14:textId="5C1CAB6F" w:rsidTr="000D2BF6">
        <w:tc>
          <w:tcPr>
            <w:tcW w:w="3251" w:type="dxa"/>
            <w:tcBorders>
              <w:left w:val="nil"/>
              <w:right w:val="nil"/>
            </w:tcBorders>
            <w:shd w:val="clear" w:color="auto" w:fill="C0C0C0"/>
          </w:tcPr>
          <w:p w14:paraId="7671F4B8" w14:textId="69A1CB3D" w:rsidR="000D2BF6" w:rsidRPr="003927E9" w:rsidRDefault="000D2BF6" w:rsidP="00FF789B">
            <w:pPr>
              <w:numPr>
                <w:ilvl w:val="0"/>
                <w:numId w:val="3"/>
              </w:numPr>
              <w:spacing w:line="23" w:lineRule="atLeast"/>
              <w:rPr>
                <w:b/>
                <w:bCs/>
                <w:color w:val="000000"/>
              </w:rPr>
            </w:pPr>
            <w:r>
              <w:rPr>
                <w:b/>
                <w:bCs/>
                <w:color w:val="000000"/>
              </w:rPr>
              <w:t>State of Mind</w:t>
            </w:r>
          </w:p>
        </w:tc>
        <w:tc>
          <w:tcPr>
            <w:tcW w:w="2031" w:type="dxa"/>
            <w:tcBorders>
              <w:left w:val="nil"/>
              <w:right w:val="nil"/>
            </w:tcBorders>
            <w:shd w:val="clear" w:color="auto" w:fill="C0C0C0"/>
          </w:tcPr>
          <w:p w14:paraId="0CC63DA5" w14:textId="77777777" w:rsidR="000D2BF6" w:rsidRPr="003927E9" w:rsidRDefault="000D2BF6" w:rsidP="00734CC9">
            <w:pPr>
              <w:spacing w:line="23" w:lineRule="atLeast"/>
              <w:jc w:val="center"/>
              <w:rPr>
                <w:b/>
                <w:color w:val="000000"/>
              </w:rPr>
            </w:pPr>
            <w:r w:rsidRPr="003927E9">
              <w:rPr>
                <w:b/>
                <w:color w:val="000000"/>
              </w:rPr>
              <w:t>Defendant</w:t>
            </w:r>
          </w:p>
        </w:tc>
        <w:tc>
          <w:tcPr>
            <w:tcW w:w="2444" w:type="dxa"/>
            <w:tcBorders>
              <w:left w:val="nil"/>
              <w:right w:val="nil"/>
            </w:tcBorders>
            <w:shd w:val="clear" w:color="auto" w:fill="C0C0C0"/>
          </w:tcPr>
          <w:p w14:paraId="2C378DBA" w14:textId="77777777" w:rsidR="000D2BF6" w:rsidRPr="003927E9" w:rsidRDefault="000D2BF6" w:rsidP="00734CC9">
            <w:pPr>
              <w:spacing w:line="23" w:lineRule="atLeast"/>
              <w:jc w:val="center"/>
              <w:rPr>
                <w:b/>
                <w:color w:val="000000"/>
              </w:rPr>
            </w:pPr>
            <w:r w:rsidRPr="003927E9">
              <w:rPr>
                <w:b/>
                <w:color w:val="000000"/>
              </w:rPr>
              <w:t>Notice Pleading</w:t>
            </w:r>
          </w:p>
        </w:tc>
        <w:tc>
          <w:tcPr>
            <w:tcW w:w="2102" w:type="dxa"/>
            <w:tcBorders>
              <w:left w:val="nil"/>
              <w:right w:val="nil"/>
            </w:tcBorders>
            <w:shd w:val="clear" w:color="auto" w:fill="C0C0C0"/>
          </w:tcPr>
          <w:p w14:paraId="52E9BB15" w14:textId="40632520" w:rsidR="000D2BF6" w:rsidRPr="003927E9" w:rsidRDefault="000D2BF6" w:rsidP="00734CC9">
            <w:pPr>
              <w:spacing w:line="23" w:lineRule="atLeast"/>
              <w:jc w:val="center"/>
              <w:rPr>
                <w:b/>
                <w:color w:val="000000"/>
              </w:rPr>
            </w:pPr>
            <w:r>
              <w:rPr>
                <w:b/>
                <w:color w:val="000000"/>
              </w:rPr>
              <w:t xml:space="preserve">Specificity </w:t>
            </w:r>
          </w:p>
        </w:tc>
      </w:tr>
    </w:tbl>
    <w:p w14:paraId="0115268F" w14:textId="77777777" w:rsidR="000D2BF6" w:rsidRDefault="000D2BF6" w:rsidP="000D2BF6">
      <w:pPr>
        <w:pStyle w:val="ListParagraph"/>
        <w:spacing w:line="23" w:lineRule="atLeast"/>
      </w:pPr>
    </w:p>
    <w:p w14:paraId="7BA80ACA" w14:textId="16F25A45" w:rsidR="000D2BF6" w:rsidRDefault="000D2BF6" w:rsidP="000D2BF6">
      <w:pPr>
        <w:spacing w:line="23" w:lineRule="atLeast"/>
        <w:jc w:val="center"/>
      </w:pPr>
      <w:r>
        <w:t xml:space="preserve">**Heightened plea reasoning -- </w:t>
      </w:r>
      <w:r>
        <w:sym w:font="Symbol" w:char="F070"/>
      </w:r>
      <w:r>
        <w:t xml:space="preserve"> is in the position to say which statements/actions in particular misled them -- also reputational cost given reason to settle regardless of the merits</w:t>
      </w:r>
      <w:r w:rsidR="005F6956">
        <w:t xml:space="preserve"> (settlement zone)</w:t>
      </w:r>
      <w:r>
        <w:t xml:space="preserve"> of </w:t>
      </w:r>
      <w:r w:rsidR="005F6956">
        <w:t>the</w:t>
      </w:r>
      <w:r>
        <w:t xml:space="preserve"> </w:t>
      </w:r>
      <w:r w:rsidR="005F6956">
        <w:t>claim</w:t>
      </w:r>
      <w:r>
        <w:t>**</w:t>
      </w:r>
    </w:p>
    <w:p w14:paraId="78B2DEAA" w14:textId="77777777" w:rsidR="000D2BF6" w:rsidRPr="000D2BF6" w:rsidRDefault="000D2BF6" w:rsidP="000D2BF6"/>
    <w:p w14:paraId="5A05852B" w14:textId="77777777" w:rsidR="0004560C" w:rsidRDefault="00FE45EE" w:rsidP="00734CC9">
      <w:pPr>
        <w:pStyle w:val="Heading2"/>
        <w:spacing w:before="0" w:line="23" w:lineRule="atLeast"/>
      </w:pPr>
      <w:bookmarkStart w:id="18" w:name="_Toc279267619"/>
      <w:r w:rsidRPr="005A0E40">
        <w:rPr>
          <w:u w:val="single"/>
        </w:rPr>
        <w:t>Swierkiewicz</w:t>
      </w:r>
      <w:r w:rsidRPr="006C4F31">
        <w:t xml:space="preserve"> v Sorema—2002—SCOTUS—Thomas</w:t>
      </w:r>
      <w:bookmarkEnd w:id="18"/>
    </w:p>
    <w:p w14:paraId="4C7E18E2" w14:textId="5413C7BD" w:rsidR="00744BF7" w:rsidRDefault="005F6956" w:rsidP="00734CC9">
      <w:pPr>
        <w:pStyle w:val="NoSpacing"/>
        <w:numPr>
          <w:ilvl w:val="0"/>
          <w:numId w:val="0"/>
        </w:numPr>
        <w:spacing w:after="0" w:line="23" w:lineRule="atLeast"/>
        <w:rPr>
          <w:b/>
        </w:rPr>
      </w:pPr>
      <w:r>
        <w:rPr>
          <w:b/>
        </w:rPr>
        <w:t>Employment discrimination with French company / Hungarian executive (triggering McDonnell-Douglass)</w:t>
      </w:r>
    </w:p>
    <w:p w14:paraId="73E4A5F5" w14:textId="76BCA220" w:rsidR="005F6956" w:rsidRPr="00CD150F" w:rsidRDefault="00B733FD" w:rsidP="0005552F">
      <w:pPr>
        <w:pStyle w:val="NoSpacing"/>
        <w:numPr>
          <w:ilvl w:val="0"/>
          <w:numId w:val="56"/>
        </w:numPr>
        <w:spacing w:after="0" w:line="23" w:lineRule="atLeast"/>
      </w:pPr>
      <w:r w:rsidRPr="00B733FD">
        <w:rPr>
          <w:i/>
        </w:rPr>
        <w:t>Rule 8</w:t>
      </w:r>
      <w:r>
        <w:t xml:space="preserve">. </w:t>
      </w:r>
      <w:r w:rsidR="005F6956" w:rsidRPr="00CD150F">
        <w:t>Heightened pleading applies to averments of fraud or mistake only -- McDonnell Douglass is an evidentiary standard that cannot be used as pleading guidelines</w:t>
      </w:r>
    </w:p>
    <w:p w14:paraId="4E519EC4" w14:textId="37330901" w:rsidR="005F6956" w:rsidRPr="00CD150F" w:rsidRDefault="005F6956" w:rsidP="0005552F">
      <w:pPr>
        <w:pStyle w:val="NoSpacing"/>
        <w:numPr>
          <w:ilvl w:val="0"/>
          <w:numId w:val="56"/>
        </w:numPr>
        <w:spacing w:after="0" w:line="23" w:lineRule="atLeast"/>
      </w:pPr>
      <w:r w:rsidRPr="00CD150F">
        <w:t>Liberal discovery and summary judgment handle meritless claims</w:t>
      </w:r>
    </w:p>
    <w:p w14:paraId="71741642" w14:textId="77777777" w:rsidR="00CD150F" w:rsidRPr="00CD150F" w:rsidRDefault="00CD150F" w:rsidP="00CD150F">
      <w:pPr>
        <w:pStyle w:val="NoSpacing"/>
        <w:numPr>
          <w:ilvl w:val="0"/>
          <w:numId w:val="0"/>
        </w:numPr>
        <w:spacing w:after="0" w:line="23" w:lineRule="atLeast"/>
        <w:ind w:left="360"/>
      </w:pPr>
    </w:p>
    <w:p w14:paraId="22F9A78F" w14:textId="1EA90C18" w:rsidR="00CD150F" w:rsidRPr="00CD150F" w:rsidRDefault="00CD150F" w:rsidP="00CD150F">
      <w:pPr>
        <w:pStyle w:val="NoSpacing"/>
        <w:numPr>
          <w:ilvl w:val="0"/>
          <w:numId w:val="0"/>
        </w:numPr>
        <w:spacing w:after="0" w:line="23" w:lineRule="atLeast"/>
        <w:jc w:val="center"/>
      </w:pPr>
      <w:r w:rsidRPr="00CD150F">
        <w:t>**Expressio Unis (</w:t>
      </w:r>
      <w:r>
        <w:t xml:space="preserve">One </w:t>
      </w:r>
      <w:r w:rsidRPr="00CD150F">
        <w:t>Cannon of Interpretation) -- when a rule/statute gives an express condition, we presume it excludes al other conditions ***</w:t>
      </w:r>
    </w:p>
    <w:p w14:paraId="5CF5DB08" w14:textId="77777777" w:rsidR="007930F3" w:rsidRDefault="007930F3" w:rsidP="00734CC9">
      <w:pPr>
        <w:pStyle w:val="NoSpacing"/>
        <w:numPr>
          <w:ilvl w:val="0"/>
          <w:numId w:val="0"/>
        </w:numPr>
        <w:spacing w:after="0" w:line="23" w:lineRule="atLeast"/>
      </w:pPr>
    </w:p>
    <w:p w14:paraId="01CA6F05" w14:textId="77777777" w:rsidR="007930F3" w:rsidRDefault="007930F3" w:rsidP="00734CC9">
      <w:pPr>
        <w:pStyle w:val="Heading2"/>
        <w:spacing w:before="0" w:line="23" w:lineRule="atLeast"/>
      </w:pPr>
      <w:bookmarkStart w:id="19" w:name="_Toc279267620"/>
      <w:r w:rsidRPr="006C4F31">
        <w:t xml:space="preserve">Bell Atlantic v </w:t>
      </w:r>
      <w:r w:rsidRPr="00815E24">
        <w:rPr>
          <w:u w:val="single"/>
        </w:rPr>
        <w:t>Twombly</w:t>
      </w:r>
      <w:r w:rsidRPr="006C4F31">
        <w:t>—2007—SCOTUS—Souter</w:t>
      </w:r>
      <w:bookmarkEnd w:id="19"/>
    </w:p>
    <w:p w14:paraId="4E11D0B5" w14:textId="77777777" w:rsidR="007930F3" w:rsidRDefault="007930F3" w:rsidP="00734CC9">
      <w:pPr>
        <w:spacing w:line="23" w:lineRule="atLeast"/>
        <w:rPr>
          <w:b/>
        </w:rPr>
      </w:pPr>
      <w:r>
        <w:rPr>
          <w:b/>
        </w:rPr>
        <w:t>Pleading case w/ regard to “Baby Bells” anti-trust conspiracy [private suit before SEC suit /hybrid regulatory scheme]</w:t>
      </w:r>
    </w:p>
    <w:p w14:paraId="1C808AF2" w14:textId="598D16E2" w:rsidR="007930F3" w:rsidRDefault="00CD150F" w:rsidP="0005552F">
      <w:pPr>
        <w:pStyle w:val="ListParagraph"/>
        <w:numPr>
          <w:ilvl w:val="0"/>
          <w:numId w:val="39"/>
        </w:numPr>
        <w:spacing w:line="23" w:lineRule="atLeast"/>
      </w:pPr>
      <w:r w:rsidRPr="00CD150F">
        <w:rPr>
          <w:b/>
          <w:i/>
        </w:rPr>
        <w:t>[Construed broadly</w:t>
      </w:r>
      <w:r>
        <w:rPr>
          <w:b/>
          <w:i/>
        </w:rPr>
        <w:t xml:space="preserve"> </w:t>
      </w:r>
      <w:r w:rsidRPr="00CD150F">
        <w:rPr>
          <w:b/>
          <w:i/>
        </w:rPr>
        <w:t>(generally applied)]</w:t>
      </w:r>
      <w:r>
        <w:t xml:space="preserve"> </w:t>
      </w:r>
      <w:r w:rsidR="007930F3" w:rsidRPr="00017F3B">
        <w:t xml:space="preserve">Introduces language of plausibility into pleading standard -- </w:t>
      </w:r>
      <w:r w:rsidR="007930F3" w:rsidRPr="00017F3B">
        <w:sym w:font="Symbol" w:char="F070"/>
      </w:r>
      <w:r w:rsidR="007930F3" w:rsidRPr="00017F3B">
        <w:t xml:space="preserve"> must allege facts plausible on its face</w:t>
      </w:r>
      <w:r w:rsidR="007930F3">
        <w:t xml:space="preserve"> -- conclusory allegations based on conduct </w:t>
      </w:r>
      <w:r>
        <w:t>not enough</w:t>
      </w:r>
      <w:r w:rsidR="007930F3">
        <w:t xml:space="preserve"> </w:t>
      </w:r>
      <w:r>
        <w:t xml:space="preserve">(Overturning </w:t>
      </w:r>
      <w:r w:rsidRPr="00CD150F">
        <w:rPr>
          <w:i/>
        </w:rPr>
        <w:t>Conley</w:t>
      </w:r>
      <w:r>
        <w:t xml:space="preserve">) </w:t>
      </w:r>
    </w:p>
    <w:p w14:paraId="26EA81AF" w14:textId="53BE4D53" w:rsidR="00CD150F" w:rsidRDefault="00CD150F" w:rsidP="0005552F">
      <w:pPr>
        <w:pStyle w:val="ListParagraph"/>
        <w:numPr>
          <w:ilvl w:val="0"/>
          <w:numId w:val="39"/>
        </w:numPr>
        <w:spacing w:line="23" w:lineRule="atLeast"/>
      </w:pPr>
      <w:r w:rsidRPr="00CD150F">
        <w:rPr>
          <w:b/>
          <w:i/>
        </w:rPr>
        <w:t>[Construed narrowly (argument only)]</w:t>
      </w:r>
      <w:r>
        <w:t xml:space="preserve"> only requires plausibility standard for antitrust cases or for cases with potential exposure to massive/costly discovery or the case is one that gives incentive not to defend on merits</w:t>
      </w:r>
    </w:p>
    <w:p w14:paraId="0A5F3292" w14:textId="77777777" w:rsidR="007930F3" w:rsidRDefault="007930F3" w:rsidP="0005552F">
      <w:pPr>
        <w:pStyle w:val="ListParagraph"/>
        <w:numPr>
          <w:ilvl w:val="0"/>
          <w:numId w:val="39"/>
        </w:numPr>
        <w:spacing w:line="23" w:lineRule="atLeast"/>
      </w:pPr>
      <w:r>
        <w:t xml:space="preserve">The prospect of unearthing direct evidence of conspiracy is not sufficient to withstand dismissal; π must allege facts that move the claim beyond “conceivable” into the realm of “plausible” </w:t>
      </w:r>
    </w:p>
    <w:p w14:paraId="52454BA7" w14:textId="3DF12B02" w:rsidR="007930F3" w:rsidRPr="00914005" w:rsidRDefault="007930F3" w:rsidP="0005552F">
      <w:pPr>
        <w:pStyle w:val="ListParagraph"/>
        <w:numPr>
          <w:ilvl w:val="0"/>
          <w:numId w:val="39"/>
        </w:numPr>
        <w:spacing w:line="23" w:lineRule="atLeast"/>
      </w:pPr>
      <w:r>
        <w:t xml:space="preserve">Marked the first time the court placed the burden of producing evidence </w:t>
      </w:r>
      <w:r w:rsidR="00CD150F">
        <w:t>on the party with unquestionably</w:t>
      </w:r>
      <w:r>
        <w:t xml:space="preserve"> less access to the needed information</w:t>
      </w:r>
      <w:r w:rsidR="00CD150F">
        <w:t xml:space="preserve">// </w:t>
      </w:r>
      <w:r>
        <w:t>“Plausibility” allows</w:t>
      </w:r>
      <w:r w:rsidRPr="00017F3B">
        <w:t xml:space="preserve"> factual filter </w:t>
      </w:r>
      <w:r>
        <w:t>pre-</w:t>
      </w:r>
      <w:r w:rsidRPr="00017F3B">
        <w:t xml:space="preserve">SJ </w:t>
      </w:r>
      <w:r>
        <w:t>through</w:t>
      </w:r>
      <w:r w:rsidRPr="00017F3B">
        <w:t xml:space="preserve"> postponed 12(b)(6) motions </w:t>
      </w:r>
    </w:p>
    <w:p w14:paraId="680BD320" w14:textId="77777777" w:rsidR="00CD150F" w:rsidRDefault="00CD150F" w:rsidP="00734CC9">
      <w:pPr>
        <w:spacing w:line="23" w:lineRule="atLeast"/>
      </w:pPr>
    </w:p>
    <w:p w14:paraId="5EE099CC" w14:textId="3A025205" w:rsidR="007930F3" w:rsidRPr="00CD150F" w:rsidRDefault="00CD150F" w:rsidP="00CD150F">
      <w:pPr>
        <w:spacing w:line="23" w:lineRule="atLeast"/>
        <w:jc w:val="center"/>
        <w:rPr>
          <w:b/>
        </w:rPr>
      </w:pPr>
      <w:r w:rsidRPr="00CD150F">
        <w:rPr>
          <w:b/>
        </w:rPr>
        <w:t>***Iqbal and Markman apply in the pleading context as well -- but are not cited very much***</w:t>
      </w:r>
      <w:r w:rsidR="007930F3" w:rsidRPr="00CD150F">
        <w:rPr>
          <w:b/>
        </w:rPr>
        <w:br w:type="page"/>
      </w:r>
    </w:p>
    <w:p w14:paraId="628517AE" w14:textId="77777777" w:rsidR="007930F3" w:rsidRPr="00744BF7" w:rsidRDefault="007930F3" w:rsidP="007930F3">
      <w:pPr>
        <w:pStyle w:val="NoSpacing"/>
        <w:numPr>
          <w:ilvl w:val="0"/>
          <w:numId w:val="0"/>
        </w:numPr>
      </w:pPr>
    </w:p>
    <w:p w14:paraId="1C8D62E8" w14:textId="77777777" w:rsidR="003D51A4" w:rsidRPr="006C4F31" w:rsidRDefault="003D51A4" w:rsidP="0059623E">
      <w:pPr>
        <w:pStyle w:val="Heading1"/>
      </w:pPr>
      <w:bookmarkStart w:id="20" w:name="_Toc279267621"/>
      <w:r w:rsidRPr="006C4F31">
        <w:t>ANSWER</w:t>
      </w:r>
      <w:bookmarkEnd w:id="20"/>
    </w:p>
    <w:p w14:paraId="69FBC759" w14:textId="3B60553E" w:rsidR="00177B88" w:rsidRPr="00850161" w:rsidRDefault="00177B88" w:rsidP="00177B88">
      <w:pPr>
        <w:pStyle w:val="Heading2"/>
        <w:spacing w:before="0" w:line="23" w:lineRule="atLeast"/>
      </w:pPr>
      <w:bookmarkStart w:id="21" w:name="_Toc279267622"/>
      <w:r w:rsidRPr="00850161">
        <w:t>The Defendant’s Answer</w:t>
      </w:r>
      <w:bookmarkEnd w:id="21"/>
      <w:r w:rsidRPr="00850161">
        <w:t xml:space="preserve"> </w:t>
      </w:r>
    </w:p>
    <w:p w14:paraId="7B1B9252" w14:textId="542BF480" w:rsidR="00177B88" w:rsidRDefault="00850161" w:rsidP="0005552F">
      <w:pPr>
        <w:pStyle w:val="Heading3"/>
        <w:numPr>
          <w:ilvl w:val="0"/>
          <w:numId w:val="57"/>
        </w:numPr>
        <w:spacing w:line="23" w:lineRule="atLeast"/>
        <w:rPr>
          <w:rFonts w:asciiTheme="minorHAnsi" w:hAnsiTheme="minorHAnsi"/>
          <w:b w:val="0"/>
          <w:caps w:val="0"/>
        </w:rPr>
      </w:pPr>
      <w:r w:rsidRPr="00850161">
        <w:rPr>
          <w:rFonts w:asciiTheme="minorHAnsi" w:hAnsiTheme="minorHAnsi"/>
          <w:b w:val="0"/>
          <w:caps w:val="0"/>
        </w:rPr>
        <w:t>Relevant Rules</w:t>
      </w:r>
    </w:p>
    <w:p w14:paraId="17A7D61C" w14:textId="44E61F32" w:rsidR="00850161" w:rsidRDefault="00850161" w:rsidP="0005552F">
      <w:pPr>
        <w:pStyle w:val="ListParagraph"/>
        <w:numPr>
          <w:ilvl w:val="1"/>
          <w:numId w:val="57"/>
        </w:numPr>
      </w:pPr>
      <w:r>
        <w:t>Rule 8(b)</w:t>
      </w:r>
      <w:r w:rsidR="001D30BE">
        <w:t xml:space="preserve"> -- Must admit/deny paragraph by paragraph (except under general denial of everything</w:t>
      </w:r>
      <w:r w:rsidR="00070931">
        <w:t>, including jurisdiction</w:t>
      </w:r>
      <w:r w:rsidR="001D30BE">
        <w:t>)</w:t>
      </w:r>
      <w:r w:rsidR="00D534C5">
        <w:t xml:space="preserve"> -- when denying parts of a paragraph the denial must be stated w/ specificity</w:t>
      </w:r>
    </w:p>
    <w:p w14:paraId="1C6766F3" w14:textId="6DA35D68" w:rsidR="00850161" w:rsidRDefault="00850161" w:rsidP="0005552F">
      <w:pPr>
        <w:pStyle w:val="ListParagraph"/>
        <w:numPr>
          <w:ilvl w:val="1"/>
          <w:numId w:val="57"/>
        </w:numPr>
      </w:pPr>
      <w:r>
        <w:t>Rule 8(c)</w:t>
      </w:r>
      <w:r w:rsidR="007F7035">
        <w:t xml:space="preserve"> -- </w:t>
      </w:r>
      <w:r w:rsidR="007F7035">
        <w:sym w:font="Symbol" w:char="F044"/>
      </w:r>
      <w:r w:rsidR="007F7035">
        <w:t xml:space="preserve"> must affirmatively state any defense in the answer to the plea </w:t>
      </w:r>
    </w:p>
    <w:p w14:paraId="697EA6B5" w14:textId="47D462C4" w:rsidR="00850161" w:rsidRDefault="00850161" w:rsidP="0005552F">
      <w:pPr>
        <w:pStyle w:val="ListParagraph"/>
        <w:numPr>
          <w:ilvl w:val="1"/>
          <w:numId w:val="57"/>
        </w:numPr>
      </w:pPr>
      <w:r>
        <w:t xml:space="preserve">Rule </w:t>
      </w:r>
      <w:r w:rsidR="00B733FD">
        <w:t xml:space="preserve">8(b)(5) -- lacks sufficient knowledge to admit/deny the claim </w:t>
      </w:r>
    </w:p>
    <w:p w14:paraId="39DDE46D" w14:textId="109100AB" w:rsidR="00450D69" w:rsidRPr="00850161" w:rsidRDefault="00450D69" w:rsidP="0005552F">
      <w:pPr>
        <w:pStyle w:val="ListParagraph"/>
        <w:numPr>
          <w:ilvl w:val="1"/>
          <w:numId w:val="57"/>
        </w:numPr>
      </w:pPr>
      <w:r>
        <w:t xml:space="preserve">Rule 13 - Compulsory counterclaim </w:t>
      </w:r>
    </w:p>
    <w:p w14:paraId="7673D128" w14:textId="06F26496" w:rsidR="00850161" w:rsidRDefault="00850161" w:rsidP="0005552F">
      <w:pPr>
        <w:pStyle w:val="ListParagraph"/>
        <w:numPr>
          <w:ilvl w:val="0"/>
          <w:numId w:val="57"/>
        </w:numPr>
      </w:pPr>
      <w:r>
        <w:t>Affirmative Defenses</w:t>
      </w:r>
      <w:r w:rsidR="007F7035">
        <w:t xml:space="preserve"> (Modern conception of common law plea “confession and avoidance”)</w:t>
      </w:r>
    </w:p>
    <w:p w14:paraId="65F8BDDC" w14:textId="574C81A9" w:rsidR="007F7035" w:rsidRDefault="007F7035" w:rsidP="0005552F">
      <w:pPr>
        <w:pStyle w:val="ListParagraph"/>
        <w:numPr>
          <w:ilvl w:val="1"/>
          <w:numId w:val="57"/>
        </w:numPr>
      </w:pPr>
      <w:r>
        <w:t xml:space="preserve">Failing to plead an affirmative defense means it cannot be brought up later in trial and evidence relating to the defense is not admissible at trial </w:t>
      </w:r>
    </w:p>
    <w:p w14:paraId="7A1D7633" w14:textId="01374B81" w:rsidR="007F7035" w:rsidRDefault="007F7035" w:rsidP="0005552F">
      <w:pPr>
        <w:pStyle w:val="ListParagraph"/>
        <w:numPr>
          <w:ilvl w:val="1"/>
          <w:numId w:val="57"/>
        </w:numPr>
      </w:pPr>
      <w:r>
        <w:t>18 affirmative defenses listed in Rule 8(c) and the list is not comprehensive</w:t>
      </w:r>
    </w:p>
    <w:p w14:paraId="43DC9B1C" w14:textId="41584E88" w:rsidR="007F7035" w:rsidRDefault="007F7035" w:rsidP="0005552F">
      <w:pPr>
        <w:pStyle w:val="ListParagraph"/>
        <w:numPr>
          <w:ilvl w:val="1"/>
          <w:numId w:val="57"/>
        </w:numPr>
      </w:pPr>
      <w:r>
        <w:t xml:space="preserve"> ∆ bears the burden of proof in all affirmative defenses </w:t>
      </w:r>
    </w:p>
    <w:p w14:paraId="1C09942E" w14:textId="36865957" w:rsidR="007F7035" w:rsidRDefault="007F7035" w:rsidP="0005552F">
      <w:pPr>
        <w:pStyle w:val="ListParagraph"/>
        <w:numPr>
          <w:ilvl w:val="1"/>
          <w:numId w:val="57"/>
        </w:numPr>
      </w:pPr>
      <w:r>
        <w:t xml:space="preserve">Affirmative defenses can be used w/ 12(b)(6) such as citing the statute of limitations </w:t>
      </w:r>
    </w:p>
    <w:p w14:paraId="354FADD7" w14:textId="7408DDCF" w:rsidR="00850161" w:rsidRDefault="00850161" w:rsidP="0005552F">
      <w:pPr>
        <w:pStyle w:val="ListParagraph"/>
        <w:numPr>
          <w:ilvl w:val="0"/>
          <w:numId w:val="57"/>
        </w:numPr>
      </w:pPr>
      <w:r>
        <w:t>Failure to Plead/Answer sufficiently</w:t>
      </w:r>
    </w:p>
    <w:p w14:paraId="6C0AC3DD" w14:textId="591DC418" w:rsidR="00850161" w:rsidRDefault="00850161" w:rsidP="0005552F">
      <w:pPr>
        <w:pStyle w:val="ListParagraph"/>
        <w:numPr>
          <w:ilvl w:val="1"/>
          <w:numId w:val="57"/>
        </w:numPr>
      </w:pPr>
      <w:r>
        <w:t>Rule 12(c)</w:t>
      </w:r>
      <w:r w:rsidR="007F7035">
        <w:t xml:space="preserve"> -- “Motion for judgment on the pleadings” -- used if ∆ admits an essential allegation and fails to plead an affirmative defense -- can be used w/ “motion to strike” an insufficient affirmative defense </w:t>
      </w:r>
    </w:p>
    <w:p w14:paraId="25BC6501" w14:textId="560CD221" w:rsidR="00850161" w:rsidRDefault="00850161" w:rsidP="0005552F">
      <w:pPr>
        <w:pStyle w:val="ListParagraph"/>
        <w:numPr>
          <w:ilvl w:val="1"/>
          <w:numId w:val="57"/>
        </w:numPr>
      </w:pPr>
      <w:r>
        <w:t>Rule 15(a)</w:t>
      </w:r>
      <w:r w:rsidR="007F7035">
        <w:t xml:space="preserve"> -- </w:t>
      </w:r>
      <w:r w:rsidR="007F7035" w:rsidRPr="007F7035">
        <w:rPr>
          <w:i/>
        </w:rPr>
        <w:t>Amendments granted freely when justice so requires</w:t>
      </w:r>
      <w:r w:rsidR="007F7035">
        <w:t xml:space="preserve"> -- </w:t>
      </w:r>
      <w:r w:rsidR="00070931">
        <w:t>must show good cause</w:t>
      </w:r>
    </w:p>
    <w:p w14:paraId="13323707" w14:textId="1D0EA0D6" w:rsidR="00850161" w:rsidRDefault="00850161" w:rsidP="0005552F">
      <w:pPr>
        <w:pStyle w:val="ListParagraph"/>
        <w:numPr>
          <w:ilvl w:val="1"/>
          <w:numId w:val="57"/>
        </w:numPr>
      </w:pPr>
      <w:r>
        <w:t>Rule 55(a)</w:t>
      </w:r>
      <w:r w:rsidR="001D30BE">
        <w:t xml:space="preserve"> -- Entering a default</w:t>
      </w:r>
    </w:p>
    <w:p w14:paraId="2840F8BB" w14:textId="151DBB9B" w:rsidR="00850161" w:rsidRDefault="00850161" w:rsidP="0005552F">
      <w:pPr>
        <w:pStyle w:val="ListParagraph"/>
        <w:numPr>
          <w:ilvl w:val="1"/>
          <w:numId w:val="57"/>
        </w:numPr>
      </w:pPr>
      <w:r>
        <w:t>Rule 55(b)</w:t>
      </w:r>
      <w:r w:rsidR="001D30BE">
        <w:t xml:space="preserve"> -- Entering a default judgment (by judge at hearing / clerk if damages </w:t>
      </w:r>
      <w:r w:rsidR="006A3620">
        <w:t>for “sum certain”</w:t>
      </w:r>
      <w:r w:rsidR="001D30BE">
        <w:t>)</w:t>
      </w:r>
    </w:p>
    <w:p w14:paraId="642C957E" w14:textId="465B751B" w:rsidR="00177B88" w:rsidRDefault="00850161" w:rsidP="0005552F">
      <w:pPr>
        <w:pStyle w:val="ListParagraph"/>
        <w:numPr>
          <w:ilvl w:val="1"/>
          <w:numId w:val="57"/>
        </w:numPr>
        <w:spacing w:line="23" w:lineRule="atLeast"/>
      </w:pPr>
      <w:r>
        <w:t>Rule 55(c)</w:t>
      </w:r>
      <w:r w:rsidR="001D30BE">
        <w:t xml:space="preserve"> -- Setting aside an entry of default-- “good cause required” </w:t>
      </w:r>
    </w:p>
    <w:p w14:paraId="3D0B9043" w14:textId="001266DF" w:rsidR="001D30BE" w:rsidRDefault="001D30BE" w:rsidP="0005552F">
      <w:pPr>
        <w:pStyle w:val="ListParagraph"/>
        <w:numPr>
          <w:ilvl w:val="1"/>
          <w:numId w:val="57"/>
        </w:numPr>
        <w:spacing w:line="23" w:lineRule="atLeast"/>
      </w:pPr>
      <w:r>
        <w:t xml:space="preserve">Rule 60(b) -- Grounds for relief from a final judgment -- standard after entry becomes judgment </w:t>
      </w:r>
    </w:p>
    <w:p w14:paraId="267437C9" w14:textId="538CE3F9" w:rsidR="006A3620" w:rsidRDefault="006A3620" w:rsidP="0005552F">
      <w:pPr>
        <w:pStyle w:val="ListParagraph"/>
        <w:numPr>
          <w:ilvl w:val="1"/>
          <w:numId w:val="57"/>
        </w:numPr>
        <w:spacing w:line="23" w:lineRule="atLeast"/>
      </w:pPr>
      <w:r>
        <w:t>Handwritten answers have been upheld -- answers not served to opposing counsel insufficient</w:t>
      </w:r>
    </w:p>
    <w:p w14:paraId="4B445B71" w14:textId="77777777" w:rsidR="00070931" w:rsidRPr="001D30BE" w:rsidRDefault="00070931" w:rsidP="001D30BE">
      <w:pPr>
        <w:spacing w:line="23" w:lineRule="atLeast"/>
      </w:pPr>
    </w:p>
    <w:p w14:paraId="771818B9" w14:textId="77777777" w:rsidR="00FE45EE" w:rsidRPr="00850161" w:rsidRDefault="00FE45EE" w:rsidP="00177B88">
      <w:pPr>
        <w:pStyle w:val="Heading2"/>
        <w:spacing w:before="0" w:line="23" w:lineRule="atLeast"/>
      </w:pPr>
      <w:bookmarkStart w:id="22" w:name="_Toc279267623"/>
      <w:r w:rsidRPr="00850161">
        <w:t xml:space="preserve">Shepard Claims v </w:t>
      </w:r>
      <w:r w:rsidRPr="00850161">
        <w:rPr>
          <w:u w:val="single"/>
        </w:rPr>
        <w:t>Williams Darrah</w:t>
      </w:r>
      <w:r w:rsidR="0059623E" w:rsidRPr="00850161">
        <w:t>—</w:t>
      </w:r>
      <w:r w:rsidRPr="00850161">
        <w:t>1986</w:t>
      </w:r>
      <w:bookmarkEnd w:id="22"/>
    </w:p>
    <w:p w14:paraId="0821B865" w14:textId="2BCA603A" w:rsidR="00AA53A8" w:rsidRDefault="006A202F" w:rsidP="00177B88">
      <w:pPr>
        <w:pStyle w:val="NoSpacing"/>
        <w:numPr>
          <w:ilvl w:val="0"/>
          <w:numId w:val="0"/>
        </w:numPr>
        <w:tabs>
          <w:tab w:val="left" w:pos="5490"/>
        </w:tabs>
        <w:spacing w:after="0" w:line="23" w:lineRule="atLeast"/>
        <w:rPr>
          <w:b/>
        </w:rPr>
      </w:pPr>
      <w:r>
        <w:rPr>
          <w:b/>
        </w:rPr>
        <w:t>Dispute over extension granted to answer -- default entered -</w:t>
      </w:r>
      <w:proofErr w:type="gramStart"/>
      <w:r>
        <w:rPr>
          <w:b/>
        </w:rPr>
        <w:t>-  ∆</w:t>
      </w:r>
      <w:proofErr w:type="gramEnd"/>
      <w:r>
        <w:rPr>
          <w:b/>
        </w:rPr>
        <w:t xml:space="preserve"> files notice of appearance to preclude judgment</w:t>
      </w:r>
    </w:p>
    <w:p w14:paraId="0EBA1364" w14:textId="7516620E" w:rsidR="006A202F" w:rsidRPr="006A3620" w:rsidRDefault="00B733FD" w:rsidP="0005552F">
      <w:pPr>
        <w:pStyle w:val="NoSpacing"/>
        <w:numPr>
          <w:ilvl w:val="0"/>
          <w:numId w:val="58"/>
        </w:numPr>
        <w:tabs>
          <w:tab w:val="left" w:pos="5490"/>
        </w:tabs>
        <w:spacing w:after="0" w:line="23" w:lineRule="atLeast"/>
      </w:pPr>
      <w:r w:rsidRPr="00B733FD">
        <w:rPr>
          <w:i/>
        </w:rPr>
        <w:t>Rule 55.</w:t>
      </w:r>
      <w:r>
        <w:t xml:space="preserve"> </w:t>
      </w:r>
      <w:r w:rsidR="006A3620" w:rsidRPr="006A3620">
        <w:t xml:space="preserve">Under 55(c) good cause -- the standard from </w:t>
      </w:r>
      <w:r w:rsidR="006A3620" w:rsidRPr="00070931">
        <w:rPr>
          <w:i/>
        </w:rPr>
        <w:t xml:space="preserve">United Coin </w:t>
      </w:r>
      <w:r w:rsidR="006A3620" w:rsidRPr="006A3620">
        <w:t>is used</w:t>
      </w:r>
    </w:p>
    <w:p w14:paraId="1AD471AE" w14:textId="65FB12C9" w:rsidR="006A3620" w:rsidRPr="006A3620" w:rsidRDefault="006A3620" w:rsidP="0005552F">
      <w:pPr>
        <w:pStyle w:val="NoSpacing"/>
        <w:numPr>
          <w:ilvl w:val="1"/>
          <w:numId w:val="58"/>
        </w:numPr>
        <w:tabs>
          <w:tab w:val="left" w:pos="5490"/>
        </w:tabs>
        <w:spacing w:after="0" w:line="23" w:lineRule="atLeast"/>
      </w:pPr>
      <w:r w:rsidRPr="006A3620">
        <w:t>Whether the default was willful or by mistake?</w:t>
      </w:r>
    </w:p>
    <w:p w14:paraId="74A12AFD" w14:textId="3949A978" w:rsidR="006A3620" w:rsidRPr="006A3620" w:rsidRDefault="006A3620" w:rsidP="0005552F">
      <w:pPr>
        <w:pStyle w:val="NoSpacing"/>
        <w:numPr>
          <w:ilvl w:val="1"/>
          <w:numId w:val="58"/>
        </w:numPr>
        <w:tabs>
          <w:tab w:val="left" w:pos="5490"/>
        </w:tabs>
        <w:spacing w:after="0" w:line="23" w:lineRule="atLeast"/>
      </w:pPr>
      <w:r w:rsidRPr="006A3620">
        <w:t xml:space="preserve">Whether the set-aside would prejudice </w:t>
      </w:r>
      <w:r w:rsidRPr="006A3620">
        <w:sym w:font="Symbol" w:char="F070"/>
      </w:r>
    </w:p>
    <w:p w14:paraId="59F74585" w14:textId="7E32F2DA" w:rsidR="006A3620" w:rsidRDefault="006A3620" w:rsidP="0005552F">
      <w:pPr>
        <w:pStyle w:val="NoSpacing"/>
        <w:numPr>
          <w:ilvl w:val="1"/>
          <w:numId w:val="58"/>
        </w:numPr>
        <w:tabs>
          <w:tab w:val="left" w:pos="5490"/>
        </w:tabs>
        <w:spacing w:after="0" w:line="23" w:lineRule="atLeast"/>
      </w:pPr>
      <w:r w:rsidRPr="006A3620">
        <w:t xml:space="preserve">Whether the alleged defense was meritorious (legally sufficient) </w:t>
      </w:r>
    </w:p>
    <w:p w14:paraId="31F3AB75" w14:textId="77777777" w:rsidR="006A3620" w:rsidRDefault="006A3620" w:rsidP="0005552F">
      <w:pPr>
        <w:pStyle w:val="NoSpacing"/>
        <w:numPr>
          <w:ilvl w:val="0"/>
          <w:numId w:val="58"/>
        </w:numPr>
        <w:tabs>
          <w:tab w:val="left" w:pos="5490"/>
        </w:tabs>
        <w:spacing w:after="0" w:line="23" w:lineRule="atLeast"/>
      </w:pPr>
      <w:r>
        <w:t>Strong policy in favor of trial on the merits outweighs any inconvenience to π or the court for a relatively short delay in answering -- balancing must include the fact that the mistake resulted from confusion a/b the extension</w:t>
      </w:r>
    </w:p>
    <w:p w14:paraId="039B98D9" w14:textId="598614CD" w:rsidR="006A3620" w:rsidRDefault="006A3620" w:rsidP="0005552F">
      <w:pPr>
        <w:pStyle w:val="NoSpacing"/>
        <w:numPr>
          <w:ilvl w:val="0"/>
          <w:numId w:val="58"/>
        </w:numPr>
        <w:tabs>
          <w:tab w:val="left" w:pos="5490"/>
        </w:tabs>
        <w:spacing w:after="0" w:line="23" w:lineRule="atLeast"/>
      </w:pPr>
      <w:r>
        <w:t xml:space="preserve">Denying amendment here punishes the client and not the lawyer -- unless lawyer is under instruction </w:t>
      </w:r>
    </w:p>
    <w:p w14:paraId="6A5DBFC9" w14:textId="77777777" w:rsidR="006A3620" w:rsidRDefault="006A3620" w:rsidP="006A3620">
      <w:pPr>
        <w:pStyle w:val="NoSpacing"/>
        <w:numPr>
          <w:ilvl w:val="0"/>
          <w:numId w:val="0"/>
        </w:numPr>
        <w:tabs>
          <w:tab w:val="left" w:pos="5490"/>
        </w:tabs>
        <w:spacing w:after="0" w:line="23" w:lineRule="atLeast"/>
        <w:ind w:left="720"/>
      </w:pPr>
    </w:p>
    <w:p w14:paraId="3F87D869" w14:textId="5F12AC02" w:rsidR="006A3620" w:rsidRDefault="006A3620" w:rsidP="006A3620">
      <w:pPr>
        <w:pStyle w:val="NoSpacing"/>
        <w:numPr>
          <w:ilvl w:val="0"/>
          <w:numId w:val="0"/>
        </w:numPr>
        <w:tabs>
          <w:tab w:val="left" w:pos="5490"/>
        </w:tabs>
        <w:spacing w:after="0" w:line="23" w:lineRule="atLeast"/>
        <w:jc w:val="center"/>
        <w:rPr>
          <w:i/>
        </w:rPr>
      </w:pPr>
      <w:r w:rsidRPr="006A3620">
        <w:rPr>
          <w:i/>
        </w:rPr>
        <w:t>**Much harder to set aside judgment under 60(b) than to show good cause under 55(c)***</w:t>
      </w:r>
    </w:p>
    <w:p w14:paraId="0110A33E" w14:textId="77777777" w:rsidR="00070931" w:rsidRDefault="00070931" w:rsidP="006A3620">
      <w:pPr>
        <w:pStyle w:val="NoSpacing"/>
        <w:numPr>
          <w:ilvl w:val="0"/>
          <w:numId w:val="0"/>
        </w:numPr>
        <w:tabs>
          <w:tab w:val="left" w:pos="5490"/>
        </w:tabs>
        <w:spacing w:after="0" w:line="23" w:lineRule="atLeast"/>
        <w:jc w:val="center"/>
        <w:rPr>
          <w:i/>
        </w:rPr>
      </w:pPr>
    </w:p>
    <w:p w14:paraId="2275176E" w14:textId="77777777" w:rsidR="00070931" w:rsidRPr="00070931" w:rsidRDefault="00070931" w:rsidP="00070931">
      <w:pPr>
        <w:spacing w:line="23" w:lineRule="atLeast"/>
        <w:jc w:val="center"/>
        <w:rPr>
          <w:i/>
        </w:rPr>
      </w:pPr>
      <w:r w:rsidRPr="00070931">
        <w:rPr>
          <w:i/>
        </w:rPr>
        <w:t>***Good Cause = United Coin Test***</w:t>
      </w:r>
    </w:p>
    <w:p w14:paraId="299373EA" w14:textId="77777777" w:rsidR="006A3620" w:rsidRPr="006A3620" w:rsidRDefault="006A3620" w:rsidP="006A3620">
      <w:pPr>
        <w:pStyle w:val="NoSpacing"/>
        <w:numPr>
          <w:ilvl w:val="0"/>
          <w:numId w:val="0"/>
        </w:numPr>
        <w:tabs>
          <w:tab w:val="left" w:pos="5490"/>
        </w:tabs>
        <w:spacing w:after="0" w:line="23" w:lineRule="atLeast"/>
        <w:rPr>
          <w:i/>
        </w:rPr>
      </w:pPr>
    </w:p>
    <w:p w14:paraId="10ABBD02" w14:textId="77777777" w:rsidR="00FE45EE" w:rsidRPr="00850161" w:rsidRDefault="00FE45EE" w:rsidP="00177B88">
      <w:pPr>
        <w:pStyle w:val="Heading2"/>
        <w:spacing w:before="0" w:line="23" w:lineRule="atLeast"/>
      </w:pPr>
      <w:bookmarkStart w:id="23" w:name="_Toc279267624"/>
      <w:r w:rsidRPr="00850161">
        <w:rPr>
          <w:u w:val="single"/>
        </w:rPr>
        <w:t>Zielinski</w:t>
      </w:r>
      <w:r w:rsidRPr="00850161">
        <w:t xml:space="preserve"> v Philadelphia Piers—1956</w:t>
      </w:r>
      <w:bookmarkEnd w:id="23"/>
    </w:p>
    <w:p w14:paraId="2C750DCE" w14:textId="2D4A269D" w:rsidR="00244C53" w:rsidRDefault="00070931" w:rsidP="00177B88">
      <w:pPr>
        <w:pStyle w:val="NoSpacing"/>
        <w:numPr>
          <w:ilvl w:val="0"/>
          <w:numId w:val="0"/>
        </w:numPr>
        <w:tabs>
          <w:tab w:val="left" w:pos="5760"/>
        </w:tabs>
        <w:spacing w:after="0" w:line="23" w:lineRule="atLeast"/>
        <w:rPr>
          <w:b/>
        </w:rPr>
      </w:pPr>
      <w:r>
        <w:rPr>
          <w:b/>
        </w:rPr>
        <w:t xml:space="preserve">Answer misleads π; </w:t>
      </w:r>
      <w:r>
        <w:rPr>
          <w:b/>
        </w:rPr>
        <w:sym w:font="Symbol" w:char="F044"/>
      </w:r>
      <w:r>
        <w:rPr>
          <w:b/>
        </w:rPr>
        <w:t xml:space="preserve"> is aware and waits/attempt </w:t>
      </w:r>
      <w:r w:rsidR="00D534C5">
        <w:rPr>
          <w:b/>
        </w:rPr>
        <w:t xml:space="preserve">to amend </w:t>
      </w:r>
      <w:r>
        <w:rPr>
          <w:b/>
        </w:rPr>
        <w:t>post-</w:t>
      </w:r>
      <w:r w:rsidR="00D534C5">
        <w:rPr>
          <w:b/>
        </w:rPr>
        <w:t xml:space="preserve">running of statute of limitations </w:t>
      </w:r>
    </w:p>
    <w:p w14:paraId="43AC33B4" w14:textId="4B46C592" w:rsidR="00070931" w:rsidRPr="00070931" w:rsidRDefault="00B733FD" w:rsidP="0005552F">
      <w:pPr>
        <w:pStyle w:val="NoSpacing"/>
        <w:numPr>
          <w:ilvl w:val="0"/>
          <w:numId w:val="59"/>
        </w:numPr>
        <w:tabs>
          <w:tab w:val="left" w:pos="5760"/>
        </w:tabs>
        <w:spacing w:after="0" w:line="23" w:lineRule="atLeast"/>
      </w:pPr>
      <w:r w:rsidRPr="00B733FD">
        <w:rPr>
          <w:i/>
        </w:rPr>
        <w:t>Rule 15</w:t>
      </w:r>
      <w:r>
        <w:t xml:space="preserve">. </w:t>
      </w:r>
      <w:r w:rsidR="00070931" w:rsidRPr="00070931">
        <w:t xml:space="preserve">Principles of equity require amendment denial because </w:t>
      </w:r>
      <w:r w:rsidR="00070931" w:rsidRPr="00070931">
        <w:sym w:font="Symbol" w:char="F044"/>
      </w:r>
      <w:r w:rsidR="00070931" w:rsidRPr="00070931">
        <w:t xml:space="preserve">’s own inaccurate statements would otherwise prejudice </w:t>
      </w:r>
      <w:r w:rsidR="00070931" w:rsidRPr="00070931">
        <w:sym w:font="Symbol" w:char="F070"/>
      </w:r>
      <w:r w:rsidR="00070931" w:rsidRPr="00070931">
        <w:t xml:space="preserve"> (deprive him a right of action) </w:t>
      </w:r>
    </w:p>
    <w:p w14:paraId="2278983D" w14:textId="227552C8" w:rsidR="00070931" w:rsidRDefault="00070931" w:rsidP="0005552F">
      <w:pPr>
        <w:pStyle w:val="NoSpacing"/>
        <w:numPr>
          <w:ilvl w:val="0"/>
          <w:numId w:val="59"/>
        </w:numPr>
        <w:tabs>
          <w:tab w:val="left" w:pos="5760"/>
        </w:tabs>
        <w:spacing w:after="0" w:line="23" w:lineRule="atLeast"/>
      </w:pPr>
      <w:r w:rsidRPr="00070931">
        <w:t>Amendment is denied when culpable (strategic) b</w:t>
      </w:r>
      <w:r>
        <w:t>ehavior would lead to prejudice</w:t>
      </w:r>
    </w:p>
    <w:p w14:paraId="7653318D" w14:textId="05CDF837" w:rsidR="00070931" w:rsidRDefault="00070931" w:rsidP="0005552F">
      <w:pPr>
        <w:pStyle w:val="NoSpacing"/>
        <w:numPr>
          <w:ilvl w:val="0"/>
          <w:numId w:val="59"/>
        </w:numPr>
        <w:tabs>
          <w:tab w:val="left" w:pos="5760"/>
        </w:tabs>
        <w:spacing w:after="0" w:line="23" w:lineRule="atLeast"/>
      </w:pPr>
      <w:r>
        <w:t xml:space="preserve">Under the </w:t>
      </w:r>
      <w:r w:rsidRPr="00070931">
        <w:rPr>
          <w:i/>
        </w:rPr>
        <w:t>United Coin</w:t>
      </w:r>
      <w:r>
        <w:t xml:space="preserve"> “good cause” test -- </w:t>
      </w:r>
      <w:r>
        <w:sym w:font="Symbol" w:char="F044"/>
      </w:r>
      <w:r>
        <w:t xml:space="preserve"> fails 2/3 prongs </w:t>
      </w:r>
    </w:p>
    <w:p w14:paraId="5A90F32D" w14:textId="36ED610B" w:rsidR="00070931" w:rsidRDefault="00070931" w:rsidP="00070931">
      <w:pPr>
        <w:spacing w:after="200"/>
      </w:pPr>
      <w:r>
        <w:br w:type="page"/>
      </w:r>
    </w:p>
    <w:p w14:paraId="0A66875F" w14:textId="77777777" w:rsidR="00070931" w:rsidRPr="00070931" w:rsidRDefault="00070931" w:rsidP="00070931">
      <w:pPr>
        <w:pStyle w:val="NoSpacing"/>
        <w:numPr>
          <w:ilvl w:val="0"/>
          <w:numId w:val="0"/>
        </w:numPr>
        <w:tabs>
          <w:tab w:val="left" w:pos="5760"/>
        </w:tabs>
        <w:spacing w:after="0" w:line="23" w:lineRule="atLeast"/>
        <w:ind w:left="720"/>
      </w:pPr>
    </w:p>
    <w:p w14:paraId="219F62B1" w14:textId="77777777" w:rsidR="00FE45EE" w:rsidRPr="00850161" w:rsidRDefault="00FE45EE" w:rsidP="00177B88">
      <w:pPr>
        <w:pStyle w:val="Heading2"/>
        <w:spacing w:before="0" w:line="23" w:lineRule="atLeast"/>
      </w:pPr>
      <w:bookmarkStart w:id="24" w:name="_Toc279267625"/>
      <w:r w:rsidRPr="00850161">
        <w:rPr>
          <w:u w:val="single"/>
        </w:rPr>
        <w:t>David</w:t>
      </w:r>
      <w:r w:rsidRPr="00850161">
        <w:t xml:space="preserve"> v Crompton &amp; Knowles—1973</w:t>
      </w:r>
      <w:bookmarkEnd w:id="24"/>
    </w:p>
    <w:p w14:paraId="4FAF05A4" w14:textId="3D2CC917" w:rsidR="00B95FC4" w:rsidRPr="00BF2F99" w:rsidRDefault="00B733FD" w:rsidP="00177B88">
      <w:pPr>
        <w:pStyle w:val="NoSpacing"/>
        <w:numPr>
          <w:ilvl w:val="0"/>
          <w:numId w:val="0"/>
        </w:numPr>
        <w:tabs>
          <w:tab w:val="left" w:pos="5760"/>
        </w:tabs>
        <w:spacing w:after="0" w:line="23" w:lineRule="atLeast"/>
        <w:contextualSpacing/>
        <w:rPr>
          <w:b/>
        </w:rPr>
      </w:pPr>
      <w:r w:rsidRPr="00BF2F99">
        <w:rPr>
          <w:b/>
        </w:rPr>
        <w:t xml:space="preserve">Π injured by shredding machine -- </w:t>
      </w:r>
      <w:r w:rsidRPr="00BF2F99">
        <w:rPr>
          <w:b/>
        </w:rPr>
        <w:sym w:font="Symbol" w:char="F044"/>
      </w:r>
      <w:r w:rsidRPr="00BF2F99">
        <w:rPr>
          <w:b/>
        </w:rPr>
        <w:t xml:space="preserve"> assumed liability through asset purchase in 1961</w:t>
      </w:r>
      <w:r w:rsidR="00BF2F99">
        <w:rPr>
          <w:b/>
        </w:rPr>
        <w:t xml:space="preserve"> -- plead insufficient information</w:t>
      </w:r>
    </w:p>
    <w:p w14:paraId="01C3D710" w14:textId="449ED0E0" w:rsidR="00B733FD" w:rsidRDefault="00B733FD" w:rsidP="0005552F">
      <w:pPr>
        <w:pStyle w:val="NoSpacing"/>
        <w:numPr>
          <w:ilvl w:val="0"/>
          <w:numId w:val="60"/>
        </w:numPr>
        <w:tabs>
          <w:tab w:val="left" w:pos="5760"/>
        </w:tabs>
        <w:spacing w:after="0" w:line="23" w:lineRule="atLeast"/>
        <w:contextualSpacing/>
      </w:pPr>
      <w:r w:rsidRPr="00B733FD">
        <w:rPr>
          <w:i/>
        </w:rPr>
        <w:t>Rule 8(b)(5).</w:t>
      </w:r>
      <w:r>
        <w:t xml:space="preserve"> Answers under 8(b)(5) generally has the effect of a denial, but when an averment is obviously one in which </w:t>
      </w:r>
      <w:r>
        <w:sym w:font="Symbol" w:char="F044"/>
      </w:r>
      <w:r>
        <w:t xml:space="preserve"> has the knowledge to answer it will be deemed as admitting the claim </w:t>
      </w:r>
    </w:p>
    <w:p w14:paraId="019B75E6" w14:textId="31F1B666" w:rsidR="00B733FD" w:rsidRDefault="00B733FD" w:rsidP="0005552F">
      <w:pPr>
        <w:pStyle w:val="NoSpacing"/>
        <w:numPr>
          <w:ilvl w:val="1"/>
          <w:numId w:val="60"/>
        </w:numPr>
        <w:tabs>
          <w:tab w:val="left" w:pos="5760"/>
        </w:tabs>
        <w:spacing w:after="0" w:line="23" w:lineRule="atLeast"/>
        <w:contextualSpacing/>
      </w:pPr>
      <w:r>
        <w:t xml:space="preserve">Or knowledge is a matter of record peculiarly under ∆’s control </w:t>
      </w:r>
    </w:p>
    <w:p w14:paraId="2FE89F56" w14:textId="77777777" w:rsidR="00BF2F99" w:rsidRDefault="00BF2F99" w:rsidP="00BF2F99">
      <w:pPr>
        <w:pStyle w:val="NoSpacing"/>
        <w:numPr>
          <w:ilvl w:val="0"/>
          <w:numId w:val="0"/>
        </w:numPr>
        <w:tabs>
          <w:tab w:val="left" w:pos="5760"/>
        </w:tabs>
        <w:spacing w:after="0" w:line="23" w:lineRule="atLeast"/>
        <w:ind w:left="1440"/>
        <w:contextualSpacing/>
      </w:pPr>
    </w:p>
    <w:p w14:paraId="3ACBA7D0" w14:textId="7EB887AD" w:rsidR="00B733FD" w:rsidRDefault="00BF2F99" w:rsidP="0005552F">
      <w:pPr>
        <w:pStyle w:val="NoSpacing"/>
        <w:numPr>
          <w:ilvl w:val="0"/>
          <w:numId w:val="60"/>
        </w:numPr>
        <w:tabs>
          <w:tab w:val="left" w:pos="5760"/>
        </w:tabs>
        <w:spacing w:after="0" w:line="23" w:lineRule="atLeast"/>
        <w:contextualSpacing/>
      </w:pPr>
      <w:r w:rsidRPr="00BF2F99">
        <w:rPr>
          <w:i/>
        </w:rPr>
        <w:t>Rule 15</w:t>
      </w:r>
      <w:r>
        <w:t xml:space="preserve">. Despite the liberal attitude toward amendments, they may be denied if the amendment would result in 1) prejudice to the other party (SOL had run) or 2) the amendment has been unjustifiably delayed </w:t>
      </w:r>
    </w:p>
    <w:p w14:paraId="7A2B5E74" w14:textId="6CD385F1" w:rsidR="00BF2F99" w:rsidRPr="00BF2F99" w:rsidRDefault="00BF2F99" w:rsidP="0005552F">
      <w:pPr>
        <w:pStyle w:val="NoSpacing"/>
        <w:numPr>
          <w:ilvl w:val="1"/>
          <w:numId w:val="60"/>
        </w:numPr>
        <w:tabs>
          <w:tab w:val="left" w:pos="5760"/>
        </w:tabs>
        <w:spacing w:after="0" w:line="23" w:lineRule="atLeast"/>
        <w:contextualSpacing/>
      </w:pPr>
      <w:r w:rsidRPr="00BF2F99">
        <w:t xml:space="preserve">∆ fails </w:t>
      </w:r>
      <w:r w:rsidRPr="00BF2F99">
        <w:rPr>
          <w:i/>
        </w:rPr>
        <w:t>United Coin</w:t>
      </w:r>
      <w:r w:rsidRPr="00BF2F99">
        <w:t xml:space="preserve"> test </w:t>
      </w:r>
    </w:p>
    <w:p w14:paraId="0839E3E6" w14:textId="77777777" w:rsidR="00BF2F99" w:rsidRPr="00850161" w:rsidRDefault="00BF2F99" w:rsidP="00BF2F99">
      <w:pPr>
        <w:pStyle w:val="NoSpacing"/>
        <w:numPr>
          <w:ilvl w:val="0"/>
          <w:numId w:val="0"/>
        </w:numPr>
        <w:tabs>
          <w:tab w:val="left" w:pos="5760"/>
        </w:tabs>
        <w:spacing w:after="0" w:line="23" w:lineRule="atLeast"/>
        <w:ind w:left="720"/>
        <w:contextualSpacing/>
      </w:pPr>
    </w:p>
    <w:p w14:paraId="087853A0" w14:textId="77777777" w:rsidR="00AC6C35" w:rsidRPr="00850161" w:rsidRDefault="00FE45EE" w:rsidP="00177B88">
      <w:pPr>
        <w:pStyle w:val="Heading2"/>
        <w:spacing w:before="0" w:line="23" w:lineRule="atLeast"/>
      </w:pPr>
      <w:bookmarkStart w:id="25" w:name="_Toc279267626"/>
      <w:r w:rsidRPr="00850161">
        <w:rPr>
          <w:u w:val="single"/>
        </w:rPr>
        <w:t>Wigglesworth</w:t>
      </w:r>
      <w:r w:rsidRPr="00850161">
        <w:t xml:space="preserve"> v Teamsters—1975</w:t>
      </w:r>
      <w:bookmarkEnd w:id="25"/>
    </w:p>
    <w:p w14:paraId="4D395694" w14:textId="04C552E6" w:rsidR="00AC6C35" w:rsidRDefault="00450D69" w:rsidP="00177B88">
      <w:pPr>
        <w:pStyle w:val="NoSpacing"/>
        <w:numPr>
          <w:ilvl w:val="0"/>
          <w:numId w:val="0"/>
        </w:numPr>
        <w:spacing w:after="0" w:line="23" w:lineRule="atLeast"/>
        <w:rPr>
          <w:b/>
        </w:rPr>
      </w:pPr>
      <w:r>
        <w:rPr>
          <w:b/>
        </w:rPr>
        <w:t>Teamsters denying free speech --∆ brought counterclaim</w:t>
      </w:r>
      <w:r w:rsidR="00A66171">
        <w:rPr>
          <w:b/>
        </w:rPr>
        <w:t xml:space="preserve"> for slander </w:t>
      </w:r>
      <w:r>
        <w:rPr>
          <w:b/>
        </w:rPr>
        <w:t>(Rul</w:t>
      </w:r>
      <w:r w:rsidR="00A66171">
        <w:rPr>
          <w:b/>
        </w:rPr>
        <w:t xml:space="preserve">e 13); π brought 12(b)(1) [lack of </w:t>
      </w:r>
      <w:r>
        <w:rPr>
          <w:b/>
        </w:rPr>
        <w:t xml:space="preserve">jurisdiction] </w:t>
      </w:r>
    </w:p>
    <w:p w14:paraId="5BBAC0FC" w14:textId="6D57794E" w:rsidR="00450D69" w:rsidRDefault="00450D69" w:rsidP="0005552F">
      <w:pPr>
        <w:pStyle w:val="NoSpacing"/>
        <w:numPr>
          <w:ilvl w:val="0"/>
          <w:numId w:val="61"/>
        </w:numPr>
        <w:spacing w:after="0" w:line="23" w:lineRule="atLeast"/>
      </w:pPr>
      <w:r w:rsidRPr="00450D69">
        <w:t>Four separate test for determining if a counterclaim is compulsory or permissive</w:t>
      </w:r>
      <w:r w:rsidR="00A66171">
        <w:t xml:space="preserve"> [whether jurisdiction can be extended over a state-law slander claim] </w:t>
      </w:r>
    </w:p>
    <w:p w14:paraId="326F702E" w14:textId="13D287F5" w:rsidR="00450D69" w:rsidRDefault="00450D69" w:rsidP="0005552F">
      <w:pPr>
        <w:pStyle w:val="NoSpacing"/>
        <w:numPr>
          <w:ilvl w:val="1"/>
          <w:numId w:val="61"/>
        </w:numPr>
        <w:spacing w:after="0" w:line="23" w:lineRule="atLeast"/>
      </w:pPr>
      <w:r>
        <w:t xml:space="preserve">1) </w:t>
      </w:r>
      <w:proofErr w:type="gramStart"/>
      <w:r>
        <w:t>requires</w:t>
      </w:r>
      <w:proofErr w:type="gramEnd"/>
      <w:r>
        <w:t xml:space="preserve"> there be a logical relationship between the claims, not an absolute identity of factual backing</w:t>
      </w:r>
    </w:p>
    <w:p w14:paraId="488AE726" w14:textId="08E1E3EF" w:rsidR="00450D69" w:rsidRDefault="00450D69" w:rsidP="0005552F">
      <w:pPr>
        <w:pStyle w:val="NoSpacing"/>
        <w:numPr>
          <w:ilvl w:val="1"/>
          <w:numId w:val="61"/>
        </w:numPr>
        <w:spacing w:after="0" w:line="23" w:lineRule="atLeast"/>
      </w:pPr>
      <w:r>
        <w:t xml:space="preserve">2) Are there similar/overlapping issues of fact or law? </w:t>
      </w:r>
    </w:p>
    <w:p w14:paraId="7F80BD0F" w14:textId="5CF2087C" w:rsidR="00450D69" w:rsidRDefault="00450D69" w:rsidP="0005552F">
      <w:pPr>
        <w:pStyle w:val="NoSpacing"/>
        <w:numPr>
          <w:ilvl w:val="1"/>
          <w:numId w:val="61"/>
        </w:numPr>
        <w:spacing w:after="0" w:line="23" w:lineRule="atLeast"/>
      </w:pPr>
      <w:r>
        <w:t xml:space="preserve">3) Would ∆ be claim precluded from brining the claim at a later date </w:t>
      </w:r>
    </w:p>
    <w:p w14:paraId="7EE5C444" w14:textId="147D576E" w:rsidR="00450D69" w:rsidRPr="00A66171" w:rsidRDefault="00A66171" w:rsidP="0005552F">
      <w:pPr>
        <w:pStyle w:val="NoSpacing"/>
        <w:numPr>
          <w:ilvl w:val="1"/>
          <w:numId w:val="61"/>
        </w:numPr>
        <w:spacing w:after="0" w:line="23" w:lineRule="atLeast"/>
        <w:rPr>
          <w:b/>
          <w:i/>
        </w:rPr>
      </w:pPr>
      <w:r w:rsidRPr="00A66171">
        <w:rPr>
          <w:b/>
          <w:i/>
        </w:rPr>
        <w:t>**4) will the same evidence substantially dispose of the issues raised in the counterclaim? (Interpretation of “same transaction or occurrence”)</w:t>
      </w:r>
    </w:p>
    <w:p w14:paraId="22AD6EAB" w14:textId="14149ED6" w:rsidR="00A66171" w:rsidRPr="00450D69" w:rsidRDefault="00A66171" w:rsidP="0005552F">
      <w:pPr>
        <w:pStyle w:val="NoSpacing"/>
        <w:numPr>
          <w:ilvl w:val="0"/>
          <w:numId w:val="61"/>
        </w:numPr>
        <w:spacing w:after="0" w:line="23" w:lineRule="atLeast"/>
      </w:pPr>
      <w:r>
        <w:t xml:space="preserve">Court says counterclaim is based on events unrelated to original claim (free speech @ meeting v. press conference months later) and such would require new facts to be established </w:t>
      </w:r>
    </w:p>
    <w:p w14:paraId="7B90F5D2" w14:textId="0C7B2F77" w:rsidR="00450D69" w:rsidRPr="00450D69" w:rsidRDefault="00450D69" w:rsidP="0005552F">
      <w:pPr>
        <w:pStyle w:val="NoSpacing"/>
        <w:numPr>
          <w:ilvl w:val="0"/>
          <w:numId w:val="61"/>
        </w:numPr>
        <w:spacing w:after="0" w:line="23" w:lineRule="atLeast"/>
      </w:pPr>
      <w:r w:rsidRPr="00A66171">
        <w:rPr>
          <w:i/>
          <w:u w:val="single"/>
        </w:rPr>
        <w:t>Issacharoff</w:t>
      </w:r>
      <w:r w:rsidRPr="00450D69">
        <w:t xml:space="preserve"> -- The court bended the rules a bit here to protect Wigglesworth from the teamsters -- this should have been a compulsory counterclaim </w:t>
      </w:r>
    </w:p>
    <w:p w14:paraId="23B4EED5" w14:textId="6EE66C35" w:rsidR="00260AB6" w:rsidRPr="00524E6D" w:rsidRDefault="00524E6D" w:rsidP="006B04E4">
      <w:pPr>
        <w:spacing w:after="200"/>
      </w:pPr>
      <w:r>
        <w:br w:type="page"/>
      </w:r>
    </w:p>
    <w:p w14:paraId="2BBB4169" w14:textId="77777777" w:rsidR="003D51A4" w:rsidRPr="006C4F31" w:rsidRDefault="003D51A4" w:rsidP="0059623E">
      <w:pPr>
        <w:pStyle w:val="Heading1"/>
      </w:pPr>
      <w:bookmarkStart w:id="26" w:name="_Toc279267627"/>
      <w:r w:rsidRPr="006C4F31">
        <w:lastRenderedPageBreak/>
        <w:t>PARTIES &amp; PRECLUSION</w:t>
      </w:r>
      <w:bookmarkEnd w:id="26"/>
    </w:p>
    <w:p w14:paraId="49C92439" w14:textId="77777777" w:rsidR="00302145" w:rsidRDefault="00EF1913" w:rsidP="00302145">
      <w:pPr>
        <w:pStyle w:val="Heading2"/>
      </w:pPr>
      <w:bookmarkStart w:id="27" w:name="_Toc279267628"/>
      <w:r>
        <w:t>Preclusion:</w:t>
      </w:r>
      <w:bookmarkEnd w:id="27"/>
      <w:r w:rsidR="00302145">
        <w:t xml:space="preserve"> </w:t>
      </w:r>
    </w:p>
    <w:p w14:paraId="48F153E0" w14:textId="7ABE8AA4" w:rsidR="006A2BC6" w:rsidRDefault="008F4B97" w:rsidP="0005552F">
      <w:pPr>
        <w:pStyle w:val="ListParagraph"/>
        <w:numPr>
          <w:ilvl w:val="0"/>
          <w:numId w:val="4"/>
        </w:numPr>
      </w:pPr>
      <w:r>
        <w:t>Claim Preclusion (Res Judicata)</w:t>
      </w:r>
    </w:p>
    <w:p w14:paraId="6C31848A" w14:textId="55E73AC3" w:rsidR="00201630" w:rsidRDefault="00201630" w:rsidP="0005552F">
      <w:pPr>
        <w:pStyle w:val="ListParagraph"/>
        <w:numPr>
          <w:ilvl w:val="1"/>
          <w:numId w:val="4"/>
        </w:numPr>
      </w:pPr>
      <w:r>
        <w:t xml:space="preserve">CP </w:t>
      </w:r>
      <w:r w:rsidR="00177CC1">
        <w:t>bars</w:t>
      </w:r>
      <w:r>
        <w:t xml:space="preserve"> all action on the same claim including what was litigated </w:t>
      </w:r>
      <w:r w:rsidR="00177CC1">
        <w:t>and</w:t>
      </w:r>
      <w:r>
        <w:t xml:space="preserve"> also any matter that could have been alleged on the same set of operative facts -- Winner’s claim is “merged”/Loser’s claim is “barred”</w:t>
      </w:r>
    </w:p>
    <w:p w14:paraId="7A7BE604" w14:textId="4E79B392" w:rsidR="00201630" w:rsidRDefault="00201630" w:rsidP="0005552F">
      <w:pPr>
        <w:pStyle w:val="ListParagraph"/>
        <w:numPr>
          <w:ilvl w:val="1"/>
          <w:numId w:val="4"/>
        </w:numPr>
      </w:pPr>
      <w:r w:rsidRPr="00A66171">
        <w:rPr>
          <w:i/>
        </w:rPr>
        <w:t xml:space="preserve">Claim Preclusion is the implementation of the </w:t>
      </w:r>
      <w:r w:rsidRPr="00A66171">
        <w:rPr>
          <w:i/>
          <w:u w:val="single"/>
        </w:rPr>
        <w:t>transactional theory of completion</w:t>
      </w:r>
      <w:r>
        <w:t xml:space="preserve"> -- it requires consideration of the end game before pleading or risk limiting the chance to bring claims discovered later</w:t>
      </w:r>
      <w:r w:rsidR="009E6D8B">
        <w:t xml:space="preserve"> -- affirmative defenses/counterclaims can also be precluded if not brought up front</w:t>
      </w:r>
    </w:p>
    <w:p w14:paraId="24981DDE" w14:textId="7AD9A0DF" w:rsidR="008F4B97" w:rsidRDefault="008F4B97" w:rsidP="0005552F">
      <w:pPr>
        <w:pStyle w:val="ListParagraph"/>
        <w:numPr>
          <w:ilvl w:val="0"/>
          <w:numId w:val="4"/>
        </w:numPr>
      </w:pPr>
      <w:r>
        <w:t>Issue Preclusion (Collateral Estoppel)</w:t>
      </w:r>
    </w:p>
    <w:p w14:paraId="4C4E08DB" w14:textId="157486AA" w:rsidR="00201630" w:rsidRDefault="00201630" w:rsidP="0005552F">
      <w:pPr>
        <w:pStyle w:val="ListParagraph"/>
        <w:numPr>
          <w:ilvl w:val="1"/>
          <w:numId w:val="4"/>
        </w:numPr>
      </w:pPr>
      <w:r>
        <w:t xml:space="preserve">Issue preclusion applies to actions based on a different transaction or occurrence but involving matters already litigated (not those that might have been litigated). </w:t>
      </w:r>
    </w:p>
    <w:p w14:paraId="4E4BB771" w14:textId="35872B53" w:rsidR="00201630" w:rsidRDefault="00201630" w:rsidP="0005552F">
      <w:pPr>
        <w:pStyle w:val="ListParagraph"/>
        <w:numPr>
          <w:ilvl w:val="1"/>
          <w:numId w:val="4"/>
        </w:numPr>
      </w:pPr>
      <w:r>
        <w:t>Can be used against any party who has already had their day in court (Parklane)</w:t>
      </w:r>
    </w:p>
    <w:p w14:paraId="325EE161" w14:textId="7CF913DC" w:rsidR="00201630" w:rsidRDefault="00201630" w:rsidP="0005552F">
      <w:pPr>
        <w:pStyle w:val="ListParagraph"/>
        <w:numPr>
          <w:ilvl w:val="0"/>
          <w:numId w:val="4"/>
        </w:numPr>
      </w:pPr>
      <w:r>
        <w:t xml:space="preserve">Exceptions </w:t>
      </w:r>
    </w:p>
    <w:p w14:paraId="409E4B0F" w14:textId="6E127CA2" w:rsidR="00201630" w:rsidRDefault="00201630" w:rsidP="0005552F">
      <w:pPr>
        <w:pStyle w:val="ListParagraph"/>
        <w:numPr>
          <w:ilvl w:val="1"/>
          <w:numId w:val="4"/>
        </w:numPr>
      </w:pPr>
      <w:r>
        <w:t xml:space="preserve">The two exceptions are Intervening Change in Law and Intervening Change in Fact. This would not vacate the original case, but allows the decision to be retried on the merits. </w:t>
      </w:r>
      <w:r w:rsidR="00951957">
        <w:t>(Rush)</w:t>
      </w:r>
    </w:p>
    <w:p w14:paraId="0E4EA962" w14:textId="2DAF1369" w:rsidR="0052627A" w:rsidRDefault="00C30EEF" w:rsidP="0005552F">
      <w:pPr>
        <w:pStyle w:val="ListParagraph"/>
        <w:numPr>
          <w:ilvl w:val="0"/>
          <w:numId w:val="4"/>
        </w:numPr>
      </w:pPr>
      <w:r>
        <w:t>Relevant Rule / Joinder Devices</w:t>
      </w:r>
    </w:p>
    <w:p w14:paraId="3DA4ADC7" w14:textId="71AB8A86" w:rsidR="00524E6D" w:rsidRPr="00DE395D" w:rsidRDefault="00524E6D" w:rsidP="0005552F">
      <w:pPr>
        <w:pStyle w:val="ListParagraph"/>
        <w:numPr>
          <w:ilvl w:val="1"/>
          <w:numId w:val="4"/>
        </w:numPr>
        <w:rPr>
          <w:b/>
        </w:rPr>
      </w:pPr>
      <w:r w:rsidRPr="00DE395D">
        <w:rPr>
          <w:b/>
        </w:rPr>
        <w:t>Rule 17 Proper Parties to a Suit</w:t>
      </w:r>
    </w:p>
    <w:p w14:paraId="606BB2C3" w14:textId="546430D3" w:rsidR="00ED38F5" w:rsidRDefault="003F3A4C" w:rsidP="0005552F">
      <w:pPr>
        <w:pStyle w:val="ListParagraph"/>
        <w:numPr>
          <w:ilvl w:val="2"/>
          <w:numId w:val="4"/>
        </w:numPr>
        <w:ind w:left="1710"/>
      </w:pPr>
      <w:r w:rsidRPr="003F3A4C">
        <w:t>Suit</w:t>
      </w:r>
      <w:r w:rsidR="00ED38F5" w:rsidRPr="003F3A4C">
        <w:t xml:space="preserve"> must be prosecuted in the name of the real party in interest (who will receive the benefi</w:t>
      </w:r>
      <w:r w:rsidRPr="003F3A4C">
        <w:t>t) --17(a) provides gene</w:t>
      </w:r>
      <w:r w:rsidR="00ED38F5" w:rsidRPr="003F3A4C">
        <w:t>ral exceptions such</w:t>
      </w:r>
      <w:r w:rsidRPr="003F3A4C">
        <w:t xml:space="preserve"> as a guardian/executor/trustee</w:t>
      </w:r>
      <w:r w:rsidR="00ED38F5" w:rsidRPr="003F3A4C">
        <w:t xml:space="preserve"> -- serves primarily a negative function to </w:t>
      </w:r>
      <w:r w:rsidR="00ED38F5" w:rsidRPr="000457CF">
        <w:rPr>
          <w:i/>
        </w:rPr>
        <w:t>ensure judgment will have proper claim preclusive effects</w:t>
      </w:r>
    </w:p>
    <w:p w14:paraId="22B2009F" w14:textId="21CE91CE" w:rsidR="003F3A4C" w:rsidRPr="00DE395D" w:rsidRDefault="003F3A4C" w:rsidP="0005552F">
      <w:pPr>
        <w:pStyle w:val="ListParagraph"/>
        <w:numPr>
          <w:ilvl w:val="1"/>
          <w:numId w:val="4"/>
        </w:numPr>
        <w:rPr>
          <w:b/>
        </w:rPr>
      </w:pPr>
      <w:r w:rsidRPr="00DE395D">
        <w:rPr>
          <w:b/>
        </w:rPr>
        <w:t xml:space="preserve">Rule 18 Joinder of Claims / Rule 13 Joinder of Counterclaims </w:t>
      </w:r>
    </w:p>
    <w:p w14:paraId="16BF5692" w14:textId="4D6B7FFB" w:rsidR="003F3A4C" w:rsidRDefault="003F3A4C" w:rsidP="0005552F">
      <w:pPr>
        <w:pStyle w:val="ListParagraph"/>
        <w:numPr>
          <w:ilvl w:val="2"/>
          <w:numId w:val="4"/>
        </w:numPr>
        <w:ind w:left="1710"/>
      </w:pPr>
      <w:r>
        <w:t>Allows a party to join “any claims it has against an opposing party” -- claims need not be related on efficiency argument given the parties are already in court -- 18(a) is a pleading rule and thus claims may be tried separately if fairness justifies separate treatment (Rule 42b)</w:t>
      </w:r>
    </w:p>
    <w:p w14:paraId="7D2CB461" w14:textId="3710E187" w:rsidR="003F3A4C" w:rsidRPr="00DE395D" w:rsidRDefault="003F3A4C" w:rsidP="0005552F">
      <w:pPr>
        <w:pStyle w:val="ListParagraph"/>
        <w:numPr>
          <w:ilvl w:val="1"/>
          <w:numId w:val="4"/>
        </w:numPr>
        <w:rPr>
          <w:b/>
        </w:rPr>
      </w:pPr>
      <w:r w:rsidRPr="00DE395D">
        <w:rPr>
          <w:b/>
        </w:rPr>
        <w:t>Rule 19 Compulsory Joinder of Parties</w:t>
      </w:r>
    </w:p>
    <w:p w14:paraId="6A775E0C" w14:textId="567233B7" w:rsidR="00E25093" w:rsidRDefault="00591848" w:rsidP="0005552F">
      <w:pPr>
        <w:pStyle w:val="ListParagraph"/>
        <w:numPr>
          <w:ilvl w:val="2"/>
          <w:numId w:val="4"/>
        </w:numPr>
        <w:ind w:left="1710"/>
      </w:pPr>
      <w:r>
        <w:t xml:space="preserve">19(b) requires the weighing of 1) </w:t>
      </w:r>
      <w:r>
        <w:sym w:font="Symbol" w:char="F070"/>
      </w:r>
      <w:r>
        <w:t xml:space="preserve">’s interest in federal forum 2) </w:t>
      </w:r>
      <w:r>
        <w:sym w:font="Symbol" w:char="F044"/>
      </w:r>
      <w:r>
        <w:t xml:space="preserve">’s interest in avoiding inconsistent liabilities or bearing sole responsibility for joint liability 3) absentees’ interest in avoiding prejudice 4) public/court interest in efficiency/finality </w:t>
      </w:r>
    </w:p>
    <w:p w14:paraId="375F0C19" w14:textId="24581EC2" w:rsidR="00591848" w:rsidRDefault="00591848" w:rsidP="0005552F">
      <w:pPr>
        <w:pStyle w:val="ListParagraph"/>
        <w:numPr>
          <w:ilvl w:val="2"/>
          <w:numId w:val="4"/>
        </w:numPr>
        <w:ind w:left="1710"/>
      </w:pPr>
      <w:r>
        <w:t>19(a) is generally bypassed so court’s can get to the 19(b) balancing test and provide equity</w:t>
      </w:r>
    </w:p>
    <w:p w14:paraId="0CBC4E9A" w14:textId="2F20175A" w:rsidR="003F3A4C" w:rsidRPr="00DE395D" w:rsidRDefault="003F3A4C" w:rsidP="0005552F">
      <w:pPr>
        <w:pStyle w:val="ListParagraph"/>
        <w:numPr>
          <w:ilvl w:val="1"/>
          <w:numId w:val="4"/>
        </w:numPr>
        <w:rPr>
          <w:b/>
        </w:rPr>
      </w:pPr>
      <w:r w:rsidRPr="00DE395D">
        <w:rPr>
          <w:b/>
        </w:rPr>
        <w:t xml:space="preserve">Rule 20 Permissive Joinder of Parties </w:t>
      </w:r>
    </w:p>
    <w:p w14:paraId="4D9BC567" w14:textId="441EBE4D" w:rsidR="00E25093" w:rsidRDefault="00E25093" w:rsidP="0005552F">
      <w:pPr>
        <w:pStyle w:val="ListParagraph"/>
        <w:numPr>
          <w:ilvl w:val="2"/>
          <w:numId w:val="4"/>
        </w:numPr>
        <w:ind w:left="1710"/>
      </w:pPr>
      <w:r>
        <w:t>Allows joinder of multiple persons if they assert the same right to relief jointly, severally, or alternatively and such right arises out of the same transaction/occurrence (</w:t>
      </w:r>
      <w:r>
        <w:sym w:font="Symbol" w:char="F044"/>
      </w:r>
      <w:r>
        <w:t xml:space="preserve"> too)</w:t>
      </w:r>
    </w:p>
    <w:p w14:paraId="26793772" w14:textId="2B479944" w:rsidR="00FB0194" w:rsidRDefault="00FB0194" w:rsidP="0005552F">
      <w:pPr>
        <w:pStyle w:val="ListParagraph"/>
        <w:numPr>
          <w:ilvl w:val="2"/>
          <w:numId w:val="4"/>
        </w:numPr>
        <w:ind w:left="1710"/>
      </w:pPr>
      <w:r>
        <w:t xml:space="preserve">Or if any question of law or fact common to all </w:t>
      </w:r>
      <w:r>
        <w:sym w:font="Symbol" w:char="F070"/>
      </w:r>
      <w:r>
        <w:t xml:space="preserve">s or </w:t>
      </w:r>
      <w:r>
        <w:sym w:font="Symbol" w:char="F044"/>
      </w:r>
      <w:r>
        <w:t>s will arise in the action (class actions-esc)</w:t>
      </w:r>
    </w:p>
    <w:p w14:paraId="1DA8CE4A" w14:textId="6FFEA2FA" w:rsidR="003F3A4C" w:rsidRPr="00DE395D" w:rsidRDefault="003F3A4C" w:rsidP="0005552F">
      <w:pPr>
        <w:pStyle w:val="ListParagraph"/>
        <w:numPr>
          <w:ilvl w:val="1"/>
          <w:numId w:val="4"/>
        </w:numPr>
        <w:rPr>
          <w:b/>
        </w:rPr>
      </w:pPr>
      <w:r w:rsidRPr="00DE395D">
        <w:rPr>
          <w:b/>
        </w:rPr>
        <w:t xml:space="preserve">Rule 21 Remedy for Misjoinder </w:t>
      </w:r>
    </w:p>
    <w:p w14:paraId="005FD68B" w14:textId="46BBC445" w:rsidR="00E25093" w:rsidRDefault="00E25093" w:rsidP="0005552F">
      <w:pPr>
        <w:pStyle w:val="ListParagraph"/>
        <w:numPr>
          <w:ilvl w:val="2"/>
          <w:numId w:val="4"/>
        </w:numPr>
        <w:ind w:left="1710"/>
      </w:pPr>
      <w:r>
        <w:t xml:space="preserve">Remedy for misjoinder is not dismissal of the claim but to add/drop parties by court order or to sever and proceed with claims separately. </w:t>
      </w:r>
      <w:r w:rsidR="00591848">
        <w:t xml:space="preserve">(Insufficiently similar claims and/or prejudice to </w:t>
      </w:r>
      <w:r w:rsidR="00591848">
        <w:sym w:font="Symbol" w:char="F044"/>
      </w:r>
      <w:r w:rsidR="00591848">
        <w:t>)</w:t>
      </w:r>
    </w:p>
    <w:p w14:paraId="286082FC" w14:textId="705EF037" w:rsidR="00177CC1" w:rsidRPr="00DE395D" w:rsidRDefault="00177CC1" w:rsidP="0005552F">
      <w:pPr>
        <w:pStyle w:val="ListParagraph"/>
        <w:numPr>
          <w:ilvl w:val="1"/>
          <w:numId w:val="4"/>
        </w:numPr>
        <w:rPr>
          <w:b/>
        </w:rPr>
      </w:pPr>
      <w:r w:rsidRPr="00DE395D">
        <w:rPr>
          <w:b/>
        </w:rPr>
        <w:t>Rule 14 Impleader</w:t>
      </w:r>
    </w:p>
    <w:p w14:paraId="198DCF85" w14:textId="32EED0CA" w:rsidR="00177CC1" w:rsidRPr="00DE395D" w:rsidRDefault="00177CC1" w:rsidP="0005552F">
      <w:pPr>
        <w:pStyle w:val="ListParagraph"/>
        <w:numPr>
          <w:ilvl w:val="1"/>
          <w:numId w:val="4"/>
        </w:numPr>
        <w:rPr>
          <w:b/>
        </w:rPr>
      </w:pPr>
      <w:r w:rsidRPr="00DE395D">
        <w:rPr>
          <w:b/>
        </w:rPr>
        <w:t>Rule 22 Interpleader</w:t>
      </w:r>
      <w:r w:rsidR="00DE395D" w:rsidRPr="00DE395D">
        <w:rPr>
          <w:b/>
        </w:rPr>
        <w:t xml:space="preserve"> (Statutory and Rule based Interpleaders)</w:t>
      </w:r>
    </w:p>
    <w:p w14:paraId="1DBE3D9B" w14:textId="1AA396D6" w:rsidR="00975CD9" w:rsidRPr="00DE395D" w:rsidRDefault="00975CD9" w:rsidP="0005552F">
      <w:pPr>
        <w:pStyle w:val="ListParagraph"/>
        <w:numPr>
          <w:ilvl w:val="2"/>
          <w:numId w:val="4"/>
        </w:numPr>
        <w:ind w:left="1710"/>
      </w:pPr>
      <w:r>
        <w:t xml:space="preserve">Allows a </w:t>
      </w:r>
      <w:r>
        <w:sym w:font="Symbol" w:char="F044"/>
      </w:r>
      <w:r>
        <w:t xml:space="preserve"> who fears inconsistent obligations with regard to a identifiable and limited fund to institute its own action in which all claimants are required to litigate simultaneously at T</w:t>
      </w:r>
      <w:r w:rsidRPr="00975CD9">
        <w:rPr>
          <w:vertAlign w:val="superscript"/>
        </w:rPr>
        <w:t>1</w:t>
      </w:r>
      <w:r>
        <w:t>F</w:t>
      </w:r>
      <w:r w:rsidRPr="00975CD9">
        <w:rPr>
          <w:vertAlign w:val="superscript"/>
        </w:rPr>
        <w:t>1</w:t>
      </w:r>
    </w:p>
    <w:p w14:paraId="68D8C7C7" w14:textId="29F73806" w:rsidR="00DE395D" w:rsidRDefault="00DE395D" w:rsidP="0005552F">
      <w:pPr>
        <w:pStyle w:val="ListParagraph"/>
        <w:numPr>
          <w:ilvl w:val="2"/>
          <w:numId w:val="4"/>
        </w:numPr>
        <w:ind w:left="1710"/>
      </w:pPr>
      <w:r>
        <w:t>The limitation must preexist the dispute -- U.S.C.§1404 allows distribution among district courts</w:t>
      </w:r>
    </w:p>
    <w:p w14:paraId="05325217" w14:textId="792E09CD" w:rsidR="00177CC1" w:rsidRDefault="00177CC1" w:rsidP="0005552F">
      <w:pPr>
        <w:pStyle w:val="ListParagraph"/>
        <w:numPr>
          <w:ilvl w:val="1"/>
          <w:numId w:val="4"/>
        </w:numPr>
        <w:rPr>
          <w:b/>
        </w:rPr>
      </w:pPr>
      <w:r w:rsidRPr="00DE395D">
        <w:rPr>
          <w:b/>
        </w:rPr>
        <w:t xml:space="preserve">Rule 24 Intervention </w:t>
      </w:r>
      <w:r w:rsidR="00C30EEF">
        <w:rPr>
          <w:b/>
        </w:rPr>
        <w:t>(of right) -- Permissive something to add</w:t>
      </w:r>
    </w:p>
    <w:p w14:paraId="7671694B" w14:textId="56821C11" w:rsidR="00E25093" w:rsidRPr="003F3A4C" w:rsidRDefault="00C30EEF" w:rsidP="0005552F">
      <w:pPr>
        <w:pStyle w:val="ListParagraph"/>
        <w:numPr>
          <w:ilvl w:val="2"/>
          <w:numId w:val="4"/>
        </w:numPr>
        <w:ind w:left="1710"/>
      </w:pPr>
      <w:r>
        <w:t>1) Interest</w:t>
      </w:r>
      <w:r w:rsidR="00CB237B" w:rsidRPr="00CB237B">
        <w:t xml:space="preserve"> 2) Possible Impairment of that Interest</w:t>
      </w:r>
      <w:r>
        <w:t xml:space="preserve"> 3) Inadequate Representation </w:t>
      </w:r>
      <w:r w:rsidR="00E25093">
        <w:br w:type="page"/>
      </w:r>
    </w:p>
    <w:p w14:paraId="6D2BA279" w14:textId="77777777" w:rsidR="00FE45EE" w:rsidRDefault="00FE45EE" w:rsidP="0059623E">
      <w:pPr>
        <w:pStyle w:val="Heading2"/>
      </w:pPr>
      <w:bookmarkStart w:id="28" w:name="_Toc279267629"/>
      <w:r w:rsidRPr="00FD5F72">
        <w:rPr>
          <w:u w:val="single"/>
        </w:rPr>
        <w:lastRenderedPageBreak/>
        <w:t>Rush</w:t>
      </w:r>
      <w:r w:rsidRPr="006C4F31">
        <w:t xml:space="preserve"> v </w:t>
      </w:r>
      <w:r w:rsidRPr="00FD5F72">
        <w:t>City of Maple Heights</w:t>
      </w:r>
      <w:r w:rsidR="0059623E" w:rsidRPr="006C4F31">
        <w:t>—1958</w:t>
      </w:r>
      <w:bookmarkEnd w:id="28"/>
    </w:p>
    <w:p w14:paraId="5BB5B768" w14:textId="67DE95FF" w:rsidR="00EF1913" w:rsidRPr="00951957" w:rsidRDefault="00951957" w:rsidP="0052627A">
      <w:pPr>
        <w:rPr>
          <w:b/>
        </w:rPr>
      </w:pPr>
      <w:r w:rsidRPr="00951957">
        <w:rPr>
          <w:b/>
        </w:rPr>
        <w:t>Motorcycle accident on bumpy road -- Injury to body brought separate from Injury to Body</w:t>
      </w:r>
    </w:p>
    <w:p w14:paraId="179494C2" w14:textId="3A1B8A8D" w:rsidR="00951957" w:rsidRDefault="00951957" w:rsidP="0005552F">
      <w:pPr>
        <w:pStyle w:val="ListParagraph"/>
        <w:numPr>
          <w:ilvl w:val="0"/>
          <w:numId w:val="5"/>
        </w:numPr>
      </w:pPr>
      <w:r w:rsidRPr="009E6D8B">
        <w:rPr>
          <w:i/>
        </w:rPr>
        <w:t>Claim Preclusion</w:t>
      </w:r>
      <w:r>
        <w:t xml:space="preserve"> -- the second suit is barred because it was not brought at F</w:t>
      </w:r>
      <w:r w:rsidRPr="00951957">
        <w:rPr>
          <w:vertAlign w:val="superscript"/>
        </w:rPr>
        <w:t>1</w:t>
      </w:r>
      <w:r>
        <w:t>T</w:t>
      </w:r>
      <w:r w:rsidRPr="00951957">
        <w:rPr>
          <w:vertAlign w:val="superscript"/>
        </w:rPr>
        <w:t>1</w:t>
      </w:r>
    </w:p>
    <w:p w14:paraId="612D4DCC" w14:textId="37A9E542" w:rsidR="00951957" w:rsidRPr="00951957" w:rsidRDefault="00951957" w:rsidP="0005552F">
      <w:pPr>
        <w:pStyle w:val="ListParagraph"/>
        <w:numPr>
          <w:ilvl w:val="0"/>
          <w:numId w:val="5"/>
        </w:numPr>
      </w:pPr>
      <w:r w:rsidRPr="00951957">
        <w:t xml:space="preserve">Since both injuries were the result of a single transaction/occurrence, there can be but one cause of action with different counts for damages. </w:t>
      </w:r>
    </w:p>
    <w:p w14:paraId="31D0F092" w14:textId="3E200953" w:rsidR="00951957" w:rsidRDefault="00951957" w:rsidP="0005552F">
      <w:pPr>
        <w:pStyle w:val="ListParagraph"/>
        <w:numPr>
          <w:ilvl w:val="0"/>
          <w:numId w:val="5"/>
        </w:numPr>
      </w:pPr>
      <w:r>
        <w:t xml:space="preserve">(Policy) </w:t>
      </w:r>
      <w:r w:rsidRPr="00951957">
        <w:t xml:space="preserve">Necessary to prevent multiplicity of suits, burdensome expense, delays to </w:t>
      </w:r>
      <w:r w:rsidRPr="00951957">
        <w:sym w:font="Symbol" w:char="F070"/>
      </w:r>
      <w:r w:rsidRPr="00951957">
        <w:t xml:space="preserve">, and vexatious litigation against </w:t>
      </w:r>
      <w:r w:rsidRPr="00951957">
        <w:sym w:font="Symbol" w:char="F044"/>
      </w:r>
    </w:p>
    <w:p w14:paraId="672B6AF9" w14:textId="4E48ADA3" w:rsidR="009E6D8B" w:rsidRPr="00951957" w:rsidRDefault="00951957" w:rsidP="0005552F">
      <w:pPr>
        <w:pStyle w:val="ListParagraph"/>
        <w:numPr>
          <w:ilvl w:val="0"/>
          <w:numId w:val="5"/>
        </w:numPr>
      </w:pPr>
      <w:r>
        <w:t xml:space="preserve">Establishes common law exceptions to </w:t>
      </w:r>
      <w:r w:rsidR="009E6D8B">
        <w:t>claim preclusion -- intervening change in law/fact</w:t>
      </w:r>
    </w:p>
    <w:p w14:paraId="6549EA8B" w14:textId="77777777" w:rsidR="0059623E" w:rsidRDefault="0059623E" w:rsidP="0059623E">
      <w:pPr>
        <w:pStyle w:val="Heading2"/>
      </w:pPr>
      <w:bookmarkStart w:id="29" w:name="_Toc279267630"/>
      <w:r w:rsidRPr="00FD5F72">
        <w:rPr>
          <w:u w:val="single"/>
        </w:rPr>
        <w:t>Manego</w:t>
      </w:r>
      <w:r w:rsidRPr="006C4F31">
        <w:t xml:space="preserve"> v </w:t>
      </w:r>
      <w:r w:rsidRPr="00FD5F72">
        <w:t>Orleans Board of Trade</w:t>
      </w:r>
      <w:r w:rsidRPr="006C4F31">
        <w:t>—1985</w:t>
      </w:r>
      <w:bookmarkEnd w:id="29"/>
    </w:p>
    <w:p w14:paraId="61ABB880" w14:textId="1496895D" w:rsidR="003B3552" w:rsidRDefault="009E6D8B" w:rsidP="0052627A">
      <w:r>
        <w:rPr>
          <w:b/>
        </w:rPr>
        <w:t>Roller Rink -- 1</w:t>
      </w:r>
      <w:r w:rsidRPr="009E6D8B">
        <w:rPr>
          <w:b/>
          <w:vertAlign w:val="superscript"/>
        </w:rPr>
        <w:t>st</w:t>
      </w:r>
      <w:r>
        <w:rPr>
          <w:b/>
        </w:rPr>
        <w:t xml:space="preserve"> Conspiracy claim centered on discrimination laws -- 2</w:t>
      </w:r>
      <w:r w:rsidRPr="009E6D8B">
        <w:rPr>
          <w:b/>
          <w:vertAlign w:val="superscript"/>
        </w:rPr>
        <w:t>nd</w:t>
      </w:r>
      <w:r>
        <w:rPr>
          <w:b/>
        </w:rPr>
        <w:t xml:space="preserve"> Conspiracy claim centered on anti-trust laws</w:t>
      </w:r>
    </w:p>
    <w:p w14:paraId="7AE966B7" w14:textId="2486CB68" w:rsidR="009E6D8B" w:rsidRDefault="009E6D8B" w:rsidP="0005552F">
      <w:pPr>
        <w:pStyle w:val="ListParagraph"/>
        <w:numPr>
          <w:ilvl w:val="0"/>
          <w:numId w:val="6"/>
        </w:numPr>
      </w:pPr>
      <w:r w:rsidRPr="009E6D8B">
        <w:rPr>
          <w:i/>
        </w:rPr>
        <w:t>Claim preclusion</w:t>
      </w:r>
      <w:r>
        <w:t xml:space="preserve">. CP does not turn on the legal theory used or a complete overlap of facts/parties; it bars all </w:t>
      </w:r>
      <w:r w:rsidR="00534419">
        <w:t>transactionally</w:t>
      </w:r>
      <w:r>
        <w:t xml:space="preserve"> related claims. </w:t>
      </w:r>
    </w:p>
    <w:p w14:paraId="454877AC" w14:textId="5B9C07D6" w:rsidR="00524E6D" w:rsidRDefault="009E6D8B" w:rsidP="0005552F">
      <w:pPr>
        <w:pStyle w:val="ListParagraph"/>
        <w:numPr>
          <w:ilvl w:val="0"/>
          <w:numId w:val="6"/>
        </w:numPr>
      </w:pPr>
      <w:r>
        <w:t>Under a transactional approach to claim preclusion suits with the same or substantially similar facts are barred from multiple attempts at litigation</w:t>
      </w:r>
    </w:p>
    <w:p w14:paraId="13D1FC24" w14:textId="77777777" w:rsidR="0059623E" w:rsidRDefault="0059623E" w:rsidP="0059623E">
      <w:pPr>
        <w:pStyle w:val="Heading2"/>
      </w:pPr>
      <w:bookmarkStart w:id="30" w:name="_Toc279267631"/>
      <w:r w:rsidRPr="006C4F31">
        <w:t>Taylor v Sturgell—2008—SCOTUS—Ginsburg</w:t>
      </w:r>
      <w:bookmarkEnd w:id="30"/>
    </w:p>
    <w:p w14:paraId="41948A46" w14:textId="5342BFF6" w:rsidR="007215BE" w:rsidRDefault="00961033" w:rsidP="00961033">
      <w:pPr>
        <w:rPr>
          <w:rFonts w:eastAsiaTheme="majorEastAsia" w:cstheme="majorBidi"/>
          <w:b/>
          <w:bCs/>
        </w:rPr>
      </w:pPr>
      <w:r w:rsidRPr="00961033">
        <w:rPr>
          <w:rFonts w:eastAsiaTheme="majorEastAsia" w:cstheme="majorBidi"/>
          <w:b/>
          <w:bCs/>
        </w:rPr>
        <w:t xml:space="preserve">Freedom of </w:t>
      </w:r>
      <w:r>
        <w:rPr>
          <w:rFonts w:eastAsiaTheme="majorEastAsia" w:cstheme="majorBidi"/>
          <w:b/>
          <w:bCs/>
        </w:rPr>
        <w:t xml:space="preserve">Information Request for details on old </w:t>
      </w:r>
      <w:r w:rsidR="00534419">
        <w:rPr>
          <w:rFonts w:eastAsiaTheme="majorEastAsia" w:cstheme="majorBidi"/>
          <w:b/>
          <w:bCs/>
        </w:rPr>
        <w:t>airplane</w:t>
      </w:r>
      <w:r>
        <w:rPr>
          <w:rFonts w:eastAsiaTheme="majorEastAsia" w:cstheme="majorBidi"/>
          <w:b/>
          <w:bCs/>
        </w:rPr>
        <w:t xml:space="preserve"> -- friends brought similar claims</w:t>
      </w:r>
    </w:p>
    <w:p w14:paraId="32FCB856" w14:textId="010D348C" w:rsidR="00961033" w:rsidRPr="00961033" w:rsidRDefault="00961033" w:rsidP="0005552F">
      <w:pPr>
        <w:pStyle w:val="ListParagraph"/>
        <w:numPr>
          <w:ilvl w:val="0"/>
          <w:numId w:val="7"/>
        </w:numPr>
        <w:rPr>
          <w:rFonts w:eastAsiaTheme="majorEastAsia" w:cstheme="majorBidi"/>
          <w:b/>
          <w:bCs/>
        </w:rPr>
      </w:pPr>
      <w:r w:rsidRPr="00961033">
        <w:rPr>
          <w:rFonts w:eastAsiaTheme="majorEastAsia" w:cstheme="majorBidi"/>
          <w:bCs/>
          <w:i/>
        </w:rPr>
        <w:t>Nonparty Preclusion</w:t>
      </w:r>
      <w:r>
        <w:rPr>
          <w:rFonts w:eastAsiaTheme="majorEastAsia" w:cstheme="majorBidi"/>
          <w:bCs/>
        </w:rPr>
        <w:t xml:space="preserve">. Limits on nonparty preclusion reflect the view that a party should not be bound unless they have had their day in court. </w:t>
      </w:r>
    </w:p>
    <w:p w14:paraId="72A5824C" w14:textId="5B44A443" w:rsidR="00961033" w:rsidRPr="00961033" w:rsidRDefault="00961033" w:rsidP="0005552F">
      <w:pPr>
        <w:pStyle w:val="ListParagraph"/>
        <w:numPr>
          <w:ilvl w:val="0"/>
          <w:numId w:val="7"/>
        </w:numPr>
        <w:rPr>
          <w:rFonts w:eastAsiaTheme="majorEastAsia" w:cstheme="majorBidi"/>
          <w:b/>
          <w:bCs/>
        </w:rPr>
      </w:pPr>
      <w:r>
        <w:rPr>
          <w:rFonts w:eastAsiaTheme="majorEastAsia" w:cstheme="majorBidi"/>
          <w:bCs/>
        </w:rPr>
        <w:t>Six categories of nonparty Preclusion</w:t>
      </w:r>
    </w:p>
    <w:p w14:paraId="735E7721" w14:textId="4CD5C3BD" w:rsidR="00961033" w:rsidRPr="00961033" w:rsidRDefault="00961033" w:rsidP="0005552F">
      <w:pPr>
        <w:pStyle w:val="ListParagraph"/>
        <w:numPr>
          <w:ilvl w:val="1"/>
          <w:numId w:val="9"/>
        </w:numPr>
        <w:ind w:left="1440"/>
        <w:rPr>
          <w:rFonts w:eastAsiaTheme="majorEastAsia" w:cstheme="majorBidi"/>
          <w:b/>
          <w:bCs/>
        </w:rPr>
      </w:pPr>
      <w:r>
        <w:rPr>
          <w:rFonts w:eastAsiaTheme="majorEastAsia" w:cstheme="majorBidi"/>
          <w:bCs/>
        </w:rPr>
        <w:t>A party who agrees to be bound by contract (test case)</w:t>
      </w:r>
    </w:p>
    <w:p w14:paraId="585EEDCD" w14:textId="3FC30393" w:rsidR="00961033" w:rsidRPr="00961033" w:rsidRDefault="00961033" w:rsidP="0005552F">
      <w:pPr>
        <w:pStyle w:val="ListParagraph"/>
        <w:numPr>
          <w:ilvl w:val="1"/>
          <w:numId w:val="9"/>
        </w:numPr>
        <w:ind w:left="1440"/>
        <w:rPr>
          <w:rFonts w:eastAsiaTheme="majorEastAsia" w:cstheme="majorBidi"/>
          <w:b/>
          <w:bCs/>
        </w:rPr>
      </w:pPr>
      <w:r>
        <w:rPr>
          <w:rFonts w:eastAsiaTheme="majorEastAsia" w:cstheme="majorBidi"/>
          <w:bCs/>
        </w:rPr>
        <w:t>Preexisting substantive legal relationships (assignee/assignor, succeeding property owners)</w:t>
      </w:r>
    </w:p>
    <w:p w14:paraId="376CF70B" w14:textId="5B259357" w:rsidR="00961033" w:rsidRPr="00961033" w:rsidRDefault="00961033" w:rsidP="0005552F">
      <w:pPr>
        <w:pStyle w:val="ListParagraph"/>
        <w:numPr>
          <w:ilvl w:val="1"/>
          <w:numId w:val="9"/>
        </w:numPr>
        <w:ind w:left="1440"/>
        <w:rPr>
          <w:rFonts w:eastAsiaTheme="majorEastAsia" w:cstheme="majorBidi"/>
          <w:b/>
          <w:bCs/>
        </w:rPr>
      </w:pPr>
      <w:r>
        <w:rPr>
          <w:rFonts w:eastAsiaTheme="majorEastAsia" w:cstheme="majorBidi"/>
          <w:bCs/>
        </w:rPr>
        <w:t xml:space="preserve">“Adequate Representation” by someone with the same interest in a representative capacity </w:t>
      </w:r>
    </w:p>
    <w:p w14:paraId="4B92662B" w14:textId="49C4C730" w:rsidR="00961033" w:rsidRPr="00961033" w:rsidRDefault="00961033" w:rsidP="0005552F">
      <w:pPr>
        <w:pStyle w:val="ListParagraph"/>
        <w:numPr>
          <w:ilvl w:val="1"/>
          <w:numId w:val="9"/>
        </w:numPr>
        <w:ind w:left="1440"/>
        <w:rPr>
          <w:rFonts w:eastAsiaTheme="majorEastAsia" w:cstheme="majorBidi"/>
          <w:b/>
          <w:bCs/>
        </w:rPr>
      </w:pPr>
      <w:r>
        <w:rPr>
          <w:rFonts w:eastAsiaTheme="majorEastAsia" w:cstheme="majorBidi"/>
          <w:bCs/>
        </w:rPr>
        <w:t>A party who “assumed control” of a prior suit (Insurance/Subrogation)</w:t>
      </w:r>
    </w:p>
    <w:p w14:paraId="29916462" w14:textId="5533C689" w:rsidR="00961033" w:rsidRPr="00534419" w:rsidRDefault="00961033" w:rsidP="0005552F">
      <w:pPr>
        <w:pStyle w:val="ListParagraph"/>
        <w:numPr>
          <w:ilvl w:val="1"/>
          <w:numId w:val="9"/>
        </w:numPr>
        <w:ind w:left="1440"/>
        <w:rPr>
          <w:rFonts w:eastAsiaTheme="majorEastAsia" w:cstheme="majorBidi"/>
          <w:b/>
          <w:bCs/>
        </w:rPr>
      </w:pPr>
      <w:r>
        <w:rPr>
          <w:rFonts w:eastAsiaTheme="majorEastAsia" w:cstheme="majorBidi"/>
          <w:bCs/>
        </w:rPr>
        <w:t>Proxy relitigation by a designated representative (more than a whiff of tactical maneuvering)</w:t>
      </w:r>
    </w:p>
    <w:p w14:paraId="390B9074" w14:textId="07E55F6A" w:rsidR="00534419" w:rsidRPr="00534419" w:rsidRDefault="00534419" w:rsidP="0005552F">
      <w:pPr>
        <w:pStyle w:val="ListParagraph"/>
        <w:numPr>
          <w:ilvl w:val="1"/>
          <w:numId w:val="9"/>
        </w:numPr>
        <w:ind w:left="1440"/>
        <w:rPr>
          <w:rFonts w:eastAsiaTheme="majorEastAsia" w:cstheme="majorBidi"/>
          <w:b/>
          <w:bCs/>
        </w:rPr>
      </w:pPr>
      <w:r>
        <w:rPr>
          <w:rFonts w:eastAsiaTheme="majorEastAsia" w:cstheme="majorBidi"/>
          <w:bCs/>
        </w:rPr>
        <w:t>Under certain special statutory schemes, if otherwise consistent w/ the DPC (Bankruptcy)</w:t>
      </w:r>
    </w:p>
    <w:p w14:paraId="42CB108A" w14:textId="61C50D71" w:rsidR="00534419" w:rsidRPr="00961033" w:rsidRDefault="00534419" w:rsidP="0005552F">
      <w:pPr>
        <w:pStyle w:val="ListParagraph"/>
        <w:numPr>
          <w:ilvl w:val="0"/>
          <w:numId w:val="8"/>
        </w:numPr>
        <w:rPr>
          <w:rFonts w:eastAsiaTheme="majorEastAsia" w:cstheme="majorBidi"/>
          <w:b/>
          <w:bCs/>
        </w:rPr>
      </w:pPr>
      <w:r>
        <w:rPr>
          <w:rFonts w:eastAsiaTheme="majorEastAsia" w:cstheme="majorBidi"/>
          <w:bCs/>
        </w:rPr>
        <w:t>Court sidestepped the “</w:t>
      </w:r>
      <w:r w:rsidRPr="00534419">
        <w:rPr>
          <w:rFonts w:eastAsiaTheme="majorEastAsia" w:cstheme="majorBidi"/>
          <w:bCs/>
          <w:i/>
          <w:u w:val="single"/>
        </w:rPr>
        <w:t>collective rights v. individual rights</w:t>
      </w:r>
      <w:r>
        <w:rPr>
          <w:rFonts w:eastAsiaTheme="majorEastAsia" w:cstheme="majorBidi"/>
          <w:bCs/>
        </w:rPr>
        <w:t xml:space="preserve">” problem -- With publically held rights anyone can bring a lawsuit but can everyone bring the same suit? Do private law courts work for publically held rights? </w:t>
      </w:r>
    </w:p>
    <w:p w14:paraId="7F56C30C" w14:textId="77777777" w:rsidR="00524E6D" w:rsidRPr="00260AB6" w:rsidRDefault="00524E6D" w:rsidP="00524E6D">
      <w:pPr>
        <w:pStyle w:val="Heading2"/>
      </w:pPr>
      <w:bookmarkStart w:id="31" w:name="_Toc279267632"/>
      <w:r>
        <w:rPr>
          <w:u w:val="single"/>
        </w:rPr>
        <w:t xml:space="preserve">Blonder-Tongue Laboratories, Inc </w:t>
      </w:r>
      <w:r>
        <w:t>v. University of Illinois —1971</w:t>
      </w:r>
      <w:r w:rsidRPr="006C4F31">
        <w:t>—</w:t>
      </w:r>
      <w:r>
        <w:t>SCOTUS</w:t>
      </w:r>
      <w:bookmarkEnd w:id="31"/>
    </w:p>
    <w:p w14:paraId="3E85A49C" w14:textId="77777777" w:rsidR="00524E6D" w:rsidRDefault="00524E6D" w:rsidP="00524E6D">
      <w:pPr>
        <w:rPr>
          <w:b/>
        </w:rPr>
      </w:pPr>
      <w:r>
        <w:rPr>
          <w:b/>
        </w:rPr>
        <w:t xml:space="preserve">Patent infringement suit -- No mutuality of parties </w:t>
      </w:r>
    </w:p>
    <w:p w14:paraId="2808DB40" w14:textId="77777777" w:rsidR="00524E6D" w:rsidRPr="00260AB6" w:rsidRDefault="00524E6D" w:rsidP="0005552F">
      <w:pPr>
        <w:pStyle w:val="ListParagraph"/>
        <w:numPr>
          <w:ilvl w:val="0"/>
          <w:numId w:val="10"/>
        </w:numPr>
        <w:rPr>
          <w:b/>
        </w:rPr>
      </w:pPr>
      <w:r w:rsidRPr="00E25093">
        <w:rPr>
          <w:i/>
        </w:rPr>
        <w:t>Issue Preclusion</w:t>
      </w:r>
      <w:r>
        <w:t>. The doctrine has moved away from the traditional view of mutuality -- shifting the inquiry away from whether the person asserting preclusion at T</w:t>
      </w:r>
      <w:r w:rsidRPr="00260AB6">
        <w:rPr>
          <w:vertAlign w:val="superscript"/>
        </w:rPr>
        <w:t>2</w:t>
      </w:r>
      <w:r>
        <w:t>F</w:t>
      </w:r>
      <w:r w:rsidRPr="00260AB6">
        <w:rPr>
          <w:vertAlign w:val="superscript"/>
        </w:rPr>
        <w:t>2</w:t>
      </w:r>
      <w:r>
        <w:t xml:space="preserve"> would have been bound at T</w:t>
      </w:r>
      <w:r w:rsidRPr="00260AB6">
        <w:rPr>
          <w:vertAlign w:val="superscript"/>
        </w:rPr>
        <w:t>1</w:t>
      </w:r>
      <w:r>
        <w:t>F</w:t>
      </w:r>
      <w:r w:rsidRPr="00260AB6">
        <w:rPr>
          <w:vertAlign w:val="superscript"/>
        </w:rPr>
        <w:t>1</w:t>
      </w:r>
      <w:r>
        <w:t xml:space="preserve"> to whether the party against whom it is asserted had </w:t>
      </w:r>
      <w:r w:rsidRPr="00524E6D">
        <w:rPr>
          <w:u w:val="single"/>
        </w:rPr>
        <w:t>full and fair opportunity</w:t>
      </w:r>
      <w:r>
        <w:t xml:space="preserve"> to litigate at T</w:t>
      </w:r>
      <w:r w:rsidRPr="00260AB6">
        <w:rPr>
          <w:vertAlign w:val="superscript"/>
        </w:rPr>
        <w:t>1</w:t>
      </w:r>
      <w:r>
        <w:t>F</w:t>
      </w:r>
      <w:r w:rsidRPr="00260AB6">
        <w:rPr>
          <w:vertAlign w:val="superscript"/>
        </w:rPr>
        <w:t>1</w:t>
      </w:r>
      <w:r>
        <w:t>.</w:t>
      </w:r>
    </w:p>
    <w:p w14:paraId="76CFF346" w14:textId="77777777" w:rsidR="00524E6D" w:rsidRPr="00524E6D" w:rsidRDefault="00524E6D" w:rsidP="0005552F">
      <w:pPr>
        <w:pStyle w:val="ListParagraph"/>
        <w:numPr>
          <w:ilvl w:val="0"/>
          <w:numId w:val="10"/>
        </w:numPr>
        <w:rPr>
          <w:b/>
        </w:rPr>
      </w:pPr>
      <w:r>
        <w:t xml:space="preserve">Allowed defensive use of issue preclusion -- stopping a losing </w:t>
      </w:r>
      <w:r>
        <w:sym w:font="Symbol" w:char="F070"/>
      </w:r>
      <w:r>
        <w:t xml:space="preserve"> from relitigating the same (patent) issue against a second </w:t>
      </w:r>
      <w:r>
        <w:sym w:font="Symbol" w:char="F044"/>
      </w:r>
      <w:r>
        <w:t xml:space="preserve"> at T</w:t>
      </w:r>
      <w:r w:rsidRPr="00260AB6">
        <w:rPr>
          <w:vertAlign w:val="superscript"/>
        </w:rPr>
        <w:t>2</w:t>
      </w:r>
      <w:r>
        <w:t>F</w:t>
      </w:r>
      <w:r w:rsidRPr="00260AB6">
        <w:rPr>
          <w:vertAlign w:val="superscript"/>
        </w:rPr>
        <w:t>2</w:t>
      </w:r>
      <w:r>
        <w:t xml:space="preserve">. </w:t>
      </w:r>
    </w:p>
    <w:p w14:paraId="0A55DEB5" w14:textId="4C4B1EC6" w:rsidR="00524E6D" w:rsidRPr="008564FF" w:rsidRDefault="00524E6D" w:rsidP="0005552F">
      <w:pPr>
        <w:pStyle w:val="ListParagraph"/>
        <w:numPr>
          <w:ilvl w:val="0"/>
          <w:numId w:val="10"/>
        </w:numPr>
        <w:rPr>
          <w:b/>
        </w:rPr>
      </w:pPr>
      <w:r>
        <w:t xml:space="preserve">The issue 1) must have been litigated 2) adverse judgment rendered </w:t>
      </w:r>
    </w:p>
    <w:p w14:paraId="5FBBED88" w14:textId="4A598AA0" w:rsidR="008564FF" w:rsidRDefault="008564FF">
      <w:pPr>
        <w:spacing w:after="200"/>
        <w:rPr>
          <w:b/>
        </w:rPr>
      </w:pPr>
      <w:r>
        <w:rPr>
          <w:b/>
        </w:rPr>
        <w:br w:type="page"/>
      </w:r>
    </w:p>
    <w:p w14:paraId="6827F0A4" w14:textId="77777777" w:rsidR="008564FF" w:rsidRPr="008564FF" w:rsidRDefault="008564FF" w:rsidP="008564FF">
      <w:pPr>
        <w:rPr>
          <w:b/>
        </w:rPr>
      </w:pPr>
    </w:p>
    <w:p w14:paraId="7A89669C" w14:textId="2964F8AA" w:rsidR="0059623E" w:rsidRDefault="0059623E" w:rsidP="0059623E">
      <w:pPr>
        <w:pStyle w:val="Heading2"/>
      </w:pPr>
      <w:bookmarkStart w:id="32" w:name="_Toc279267633"/>
      <w:r w:rsidRPr="00201630">
        <w:rPr>
          <w:u w:val="single"/>
        </w:rPr>
        <w:t>Parklane Hosiery</w:t>
      </w:r>
      <w:r w:rsidRPr="006C4F31">
        <w:t xml:space="preserve"> v </w:t>
      </w:r>
      <w:r w:rsidRPr="00201630">
        <w:t>Shore</w:t>
      </w:r>
      <w:r w:rsidRPr="006C4F31">
        <w:t>—1979—SCOTUS—Stewart</w:t>
      </w:r>
      <w:bookmarkEnd w:id="32"/>
      <w:r w:rsidR="00534419">
        <w:t xml:space="preserve"> </w:t>
      </w:r>
    </w:p>
    <w:p w14:paraId="2212E0E5" w14:textId="20555BDF" w:rsidR="00BF4C93" w:rsidRDefault="00534419" w:rsidP="0052627A">
      <w:pPr>
        <w:rPr>
          <w:b/>
        </w:rPr>
      </w:pPr>
      <w:r>
        <w:rPr>
          <w:b/>
        </w:rPr>
        <w:t xml:space="preserve">Company loses in proceeding vs. the SEC -- </w:t>
      </w:r>
      <w:r>
        <w:rPr>
          <w:b/>
        </w:rPr>
        <w:sym w:font="Symbol" w:char="F070"/>
      </w:r>
      <w:r>
        <w:rPr>
          <w:b/>
        </w:rPr>
        <w:t>(Shore) shareholders brought civil action based on Issue Preclusion</w:t>
      </w:r>
    </w:p>
    <w:p w14:paraId="05E47116" w14:textId="6979503A" w:rsidR="00534419" w:rsidRPr="00260AB6" w:rsidRDefault="00534419" w:rsidP="0005552F">
      <w:pPr>
        <w:pStyle w:val="ListParagraph"/>
        <w:numPr>
          <w:ilvl w:val="0"/>
          <w:numId w:val="8"/>
        </w:numPr>
        <w:rPr>
          <w:b/>
        </w:rPr>
      </w:pPr>
      <w:r w:rsidRPr="00260AB6">
        <w:rPr>
          <w:i/>
        </w:rPr>
        <w:t>Issue Preclusion</w:t>
      </w:r>
      <w:r>
        <w:t xml:space="preserve">. A losing </w:t>
      </w:r>
      <w:r>
        <w:sym w:font="Symbol" w:char="F044"/>
      </w:r>
      <w:r>
        <w:t xml:space="preserve"> is barred from relitigating the same issue at T</w:t>
      </w:r>
      <w:r w:rsidRPr="00534419">
        <w:rPr>
          <w:vertAlign w:val="superscript"/>
        </w:rPr>
        <w:t>2</w:t>
      </w:r>
      <w:r>
        <w:t>F</w:t>
      </w:r>
      <w:r w:rsidRPr="00534419">
        <w:rPr>
          <w:vertAlign w:val="superscript"/>
        </w:rPr>
        <w:t>2</w:t>
      </w:r>
      <w:r>
        <w:t>.</w:t>
      </w:r>
      <w:r w:rsidR="00260AB6">
        <w:t xml:space="preserve"> </w:t>
      </w:r>
    </w:p>
    <w:p w14:paraId="06BBB0C6" w14:textId="160FB842" w:rsidR="00260AB6" w:rsidRPr="00260AB6" w:rsidRDefault="00260AB6" w:rsidP="0005552F">
      <w:pPr>
        <w:pStyle w:val="ListParagraph"/>
        <w:numPr>
          <w:ilvl w:val="0"/>
          <w:numId w:val="8"/>
        </w:numPr>
        <w:rPr>
          <w:b/>
        </w:rPr>
      </w:pPr>
      <w:r>
        <w:t xml:space="preserve">A party only gets one </w:t>
      </w:r>
      <w:r w:rsidRPr="00260AB6">
        <w:rPr>
          <w:u w:val="single"/>
        </w:rPr>
        <w:t>full and fair opportunity</w:t>
      </w:r>
      <w:r>
        <w:t xml:space="preserve"> for judicial resolution of the same issue. </w:t>
      </w:r>
    </w:p>
    <w:p w14:paraId="78E87D60" w14:textId="37E0EA00" w:rsidR="00524E6D" w:rsidRPr="00ED38F5" w:rsidRDefault="00260AB6" w:rsidP="0005552F">
      <w:pPr>
        <w:pStyle w:val="ListParagraph"/>
        <w:numPr>
          <w:ilvl w:val="0"/>
          <w:numId w:val="8"/>
        </w:numPr>
        <w:rPr>
          <w:b/>
        </w:rPr>
      </w:pPr>
      <w:r>
        <w:t xml:space="preserve">Trial courts have broad discretion to determine when offensive issue preclusion is applicable-- prohibited where 1) </w:t>
      </w:r>
      <w:r>
        <w:sym w:font="Symbol" w:char="F070"/>
      </w:r>
      <w:r>
        <w:t xml:space="preserve"> knew of and could have joined the earlier action</w:t>
      </w:r>
      <w:r w:rsidR="00524E6D">
        <w:t xml:space="preserve"> (wait-and-see </w:t>
      </w:r>
      <w:r w:rsidR="00524E6D">
        <w:sym w:font="Symbol" w:char="F070"/>
      </w:r>
      <w:r w:rsidR="00524E6D">
        <w:t>s)</w:t>
      </w:r>
      <w:r>
        <w:t xml:space="preserve"> or 2) it would be unfair to allow (little incentive at T</w:t>
      </w:r>
      <w:r w:rsidRPr="00260AB6">
        <w:rPr>
          <w:vertAlign w:val="superscript"/>
        </w:rPr>
        <w:t>1</w:t>
      </w:r>
      <w:r>
        <w:t>F</w:t>
      </w:r>
      <w:r w:rsidRPr="00260AB6">
        <w:rPr>
          <w:vertAlign w:val="superscript"/>
        </w:rPr>
        <w:t>1</w:t>
      </w:r>
      <w:r>
        <w:t xml:space="preserve">). </w:t>
      </w:r>
    </w:p>
    <w:p w14:paraId="47524AFD" w14:textId="2E21793E" w:rsidR="00524E6D" w:rsidRPr="00524E6D" w:rsidRDefault="00524E6D" w:rsidP="005529D1">
      <w:r w:rsidRPr="00524E6D">
        <w:t xml:space="preserve">** </w:t>
      </w:r>
      <w:r w:rsidRPr="00524E6D">
        <w:rPr>
          <w:b/>
          <w:i/>
        </w:rPr>
        <w:t>Parklane</w:t>
      </w:r>
      <w:r w:rsidRPr="00524E6D">
        <w:t xml:space="preserve"> stops a losing </w:t>
      </w:r>
      <w:r w:rsidRPr="00524E6D">
        <w:sym w:font="Symbol" w:char="F044"/>
      </w:r>
      <w:r w:rsidRPr="00524E6D">
        <w:t xml:space="preserve"> from relitigating; </w:t>
      </w:r>
      <w:r w:rsidRPr="00524E6D">
        <w:rPr>
          <w:b/>
          <w:i/>
        </w:rPr>
        <w:t>Blonder-Tongue</w:t>
      </w:r>
      <w:r w:rsidRPr="00524E6D">
        <w:t xml:space="preserve"> stops a losing </w:t>
      </w:r>
      <w:r w:rsidRPr="00524E6D">
        <w:sym w:font="Symbol" w:char="F070"/>
      </w:r>
      <w:r w:rsidRPr="00524E6D">
        <w:t xml:space="preserve"> from relitigating -- incentive at T1F1 because if you lose the</w:t>
      </w:r>
      <w:r w:rsidR="005529D1">
        <w:t xml:space="preserve">n you lose against the world ** winning </w:t>
      </w:r>
      <w:r w:rsidR="005529D1">
        <w:sym w:font="Symbol" w:char="F070"/>
      </w:r>
      <w:r w:rsidR="005529D1">
        <w:t xml:space="preserve"> cannot issue preclude; no common-law classes**</w:t>
      </w:r>
    </w:p>
    <w:p w14:paraId="494A7C1F" w14:textId="77777777" w:rsidR="0059623E" w:rsidRDefault="0059623E" w:rsidP="0059623E">
      <w:pPr>
        <w:pStyle w:val="Heading2"/>
      </w:pPr>
      <w:bookmarkStart w:id="33" w:name="_Toc279267634"/>
      <w:r w:rsidRPr="00201630">
        <w:rPr>
          <w:u w:val="single"/>
        </w:rPr>
        <w:t>SMU</w:t>
      </w:r>
      <w:r w:rsidRPr="006C4F31">
        <w:t xml:space="preserve"> v </w:t>
      </w:r>
      <w:r w:rsidRPr="00201630">
        <w:t>Wynne and Jaffe</w:t>
      </w:r>
      <w:r w:rsidRPr="006C4F31">
        <w:t>—1979</w:t>
      </w:r>
      <w:bookmarkEnd w:id="33"/>
    </w:p>
    <w:p w14:paraId="72189DCC" w14:textId="3DFD75F7" w:rsidR="005665C3" w:rsidRDefault="00524E6D" w:rsidP="0052627A">
      <w:pPr>
        <w:rPr>
          <w:b/>
        </w:rPr>
      </w:pPr>
      <w:r>
        <w:rPr>
          <w:b/>
        </w:rPr>
        <w:t>Suit for employment discrimination in Dallas legal field brought under fictitious names</w:t>
      </w:r>
    </w:p>
    <w:p w14:paraId="3FA34C83" w14:textId="3F9B5747" w:rsidR="00524E6D" w:rsidRDefault="00524E6D" w:rsidP="0005552F">
      <w:pPr>
        <w:pStyle w:val="ListParagraph"/>
        <w:numPr>
          <w:ilvl w:val="0"/>
          <w:numId w:val="11"/>
        </w:numPr>
      </w:pPr>
      <w:r w:rsidRPr="00ED38F5">
        <w:rPr>
          <w:i/>
          <w:u w:val="single"/>
        </w:rPr>
        <w:t>Rule 17</w:t>
      </w:r>
      <w:r w:rsidRPr="00ED38F5">
        <w:rPr>
          <w:i/>
        </w:rPr>
        <w:t xml:space="preserve"> Proper Parties to a Suit</w:t>
      </w:r>
      <w:r>
        <w:t xml:space="preserve">. </w:t>
      </w:r>
      <w:r w:rsidR="00E25093">
        <w:t>Fictitious names are only</w:t>
      </w:r>
      <w:r w:rsidR="00ED38F5">
        <w:t xml:space="preserve"> allowed in cases where highly personal/illegal information must be disclosed and/or there is a high risk of retaliation beyond the typical </w:t>
      </w:r>
      <w:r w:rsidR="00ED38F5">
        <w:sym w:font="Symbol" w:char="F070"/>
      </w:r>
      <w:r w:rsidR="00ED38F5">
        <w:t xml:space="preserve"> (Roe v Wade)</w:t>
      </w:r>
    </w:p>
    <w:p w14:paraId="11629F27" w14:textId="011FC3FE" w:rsidR="00ED38F5" w:rsidRDefault="00ED38F5" w:rsidP="0005552F">
      <w:pPr>
        <w:pStyle w:val="ListParagraph"/>
        <w:numPr>
          <w:ilvl w:val="0"/>
          <w:numId w:val="11"/>
        </w:numPr>
      </w:pPr>
      <w:r>
        <w:t xml:space="preserve">Suits allowing fictitious names generally involve the government which has no stake in the preservation of its reputation -- basic fairness dictates </w:t>
      </w:r>
      <w:r>
        <w:sym w:font="Symbol" w:char="F070"/>
      </w:r>
      <w:r>
        <w:t xml:space="preserve">’s name must be on the record since </w:t>
      </w:r>
      <w:r>
        <w:sym w:font="Symbol" w:char="F044"/>
      </w:r>
      <w:r>
        <w:t>’s name is</w:t>
      </w:r>
    </w:p>
    <w:p w14:paraId="6916DB1A" w14:textId="5AC9C74B" w:rsidR="003F3A4C" w:rsidRDefault="00ED38F5" w:rsidP="0005552F">
      <w:pPr>
        <w:pStyle w:val="ListParagraph"/>
        <w:numPr>
          <w:ilvl w:val="0"/>
          <w:numId w:val="11"/>
        </w:numPr>
      </w:pPr>
      <w:r>
        <w:t xml:space="preserve">Courts have considered the following when allowing fictitious names -- 1) Whether </w:t>
      </w:r>
      <w:r>
        <w:sym w:font="Symbol" w:char="F070"/>
      </w:r>
      <w:r>
        <w:t xml:space="preserve"> is challenging the government 2) intimate nature of information 3) admission of illegal conduct 4) risk of retaliation or 5) possible prejudice to </w:t>
      </w:r>
      <w:r>
        <w:sym w:font="Symbol" w:char="F044"/>
      </w:r>
      <w:r>
        <w:t xml:space="preserve"> by allowing use of fictitious name</w:t>
      </w:r>
      <w:r w:rsidR="003F3A4C">
        <w:t xml:space="preserve">. </w:t>
      </w:r>
    </w:p>
    <w:p w14:paraId="356A8908" w14:textId="54796C1E" w:rsidR="0059623E" w:rsidRDefault="0059623E" w:rsidP="0059623E">
      <w:pPr>
        <w:pStyle w:val="Heading2"/>
      </w:pPr>
      <w:bookmarkStart w:id="34" w:name="_Toc279267635"/>
      <w:r w:rsidRPr="005665C3">
        <w:rPr>
          <w:u w:val="single"/>
        </w:rPr>
        <w:t>Kedra</w:t>
      </w:r>
      <w:r w:rsidRPr="006C4F31">
        <w:t xml:space="preserve"> v City of Philadelphia—1978</w:t>
      </w:r>
      <w:bookmarkEnd w:id="34"/>
    </w:p>
    <w:p w14:paraId="6A9C5046" w14:textId="7628B43D" w:rsidR="0052106C" w:rsidRDefault="00E25093" w:rsidP="0052627A">
      <w:pPr>
        <w:rPr>
          <w:b/>
        </w:rPr>
      </w:pPr>
      <w:r>
        <w:rPr>
          <w:b/>
        </w:rPr>
        <w:t xml:space="preserve">Suit by entire extended family filed against police department -- </w:t>
      </w:r>
      <w:r>
        <w:rPr>
          <w:b/>
        </w:rPr>
        <w:sym w:font="Symbol" w:char="F044"/>
      </w:r>
      <w:r>
        <w:rPr>
          <w:b/>
        </w:rPr>
        <w:t xml:space="preserve"> argued improper joinder</w:t>
      </w:r>
    </w:p>
    <w:p w14:paraId="7EDCC2C3" w14:textId="1DC865F5" w:rsidR="00E25093" w:rsidRPr="00FB0194" w:rsidRDefault="00E25093" w:rsidP="0005552F">
      <w:pPr>
        <w:pStyle w:val="ListParagraph"/>
        <w:numPr>
          <w:ilvl w:val="0"/>
          <w:numId w:val="12"/>
        </w:numPr>
        <w:rPr>
          <w:b/>
        </w:rPr>
      </w:pPr>
      <w:r w:rsidRPr="00591848">
        <w:rPr>
          <w:i/>
        </w:rPr>
        <w:t xml:space="preserve">Rule </w:t>
      </w:r>
      <w:proofErr w:type="gramStart"/>
      <w:r w:rsidRPr="00591848">
        <w:rPr>
          <w:i/>
        </w:rPr>
        <w:t>20 Permissive Joinder</w:t>
      </w:r>
      <w:proofErr w:type="gramEnd"/>
      <w:r>
        <w:rPr>
          <w:b/>
        </w:rPr>
        <w:t xml:space="preserve">. </w:t>
      </w:r>
      <w:r>
        <w:t xml:space="preserve">Joinder is permitted where there are reasonably related claims for relief by or against different parties </w:t>
      </w:r>
    </w:p>
    <w:p w14:paraId="3B87F8C3" w14:textId="3BC8EEAD" w:rsidR="00FB0194" w:rsidRPr="00FB0194" w:rsidRDefault="00FB0194" w:rsidP="0005552F">
      <w:pPr>
        <w:pStyle w:val="ListParagraph"/>
        <w:numPr>
          <w:ilvl w:val="0"/>
          <w:numId w:val="12"/>
        </w:numPr>
        <w:rPr>
          <w:b/>
        </w:rPr>
      </w:pPr>
      <w:r>
        <w:t xml:space="preserve">Court’s impulse is toward the broadest possible scope of action consistent with fairness to the parties -- such is more convenient, less expensive, less time-consuming for the courts and the parties </w:t>
      </w:r>
    </w:p>
    <w:p w14:paraId="74CF8D68" w14:textId="55C38B72" w:rsidR="00FB0194" w:rsidRPr="00FB0194" w:rsidRDefault="00FB0194" w:rsidP="0005552F">
      <w:pPr>
        <w:pStyle w:val="ListParagraph"/>
        <w:numPr>
          <w:ilvl w:val="0"/>
          <w:numId w:val="12"/>
        </w:numPr>
        <w:rPr>
          <w:b/>
          <w:i/>
        </w:rPr>
      </w:pPr>
      <w:r w:rsidRPr="00FB0194">
        <w:rPr>
          <w:i/>
        </w:rPr>
        <w:t>Judge denied separation of claims at the onset -- but held motion to reconsider after discovery had been made and the court would be in a better place to wei</w:t>
      </w:r>
      <w:r>
        <w:rPr>
          <w:i/>
        </w:rPr>
        <w:t xml:space="preserve">gh prejudice on to both parties </w:t>
      </w:r>
      <w:r>
        <w:t xml:space="preserve">(right decision). </w:t>
      </w:r>
    </w:p>
    <w:p w14:paraId="09C089E4" w14:textId="77777777" w:rsidR="0059623E" w:rsidRDefault="0059623E" w:rsidP="0059623E">
      <w:pPr>
        <w:pStyle w:val="Heading2"/>
      </w:pPr>
      <w:bookmarkStart w:id="35" w:name="_Toc279267636"/>
      <w:r w:rsidRPr="00201630">
        <w:rPr>
          <w:u w:val="single"/>
        </w:rPr>
        <w:t>Insolia</w:t>
      </w:r>
      <w:r w:rsidRPr="006C4F31">
        <w:t xml:space="preserve"> v </w:t>
      </w:r>
      <w:r w:rsidRPr="00201630">
        <w:t>Philip Morris</w:t>
      </w:r>
      <w:r w:rsidRPr="006C4F31">
        <w:t>—1999</w:t>
      </w:r>
      <w:bookmarkEnd w:id="35"/>
    </w:p>
    <w:p w14:paraId="746978BF" w14:textId="1530C914" w:rsidR="00D36FB4" w:rsidRDefault="00FB0194" w:rsidP="0052627A">
      <w:pPr>
        <w:rPr>
          <w:b/>
        </w:rPr>
      </w:pPr>
      <w:r>
        <w:rPr>
          <w:b/>
        </w:rPr>
        <w:t xml:space="preserve">Suit against 5 tobacco companies alleging industry wide conspiracy to hide negative effects -- dissimilar </w:t>
      </w:r>
      <w:r>
        <w:rPr>
          <w:b/>
        </w:rPr>
        <w:sym w:font="Symbol" w:char="F070"/>
      </w:r>
      <w:r>
        <w:rPr>
          <w:b/>
        </w:rPr>
        <w:t>s</w:t>
      </w:r>
    </w:p>
    <w:p w14:paraId="4741656C" w14:textId="758A87CB" w:rsidR="00591848" w:rsidRPr="00591848" w:rsidRDefault="00591848" w:rsidP="0005552F">
      <w:pPr>
        <w:pStyle w:val="ListParagraph"/>
        <w:numPr>
          <w:ilvl w:val="0"/>
          <w:numId w:val="13"/>
        </w:numPr>
      </w:pPr>
      <w:r w:rsidRPr="00591848">
        <w:rPr>
          <w:i/>
        </w:rPr>
        <w:t xml:space="preserve">Rule 21 </w:t>
      </w:r>
      <w:proofErr w:type="gramStart"/>
      <w:r w:rsidRPr="00591848">
        <w:rPr>
          <w:i/>
        </w:rPr>
        <w:t>Remedy</w:t>
      </w:r>
      <w:proofErr w:type="gramEnd"/>
      <w:r w:rsidRPr="00591848">
        <w:rPr>
          <w:i/>
        </w:rPr>
        <w:t xml:space="preserve"> for Misjoinder</w:t>
      </w:r>
      <w:r w:rsidRPr="00591848">
        <w:t>. Motion to sever c</w:t>
      </w:r>
      <w:r>
        <w:t xml:space="preserve">laims granted; </w:t>
      </w:r>
      <w:r w:rsidRPr="00591848">
        <w:t xml:space="preserve">insufficient similarity and/or prejudice to </w:t>
      </w:r>
      <w:r w:rsidRPr="00591848">
        <w:sym w:font="Symbol" w:char="F044"/>
      </w:r>
    </w:p>
    <w:p w14:paraId="0B9ED1AC" w14:textId="062E3D74" w:rsidR="00FB0194" w:rsidRPr="00FB0194" w:rsidRDefault="00FB0194" w:rsidP="0005552F">
      <w:pPr>
        <w:pStyle w:val="ListParagraph"/>
        <w:numPr>
          <w:ilvl w:val="0"/>
          <w:numId w:val="13"/>
        </w:numPr>
        <w:rPr>
          <w:b/>
        </w:rPr>
      </w:pPr>
      <w:r>
        <w:t xml:space="preserve">Abstract similarities or dissimilarities in the claim suggest they are not logically related -- claims require highly individualized inquires -- leading to wealth of evidence and possible jury confusion which = prejudice </w:t>
      </w:r>
    </w:p>
    <w:p w14:paraId="36F83A1F" w14:textId="6EDB75CB" w:rsidR="00FB0194" w:rsidRPr="00FB0194" w:rsidRDefault="00FB0194" w:rsidP="0005552F">
      <w:pPr>
        <w:pStyle w:val="ListParagraph"/>
        <w:numPr>
          <w:ilvl w:val="0"/>
          <w:numId w:val="13"/>
        </w:numPr>
        <w:rPr>
          <w:b/>
        </w:rPr>
      </w:pPr>
      <w:r>
        <w:t>Joinder requires conceptualization of a single unit w/ similar facts</w:t>
      </w:r>
      <w:r w:rsidR="00591848">
        <w:t xml:space="preserve"> -- </w:t>
      </w:r>
      <w:r w:rsidR="00591848">
        <w:sym w:font="Symbol" w:char="F070"/>
      </w:r>
      <w:r w:rsidR="00591848">
        <w:t xml:space="preserve">’s have “different stories” </w:t>
      </w:r>
    </w:p>
    <w:p w14:paraId="0D4A2EE7" w14:textId="77777777" w:rsidR="0059623E" w:rsidRDefault="0059623E" w:rsidP="0059623E">
      <w:pPr>
        <w:pStyle w:val="Heading2"/>
      </w:pPr>
      <w:bookmarkStart w:id="36" w:name="_Toc279267637"/>
      <w:r w:rsidRPr="006C4F31">
        <w:t xml:space="preserve">Pulitzer-Polster v </w:t>
      </w:r>
      <w:r w:rsidRPr="00A337EA">
        <w:rPr>
          <w:u w:val="single"/>
        </w:rPr>
        <w:t>Pulitzer</w:t>
      </w:r>
      <w:r w:rsidRPr="006C4F31">
        <w:t>—1986</w:t>
      </w:r>
      <w:bookmarkEnd w:id="36"/>
    </w:p>
    <w:p w14:paraId="1B25B38A" w14:textId="7442D318" w:rsidR="00E9200E" w:rsidRDefault="00591848" w:rsidP="0052627A">
      <w:pPr>
        <w:rPr>
          <w:b/>
        </w:rPr>
      </w:pPr>
      <w:r>
        <w:rPr>
          <w:b/>
        </w:rPr>
        <w:t xml:space="preserve">Attempt to move suit from state court to federal court -- family beef </w:t>
      </w:r>
    </w:p>
    <w:p w14:paraId="42A944B7" w14:textId="4D08F7BD" w:rsidR="00591848" w:rsidRPr="00177CC1" w:rsidRDefault="00591848" w:rsidP="0005552F">
      <w:pPr>
        <w:pStyle w:val="ListParagraph"/>
        <w:numPr>
          <w:ilvl w:val="0"/>
          <w:numId w:val="14"/>
        </w:numPr>
        <w:rPr>
          <w:b/>
        </w:rPr>
      </w:pPr>
      <w:r w:rsidRPr="00591848">
        <w:rPr>
          <w:i/>
        </w:rPr>
        <w:t xml:space="preserve">Rule </w:t>
      </w:r>
      <w:proofErr w:type="gramStart"/>
      <w:r w:rsidRPr="00591848">
        <w:rPr>
          <w:i/>
        </w:rPr>
        <w:t>19 Compulsory Joinder</w:t>
      </w:r>
      <w:proofErr w:type="gramEnd"/>
      <w:r>
        <w:t xml:space="preserve">. Absent parties could be prejudiced by adverse precedent and </w:t>
      </w:r>
      <w:r>
        <w:sym w:font="Symbol" w:char="F044"/>
      </w:r>
      <w:r>
        <w:t xml:space="preserve"> prejudi</w:t>
      </w:r>
      <w:r w:rsidR="00177CC1">
        <w:t xml:space="preserve">ced by inconsistent liabilities -- but what matters is balancing test which </w:t>
      </w:r>
      <w:r w:rsidR="00177CC1">
        <w:sym w:font="Symbol" w:char="F070"/>
      </w:r>
      <w:r w:rsidR="00177CC1">
        <w:t xml:space="preserve"> fails</w:t>
      </w:r>
      <w:r w:rsidR="000457CF">
        <w:t xml:space="preserve"> </w:t>
      </w:r>
    </w:p>
    <w:p w14:paraId="34E49FA9" w14:textId="368DC43E" w:rsidR="00177CC1" w:rsidRDefault="00177CC1" w:rsidP="0005552F">
      <w:pPr>
        <w:pStyle w:val="ListParagraph"/>
        <w:numPr>
          <w:ilvl w:val="0"/>
          <w:numId w:val="14"/>
        </w:numPr>
      </w:pPr>
      <w:r w:rsidRPr="00177CC1">
        <w:t xml:space="preserve">1966 amendments favor a highly fact-based decision subject to review only for abuse of discretion </w:t>
      </w:r>
      <w:r w:rsidR="000457CF">
        <w:t>o</w:t>
      </w:r>
    </w:p>
    <w:p w14:paraId="6C14EA58" w14:textId="2CEBD823" w:rsidR="000457CF" w:rsidRPr="00177CC1" w:rsidRDefault="000457CF" w:rsidP="0005552F">
      <w:pPr>
        <w:pStyle w:val="ListParagraph"/>
        <w:numPr>
          <w:ilvl w:val="0"/>
          <w:numId w:val="14"/>
        </w:numPr>
      </w:pPr>
      <w:r>
        <w:t xml:space="preserve">Four part balancing -- 1) </w:t>
      </w:r>
      <w:r>
        <w:sym w:font="Symbol" w:char="F070"/>
      </w:r>
      <w:r>
        <w:t xml:space="preserve">’s interest in forum 2) </w:t>
      </w:r>
      <w:r>
        <w:sym w:font="Symbol" w:char="F044"/>
      </w:r>
      <w:r>
        <w:t xml:space="preserve">’s interest in inconsistent obligations 3) Absentee’s interest in avoiding prejudice 4) Public/judicial interest in efficiency </w:t>
      </w:r>
    </w:p>
    <w:p w14:paraId="10656338" w14:textId="77777777" w:rsidR="0059623E" w:rsidRDefault="0059623E" w:rsidP="0059623E">
      <w:pPr>
        <w:pStyle w:val="Heading2"/>
      </w:pPr>
      <w:bookmarkStart w:id="37" w:name="_Toc279267638"/>
      <w:r w:rsidRPr="004F17EA">
        <w:rPr>
          <w:u w:val="single"/>
        </w:rPr>
        <w:lastRenderedPageBreak/>
        <w:t>VEPCO</w:t>
      </w:r>
      <w:r w:rsidRPr="006C4F31">
        <w:t xml:space="preserve"> v Westinghouse—1973</w:t>
      </w:r>
      <w:bookmarkEnd w:id="37"/>
    </w:p>
    <w:p w14:paraId="7478E77D" w14:textId="5FE4FD61" w:rsidR="008A2DD6" w:rsidRDefault="00177CC1" w:rsidP="0052627A">
      <w:pPr>
        <w:rPr>
          <w:b/>
        </w:rPr>
      </w:pPr>
      <w:r>
        <w:rPr>
          <w:b/>
        </w:rPr>
        <w:t xml:space="preserve">Generator malfunction resulting in loss of $2.2M -- Argued for 17/19, which would destroy jurisdiction </w:t>
      </w:r>
    </w:p>
    <w:p w14:paraId="2FACF4DA" w14:textId="09CBBCC5" w:rsidR="00177CC1" w:rsidRPr="00177CC1" w:rsidRDefault="00177CC1" w:rsidP="0005552F">
      <w:pPr>
        <w:pStyle w:val="ListParagraph"/>
        <w:numPr>
          <w:ilvl w:val="0"/>
          <w:numId w:val="15"/>
        </w:numPr>
        <w:rPr>
          <w:b/>
        </w:rPr>
      </w:pPr>
      <w:r w:rsidRPr="008748AE">
        <w:rPr>
          <w:i/>
        </w:rPr>
        <w:t xml:space="preserve">Rule 19 Compulsory Joinder/ Rule 17 Real </w:t>
      </w:r>
      <w:proofErr w:type="gramStart"/>
      <w:r w:rsidRPr="008748AE">
        <w:rPr>
          <w:i/>
        </w:rPr>
        <w:t>Party</w:t>
      </w:r>
      <w:proofErr w:type="gramEnd"/>
      <w:r w:rsidRPr="008748AE">
        <w:rPr>
          <w:i/>
        </w:rPr>
        <w:t xml:space="preserve"> in Interest</w:t>
      </w:r>
      <w:r>
        <w:t xml:space="preserve">. In the absence of prejudice, a party cannot be compelled to join a suit purely to destroy diversity jurisdiction </w:t>
      </w:r>
    </w:p>
    <w:p w14:paraId="6ED94D46" w14:textId="06538459" w:rsidR="00177CC1" w:rsidRPr="000457CF" w:rsidRDefault="00177CC1" w:rsidP="0005552F">
      <w:pPr>
        <w:pStyle w:val="ListParagraph"/>
        <w:numPr>
          <w:ilvl w:val="0"/>
          <w:numId w:val="15"/>
        </w:numPr>
        <w:rPr>
          <w:b/>
        </w:rPr>
      </w:pPr>
      <w:r>
        <w:t xml:space="preserve">Insurer (INA) does not have to use its name because there is only partial subrogation -- since VEPCO still has interest in the suit and </w:t>
      </w:r>
      <w:r>
        <w:sym w:font="Symbol" w:char="F044"/>
      </w:r>
      <w:r w:rsidR="000457CF">
        <w:t xml:space="preserve"> will not be prejudiced due to nonparty preclusion -- suit may proceed in either name</w:t>
      </w:r>
    </w:p>
    <w:p w14:paraId="32C9E499" w14:textId="75C8C623" w:rsidR="000457CF" w:rsidRPr="000457CF" w:rsidRDefault="000457CF" w:rsidP="0005552F">
      <w:pPr>
        <w:pStyle w:val="ListParagraph"/>
        <w:numPr>
          <w:ilvl w:val="0"/>
          <w:numId w:val="15"/>
        </w:numPr>
        <w:rPr>
          <w:b/>
        </w:rPr>
      </w:pPr>
      <w:r>
        <w:t xml:space="preserve">Rule 19 introduces a standard and not a rule -- Court’s must determine whether the action should proceed in “equity and good conscience” in light of all the circumstances. </w:t>
      </w:r>
    </w:p>
    <w:p w14:paraId="32662C05" w14:textId="14B386AC" w:rsidR="000457CF" w:rsidRPr="000457CF" w:rsidRDefault="000457CF" w:rsidP="0005552F">
      <w:pPr>
        <w:pStyle w:val="ListParagraph"/>
        <w:numPr>
          <w:ilvl w:val="0"/>
          <w:numId w:val="15"/>
        </w:numPr>
        <w:rPr>
          <w:b/>
        </w:rPr>
      </w:pPr>
      <w:r>
        <w:t>Rule 19(a) is generally applied only if a court wants to dismiss a clam -- 19(b) used when it wants to keep it</w:t>
      </w:r>
    </w:p>
    <w:p w14:paraId="5D558C3C" w14:textId="77777777" w:rsidR="0059623E" w:rsidRDefault="0059623E" w:rsidP="0059623E">
      <w:pPr>
        <w:pStyle w:val="Heading2"/>
      </w:pPr>
      <w:bookmarkStart w:id="38" w:name="_Toc279267639"/>
      <w:r w:rsidRPr="006C4F31">
        <w:t>Clark v Associates Commercial—1993</w:t>
      </w:r>
      <w:bookmarkEnd w:id="38"/>
    </w:p>
    <w:p w14:paraId="098EAE32" w14:textId="50161B84" w:rsidR="0071074B" w:rsidRDefault="000457CF" w:rsidP="000457CF">
      <w:pPr>
        <w:rPr>
          <w:b/>
        </w:rPr>
      </w:pPr>
      <w:r>
        <w:rPr>
          <w:b/>
        </w:rPr>
        <w:t xml:space="preserve">Repossession of tractor-trailer -- third party repo man injured </w:t>
      </w:r>
      <w:r>
        <w:rPr>
          <w:b/>
        </w:rPr>
        <w:sym w:font="Symbol" w:char="F070"/>
      </w:r>
    </w:p>
    <w:p w14:paraId="3073BF54" w14:textId="4C0ACB56" w:rsidR="000457CF" w:rsidRPr="000457CF" w:rsidRDefault="000457CF" w:rsidP="0005552F">
      <w:pPr>
        <w:pStyle w:val="ListParagraph"/>
        <w:numPr>
          <w:ilvl w:val="0"/>
          <w:numId w:val="16"/>
        </w:numPr>
      </w:pPr>
      <w:r w:rsidRPr="000457CF">
        <w:rPr>
          <w:i/>
        </w:rPr>
        <w:t xml:space="preserve">Rule </w:t>
      </w:r>
      <w:proofErr w:type="gramStart"/>
      <w:r w:rsidRPr="000457CF">
        <w:rPr>
          <w:i/>
        </w:rPr>
        <w:t>14 Impleader</w:t>
      </w:r>
      <w:proofErr w:type="gramEnd"/>
      <w:r w:rsidRPr="000457CF">
        <w:t xml:space="preserve">. Trial Courts should generally impleader unless it will result in prejudice to other parties. </w:t>
      </w:r>
    </w:p>
    <w:p w14:paraId="7980A5C9" w14:textId="427BE1F8" w:rsidR="007B0B47" w:rsidRPr="007B0B47" w:rsidRDefault="000457CF" w:rsidP="0005552F">
      <w:pPr>
        <w:pStyle w:val="ListParagraph"/>
        <w:numPr>
          <w:ilvl w:val="0"/>
          <w:numId w:val="16"/>
        </w:numPr>
      </w:pPr>
      <w:r w:rsidRPr="000457CF">
        <w:t>Impleader requires privity</w:t>
      </w:r>
      <w:r w:rsidR="00975CD9">
        <w:t xml:space="preserve"> with </w:t>
      </w:r>
      <w:r w:rsidR="00975CD9">
        <w:sym w:font="Symbol" w:char="F044"/>
      </w:r>
      <w:r w:rsidRPr="000457CF">
        <w:t xml:space="preserve"> -- or some</w:t>
      </w:r>
      <w:r>
        <w:t xml:space="preserve"> preexisting legal relationship -- </w:t>
      </w:r>
      <w:r w:rsidR="00975CD9">
        <w:t xml:space="preserve">not purely a separate duty to </w:t>
      </w:r>
      <w:r w:rsidR="00975CD9">
        <w:sym w:font="Symbol" w:char="F070"/>
      </w:r>
    </w:p>
    <w:p w14:paraId="5765128B" w14:textId="77777777" w:rsidR="0059623E" w:rsidRDefault="0059623E" w:rsidP="0059623E">
      <w:pPr>
        <w:pStyle w:val="Heading2"/>
      </w:pPr>
      <w:bookmarkStart w:id="39" w:name="_Toc279267640"/>
      <w:r w:rsidRPr="004F17EA">
        <w:rPr>
          <w:u w:val="single"/>
        </w:rPr>
        <w:t>State Farm</w:t>
      </w:r>
      <w:r w:rsidRPr="006C4F31">
        <w:t xml:space="preserve"> v Tashire—1967—SCOTUS—Fortas</w:t>
      </w:r>
      <w:bookmarkEnd w:id="39"/>
    </w:p>
    <w:p w14:paraId="4D989EC8" w14:textId="4C949EB7" w:rsidR="000627AD" w:rsidRDefault="00975CD9" w:rsidP="0052627A">
      <w:pPr>
        <w:rPr>
          <w:b/>
        </w:rPr>
      </w:pPr>
      <w:r>
        <w:rPr>
          <w:b/>
        </w:rPr>
        <w:t xml:space="preserve">Greyhound bus wreck in CA -- SF brings interpleader in Oregon -- Trial judge extends interpleader to all </w:t>
      </w:r>
      <w:r>
        <w:rPr>
          <w:b/>
        </w:rPr>
        <w:sym w:font="Symbol" w:char="F044"/>
      </w:r>
      <w:r>
        <w:rPr>
          <w:b/>
        </w:rPr>
        <w:t>s</w:t>
      </w:r>
    </w:p>
    <w:p w14:paraId="0F41061F" w14:textId="3AFE4312" w:rsidR="00975CD9" w:rsidRDefault="00975CD9" w:rsidP="0005552F">
      <w:pPr>
        <w:pStyle w:val="ListParagraph"/>
        <w:numPr>
          <w:ilvl w:val="0"/>
          <w:numId w:val="17"/>
        </w:numPr>
      </w:pPr>
      <w:r w:rsidRPr="00975CD9">
        <w:rPr>
          <w:i/>
        </w:rPr>
        <w:t xml:space="preserve">Rule </w:t>
      </w:r>
      <w:proofErr w:type="gramStart"/>
      <w:r w:rsidRPr="00975CD9">
        <w:rPr>
          <w:i/>
        </w:rPr>
        <w:t>22 Interpleader</w:t>
      </w:r>
      <w:proofErr w:type="gramEnd"/>
      <w:r w:rsidRPr="00975CD9">
        <w:t>. The mere existence of a fund cannot be used to accomplish purpose that exceed the confines of the fund -- it was establishes only with regard to SF therefore others are liable beyond fund</w:t>
      </w:r>
    </w:p>
    <w:p w14:paraId="475FCE06" w14:textId="4DA933CD" w:rsidR="00975CD9" w:rsidRDefault="00975CD9" w:rsidP="0005552F">
      <w:pPr>
        <w:pStyle w:val="ListParagraph"/>
        <w:numPr>
          <w:ilvl w:val="0"/>
          <w:numId w:val="17"/>
        </w:numPr>
      </w:pPr>
      <w:r>
        <w:rPr>
          <w:i/>
        </w:rPr>
        <w:t xml:space="preserve">Interpleader was never intended to solve all the vexing problems of multiparty litigation arising from a mass tort (bill of peace) </w:t>
      </w:r>
      <w:r w:rsidRPr="00975CD9">
        <w:t>-</w:t>
      </w:r>
      <w:r>
        <w:t xml:space="preserve">- intended to distribute a fixed pot when there is a possibility of inconsistent obligations </w:t>
      </w:r>
    </w:p>
    <w:p w14:paraId="6DAE2AB4" w14:textId="6F72AF5C" w:rsidR="00975CD9" w:rsidRPr="00975CD9" w:rsidRDefault="00975CD9" w:rsidP="0005552F">
      <w:pPr>
        <w:pStyle w:val="ListParagraph"/>
        <w:numPr>
          <w:ilvl w:val="0"/>
          <w:numId w:val="17"/>
        </w:numPr>
      </w:pPr>
      <w:r>
        <w:t xml:space="preserve">Wreck took place in CA; not fair to require the bulk of litigation to take place in Oregon just because SF established an interpleader in Oregon </w:t>
      </w:r>
    </w:p>
    <w:p w14:paraId="73103113" w14:textId="39EFA4A1" w:rsidR="0004560C" w:rsidRDefault="0059623E" w:rsidP="00A70761">
      <w:pPr>
        <w:pStyle w:val="Heading2"/>
      </w:pPr>
      <w:bookmarkStart w:id="40" w:name="_Toc279267641"/>
      <w:r w:rsidRPr="006C4F31">
        <w:t>N</w:t>
      </w:r>
      <w:r w:rsidR="0091418B">
        <w:t xml:space="preserve">ational </w:t>
      </w:r>
      <w:r w:rsidRPr="006C4F31">
        <w:t>R</w:t>
      </w:r>
      <w:r w:rsidR="0091418B">
        <w:t xml:space="preserve">esource </w:t>
      </w:r>
      <w:r w:rsidRPr="006C4F31">
        <w:t>D</w:t>
      </w:r>
      <w:r w:rsidR="0091418B">
        <w:t xml:space="preserve">efense </w:t>
      </w:r>
      <w:r w:rsidRPr="006C4F31">
        <w:t>C</w:t>
      </w:r>
      <w:r w:rsidR="0091418B">
        <w:t>ounsel</w:t>
      </w:r>
      <w:r w:rsidR="00DE395D">
        <w:t xml:space="preserve"> (NRDC)</w:t>
      </w:r>
      <w:r w:rsidRPr="006C4F31">
        <w:t xml:space="preserve"> v </w:t>
      </w:r>
      <w:r w:rsidRPr="004F17EA">
        <w:rPr>
          <w:u w:val="single"/>
        </w:rPr>
        <w:t>US</w:t>
      </w:r>
      <w:r w:rsidR="0091418B" w:rsidRPr="004F17EA">
        <w:rPr>
          <w:u w:val="single"/>
        </w:rPr>
        <w:t xml:space="preserve"> </w:t>
      </w:r>
      <w:r w:rsidRPr="004F17EA">
        <w:rPr>
          <w:u w:val="single"/>
        </w:rPr>
        <w:t>N</w:t>
      </w:r>
      <w:r w:rsidR="0091418B" w:rsidRPr="004F17EA">
        <w:rPr>
          <w:u w:val="single"/>
        </w:rPr>
        <w:t xml:space="preserve">uclear </w:t>
      </w:r>
      <w:r w:rsidRPr="004F17EA">
        <w:rPr>
          <w:u w:val="single"/>
        </w:rPr>
        <w:t>R</w:t>
      </w:r>
      <w:r w:rsidR="0091418B" w:rsidRPr="004F17EA">
        <w:rPr>
          <w:u w:val="single"/>
        </w:rPr>
        <w:t xml:space="preserve">egulatory </w:t>
      </w:r>
      <w:r w:rsidRPr="004F17EA">
        <w:rPr>
          <w:u w:val="single"/>
        </w:rPr>
        <w:t>C</w:t>
      </w:r>
      <w:r w:rsidR="0091418B" w:rsidRPr="004F17EA">
        <w:rPr>
          <w:u w:val="single"/>
        </w:rPr>
        <w:t>ommission</w:t>
      </w:r>
      <w:r w:rsidR="00DE395D">
        <w:rPr>
          <w:u w:val="single"/>
        </w:rPr>
        <w:t xml:space="preserve"> (NRC)</w:t>
      </w:r>
      <w:r w:rsidRPr="006C4F31">
        <w:t>—1978</w:t>
      </w:r>
      <w:bookmarkEnd w:id="40"/>
    </w:p>
    <w:p w14:paraId="11E82499" w14:textId="3EE66F88" w:rsidR="00836B19" w:rsidRDefault="00DE395D" w:rsidP="0052627A">
      <w:pPr>
        <w:rPr>
          <w:b/>
        </w:rPr>
      </w:pPr>
      <w:r>
        <w:rPr>
          <w:b/>
        </w:rPr>
        <w:t>New Mexico issuance of licenses for operation of uranium mills w/o preparing environmental impact statement</w:t>
      </w:r>
    </w:p>
    <w:p w14:paraId="29517A17" w14:textId="2236463B" w:rsidR="00DE395D" w:rsidRDefault="00DE395D" w:rsidP="0005552F">
      <w:pPr>
        <w:pStyle w:val="ListParagraph"/>
        <w:numPr>
          <w:ilvl w:val="0"/>
          <w:numId w:val="18"/>
        </w:numPr>
      </w:pPr>
      <w:r w:rsidRPr="00DE395D">
        <w:rPr>
          <w:i/>
        </w:rPr>
        <w:t xml:space="preserve">Rule 24 </w:t>
      </w:r>
      <w:proofErr w:type="gramStart"/>
      <w:r w:rsidRPr="00DE395D">
        <w:rPr>
          <w:i/>
        </w:rPr>
        <w:t>Intervention</w:t>
      </w:r>
      <w:proofErr w:type="gramEnd"/>
      <w:r w:rsidRPr="00DE395D">
        <w:t xml:space="preserve">.  Intervention requires 1) interest 2) possible impairment 3) inadequate representation </w:t>
      </w:r>
    </w:p>
    <w:p w14:paraId="17311B9B" w14:textId="14CE8266" w:rsidR="00DE395D" w:rsidRDefault="00DE395D" w:rsidP="0005552F">
      <w:pPr>
        <w:pStyle w:val="ListParagraph"/>
        <w:numPr>
          <w:ilvl w:val="0"/>
          <w:numId w:val="18"/>
        </w:numPr>
      </w:pPr>
      <w:r>
        <w:t>Movants show a significantly protectable interest -- requiring a direct interest in the outcome of the litigation is too narrow a construction of Rule 24</w:t>
      </w:r>
    </w:p>
    <w:p w14:paraId="516D2E83" w14:textId="493559EC" w:rsidR="00DE395D" w:rsidRDefault="00DE395D" w:rsidP="0005552F">
      <w:pPr>
        <w:pStyle w:val="ListParagraph"/>
        <w:numPr>
          <w:ilvl w:val="0"/>
          <w:numId w:val="18"/>
        </w:numPr>
      </w:pPr>
      <w:r>
        <w:t>Question of impairment is not totally separate from the question of interest -- any significant legal effect may be considered including state decisis in cases of first impression/instance</w:t>
      </w:r>
    </w:p>
    <w:p w14:paraId="1B348740" w14:textId="2DB2BDE7" w:rsidR="00DE395D" w:rsidRDefault="00DE395D" w:rsidP="0005552F">
      <w:pPr>
        <w:pStyle w:val="ListParagraph"/>
        <w:numPr>
          <w:ilvl w:val="0"/>
          <w:numId w:val="18"/>
        </w:numPr>
      </w:pPr>
      <w:r>
        <w:t xml:space="preserve">Burden of inadequate </w:t>
      </w:r>
      <w:r w:rsidR="00CB237B">
        <w:t>representation</w:t>
      </w:r>
      <w:r>
        <w:t xml:space="preserve"> is minimal</w:t>
      </w:r>
      <w:r w:rsidR="00CB237B">
        <w:t xml:space="preserve"> -- it is enough to show that representation “may be” inadequate by showing the possibility of divergent interest</w:t>
      </w:r>
    </w:p>
    <w:p w14:paraId="3D2C221B" w14:textId="045734AB" w:rsidR="00CB237B" w:rsidRPr="00DE395D" w:rsidRDefault="00CB237B" w:rsidP="0005552F">
      <w:pPr>
        <w:pStyle w:val="ListParagraph"/>
        <w:numPr>
          <w:ilvl w:val="0"/>
          <w:numId w:val="18"/>
        </w:numPr>
      </w:pPr>
      <w:r>
        <w:t xml:space="preserve">In practice -- intervention of right ask if a party has information/expertise to add to the primary issue at hand -- not just a different opinion but be speaking for a group currently unspoken for in the litigation </w:t>
      </w:r>
    </w:p>
    <w:p w14:paraId="553A303D" w14:textId="34596ED3" w:rsidR="00524E6D" w:rsidRDefault="00524E6D">
      <w:pPr>
        <w:spacing w:after="200"/>
      </w:pPr>
      <w:r>
        <w:br w:type="page"/>
      </w:r>
    </w:p>
    <w:p w14:paraId="65FD663F" w14:textId="77777777" w:rsidR="00524E6D" w:rsidRPr="00836B19" w:rsidRDefault="00524E6D" w:rsidP="0052627A"/>
    <w:p w14:paraId="11D0CE3D" w14:textId="77777777" w:rsidR="003D51A4" w:rsidRPr="006C4F31" w:rsidRDefault="003D51A4" w:rsidP="003D51A4">
      <w:pPr>
        <w:pStyle w:val="Heading1"/>
      </w:pPr>
      <w:bookmarkStart w:id="41" w:name="_Toc279267642"/>
      <w:r w:rsidRPr="006C4F31">
        <w:t>CLASS ACTIONS</w:t>
      </w:r>
      <w:bookmarkEnd w:id="41"/>
    </w:p>
    <w:p w14:paraId="1284A6AC" w14:textId="613BC2C9" w:rsidR="00831CF2" w:rsidRDefault="001F4688" w:rsidP="0004560C">
      <w:pPr>
        <w:pStyle w:val="Heading2"/>
      </w:pPr>
      <w:bookmarkStart w:id="42" w:name="_Toc279267643"/>
      <w:r>
        <w:t>Class Actions</w:t>
      </w:r>
      <w:bookmarkEnd w:id="42"/>
    </w:p>
    <w:p w14:paraId="12B31429" w14:textId="2C4CB597" w:rsidR="000964DF" w:rsidRPr="00C30EEF" w:rsidRDefault="001F4688" w:rsidP="0005552F">
      <w:pPr>
        <w:pStyle w:val="ListParagraph"/>
        <w:numPr>
          <w:ilvl w:val="0"/>
          <w:numId w:val="19"/>
        </w:numPr>
      </w:pPr>
      <w:r w:rsidRPr="00C30EEF">
        <w:t xml:space="preserve">Rule 23(a) </w:t>
      </w:r>
      <w:r w:rsidR="009330FD" w:rsidRPr="00C30EEF">
        <w:t>requirements</w:t>
      </w:r>
    </w:p>
    <w:p w14:paraId="3CE52CD3" w14:textId="3746C6D7" w:rsidR="001F4688" w:rsidRPr="00C30EEF" w:rsidRDefault="009330FD" w:rsidP="0005552F">
      <w:pPr>
        <w:pStyle w:val="ListParagraph"/>
        <w:numPr>
          <w:ilvl w:val="1"/>
          <w:numId w:val="21"/>
        </w:numPr>
      </w:pPr>
      <w:r w:rsidRPr="00C30EEF">
        <w:t xml:space="preserve">Numerosity - </w:t>
      </w:r>
      <w:r w:rsidR="000E24B6">
        <w:t>Impractical Joinder</w:t>
      </w:r>
    </w:p>
    <w:p w14:paraId="6777AEFB" w14:textId="6EEAF225" w:rsidR="001F4688" w:rsidRPr="00C30EEF" w:rsidRDefault="009330FD" w:rsidP="0005552F">
      <w:pPr>
        <w:pStyle w:val="ListParagraph"/>
        <w:numPr>
          <w:ilvl w:val="1"/>
          <w:numId w:val="21"/>
        </w:numPr>
      </w:pPr>
      <w:r w:rsidRPr="00C30EEF">
        <w:t xml:space="preserve">Commonality - </w:t>
      </w:r>
      <w:r w:rsidR="000E24B6">
        <w:t xml:space="preserve">Efficiency gain through certification </w:t>
      </w:r>
    </w:p>
    <w:p w14:paraId="1B1B846D" w14:textId="46586336" w:rsidR="009330FD" w:rsidRPr="00C30EEF" w:rsidRDefault="009330FD" w:rsidP="0005552F">
      <w:pPr>
        <w:pStyle w:val="ListParagraph"/>
        <w:numPr>
          <w:ilvl w:val="1"/>
          <w:numId w:val="21"/>
        </w:numPr>
      </w:pPr>
      <w:r w:rsidRPr="00C30EEF">
        <w:t xml:space="preserve">Typicality - </w:t>
      </w:r>
      <w:r w:rsidR="000E24B6">
        <w:t xml:space="preserve">same interest/same injury </w:t>
      </w:r>
    </w:p>
    <w:p w14:paraId="59794E24" w14:textId="6EABA00B" w:rsidR="009330FD" w:rsidRPr="00C30EEF" w:rsidRDefault="009330FD" w:rsidP="0005552F">
      <w:pPr>
        <w:pStyle w:val="ListParagraph"/>
        <w:numPr>
          <w:ilvl w:val="1"/>
          <w:numId w:val="21"/>
        </w:numPr>
      </w:pPr>
      <w:r w:rsidRPr="00C30EEF">
        <w:t xml:space="preserve">Adequacy - </w:t>
      </w:r>
      <w:r w:rsidR="000E24B6">
        <w:t xml:space="preserve">capable/intends to vigorously prosecute </w:t>
      </w:r>
    </w:p>
    <w:p w14:paraId="15DF3734" w14:textId="3E262EE1" w:rsidR="009330FD" w:rsidRPr="00C30EEF" w:rsidRDefault="009330FD" w:rsidP="0005552F">
      <w:pPr>
        <w:pStyle w:val="ListParagraph"/>
        <w:numPr>
          <w:ilvl w:val="0"/>
          <w:numId w:val="19"/>
        </w:numPr>
      </w:pPr>
      <w:r w:rsidRPr="00C30EEF">
        <w:t>Rule 23(b) type requirement</w:t>
      </w:r>
    </w:p>
    <w:p w14:paraId="2F557519" w14:textId="383678C1" w:rsidR="009330FD" w:rsidRPr="00C30EEF" w:rsidRDefault="009330FD" w:rsidP="0005552F">
      <w:pPr>
        <w:pStyle w:val="ListParagraph"/>
        <w:numPr>
          <w:ilvl w:val="1"/>
          <w:numId w:val="19"/>
        </w:numPr>
      </w:pPr>
      <w:r w:rsidRPr="00C30EEF">
        <w:t>(</w:t>
      </w:r>
      <w:proofErr w:type="gramStart"/>
      <w:r w:rsidRPr="00C30EEF">
        <w:t>b</w:t>
      </w:r>
      <w:proofErr w:type="gramEnd"/>
      <w:r w:rsidRPr="00C30EEF">
        <w:t xml:space="preserve">)(1) - </w:t>
      </w:r>
      <w:r w:rsidR="008A6AE5" w:rsidRPr="00C30EEF">
        <w:t xml:space="preserve">Involve situations of similar interest with reasons to avoid individual litigation -- similar to situations requiring compulsory joinder under Rule 19 (Prize Courts / </w:t>
      </w:r>
      <w:r w:rsidR="00DD66BF" w:rsidRPr="00C30EEF">
        <w:sym w:font="Symbol" w:char="F070"/>
      </w:r>
      <w:r w:rsidR="00DD66BF" w:rsidRPr="00C30EEF">
        <w:t xml:space="preserve"> interpleader</w:t>
      </w:r>
      <w:r w:rsidR="008A6AE5" w:rsidRPr="00C30EEF">
        <w:t>)</w:t>
      </w:r>
    </w:p>
    <w:p w14:paraId="59E1427B" w14:textId="7C01C8CF" w:rsidR="009330FD" w:rsidRPr="00C30EEF" w:rsidRDefault="009330FD" w:rsidP="0005552F">
      <w:pPr>
        <w:pStyle w:val="ListParagraph"/>
        <w:numPr>
          <w:ilvl w:val="1"/>
          <w:numId w:val="19"/>
        </w:numPr>
      </w:pPr>
      <w:r w:rsidRPr="00C30EEF">
        <w:t>(</w:t>
      </w:r>
      <w:proofErr w:type="gramStart"/>
      <w:r w:rsidRPr="00C30EEF">
        <w:t>b</w:t>
      </w:r>
      <w:proofErr w:type="gramEnd"/>
      <w:r w:rsidRPr="00C30EEF">
        <w:t xml:space="preserve">)(2) - </w:t>
      </w:r>
      <w:r w:rsidR="008A6AE5" w:rsidRPr="00C30EEF">
        <w:t>Suit for injunctive or equitable relief on grounds generally applicable to the entire class -- created to foster Civil Rights cases</w:t>
      </w:r>
    </w:p>
    <w:p w14:paraId="3A45E383" w14:textId="66CE8268" w:rsidR="009330FD" w:rsidRPr="00C30EEF" w:rsidRDefault="009330FD" w:rsidP="0005552F">
      <w:pPr>
        <w:pStyle w:val="ListParagraph"/>
        <w:numPr>
          <w:ilvl w:val="1"/>
          <w:numId w:val="19"/>
        </w:numPr>
      </w:pPr>
      <w:r w:rsidRPr="00C30EEF">
        <w:t>(</w:t>
      </w:r>
      <w:proofErr w:type="gramStart"/>
      <w:r w:rsidRPr="00C30EEF">
        <w:t>b</w:t>
      </w:r>
      <w:proofErr w:type="gramEnd"/>
      <w:r w:rsidRPr="00C30EEF">
        <w:t xml:space="preserve">)(3) - </w:t>
      </w:r>
      <w:r w:rsidR="008A6AE5" w:rsidRPr="00C30EEF">
        <w:t>Involves question of l</w:t>
      </w:r>
      <w:r w:rsidR="00DD66BF" w:rsidRPr="00C30EEF">
        <w:t>aw/fact common to class members where the class I superior to other available methods of adjudication -- only one to incl</w:t>
      </w:r>
      <w:r w:rsidR="00E00C11">
        <w:t>ude monetary damages (mass tort / predominance)</w:t>
      </w:r>
    </w:p>
    <w:p w14:paraId="104A080D" w14:textId="33F5C2E0" w:rsidR="00C30EEF" w:rsidRPr="00C30EEF" w:rsidRDefault="00C30EEF" w:rsidP="0005552F">
      <w:pPr>
        <w:pStyle w:val="ListParagraph"/>
        <w:numPr>
          <w:ilvl w:val="0"/>
          <w:numId w:val="19"/>
        </w:numPr>
      </w:pPr>
      <w:r w:rsidRPr="00C30EEF">
        <w:t>Rule 23(c)</w:t>
      </w:r>
      <w:r w:rsidR="00887F5F">
        <w:t>(2)</w:t>
      </w:r>
      <w:r w:rsidRPr="00C30EEF">
        <w:t xml:space="preserve"> notice</w:t>
      </w:r>
    </w:p>
    <w:p w14:paraId="0323A2CF" w14:textId="2B02ADD2" w:rsidR="00C30EEF" w:rsidRPr="00887F5F" w:rsidRDefault="00C30EEF" w:rsidP="0005552F">
      <w:pPr>
        <w:pStyle w:val="ListParagraph"/>
        <w:numPr>
          <w:ilvl w:val="1"/>
          <w:numId w:val="19"/>
        </w:numPr>
        <w:rPr>
          <w:b/>
        </w:rPr>
      </w:pPr>
      <w:r w:rsidRPr="00C30EEF">
        <w:t>(</w:t>
      </w:r>
      <w:proofErr w:type="gramStart"/>
      <w:r w:rsidRPr="00C30EEF">
        <w:t>b</w:t>
      </w:r>
      <w:proofErr w:type="gramEnd"/>
      <w:r w:rsidRPr="00C30EEF">
        <w:t>)(1) &amp; (</w:t>
      </w:r>
      <w:proofErr w:type="gramStart"/>
      <w:r w:rsidRPr="00C30EEF">
        <w:t>b</w:t>
      </w:r>
      <w:proofErr w:type="gramEnd"/>
      <w:r w:rsidRPr="00C30EEF">
        <w:t xml:space="preserve">)(2) </w:t>
      </w:r>
      <w:r w:rsidR="00BC793C">
        <w:t xml:space="preserve">court </w:t>
      </w:r>
      <w:r w:rsidR="00BC793C" w:rsidRPr="00BC793C">
        <w:rPr>
          <w:b/>
          <w:i/>
        </w:rPr>
        <w:t>may</w:t>
      </w:r>
      <w:r w:rsidR="00BC793C">
        <w:t xml:space="preserve"> give notice (</w:t>
      </w:r>
      <w:r w:rsidR="00BC793C">
        <w:rPr>
          <w:b/>
        </w:rPr>
        <w:t>not required to give notice</w:t>
      </w:r>
      <w:r w:rsidR="00BC793C">
        <w:t>)</w:t>
      </w:r>
      <w:r w:rsidRPr="00C30EEF">
        <w:t xml:space="preserve"> -- (b)(3) requires notice practicable under the circumstances reasonably calculated to reach class members, personal notice to those easily discovered (Mullane)</w:t>
      </w:r>
    </w:p>
    <w:p w14:paraId="7641E01E" w14:textId="338D304A" w:rsidR="00887F5F" w:rsidRPr="00887F5F" w:rsidRDefault="00887F5F" w:rsidP="0005552F">
      <w:pPr>
        <w:pStyle w:val="ListParagraph"/>
        <w:numPr>
          <w:ilvl w:val="0"/>
          <w:numId w:val="19"/>
        </w:numPr>
        <w:rPr>
          <w:b/>
        </w:rPr>
      </w:pPr>
      <w:r>
        <w:t>Collateral Challenge</w:t>
      </w:r>
    </w:p>
    <w:p w14:paraId="4A8267B1" w14:textId="2D1E542F" w:rsidR="00887F5F" w:rsidRPr="00346FAC" w:rsidRDefault="00887F5F" w:rsidP="0005552F">
      <w:pPr>
        <w:pStyle w:val="ListParagraph"/>
        <w:numPr>
          <w:ilvl w:val="1"/>
          <w:numId w:val="19"/>
        </w:numPr>
        <w:rPr>
          <w:b/>
        </w:rPr>
      </w:pPr>
      <w:r>
        <w:t>If there is insufficient procedural rigor in class certification</w:t>
      </w:r>
      <w:r w:rsidR="00346FAC">
        <w:t xml:space="preserve"> (inadequate representation)</w:t>
      </w:r>
      <w:r>
        <w:t>, the certification can be challenged in an attempt bypass claim preclusive effects</w:t>
      </w:r>
    </w:p>
    <w:p w14:paraId="7F9054D4" w14:textId="5F134D56" w:rsidR="00346FAC" w:rsidRPr="001F4688" w:rsidRDefault="00346FAC" w:rsidP="0005552F">
      <w:pPr>
        <w:pStyle w:val="ListParagraph"/>
        <w:numPr>
          <w:ilvl w:val="1"/>
          <w:numId w:val="19"/>
        </w:numPr>
        <w:rPr>
          <w:b/>
        </w:rPr>
      </w:pPr>
      <w:r>
        <w:t>Common law collateral challenges (</w:t>
      </w:r>
      <w:r w:rsidRPr="00346FAC">
        <w:rPr>
          <w:i/>
        </w:rPr>
        <w:t>Wilks</w:t>
      </w:r>
      <w:r>
        <w:t>)</w:t>
      </w:r>
    </w:p>
    <w:p w14:paraId="7B19280E" w14:textId="77777777" w:rsidR="0004560C" w:rsidRDefault="0004560C" w:rsidP="0004560C">
      <w:pPr>
        <w:pStyle w:val="Heading2"/>
      </w:pPr>
      <w:bookmarkStart w:id="43" w:name="_Toc279267644"/>
      <w:r w:rsidRPr="004F17EA">
        <w:rPr>
          <w:u w:val="single"/>
        </w:rPr>
        <w:t>Hansberry</w:t>
      </w:r>
      <w:r w:rsidRPr="006C4F31">
        <w:t xml:space="preserve"> v Lee—1940—SCOTUS—Stone</w:t>
      </w:r>
      <w:bookmarkEnd w:id="43"/>
    </w:p>
    <w:p w14:paraId="442EC29A" w14:textId="38C7C112" w:rsidR="005548D3" w:rsidRPr="00E00C11" w:rsidRDefault="00FE3211" w:rsidP="001F4688">
      <w:pPr>
        <w:rPr>
          <w:b/>
        </w:rPr>
      </w:pPr>
      <w:r>
        <w:rPr>
          <w:b/>
        </w:rPr>
        <w:t xml:space="preserve">Racially restrictive covenant -- Collateral challenge to class certified in </w:t>
      </w:r>
      <w:r w:rsidRPr="00FE3211">
        <w:rPr>
          <w:b/>
          <w:i/>
        </w:rPr>
        <w:t>Kline v Burke</w:t>
      </w:r>
      <w:r w:rsidR="00E00C11">
        <w:rPr>
          <w:b/>
          <w:i/>
        </w:rPr>
        <w:t xml:space="preserve"> </w:t>
      </w:r>
      <w:r w:rsidR="00E00C11">
        <w:rPr>
          <w:b/>
        </w:rPr>
        <w:t>(Class Decertified ex Post)</w:t>
      </w:r>
    </w:p>
    <w:p w14:paraId="13838751" w14:textId="62C8DEA1" w:rsidR="00562C27" w:rsidRDefault="00562C27" w:rsidP="0005552F">
      <w:pPr>
        <w:pStyle w:val="ListParagraph"/>
        <w:numPr>
          <w:ilvl w:val="0"/>
          <w:numId w:val="20"/>
        </w:numPr>
      </w:pPr>
      <w:r w:rsidRPr="005E3C6D">
        <w:rPr>
          <w:i/>
        </w:rPr>
        <w:t>Adequacy</w:t>
      </w:r>
      <w:r>
        <w:t>. A class cannot consist of members who are free to alternatively assert or challenge the same right -- both interest cannot be represented by one person (Burke)</w:t>
      </w:r>
    </w:p>
    <w:p w14:paraId="41EE01D3" w14:textId="6EACCDC7" w:rsidR="00562C27" w:rsidRDefault="00562C27" w:rsidP="0005552F">
      <w:pPr>
        <w:pStyle w:val="ListParagraph"/>
        <w:numPr>
          <w:ilvl w:val="0"/>
          <w:numId w:val="20"/>
        </w:numPr>
      </w:pPr>
      <w:r>
        <w:t xml:space="preserve">It is a fundamental principle of Anglo-Saxon jurisprudence that one is not bound by a judgment in personam in a litigation in which he was not a party -- classes certified without rigor violate DPC </w:t>
      </w:r>
    </w:p>
    <w:p w14:paraId="318B7007" w14:textId="77777777" w:rsidR="00346FAC" w:rsidRPr="00562C27" w:rsidRDefault="00346FAC" w:rsidP="00346FAC"/>
    <w:p w14:paraId="50EC62C3" w14:textId="77777777" w:rsidR="0004560C" w:rsidRDefault="0004560C" w:rsidP="00346FAC">
      <w:pPr>
        <w:pStyle w:val="Heading2"/>
        <w:spacing w:before="0"/>
      </w:pPr>
      <w:bookmarkStart w:id="44" w:name="_Toc279267645"/>
      <w:r w:rsidRPr="006C4F31">
        <w:t xml:space="preserve">Mullane v </w:t>
      </w:r>
      <w:r w:rsidRPr="004F17EA">
        <w:rPr>
          <w:u w:val="single"/>
        </w:rPr>
        <w:t>Central Hanover Bank</w:t>
      </w:r>
      <w:r w:rsidRPr="006C4F31">
        <w:t>—1950—SCOTUS—Jackson</w:t>
      </w:r>
      <w:bookmarkEnd w:id="44"/>
    </w:p>
    <w:p w14:paraId="679AB804" w14:textId="3B91A301" w:rsidR="00785819" w:rsidRDefault="004F17EA" w:rsidP="001F4688">
      <w:pPr>
        <w:rPr>
          <w:b/>
        </w:rPr>
      </w:pPr>
      <w:r>
        <w:t xml:space="preserve"> </w:t>
      </w:r>
      <w:r w:rsidR="005E3C6D">
        <w:rPr>
          <w:b/>
        </w:rPr>
        <w:t>NY Common Trust law; combines smaller trust--Individual notice to principal holders before settlement</w:t>
      </w:r>
      <w:r w:rsidR="00E00C11">
        <w:rPr>
          <w:b/>
        </w:rPr>
        <w:t xml:space="preserve"> (Certified)</w:t>
      </w:r>
    </w:p>
    <w:p w14:paraId="1708CC30" w14:textId="2899B4DE" w:rsidR="005E3C6D" w:rsidRPr="005E3C6D" w:rsidRDefault="005E3C6D" w:rsidP="0005552F">
      <w:pPr>
        <w:pStyle w:val="ListParagraph"/>
        <w:numPr>
          <w:ilvl w:val="0"/>
          <w:numId w:val="22"/>
        </w:numPr>
      </w:pPr>
      <w:r w:rsidRPr="005E3C6D">
        <w:rPr>
          <w:i/>
        </w:rPr>
        <w:t>Notice</w:t>
      </w:r>
      <w:r w:rsidRPr="005E3C6D">
        <w:t xml:space="preserve">.  In (b)(3) classes, notice must be reasonably calculated under the circumstances to reach most of those interested -- those known throughout the “course of business” must have direct notice </w:t>
      </w:r>
    </w:p>
    <w:p w14:paraId="1823269E" w14:textId="6B581503" w:rsidR="005E3C6D" w:rsidRDefault="005E3C6D" w:rsidP="0005552F">
      <w:pPr>
        <w:pStyle w:val="ListParagraph"/>
        <w:numPr>
          <w:ilvl w:val="0"/>
          <w:numId w:val="22"/>
        </w:numPr>
      </w:pPr>
      <w:r w:rsidRPr="005E3C6D">
        <w:t>Notice by publication is generally a supplement; not the only means of providing notice “in personam”</w:t>
      </w:r>
    </w:p>
    <w:p w14:paraId="3C99DD76" w14:textId="583E739E" w:rsidR="000E24B6" w:rsidRPr="005E3C6D" w:rsidRDefault="000E24B6" w:rsidP="006B04E4">
      <w:pPr>
        <w:spacing w:after="200"/>
      </w:pPr>
      <w:r>
        <w:br w:type="page"/>
      </w:r>
    </w:p>
    <w:p w14:paraId="35924CF1" w14:textId="77777777" w:rsidR="0004560C" w:rsidRDefault="0004560C" w:rsidP="00966F13">
      <w:pPr>
        <w:pStyle w:val="Heading2"/>
      </w:pPr>
      <w:bookmarkStart w:id="45" w:name="_Toc279267646"/>
      <w:r w:rsidRPr="004F17EA">
        <w:rPr>
          <w:u w:val="single"/>
        </w:rPr>
        <w:lastRenderedPageBreak/>
        <w:t>Holland</w:t>
      </w:r>
      <w:r w:rsidRPr="006C4F31">
        <w:t xml:space="preserve"> v Steel—1976</w:t>
      </w:r>
      <w:bookmarkEnd w:id="45"/>
    </w:p>
    <w:p w14:paraId="083B3088" w14:textId="15A01F30" w:rsidR="00785819" w:rsidRDefault="00BC793C" w:rsidP="001F4688">
      <w:pPr>
        <w:rPr>
          <w:b/>
        </w:rPr>
      </w:pPr>
      <w:r w:rsidRPr="00BC793C">
        <w:rPr>
          <w:b/>
        </w:rPr>
        <w:t>Class action against Sherriff for restricting access to counsel on civil matters while detained</w:t>
      </w:r>
      <w:r w:rsidR="00E00C11">
        <w:rPr>
          <w:b/>
        </w:rPr>
        <w:t xml:space="preserve"> (Certified)</w:t>
      </w:r>
    </w:p>
    <w:p w14:paraId="25F424F6" w14:textId="4D27B9D9" w:rsidR="00BC793C" w:rsidRDefault="00BC793C" w:rsidP="0005552F">
      <w:pPr>
        <w:pStyle w:val="ListParagraph"/>
        <w:numPr>
          <w:ilvl w:val="0"/>
          <w:numId w:val="23"/>
        </w:numPr>
      </w:pPr>
      <w:r w:rsidRPr="000E24B6">
        <w:rPr>
          <w:i/>
        </w:rPr>
        <w:t>23(a) &amp; (b)(2).</w:t>
      </w:r>
      <w:r>
        <w:t xml:space="preserve"> (</w:t>
      </w:r>
      <w:proofErr w:type="gramStart"/>
      <w:r>
        <w:t>b</w:t>
      </w:r>
      <w:proofErr w:type="gramEnd"/>
      <w:r>
        <w:t xml:space="preserve">)(2) </w:t>
      </w:r>
      <w:proofErr w:type="gramStart"/>
      <w:r>
        <w:t>certification</w:t>
      </w:r>
      <w:proofErr w:type="gramEnd"/>
      <w:r>
        <w:t xml:space="preserve"> requires that relief be generally applicable to the entire class</w:t>
      </w:r>
    </w:p>
    <w:p w14:paraId="01C06678" w14:textId="142AF874" w:rsidR="00BC793C" w:rsidRDefault="00BC793C" w:rsidP="0005552F">
      <w:pPr>
        <w:pStyle w:val="ListParagraph"/>
        <w:numPr>
          <w:ilvl w:val="1"/>
          <w:numId w:val="23"/>
        </w:numPr>
      </w:pPr>
      <w:r>
        <w:t xml:space="preserve">Numerosity. Must have a reasonably purported class -- seeking relief on behalf of future members is an easy way to meet the requirement of </w:t>
      </w:r>
      <w:r w:rsidRPr="00BC793C">
        <w:rPr>
          <w:u w:val="single"/>
        </w:rPr>
        <w:t>impractical joinde</w:t>
      </w:r>
      <w:r w:rsidR="000E24B6">
        <w:t xml:space="preserve">r when seeking injunctive relief. </w:t>
      </w:r>
    </w:p>
    <w:p w14:paraId="6719B2DB" w14:textId="74136F79" w:rsidR="00BC793C" w:rsidRDefault="000E24B6" w:rsidP="0005552F">
      <w:pPr>
        <w:pStyle w:val="ListParagraph"/>
        <w:numPr>
          <w:ilvl w:val="1"/>
          <w:numId w:val="23"/>
        </w:numPr>
      </w:pPr>
      <w:r>
        <w:t>Commonality</w:t>
      </w:r>
      <w:r w:rsidR="00BC793C">
        <w:t>. Claims need not be identical, but common</w:t>
      </w:r>
      <w:r>
        <w:t xml:space="preserve"> elements of law/fact</w:t>
      </w:r>
      <w:r w:rsidR="00BC793C">
        <w:t xml:space="preserve"> so there is </w:t>
      </w:r>
      <w:r w:rsidRPr="000E24B6">
        <w:rPr>
          <w:u w:val="single"/>
        </w:rPr>
        <w:t>efficiency gain through certification</w:t>
      </w:r>
      <w:r>
        <w:t xml:space="preserve">. </w:t>
      </w:r>
    </w:p>
    <w:p w14:paraId="47E2EC81" w14:textId="073B3246" w:rsidR="000E24B6" w:rsidRDefault="000E24B6" w:rsidP="0005552F">
      <w:pPr>
        <w:pStyle w:val="ListParagraph"/>
        <w:numPr>
          <w:ilvl w:val="1"/>
          <w:numId w:val="23"/>
        </w:numPr>
      </w:pPr>
      <w:r>
        <w:t xml:space="preserve">Typicality. Generally met when the representative is a member of the class generally and posses the </w:t>
      </w:r>
      <w:r w:rsidRPr="000E24B6">
        <w:rPr>
          <w:u w:val="single"/>
        </w:rPr>
        <w:t>same interest</w:t>
      </w:r>
      <w:r>
        <w:t xml:space="preserve"> and suffers the </w:t>
      </w:r>
      <w:r w:rsidRPr="000E24B6">
        <w:rPr>
          <w:u w:val="single"/>
        </w:rPr>
        <w:t>same injury</w:t>
      </w:r>
      <w:r>
        <w:t xml:space="preserve"> as other class members </w:t>
      </w:r>
    </w:p>
    <w:p w14:paraId="28A87829" w14:textId="06F135DA" w:rsidR="000E24B6" w:rsidRDefault="000E24B6" w:rsidP="0005552F">
      <w:pPr>
        <w:pStyle w:val="ListParagraph"/>
        <w:numPr>
          <w:ilvl w:val="1"/>
          <w:numId w:val="23"/>
        </w:numPr>
      </w:pPr>
      <w:r>
        <w:t xml:space="preserve">Adequacy. Representation is adequate when it appears the representative is capable and intends to vigorously prosecute the interest of the class -- experience/qualifications of counsel important </w:t>
      </w:r>
    </w:p>
    <w:p w14:paraId="3E078689" w14:textId="77777777" w:rsidR="00346FAC" w:rsidRDefault="00346FAC" w:rsidP="00346FAC"/>
    <w:p w14:paraId="00A77B94" w14:textId="0EF2EFAA" w:rsidR="000E24B6" w:rsidRDefault="000E24B6" w:rsidP="000E24B6">
      <w:pPr>
        <w:pStyle w:val="Heading2"/>
        <w:spacing w:before="0"/>
      </w:pPr>
      <w:bookmarkStart w:id="46" w:name="_Toc279267647"/>
      <w:r>
        <w:t xml:space="preserve">In the Matter of </w:t>
      </w:r>
      <w:r w:rsidRPr="000E24B6">
        <w:rPr>
          <w:u w:val="single"/>
        </w:rPr>
        <w:t>Rhone-Poulenc</w:t>
      </w:r>
      <w:r>
        <w:t>—1995 - Posner</w:t>
      </w:r>
      <w:bookmarkEnd w:id="46"/>
    </w:p>
    <w:p w14:paraId="1CE38CD6" w14:textId="39127F08" w:rsidR="000E24B6" w:rsidRDefault="00E00C11" w:rsidP="000E24B6">
      <w:pPr>
        <w:rPr>
          <w:b/>
        </w:rPr>
      </w:pPr>
      <w:r w:rsidRPr="00E00C11">
        <w:rPr>
          <w:b/>
        </w:rPr>
        <w:t>Class of hemophiliacs exposed to HIV against manufactures of contaminated blood solids</w:t>
      </w:r>
      <w:r>
        <w:rPr>
          <w:b/>
        </w:rPr>
        <w:t xml:space="preserve"> (Certification reversed)</w:t>
      </w:r>
    </w:p>
    <w:p w14:paraId="10CA923E" w14:textId="61A06585" w:rsidR="00E00C11" w:rsidRPr="00E00C11" w:rsidRDefault="00E00C11" w:rsidP="0005552F">
      <w:pPr>
        <w:pStyle w:val="ListParagraph"/>
        <w:numPr>
          <w:ilvl w:val="0"/>
          <w:numId w:val="23"/>
        </w:numPr>
      </w:pPr>
      <w:r w:rsidRPr="00E00C11">
        <w:t xml:space="preserve">Class Action &amp; Mass tort. Class certification of mass tort provides incentive for </w:t>
      </w:r>
      <w:r w:rsidRPr="00E00C11">
        <w:sym w:font="Symbol" w:char="F044"/>
      </w:r>
      <w:r w:rsidRPr="00E00C11">
        <w:t xml:space="preserve"> not to defend on the merits and face the risk of overwhelming liability (</w:t>
      </w:r>
      <w:r w:rsidRPr="00E00C11">
        <w:sym w:font="Symbol" w:char="F044"/>
      </w:r>
      <w:r w:rsidRPr="00E00C11">
        <w:t xml:space="preserve"> had won 12/13 cases but would face pressure to settle)</w:t>
      </w:r>
    </w:p>
    <w:p w14:paraId="7A25255B" w14:textId="4BB9FC57" w:rsidR="00E00C11" w:rsidRPr="00E00C11" w:rsidRDefault="00E00C11" w:rsidP="0005552F">
      <w:pPr>
        <w:pStyle w:val="ListParagraph"/>
        <w:numPr>
          <w:ilvl w:val="0"/>
          <w:numId w:val="23"/>
        </w:numPr>
      </w:pPr>
      <w:r w:rsidRPr="00E00C11">
        <w:t>There is no “Esperanto” instruction -- or single instruction encompassing different applicable state tort laws</w:t>
      </w:r>
    </w:p>
    <w:p w14:paraId="54E22DB7" w14:textId="77777777" w:rsidR="00E00C11" w:rsidRPr="00E00C11" w:rsidRDefault="00E00C11" w:rsidP="000E24B6">
      <w:pPr>
        <w:rPr>
          <w:b/>
        </w:rPr>
      </w:pPr>
    </w:p>
    <w:p w14:paraId="61C1760B" w14:textId="77777777" w:rsidR="0004560C" w:rsidRDefault="0004560C" w:rsidP="000E24B6">
      <w:pPr>
        <w:pStyle w:val="Heading2"/>
        <w:spacing w:before="0"/>
      </w:pPr>
      <w:bookmarkStart w:id="47" w:name="_Toc279267648"/>
      <w:r w:rsidRPr="006C4F31">
        <w:t xml:space="preserve">Castano v </w:t>
      </w:r>
      <w:r w:rsidRPr="004F17EA">
        <w:rPr>
          <w:u w:val="single"/>
        </w:rPr>
        <w:t>American Tobacco</w:t>
      </w:r>
      <w:r w:rsidRPr="006C4F31">
        <w:t>—1996</w:t>
      </w:r>
      <w:bookmarkEnd w:id="47"/>
    </w:p>
    <w:p w14:paraId="2F9E32C2" w14:textId="7F7E1238" w:rsidR="00692B04" w:rsidRDefault="000358D8" w:rsidP="000E24B6">
      <w:pPr>
        <w:rPr>
          <w:b/>
        </w:rPr>
      </w:pPr>
      <w:r w:rsidRPr="000358D8">
        <w:rPr>
          <w:b/>
        </w:rPr>
        <w:t>Massive tobacco case -- attempt to certify issue class for phased trials under Rule 23(c)(4) -- (Denied)</w:t>
      </w:r>
    </w:p>
    <w:p w14:paraId="228DEDF3" w14:textId="1D937D09" w:rsidR="000358D8" w:rsidRDefault="00346FAC" w:rsidP="0005552F">
      <w:pPr>
        <w:pStyle w:val="ListParagraph"/>
        <w:numPr>
          <w:ilvl w:val="0"/>
          <w:numId w:val="25"/>
        </w:numPr>
      </w:pPr>
      <w:r w:rsidRPr="00346FAC">
        <w:rPr>
          <w:i/>
        </w:rPr>
        <w:t>(</w:t>
      </w:r>
      <w:proofErr w:type="gramStart"/>
      <w:r w:rsidRPr="00346FAC">
        <w:rPr>
          <w:i/>
        </w:rPr>
        <w:t>b</w:t>
      </w:r>
      <w:proofErr w:type="gramEnd"/>
      <w:r w:rsidRPr="00346FAC">
        <w:rPr>
          <w:i/>
        </w:rPr>
        <w:t>)(3)</w:t>
      </w:r>
      <w:r w:rsidRPr="00346FAC">
        <w:rPr>
          <w:b/>
        </w:rPr>
        <w:t xml:space="preserve"> /</w:t>
      </w:r>
      <w:r w:rsidRPr="00346FAC">
        <w:rPr>
          <w:i/>
        </w:rPr>
        <w:t xml:space="preserve"> (</w:t>
      </w:r>
      <w:proofErr w:type="gramStart"/>
      <w:r w:rsidRPr="00346FAC">
        <w:rPr>
          <w:i/>
        </w:rPr>
        <w:t>c</w:t>
      </w:r>
      <w:proofErr w:type="gramEnd"/>
      <w:r w:rsidRPr="00346FAC">
        <w:rPr>
          <w:i/>
        </w:rPr>
        <w:t>)(4)</w:t>
      </w:r>
      <w:r>
        <w:t xml:space="preserve">. </w:t>
      </w:r>
      <w:r w:rsidR="000358D8">
        <w:t>The most compelling rational for finding superiority in class action (efficiency gain) is the existence of negative value individual suits -- such is not the case at bar</w:t>
      </w:r>
    </w:p>
    <w:p w14:paraId="198C2219" w14:textId="2138CF8A" w:rsidR="000358D8" w:rsidRDefault="000358D8" w:rsidP="0005552F">
      <w:pPr>
        <w:pStyle w:val="ListParagraph"/>
        <w:numPr>
          <w:ilvl w:val="0"/>
          <w:numId w:val="25"/>
        </w:numPr>
      </w:pPr>
      <w:r>
        <w:t xml:space="preserve">Predominance certification is best when the focus of a common trial will be on a single event and the conduct of </w:t>
      </w:r>
      <w:r>
        <w:sym w:font="Symbol" w:char="F044"/>
      </w:r>
      <w:r>
        <w:t xml:space="preserve"> in bringing about that event</w:t>
      </w:r>
    </w:p>
    <w:p w14:paraId="6EBB4451" w14:textId="7434D8BD" w:rsidR="000358D8" w:rsidRPr="000358D8" w:rsidRDefault="000358D8" w:rsidP="0005552F">
      <w:pPr>
        <w:pStyle w:val="ListParagraph"/>
        <w:numPr>
          <w:ilvl w:val="0"/>
          <w:numId w:val="25"/>
        </w:numPr>
      </w:pPr>
      <w:r>
        <w:t>Individual causation issues + variation in law/negligence standards = no efficiency gain/transactional savings</w:t>
      </w:r>
    </w:p>
    <w:p w14:paraId="0400BABF" w14:textId="77777777" w:rsidR="00E00C11" w:rsidRPr="00880027" w:rsidRDefault="00E00C11" w:rsidP="000E24B6"/>
    <w:p w14:paraId="630E1198" w14:textId="77777777" w:rsidR="0004560C" w:rsidRDefault="0004560C" w:rsidP="000E24B6">
      <w:pPr>
        <w:pStyle w:val="Heading2"/>
        <w:spacing w:before="0"/>
      </w:pPr>
      <w:bookmarkStart w:id="48" w:name="_Toc279267649"/>
      <w:r w:rsidRPr="006C4F31">
        <w:t>Amchem Products v Windsor—1997—SCOTUS—Ginsburg</w:t>
      </w:r>
      <w:bookmarkEnd w:id="48"/>
    </w:p>
    <w:p w14:paraId="54ADA2E3" w14:textId="3FCDD223" w:rsidR="00A843C4" w:rsidRDefault="00E00C11" w:rsidP="000E24B6">
      <w:pPr>
        <w:rPr>
          <w:b/>
        </w:rPr>
      </w:pPr>
      <w:r>
        <w:rPr>
          <w:b/>
        </w:rPr>
        <w:t xml:space="preserve">“Bill of Peace” for asbestos related clams (Certification Reversed) </w:t>
      </w:r>
    </w:p>
    <w:p w14:paraId="560367B9" w14:textId="00D6CB60" w:rsidR="00E00C11" w:rsidRPr="00051E1D" w:rsidRDefault="00E00C11" w:rsidP="0005552F">
      <w:pPr>
        <w:pStyle w:val="ListParagraph"/>
        <w:numPr>
          <w:ilvl w:val="0"/>
          <w:numId w:val="24"/>
        </w:numPr>
      </w:pPr>
      <w:r w:rsidRPr="00051E1D">
        <w:rPr>
          <w:i/>
        </w:rPr>
        <w:t>(</w:t>
      </w:r>
      <w:proofErr w:type="gramStart"/>
      <w:r w:rsidRPr="00051E1D">
        <w:rPr>
          <w:i/>
        </w:rPr>
        <w:t>b</w:t>
      </w:r>
      <w:proofErr w:type="gramEnd"/>
      <w:r w:rsidRPr="00051E1D">
        <w:rPr>
          <w:i/>
        </w:rPr>
        <w:t>)(3)</w:t>
      </w:r>
      <w:r w:rsidRPr="00051E1D">
        <w:t xml:space="preserve">. A class cannot be certified for settlement when certification for trial would be improper. </w:t>
      </w:r>
    </w:p>
    <w:p w14:paraId="12B5EA6B" w14:textId="2B0E05F1" w:rsidR="00E00C11" w:rsidRPr="00051E1D" w:rsidRDefault="00E00C11" w:rsidP="0005552F">
      <w:pPr>
        <w:pStyle w:val="ListParagraph"/>
        <w:numPr>
          <w:ilvl w:val="0"/>
          <w:numId w:val="24"/>
        </w:numPr>
      </w:pPr>
      <w:r w:rsidRPr="00051E1D">
        <w:t>There must be caution in predominance certification when individual stakes are high and disparities among class members is great -- differences in state law compound such disparities</w:t>
      </w:r>
    </w:p>
    <w:p w14:paraId="7DBC4576" w14:textId="2C51DD01" w:rsidR="00051E1D" w:rsidRPr="00051E1D" w:rsidRDefault="00051E1D" w:rsidP="0005552F">
      <w:pPr>
        <w:pStyle w:val="ListParagraph"/>
        <w:numPr>
          <w:ilvl w:val="0"/>
          <w:numId w:val="24"/>
        </w:numPr>
      </w:pPr>
      <w:r w:rsidRPr="00051E1D">
        <w:t>Interest within the class must be aligned (fast payment v protected funds) -- when using subgroups members must understand their role is to represent</w:t>
      </w:r>
      <w:r>
        <w:t xml:space="preserve"> the interest of that sub group (</w:t>
      </w:r>
      <w:r w:rsidRPr="00051E1D">
        <w:rPr>
          <w:u w:val="single"/>
        </w:rPr>
        <w:t>structural assurance</w:t>
      </w:r>
      <w:r>
        <w:t>)</w:t>
      </w:r>
    </w:p>
    <w:p w14:paraId="3AC1C8B0" w14:textId="5E119948" w:rsidR="00051E1D" w:rsidRPr="00051E1D" w:rsidRDefault="00051E1D" w:rsidP="0005552F">
      <w:pPr>
        <w:pStyle w:val="ListParagraph"/>
        <w:numPr>
          <w:ilvl w:val="0"/>
          <w:numId w:val="24"/>
        </w:numPr>
      </w:pPr>
      <w:r w:rsidRPr="00051E1D">
        <w:t>Rule 23(e) protects unnamed members from representatives who have incentive to sacrifice the rights of the members to secure satisfaction on their individual claims</w:t>
      </w:r>
    </w:p>
    <w:p w14:paraId="2B08EF21" w14:textId="74A07680" w:rsidR="00E00C11" w:rsidRDefault="00051E1D" w:rsidP="0005552F">
      <w:pPr>
        <w:pStyle w:val="ListParagraph"/>
        <w:numPr>
          <w:ilvl w:val="0"/>
          <w:numId w:val="24"/>
        </w:numPr>
      </w:pPr>
      <w:r w:rsidRPr="00051E1D">
        <w:rPr>
          <w:i/>
        </w:rPr>
        <w:t>Dissent &amp; Issacharoff</w:t>
      </w:r>
      <w:r w:rsidRPr="00051E1D">
        <w:t xml:space="preserve"> -- opinion is structurally fair but tragically wrong -- </w:t>
      </w:r>
      <w:r>
        <w:t>people need relief before they die</w:t>
      </w:r>
    </w:p>
    <w:p w14:paraId="77AF9A1E" w14:textId="06305141" w:rsidR="00346FAC" w:rsidRDefault="00346FAC">
      <w:pPr>
        <w:spacing w:after="200"/>
      </w:pPr>
      <w:r>
        <w:br w:type="page"/>
      </w:r>
    </w:p>
    <w:p w14:paraId="06A9E01E" w14:textId="77777777" w:rsidR="00346FAC" w:rsidRDefault="00346FAC" w:rsidP="00346FAC"/>
    <w:p w14:paraId="5D2BD58F" w14:textId="01D249B0" w:rsidR="006B04E4" w:rsidRDefault="006B04E4" w:rsidP="006B04E4">
      <w:pPr>
        <w:pStyle w:val="Heading2"/>
      </w:pPr>
      <w:bookmarkStart w:id="49" w:name="_Toc279267650"/>
      <w:r>
        <w:t>Wal-Mart Stores v Dukes</w:t>
      </w:r>
      <w:r w:rsidRPr="006C4F31">
        <w:t>—</w:t>
      </w:r>
      <w:r>
        <w:t>2011</w:t>
      </w:r>
      <w:r w:rsidRPr="006C4F31">
        <w:t>—</w:t>
      </w:r>
      <w:r>
        <w:t>SCOTUS</w:t>
      </w:r>
      <w:r w:rsidRPr="006C4F31">
        <w:t>—</w:t>
      </w:r>
      <w:r>
        <w:t>Scalia</w:t>
      </w:r>
      <w:bookmarkEnd w:id="49"/>
    </w:p>
    <w:p w14:paraId="75ACA809" w14:textId="19BFDC56" w:rsidR="006B04E4" w:rsidRPr="006B04E4" w:rsidRDefault="006B04E4" w:rsidP="006B04E4">
      <w:pPr>
        <w:rPr>
          <w:b/>
        </w:rPr>
      </w:pPr>
      <w:r>
        <w:rPr>
          <w:b/>
        </w:rPr>
        <w:t>C</w:t>
      </w:r>
      <w:r w:rsidRPr="006B04E4">
        <w:rPr>
          <w:b/>
        </w:rPr>
        <w:t>lass of all women employees for (b)(2) injunction, which included back pay under 1991 CRA</w:t>
      </w:r>
      <w:r>
        <w:rPr>
          <w:b/>
        </w:rPr>
        <w:t xml:space="preserve"> (Decertified)</w:t>
      </w:r>
    </w:p>
    <w:p w14:paraId="4AEF0775" w14:textId="7166EF0A" w:rsidR="006B04E4" w:rsidRDefault="006B04E4" w:rsidP="0005552F">
      <w:pPr>
        <w:pStyle w:val="ListParagraph"/>
        <w:numPr>
          <w:ilvl w:val="0"/>
          <w:numId w:val="26"/>
        </w:numPr>
      </w:pPr>
      <w:r w:rsidRPr="006B04E4">
        <w:rPr>
          <w:i/>
        </w:rPr>
        <w:t>(</w:t>
      </w:r>
      <w:proofErr w:type="gramStart"/>
      <w:r w:rsidRPr="006B04E4">
        <w:rPr>
          <w:i/>
        </w:rPr>
        <w:t>b</w:t>
      </w:r>
      <w:proofErr w:type="gramEnd"/>
      <w:r w:rsidRPr="006B04E4">
        <w:rPr>
          <w:i/>
        </w:rPr>
        <w:t>)(2)</w:t>
      </w:r>
      <w:r>
        <w:t xml:space="preserve">. Equitable monetary relief must be “incidental” to the main injunctive relief -- it is incidental when liability would not require additional hearings for to individual determinations. </w:t>
      </w:r>
    </w:p>
    <w:p w14:paraId="1DFF9795" w14:textId="77777777" w:rsidR="00051E1D" w:rsidRPr="00A843C4" w:rsidRDefault="00051E1D" w:rsidP="006B04E4"/>
    <w:p w14:paraId="244EBC6D" w14:textId="77777777" w:rsidR="0004560C" w:rsidRDefault="0004560C" w:rsidP="000E24B6">
      <w:pPr>
        <w:pStyle w:val="Heading2"/>
        <w:spacing w:before="0"/>
      </w:pPr>
      <w:bookmarkStart w:id="50" w:name="_Toc279267651"/>
      <w:r w:rsidRPr="006C4F31">
        <w:t xml:space="preserve">Martin v </w:t>
      </w:r>
      <w:r w:rsidRPr="00756713">
        <w:rPr>
          <w:u w:val="single"/>
        </w:rPr>
        <w:t>Wilks</w:t>
      </w:r>
      <w:r w:rsidRPr="006C4F31">
        <w:t>—1989—SCOTUS—Rehnquist</w:t>
      </w:r>
      <w:bookmarkEnd w:id="50"/>
    </w:p>
    <w:p w14:paraId="18D2181B" w14:textId="300A8C5B" w:rsidR="006B04E4" w:rsidRPr="005529D1" w:rsidRDefault="005529D1" w:rsidP="00836E87">
      <w:pPr>
        <w:rPr>
          <w:b/>
        </w:rPr>
      </w:pPr>
      <w:r>
        <w:rPr>
          <w:b/>
        </w:rPr>
        <w:t>Black Firefighters defending employment consent decrees against -- collateral attack against class preclusive effects</w:t>
      </w:r>
    </w:p>
    <w:p w14:paraId="05D4AD50" w14:textId="22F5E193" w:rsidR="005529D1" w:rsidRDefault="005529D1" w:rsidP="0005552F">
      <w:pPr>
        <w:pStyle w:val="ListParagraph"/>
        <w:numPr>
          <w:ilvl w:val="0"/>
          <w:numId w:val="26"/>
        </w:numPr>
      </w:pPr>
      <w:r w:rsidRPr="00346FAC">
        <w:rPr>
          <w:i/>
        </w:rPr>
        <w:t>(</w:t>
      </w:r>
      <w:proofErr w:type="gramStart"/>
      <w:r w:rsidRPr="00346FAC">
        <w:rPr>
          <w:i/>
        </w:rPr>
        <w:t>b</w:t>
      </w:r>
      <w:proofErr w:type="gramEnd"/>
      <w:r w:rsidRPr="00346FAC">
        <w:rPr>
          <w:i/>
        </w:rPr>
        <w:t>)(2)</w:t>
      </w:r>
      <w:r>
        <w:t xml:space="preserve">. </w:t>
      </w:r>
      <w:r w:rsidR="00346FAC">
        <w:t>B</w:t>
      </w:r>
      <w:r>
        <w:t>urden of transactional completion rest upon the party seeking injunctive relief. Joinder</w:t>
      </w:r>
      <w:r w:rsidR="00346FAC">
        <w:t xml:space="preserve"> over mandatory intervention </w:t>
      </w:r>
      <w:r>
        <w:t>for preclus</w:t>
      </w:r>
      <w:r w:rsidR="00346FAC">
        <w:t xml:space="preserve">ion -- </w:t>
      </w:r>
      <w:r>
        <w:t>mandatory intervention would create a c</w:t>
      </w:r>
      <w:r w:rsidR="00346FAC">
        <w:t>ommon-law class for nonparties</w:t>
      </w:r>
    </w:p>
    <w:p w14:paraId="0296B7D0" w14:textId="7E6ECF74" w:rsidR="005529D1" w:rsidRDefault="005529D1" w:rsidP="0005552F">
      <w:pPr>
        <w:pStyle w:val="ListParagraph"/>
        <w:numPr>
          <w:ilvl w:val="0"/>
          <w:numId w:val="26"/>
        </w:numPr>
      </w:pPr>
      <w:r>
        <w:t>A party seeking relief under (b)(2) is the cheapest cost provider of joining parties which may be affected by the relief -- compulsory joinder is the method by which nonparties are precluded from relitigation/collateral attack</w:t>
      </w:r>
    </w:p>
    <w:p w14:paraId="7C198D79" w14:textId="767978DB" w:rsidR="005529D1" w:rsidRDefault="005529D1" w:rsidP="0005552F">
      <w:pPr>
        <w:pStyle w:val="ListParagraph"/>
        <w:numPr>
          <w:ilvl w:val="0"/>
          <w:numId w:val="26"/>
        </w:numPr>
      </w:pPr>
      <w:r>
        <w:t xml:space="preserve">Dissent. Common law </w:t>
      </w:r>
      <w:r w:rsidR="00346FAC">
        <w:t>requirement’s</w:t>
      </w:r>
      <w:r>
        <w:t xml:space="preserve"> for collateral attack are 1) if the court had no subject matter jurisdiction at T1F1 or 2) if the judgment is a product of corruption, duress, fraud, collusion, or mistake</w:t>
      </w:r>
      <w:r w:rsidR="00346FAC">
        <w:t xml:space="preserve"> (not present at bar)</w:t>
      </w:r>
    </w:p>
    <w:p w14:paraId="5E0E6DAC" w14:textId="78778722" w:rsidR="004C385C" w:rsidRDefault="004C385C" w:rsidP="00836E87">
      <w:r>
        <w:br w:type="page"/>
      </w:r>
    </w:p>
    <w:p w14:paraId="6A923D11" w14:textId="77777777" w:rsidR="003D51A4" w:rsidRPr="006C4F31" w:rsidRDefault="003D51A4" w:rsidP="003D51A4">
      <w:pPr>
        <w:pStyle w:val="Heading1"/>
      </w:pPr>
      <w:bookmarkStart w:id="51" w:name="_Toc279267652"/>
      <w:r w:rsidRPr="006C4F31">
        <w:lastRenderedPageBreak/>
        <w:t>DISCOVERY</w:t>
      </w:r>
      <w:bookmarkEnd w:id="51"/>
    </w:p>
    <w:p w14:paraId="1B0E7F58" w14:textId="589165BF" w:rsidR="002F63E7" w:rsidRPr="004C385C" w:rsidRDefault="002F63E7" w:rsidP="002F63E7">
      <w:pPr>
        <w:pStyle w:val="Heading2"/>
      </w:pPr>
      <w:bookmarkStart w:id="52" w:name="_Toc279267653"/>
      <w:r>
        <w:t>Discovery</w:t>
      </w:r>
      <w:bookmarkEnd w:id="52"/>
    </w:p>
    <w:p w14:paraId="129A1BCE" w14:textId="3D297192" w:rsidR="00F861F6" w:rsidRDefault="00F861F6" w:rsidP="0005552F">
      <w:pPr>
        <w:pStyle w:val="Heading2"/>
        <w:numPr>
          <w:ilvl w:val="0"/>
          <w:numId w:val="27"/>
        </w:numPr>
        <w:pBdr>
          <w:bottom w:val="none" w:sz="0" w:space="0" w:color="auto"/>
        </w:pBdr>
        <w:spacing w:before="0" w:line="23" w:lineRule="atLeast"/>
        <w:rPr>
          <w:rFonts w:asciiTheme="minorHAnsi" w:hAnsiTheme="minorHAnsi"/>
          <w:b w:val="0"/>
          <w:sz w:val="22"/>
          <w:szCs w:val="22"/>
        </w:rPr>
      </w:pPr>
      <w:bookmarkStart w:id="53" w:name="_Toc279267654"/>
      <w:r>
        <w:rPr>
          <w:rFonts w:asciiTheme="minorHAnsi" w:hAnsiTheme="minorHAnsi"/>
          <w:b w:val="0"/>
          <w:sz w:val="22"/>
          <w:szCs w:val="22"/>
        </w:rPr>
        <w:t>The Promise and Reality of Broad Discovery</w:t>
      </w:r>
      <w:bookmarkEnd w:id="53"/>
    </w:p>
    <w:p w14:paraId="03BFBB58" w14:textId="583AAA93" w:rsidR="00BC009C" w:rsidRDefault="00BC009C" w:rsidP="0005552F">
      <w:pPr>
        <w:pStyle w:val="ListParagraph"/>
        <w:numPr>
          <w:ilvl w:val="1"/>
          <w:numId w:val="27"/>
        </w:numPr>
        <w:spacing w:line="23" w:lineRule="atLeast"/>
      </w:pPr>
      <w:r>
        <w:t>Broad discovery has evolved from a procedural rule to more of a procedural institution of seemingly constitutional foundation</w:t>
      </w:r>
    </w:p>
    <w:p w14:paraId="5DAEA32A" w14:textId="0FB67354" w:rsidR="00BC009C" w:rsidRPr="00BC009C" w:rsidRDefault="00BC009C" w:rsidP="0005552F">
      <w:pPr>
        <w:pStyle w:val="ListParagraph"/>
        <w:numPr>
          <w:ilvl w:val="1"/>
          <w:numId w:val="27"/>
        </w:numPr>
        <w:spacing w:line="23" w:lineRule="atLeast"/>
      </w:pPr>
      <w:r>
        <w:t>In reality and in response to increasing litigation cost -- in most cases discovery is proportional to the stakes involved in the case -- such increases the role of the managerial judge in discovery (1983 amds.)</w:t>
      </w:r>
    </w:p>
    <w:p w14:paraId="425F1962" w14:textId="5EC04EC1" w:rsidR="00F861F6" w:rsidRPr="00F861F6" w:rsidRDefault="00F861F6" w:rsidP="0005552F">
      <w:pPr>
        <w:pStyle w:val="Heading2"/>
        <w:numPr>
          <w:ilvl w:val="0"/>
          <w:numId w:val="27"/>
        </w:numPr>
        <w:pBdr>
          <w:bottom w:val="none" w:sz="0" w:space="0" w:color="auto"/>
        </w:pBdr>
        <w:spacing w:before="0" w:line="23" w:lineRule="atLeast"/>
        <w:rPr>
          <w:rFonts w:asciiTheme="minorHAnsi" w:hAnsiTheme="minorHAnsi"/>
          <w:b w:val="0"/>
          <w:sz w:val="22"/>
          <w:szCs w:val="22"/>
        </w:rPr>
      </w:pPr>
      <w:bookmarkStart w:id="54" w:name="_Toc279267655"/>
      <w:r>
        <w:rPr>
          <w:rFonts w:asciiTheme="minorHAnsi" w:hAnsiTheme="minorHAnsi"/>
          <w:b w:val="0"/>
          <w:sz w:val="22"/>
          <w:szCs w:val="22"/>
        </w:rPr>
        <w:t>Two Major Structural Problems of Discovery</w:t>
      </w:r>
      <w:bookmarkEnd w:id="54"/>
    </w:p>
    <w:p w14:paraId="7021DC5B" w14:textId="74454D2F" w:rsidR="004C385C" w:rsidRPr="00F861F6" w:rsidRDefault="00F861F6" w:rsidP="0005552F">
      <w:pPr>
        <w:pStyle w:val="Heading2"/>
        <w:numPr>
          <w:ilvl w:val="1"/>
          <w:numId w:val="27"/>
        </w:numPr>
        <w:pBdr>
          <w:bottom w:val="none" w:sz="0" w:space="0" w:color="auto"/>
        </w:pBdr>
        <w:spacing w:before="0" w:line="23" w:lineRule="atLeast"/>
        <w:rPr>
          <w:rFonts w:asciiTheme="minorHAnsi" w:hAnsiTheme="minorHAnsi"/>
          <w:b w:val="0"/>
          <w:sz w:val="22"/>
          <w:szCs w:val="22"/>
        </w:rPr>
      </w:pPr>
      <w:bookmarkStart w:id="55" w:name="_Toc279267656"/>
      <w:r>
        <w:rPr>
          <w:rFonts w:asciiTheme="minorHAnsi" w:hAnsiTheme="minorHAnsi"/>
          <w:b w:val="0"/>
          <w:sz w:val="22"/>
          <w:szCs w:val="22"/>
        </w:rPr>
        <w:t>Burdens of Discovery</w:t>
      </w:r>
      <w:bookmarkEnd w:id="55"/>
      <w:r>
        <w:rPr>
          <w:rFonts w:asciiTheme="minorHAnsi" w:hAnsiTheme="minorHAnsi"/>
          <w:b w:val="0"/>
          <w:sz w:val="22"/>
          <w:szCs w:val="22"/>
        </w:rPr>
        <w:t xml:space="preserve"> </w:t>
      </w:r>
      <w:r w:rsidR="00CC490E" w:rsidRPr="00F861F6">
        <w:rPr>
          <w:rFonts w:asciiTheme="minorHAnsi" w:hAnsiTheme="minorHAnsi"/>
          <w:b w:val="0"/>
          <w:sz w:val="22"/>
          <w:szCs w:val="22"/>
        </w:rPr>
        <w:t xml:space="preserve"> </w:t>
      </w:r>
    </w:p>
    <w:p w14:paraId="5E0F90E8" w14:textId="3F22014D" w:rsidR="004C385C" w:rsidRDefault="00451979" w:rsidP="0005552F">
      <w:pPr>
        <w:pStyle w:val="ListParagraph"/>
        <w:numPr>
          <w:ilvl w:val="2"/>
          <w:numId w:val="27"/>
        </w:numPr>
        <w:spacing w:line="23" w:lineRule="atLeast"/>
      </w:pPr>
      <w:r w:rsidRPr="00F861F6">
        <w:t>No mutually assured deterrence</w:t>
      </w:r>
      <w:r w:rsidR="00F861F6">
        <w:t xml:space="preserve"> as envisioned -</w:t>
      </w:r>
      <w:proofErr w:type="gramStart"/>
      <w:r w:rsidR="00F861F6">
        <w:t xml:space="preserve">- </w:t>
      </w:r>
      <w:r w:rsidRPr="00F861F6">
        <w:t xml:space="preserve">  Assumes</w:t>
      </w:r>
      <w:proofErr w:type="gramEnd"/>
      <w:r w:rsidRPr="00F861F6">
        <w:t xml:space="preserve"> parties don’t ask for what they don’t need to a</w:t>
      </w:r>
      <w:r w:rsidR="00F861F6">
        <w:t>void “tit for tat” escalation which has not happened</w:t>
      </w:r>
    </w:p>
    <w:p w14:paraId="585139C4" w14:textId="1698AC6F" w:rsidR="00F861F6" w:rsidRPr="00F861F6" w:rsidRDefault="00F861F6" w:rsidP="0005552F">
      <w:pPr>
        <w:pStyle w:val="ListParagraph"/>
        <w:numPr>
          <w:ilvl w:val="2"/>
          <w:numId w:val="27"/>
        </w:numPr>
        <w:spacing w:line="23" w:lineRule="atLeast"/>
      </w:pPr>
      <w:r>
        <w:t xml:space="preserve">Parties may demand anything -- the burden is placed on the party resisting the demand to give reasons why it should not comply with demand; instead of articulating the need for information </w:t>
      </w:r>
    </w:p>
    <w:p w14:paraId="16370C3F" w14:textId="7FBB7403" w:rsidR="00451979" w:rsidRPr="00F861F6" w:rsidRDefault="004C385C" w:rsidP="0005552F">
      <w:pPr>
        <w:pStyle w:val="ListParagraph"/>
        <w:numPr>
          <w:ilvl w:val="2"/>
          <w:numId w:val="27"/>
        </w:numPr>
        <w:spacing w:line="23" w:lineRule="atLeast"/>
      </w:pPr>
      <w:r w:rsidRPr="00F861F6">
        <w:t>A</w:t>
      </w:r>
      <w:r w:rsidR="00451979" w:rsidRPr="00F861F6">
        <w:t xml:space="preserve">symmetric information </w:t>
      </w:r>
      <w:r w:rsidR="00451979" w:rsidRPr="00F861F6">
        <w:sym w:font="Wingdings" w:char="F0E0"/>
      </w:r>
      <w:r w:rsidR="00451979" w:rsidRPr="00F861F6">
        <w:t xml:space="preserve"> strategic abuses.  RISK </w:t>
      </w:r>
      <w:r w:rsidR="00F861F6">
        <w:t>/</w:t>
      </w:r>
      <w:r w:rsidR="00451979" w:rsidRPr="00F861F6">
        <w:t xml:space="preserve"> COSTS are different between parties:</w:t>
      </w:r>
    </w:p>
    <w:p w14:paraId="0CE1C4CD" w14:textId="77777777" w:rsidR="000A2CB5" w:rsidRPr="00F861F6" w:rsidRDefault="00451979" w:rsidP="0005552F">
      <w:pPr>
        <w:pStyle w:val="ListParagraph"/>
        <w:numPr>
          <w:ilvl w:val="1"/>
          <w:numId w:val="27"/>
        </w:numPr>
        <w:spacing w:line="23" w:lineRule="atLeast"/>
      </w:pPr>
      <w:r w:rsidRPr="00F861F6">
        <w:rPr>
          <w:rFonts w:eastAsiaTheme="majorEastAsia" w:cstheme="majorBidi"/>
          <w:bCs/>
        </w:rPr>
        <w:t>Moral Hazard</w:t>
      </w:r>
      <w:r w:rsidRPr="00F861F6">
        <w:t xml:space="preserve">.  </w:t>
      </w:r>
    </w:p>
    <w:p w14:paraId="4C479725" w14:textId="77777777" w:rsidR="00B737DB" w:rsidRPr="00F861F6" w:rsidRDefault="00451979" w:rsidP="0005552F">
      <w:pPr>
        <w:pStyle w:val="ListParagraph"/>
        <w:numPr>
          <w:ilvl w:val="2"/>
          <w:numId w:val="27"/>
        </w:numPr>
        <w:spacing w:line="23" w:lineRule="atLeast"/>
      </w:pPr>
      <w:r w:rsidRPr="00F861F6">
        <w:t>Parties don’t internalize costs—it’s cheaper to ask than to produce—no incentive to weigh the marginal benefit of production—</w:t>
      </w:r>
    </w:p>
    <w:p w14:paraId="717E3E24" w14:textId="77777777" w:rsidR="00451979" w:rsidRPr="00F861F6" w:rsidRDefault="00B737DB" w:rsidP="0005552F">
      <w:pPr>
        <w:pStyle w:val="ListParagraph"/>
        <w:numPr>
          <w:ilvl w:val="2"/>
          <w:numId w:val="27"/>
        </w:numPr>
        <w:spacing w:line="23" w:lineRule="atLeast"/>
      </w:pPr>
      <w:r w:rsidRPr="00F861F6">
        <w:t>Δs generally have more info</w:t>
      </w:r>
      <w:r w:rsidR="00451979" w:rsidRPr="00F861F6">
        <w:sym w:font="Wingdings" w:char="F0E0"/>
      </w:r>
      <w:r w:rsidR="00451979" w:rsidRPr="00F861F6">
        <w:t xml:space="preserve"> repeat </w:t>
      </w:r>
      <w:r w:rsidRPr="00F861F6">
        <w:t xml:space="preserve">Δ </w:t>
      </w:r>
      <w:r w:rsidR="00451979" w:rsidRPr="00F861F6">
        <w:t xml:space="preserve">want more strict discovery and repeat </w:t>
      </w:r>
      <w:r w:rsidRPr="00F861F6">
        <w:t xml:space="preserve">π </w:t>
      </w:r>
      <w:r w:rsidR="00451979" w:rsidRPr="00F861F6">
        <w:t>want more liberal discovery</w:t>
      </w:r>
    </w:p>
    <w:p w14:paraId="1322EF8E" w14:textId="77777777" w:rsidR="00451979" w:rsidRPr="00F861F6" w:rsidRDefault="00451979" w:rsidP="0005552F">
      <w:pPr>
        <w:pStyle w:val="NoSpacing"/>
        <w:numPr>
          <w:ilvl w:val="2"/>
          <w:numId w:val="27"/>
        </w:numPr>
        <w:spacing w:after="0" w:line="23" w:lineRule="atLeast"/>
      </w:pPr>
      <w:r w:rsidRPr="00F861F6">
        <w:t>CONSEQUENCES—excessively expensive because we can’t tailor the litigation to cases.  Increasingly, people opt-out of the public forum for private Alternate Dispute Resolution (ADR) or public small claims court</w:t>
      </w:r>
    </w:p>
    <w:p w14:paraId="02F7C94A" w14:textId="77777777" w:rsidR="00F861F6" w:rsidRDefault="00F861F6" w:rsidP="0005552F">
      <w:pPr>
        <w:numPr>
          <w:ilvl w:val="0"/>
          <w:numId w:val="27"/>
        </w:numPr>
        <w:spacing w:line="23" w:lineRule="atLeast"/>
      </w:pPr>
      <w:r>
        <w:t>Alternative Dispute Resolution</w:t>
      </w:r>
    </w:p>
    <w:p w14:paraId="555E88E8" w14:textId="2815483A" w:rsidR="00F861F6" w:rsidRDefault="00F861F6" w:rsidP="0005552F">
      <w:pPr>
        <w:numPr>
          <w:ilvl w:val="1"/>
          <w:numId w:val="27"/>
        </w:numPr>
        <w:spacing w:line="23" w:lineRule="atLeast"/>
      </w:pPr>
      <w:r>
        <w:t>In response to the cost of public litigation (mostly through discovery), may have started to choose alterna</w:t>
      </w:r>
      <w:r w:rsidR="00BC009C">
        <w:t>tive dispute resolution schemes [mediation = negotiation / arbitration = judgment]</w:t>
      </w:r>
      <w:r>
        <w:t xml:space="preserve"> </w:t>
      </w:r>
    </w:p>
    <w:p w14:paraId="5380A1D3" w14:textId="44852918" w:rsidR="00BC009C" w:rsidRDefault="00BC009C" w:rsidP="0005552F">
      <w:pPr>
        <w:numPr>
          <w:ilvl w:val="1"/>
          <w:numId w:val="27"/>
        </w:numPr>
        <w:spacing w:line="23" w:lineRule="atLeast"/>
      </w:pPr>
      <w:r>
        <w:t>Problematic because there is a recreation of power structures -- the upper class benefits from the development of public law while not bearing the cost of helping to develop it</w:t>
      </w:r>
    </w:p>
    <w:p w14:paraId="5E51EF6A" w14:textId="085AABC0" w:rsidR="00F861F6" w:rsidRDefault="00F861F6" w:rsidP="0005552F">
      <w:pPr>
        <w:numPr>
          <w:ilvl w:val="0"/>
          <w:numId w:val="27"/>
        </w:numPr>
        <w:spacing w:line="23" w:lineRule="atLeast"/>
      </w:pPr>
      <w:r>
        <w:t>Discovery Devices</w:t>
      </w:r>
    </w:p>
    <w:p w14:paraId="580FBD7F" w14:textId="769E60BE" w:rsidR="00BC009C" w:rsidRDefault="00BC009C" w:rsidP="0005552F">
      <w:pPr>
        <w:numPr>
          <w:ilvl w:val="1"/>
          <w:numId w:val="27"/>
        </w:numPr>
        <w:spacing w:line="240" w:lineRule="auto"/>
      </w:pPr>
      <w:r w:rsidRPr="00695025">
        <w:rPr>
          <w:b/>
        </w:rPr>
        <w:t>Rule 16 Pretrial Conference</w:t>
      </w:r>
      <w:r w:rsidR="00695025">
        <w:t xml:space="preserve"> - common practice to schedule at onset of litigation now -- shows increased role of managerial judge </w:t>
      </w:r>
    </w:p>
    <w:p w14:paraId="39A1ED58" w14:textId="34F2437F" w:rsidR="00BC009C" w:rsidRDefault="00BC009C" w:rsidP="0005552F">
      <w:pPr>
        <w:numPr>
          <w:ilvl w:val="1"/>
          <w:numId w:val="27"/>
        </w:numPr>
        <w:spacing w:line="240" w:lineRule="auto"/>
      </w:pPr>
      <w:r w:rsidRPr="00695025">
        <w:rPr>
          <w:b/>
        </w:rPr>
        <w:t>Rule 26 Initial Disclosure</w:t>
      </w:r>
      <w:r w:rsidR="00695025">
        <w:t xml:space="preserve"> - Disclosure of witnesses/documents a party may use to support its claims/defenses </w:t>
      </w:r>
    </w:p>
    <w:p w14:paraId="4E6ECE43" w14:textId="3B440A66" w:rsidR="00BC009C" w:rsidRDefault="00BC009C" w:rsidP="0005552F">
      <w:pPr>
        <w:numPr>
          <w:ilvl w:val="1"/>
          <w:numId w:val="27"/>
        </w:numPr>
        <w:spacing w:line="240" w:lineRule="auto"/>
      </w:pPr>
      <w:r w:rsidRPr="00695025">
        <w:rPr>
          <w:b/>
        </w:rPr>
        <w:t>Rule 34 Request for Production</w:t>
      </w:r>
      <w:r w:rsidR="00695025">
        <w:t xml:space="preserve"> -- used in conjunction with Rule 33; a party must assemble documents in its “possession, custody, or control” including documents from others which the party has influence</w:t>
      </w:r>
    </w:p>
    <w:p w14:paraId="70773B2C" w14:textId="2006310E" w:rsidR="00BC009C" w:rsidRDefault="00BC009C" w:rsidP="0005552F">
      <w:pPr>
        <w:numPr>
          <w:ilvl w:val="1"/>
          <w:numId w:val="27"/>
        </w:numPr>
        <w:spacing w:line="240" w:lineRule="auto"/>
      </w:pPr>
      <w:r w:rsidRPr="00695025">
        <w:rPr>
          <w:b/>
        </w:rPr>
        <w:t>Rule 33 Interrogatories</w:t>
      </w:r>
      <w:r w:rsidR="00695025">
        <w:t xml:space="preserve"> -- 25 interrogatory limit unless by stipulation or court order</w:t>
      </w:r>
    </w:p>
    <w:p w14:paraId="310E83B5" w14:textId="49FAEC15" w:rsidR="00BC009C" w:rsidRDefault="00BC009C" w:rsidP="0005552F">
      <w:pPr>
        <w:numPr>
          <w:ilvl w:val="1"/>
          <w:numId w:val="27"/>
        </w:numPr>
        <w:spacing w:line="240" w:lineRule="auto"/>
      </w:pPr>
      <w:r w:rsidRPr="00695025">
        <w:rPr>
          <w:b/>
        </w:rPr>
        <w:t>Rule 30 Deposition</w:t>
      </w:r>
      <w:r w:rsidR="00695025">
        <w:t xml:space="preserve"> -- Reasonable written notice required -- 10 deposition limit per side per rules</w:t>
      </w:r>
    </w:p>
    <w:p w14:paraId="5F508DAD" w14:textId="3AF0FBDC" w:rsidR="00BC009C" w:rsidRDefault="00BC009C" w:rsidP="0005552F">
      <w:pPr>
        <w:numPr>
          <w:ilvl w:val="1"/>
          <w:numId w:val="27"/>
        </w:numPr>
        <w:spacing w:line="240" w:lineRule="auto"/>
      </w:pPr>
      <w:r w:rsidRPr="00695025">
        <w:rPr>
          <w:b/>
        </w:rPr>
        <w:t>Rule</w:t>
      </w:r>
      <w:r w:rsidR="00695025" w:rsidRPr="00695025">
        <w:rPr>
          <w:b/>
        </w:rPr>
        <w:t xml:space="preserve"> 35 Physical/Mental Examination</w:t>
      </w:r>
      <w:r w:rsidR="00695025">
        <w:t xml:space="preserve"> - only discovery tool which advance court approval is necessary in all situations -- party’s mental/physical condition must be “in controversy”</w:t>
      </w:r>
    </w:p>
    <w:p w14:paraId="3AC23711" w14:textId="7AF1219B" w:rsidR="00BC009C" w:rsidRDefault="00BC009C" w:rsidP="0005552F">
      <w:pPr>
        <w:numPr>
          <w:ilvl w:val="1"/>
          <w:numId w:val="27"/>
        </w:numPr>
        <w:spacing w:line="240" w:lineRule="auto"/>
      </w:pPr>
      <w:r w:rsidRPr="00695025">
        <w:rPr>
          <w:b/>
        </w:rPr>
        <w:t>Rule 36 Request for Admission</w:t>
      </w:r>
      <w:r w:rsidR="00695025">
        <w:t xml:space="preserve"> - Creation of stipulations to be read to the jury -- important tool for tightening the litigation funnel </w:t>
      </w:r>
    </w:p>
    <w:p w14:paraId="470CC62F" w14:textId="1BB67EB8" w:rsidR="00BC009C" w:rsidRDefault="00695025" w:rsidP="0005552F">
      <w:pPr>
        <w:numPr>
          <w:ilvl w:val="1"/>
          <w:numId w:val="27"/>
        </w:numPr>
        <w:spacing w:line="240" w:lineRule="auto"/>
      </w:pPr>
      <w:r w:rsidRPr="00695025">
        <w:rPr>
          <w:b/>
        </w:rPr>
        <w:t>Rule 37 Failure to Comply</w:t>
      </w:r>
      <w:r>
        <w:t xml:space="preserve"> -- forbids use of information that should have been disclosed but for whatever reason was not -- also allows other sanctions to lawyers  </w:t>
      </w:r>
    </w:p>
    <w:p w14:paraId="2CEAAF98" w14:textId="77777777" w:rsidR="00F861F6" w:rsidRDefault="00F861F6" w:rsidP="00F861F6">
      <w:pPr>
        <w:spacing w:line="240" w:lineRule="auto"/>
      </w:pPr>
    </w:p>
    <w:p w14:paraId="41DB23E0" w14:textId="77777777" w:rsidR="002F63E7" w:rsidRPr="004C385C" w:rsidRDefault="002F63E7" w:rsidP="00695025">
      <w:pPr>
        <w:pStyle w:val="Heading2"/>
        <w:spacing w:before="0"/>
      </w:pPr>
      <w:bookmarkStart w:id="56" w:name="_Toc279267657"/>
      <w:r>
        <w:t>Hickman v Taylor—1947—SCOTUS—Murphy</w:t>
      </w:r>
      <w:bookmarkEnd w:id="56"/>
    </w:p>
    <w:p w14:paraId="6DB76D95" w14:textId="5DACFFD7" w:rsidR="002F63E7" w:rsidRDefault="00D9344B" w:rsidP="00695025">
      <w:pPr>
        <w:spacing w:line="240" w:lineRule="auto"/>
        <w:rPr>
          <w:b/>
        </w:rPr>
      </w:pPr>
      <w:r>
        <w:rPr>
          <w:b/>
        </w:rPr>
        <w:t>Court’s first major decision after adoption of the rules and explains the general attitude toward discovery</w:t>
      </w:r>
    </w:p>
    <w:p w14:paraId="16D0A740" w14:textId="5BF28087" w:rsidR="00D9344B" w:rsidRPr="00D9344B" w:rsidRDefault="00D9344B" w:rsidP="0005552F">
      <w:pPr>
        <w:pStyle w:val="ListParagraph"/>
        <w:numPr>
          <w:ilvl w:val="0"/>
          <w:numId w:val="28"/>
        </w:numPr>
        <w:spacing w:line="240" w:lineRule="auto"/>
      </w:pPr>
      <w:r w:rsidRPr="00D9344B">
        <w:t>Discovery serves as 1) a device to narrow/clarify the basis issues for trial 2) a device for ascertaining info as to existence/whereabouts of facts relative to those issues</w:t>
      </w:r>
    </w:p>
    <w:p w14:paraId="0139B495" w14:textId="7696D176" w:rsidR="00D9344B" w:rsidRDefault="00D9344B" w:rsidP="0005552F">
      <w:pPr>
        <w:pStyle w:val="ListParagraph"/>
        <w:numPr>
          <w:ilvl w:val="0"/>
          <w:numId w:val="28"/>
        </w:numPr>
        <w:spacing w:line="240" w:lineRule="auto"/>
      </w:pPr>
      <w:r w:rsidRPr="00D9344B">
        <w:t xml:space="preserve">Notice pleading + liberal discovery = mutual knowledge of all relevant facts -- essential to proper litigation </w:t>
      </w:r>
    </w:p>
    <w:p w14:paraId="02118E90" w14:textId="13B121A8" w:rsidR="00D9344B" w:rsidRPr="00D9344B" w:rsidRDefault="00D9344B" w:rsidP="00D9344B">
      <w:pPr>
        <w:spacing w:after="200"/>
      </w:pPr>
      <w:r>
        <w:br w:type="page"/>
      </w:r>
    </w:p>
    <w:p w14:paraId="2ECB38F7" w14:textId="77777777" w:rsidR="00D9344B" w:rsidRDefault="00D9344B" w:rsidP="00D9344B">
      <w:pPr>
        <w:pStyle w:val="Heading2"/>
        <w:spacing w:before="0"/>
      </w:pPr>
      <w:bookmarkStart w:id="57" w:name="_Toc279267658"/>
      <w:r w:rsidRPr="004C385C">
        <w:lastRenderedPageBreak/>
        <w:t>In re Convergent Technologies</w:t>
      </w:r>
      <w:r>
        <w:t>—1985</w:t>
      </w:r>
      <w:bookmarkEnd w:id="57"/>
    </w:p>
    <w:p w14:paraId="62B89336" w14:textId="1BCFC842" w:rsidR="00D9344B" w:rsidRDefault="00D9344B" w:rsidP="00695025">
      <w:pPr>
        <w:spacing w:line="240" w:lineRule="auto"/>
        <w:rPr>
          <w:b/>
        </w:rPr>
      </w:pPr>
      <w:r>
        <w:rPr>
          <w:b/>
        </w:rPr>
        <w:t xml:space="preserve">Case describing the 1983 Amendments and the superimposed concept of proportionality in discovery behavior </w:t>
      </w:r>
    </w:p>
    <w:p w14:paraId="70C6F5C7" w14:textId="2454C235" w:rsidR="00D9344B" w:rsidRDefault="00D9344B" w:rsidP="0005552F">
      <w:pPr>
        <w:pStyle w:val="ListParagraph"/>
        <w:numPr>
          <w:ilvl w:val="0"/>
          <w:numId w:val="29"/>
        </w:numPr>
        <w:spacing w:line="240" w:lineRule="auto"/>
      </w:pPr>
      <w:r>
        <w:t>It is no longer to show the info sought appears reasonably calculated to lead to admissible evidence -- must now make a common sense/good-faith determination on the use of discovery tools</w:t>
      </w:r>
    </w:p>
    <w:p w14:paraId="72A76E7F" w14:textId="2F57F8B9" w:rsidR="00D9344B" w:rsidRDefault="00D9344B" w:rsidP="0005552F">
      <w:pPr>
        <w:pStyle w:val="ListParagraph"/>
        <w:numPr>
          <w:ilvl w:val="0"/>
          <w:numId w:val="29"/>
        </w:numPr>
        <w:spacing w:line="240" w:lineRule="auto"/>
      </w:pPr>
      <w:r>
        <w:t>Consider 1) The information is of sufficient potential significance to justify the burden of producing and 2) the timing of the probe is sensible (best place when weighing benefit and burden)</w:t>
      </w:r>
    </w:p>
    <w:p w14:paraId="62AB29AB" w14:textId="4E2C7069" w:rsidR="00D9344B" w:rsidRDefault="00D9344B" w:rsidP="0005552F">
      <w:pPr>
        <w:pStyle w:val="ListParagraph"/>
        <w:numPr>
          <w:ilvl w:val="0"/>
          <w:numId w:val="29"/>
        </w:numPr>
        <w:spacing w:line="240" w:lineRule="auto"/>
      </w:pPr>
      <w:r>
        <w:t xml:space="preserve">Ask 1) what info am I really likely to need? </w:t>
      </w:r>
      <w:proofErr w:type="gramStart"/>
      <w:r>
        <w:t>and</w:t>
      </w:r>
      <w:proofErr w:type="gramEnd"/>
      <w:r>
        <w:t xml:space="preserve"> 2) what is the most cost effective way of obtaining it? </w:t>
      </w:r>
    </w:p>
    <w:p w14:paraId="19E13EB8" w14:textId="77777777" w:rsidR="00D9344B" w:rsidRPr="00D9344B" w:rsidRDefault="00D9344B" w:rsidP="00D9344B">
      <w:pPr>
        <w:pStyle w:val="ListParagraph"/>
        <w:spacing w:line="240" w:lineRule="auto"/>
      </w:pPr>
    </w:p>
    <w:p w14:paraId="74EF0F5D" w14:textId="77777777" w:rsidR="002F63E7" w:rsidRDefault="002F63E7" w:rsidP="00695025">
      <w:pPr>
        <w:pStyle w:val="Heading2"/>
        <w:spacing w:before="0"/>
      </w:pPr>
      <w:bookmarkStart w:id="58" w:name="_Toc279267659"/>
      <w:r w:rsidRPr="006C4F31">
        <w:t xml:space="preserve">Davis v </w:t>
      </w:r>
      <w:r w:rsidRPr="00B058A1">
        <w:rPr>
          <w:u w:val="single"/>
        </w:rPr>
        <w:t>Ross</w:t>
      </w:r>
      <w:r w:rsidRPr="006C4F31">
        <w:t>—1985</w:t>
      </w:r>
      <w:bookmarkEnd w:id="58"/>
    </w:p>
    <w:p w14:paraId="122D4B3D" w14:textId="3EF53AA4" w:rsidR="002F63E7" w:rsidRDefault="002E52B4" w:rsidP="00695025">
      <w:pPr>
        <w:spacing w:line="240" w:lineRule="auto"/>
        <w:rPr>
          <w:b/>
        </w:rPr>
      </w:pPr>
      <w:r>
        <w:rPr>
          <w:b/>
        </w:rPr>
        <w:t xml:space="preserve">Defamation claim from ex-employee of Diana Ross -- Fired/Resigned </w:t>
      </w:r>
    </w:p>
    <w:p w14:paraId="150A15DB" w14:textId="5C4E676E" w:rsidR="002E52B4" w:rsidRPr="002E52B4" w:rsidRDefault="002E52B4" w:rsidP="0005552F">
      <w:pPr>
        <w:pStyle w:val="ListParagraph"/>
        <w:numPr>
          <w:ilvl w:val="0"/>
          <w:numId w:val="30"/>
        </w:numPr>
        <w:spacing w:line="240" w:lineRule="auto"/>
      </w:pPr>
      <w:r w:rsidRPr="002E52B4">
        <w:t xml:space="preserve">The concept of </w:t>
      </w:r>
      <w:r w:rsidRPr="002E52B4">
        <w:rPr>
          <w:u w:val="single"/>
        </w:rPr>
        <w:t>relevance</w:t>
      </w:r>
      <w:r w:rsidRPr="002E52B4">
        <w:t xml:space="preserve"> is critical to the scope of discovery -- evidence of wealth is inadmissible until one is entitled to punitive damages because that is when such info becomes relevant</w:t>
      </w:r>
    </w:p>
    <w:p w14:paraId="2B439F98" w14:textId="7337C4A8" w:rsidR="002E52B4" w:rsidRDefault="002E52B4" w:rsidP="0005552F">
      <w:pPr>
        <w:pStyle w:val="ListParagraph"/>
        <w:numPr>
          <w:ilvl w:val="0"/>
          <w:numId w:val="30"/>
        </w:numPr>
        <w:spacing w:line="240" w:lineRule="auto"/>
      </w:pPr>
      <w:r w:rsidRPr="002E52B4">
        <w:t xml:space="preserve">Doctor/Patient privilege is waved when </w:t>
      </w:r>
      <w:r w:rsidRPr="002E52B4">
        <w:sym w:font="Symbol" w:char="F070"/>
      </w:r>
      <w:r w:rsidRPr="002E52B4">
        <w:t xml:space="preserve"> put her mental/physical state at issue by requesting damages for mental distress -- such information is discoverable when it becomes materially relevant to the litigation </w:t>
      </w:r>
    </w:p>
    <w:p w14:paraId="3D806954" w14:textId="77777777" w:rsidR="002E52B4" w:rsidRPr="002E52B4" w:rsidRDefault="002E52B4" w:rsidP="002E52B4">
      <w:pPr>
        <w:spacing w:line="240" w:lineRule="auto"/>
        <w:ind w:left="360"/>
      </w:pPr>
    </w:p>
    <w:p w14:paraId="6EAC1EBA" w14:textId="77777777" w:rsidR="002F63E7" w:rsidRDefault="002F63E7" w:rsidP="00695025">
      <w:pPr>
        <w:pStyle w:val="Heading2"/>
        <w:spacing w:before="0"/>
      </w:pPr>
      <w:bookmarkStart w:id="59" w:name="_Toc279267660"/>
      <w:r w:rsidRPr="00B058A1">
        <w:rPr>
          <w:u w:val="single"/>
        </w:rPr>
        <w:t>Coca-Cola Bottling</w:t>
      </w:r>
      <w:r>
        <w:t xml:space="preserve"> v Coca Cola—1985</w:t>
      </w:r>
      <w:bookmarkEnd w:id="59"/>
    </w:p>
    <w:p w14:paraId="5C23AEEB" w14:textId="57AF8D80" w:rsidR="002F63E7" w:rsidRPr="00107273" w:rsidRDefault="002E52B4" w:rsidP="00695025">
      <w:pPr>
        <w:spacing w:line="240" w:lineRule="auto"/>
        <w:rPr>
          <w:b/>
        </w:rPr>
      </w:pPr>
      <w:r w:rsidRPr="00107273">
        <w:rPr>
          <w:b/>
        </w:rPr>
        <w:t>Coke bottling wants secret formula to show difference between diet coke/coke</w:t>
      </w:r>
    </w:p>
    <w:p w14:paraId="44219720" w14:textId="19230734" w:rsidR="002E52B4" w:rsidRDefault="002E52B4" w:rsidP="0005552F">
      <w:pPr>
        <w:pStyle w:val="ListParagraph"/>
        <w:numPr>
          <w:ilvl w:val="0"/>
          <w:numId w:val="31"/>
        </w:numPr>
        <w:spacing w:line="240" w:lineRule="auto"/>
      </w:pPr>
      <w:r>
        <w:t>Court deems the information relevant and discoverable -- regardless of the trade secret status</w:t>
      </w:r>
    </w:p>
    <w:p w14:paraId="7BBB388A" w14:textId="77777777" w:rsidR="002E52B4" w:rsidRDefault="002E52B4" w:rsidP="0005552F">
      <w:pPr>
        <w:pStyle w:val="ListParagraph"/>
        <w:numPr>
          <w:ilvl w:val="0"/>
          <w:numId w:val="31"/>
        </w:numPr>
        <w:spacing w:line="240" w:lineRule="auto"/>
      </w:pPr>
      <w:r>
        <w:t>Coke decides to settle instead of giving up formula</w:t>
      </w:r>
    </w:p>
    <w:p w14:paraId="671E86B7" w14:textId="55696052" w:rsidR="002E52B4" w:rsidRDefault="002E52B4" w:rsidP="0005552F">
      <w:pPr>
        <w:pStyle w:val="ListParagraph"/>
        <w:numPr>
          <w:ilvl w:val="0"/>
          <w:numId w:val="31"/>
        </w:numPr>
        <w:spacing w:line="240" w:lineRule="auto"/>
      </w:pPr>
      <w:r>
        <w:t>“</w:t>
      </w:r>
      <w:r w:rsidR="00107273">
        <w:t>Capitulates</w:t>
      </w:r>
      <w:r>
        <w:t xml:space="preserve"> to extortion rather than share their trade secret” -- problem with some discovery</w:t>
      </w:r>
    </w:p>
    <w:p w14:paraId="1C744CA1" w14:textId="77777777" w:rsidR="00107273" w:rsidRDefault="00107273" w:rsidP="00107273">
      <w:pPr>
        <w:pStyle w:val="ListParagraph"/>
        <w:spacing w:line="240" w:lineRule="auto"/>
      </w:pPr>
    </w:p>
    <w:p w14:paraId="0B2D8C55" w14:textId="77777777" w:rsidR="0004560C" w:rsidRDefault="0004560C" w:rsidP="00695025">
      <w:pPr>
        <w:pStyle w:val="Heading2"/>
        <w:spacing w:before="0"/>
      </w:pPr>
      <w:bookmarkStart w:id="60" w:name="_Toc279267661"/>
      <w:r w:rsidRPr="00B058A1">
        <w:rPr>
          <w:u w:val="single"/>
        </w:rPr>
        <w:t>Kozlowski</w:t>
      </w:r>
      <w:r w:rsidRPr="006C4F31">
        <w:t xml:space="preserve"> v Sears—1976</w:t>
      </w:r>
      <w:bookmarkEnd w:id="60"/>
    </w:p>
    <w:p w14:paraId="2EC05E9C" w14:textId="2DD23E19" w:rsidR="00836E87" w:rsidRPr="00107273" w:rsidRDefault="00107273" w:rsidP="00695025">
      <w:pPr>
        <w:rPr>
          <w:b/>
        </w:rPr>
      </w:pPr>
      <w:r w:rsidRPr="00107273">
        <w:rPr>
          <w:b/>
        </w:rPr>
        <w:t>Minor burned in sears pajamas -- joint/several liability with gas station</w:t>
      </w:r>
    </w:p>
    <w:p w14:paraId="46A11C94" w14:textId="1117070C" w:rsidR="00107273" w:rsidRDefault="00107273" w:rsidP="0005552F">
      <w:pPr>
        <w:pStyle w:val="ListParagraph"/>
        <w:numPr>
          <w:ilvl w:val="0"/>
          <w:numId w:val="32"/>
        </w:numPr>
      </w:pPr>
      <w:r>
        <w:t xml:space="preserve">Party from whom discovery is sought has burden of showing sufficient reason why discovery should be denied -- cost or time commitment are not ordinarily sufficient alone to deny needed materials </w:t>
      </w:r>
    </w:p>
    <w:p w14:paraId="3B7606B7" w14:textId="2B7A1433" w:rsidR="00107273" w:rsidRDefault="00107273" w:rsidP="0005552F">
      <w:pPr>
        <w:pStyle w:val="ListParagraph"/>
        <w:numPr>
          <w:ilvl w:val="0"/>
          <w:numId w:val="32"/>
        </w:numPr>
      </w:pPr>
      <w:r>
        <w:sym w:font="Symbol" w:char="F044"/>
      </w:r>
      <w:r>
        <w:t xml:space="preserve"> </w:t>
      </w:r>
      <w:proofErr w:type="gramStart"/>
      <w:r>
        <w:t>is</w:t>
      </w:r>
      <w:proofErr w:type="gramEnd"/>
      <w:r>
        <w:t xml:space="preserve"> not excused from producing the records because they chose a confusing record keeping system which makes documents unduly difficult to locate/obtain -- burden cannot be a symptom of </w:t>
      </w:r>
      <w:r>
        <w:sym w:font="Symbol" w:char="F044"/>
      </w:r>
      <w:r>
        <w:t xml:space="preserve">’s own actions </w:t>
      </w:r>
    </w:p>
    <w:p w14:paraId="0565C55E" w14:textId="77777777" w:rsidR="00107273" w:rsidRPr="00836E87" w:rsidRDefault="00107273" w:rsidP="00107273">
      <w:pPr>
        <w:pStyle w:val="ListParagraph"/>
      </w:pPr>
    </w:p>
    <w:p w14:paraId="24FA580C" w14:textId="77777777" w:rsidR="0004560C" w:rsidRDefault="0004560C" w:rsidP="00695025">
      <w:pPr>
        <w:pStyle w:val="Heading2"/>
        <w:spacing w:before="0"/>
      </w:pPr>
      <w:bookmarkStart w:id="61" w:name="_Toc279267662"/>
      <w:r w:rsidRPr="00B058A1">
        <w:rPr>
          <w:u w:val="single"/>
        </w:rPr>
        <w:t>McPeek</w:t>
      </w:r>
      <w:r w:rsidRPr="006C4F31">
        <w:t xml:space="preserve"> v Ashcroft—2001</w:t>
      </w:r>
      <w:bookmarkEnd w:id="61"/>
    </w:p>
    <w:p w14:paraId="65C10F3F" w14:textId="7EC3699A" w:rsidR="005A179A" w:rsidRDefault="00107273" w:rsidP="00695025">
      <w:pPr>
        <w:rPr>
          <w:b/>
        </w:rPr>
      </w:pPr>
      <w:r>
        <w:rPr>
          <w:b/>
        </w:rPr>
        <w:t xml:space="preserve">Sexual harassment while working at DOJ (gay dude) -- discovery of backup computer files/emails </w:t>
      </w:r>
    </w:p>
    <w:p w14:paraId="29B7260B" w14:textId="62C34E92" w:rsidR="00107273" w:rsidRPr="00107273" w:rsidRDefault="00107273" w:rsidP="0005552F">
      <w:pPr>
        <w:pStyle w:val="ListParagraph"/>
        <w:numPr>
          <w:ilvl w:val="0"/>
          <w:numId w:val="33"/>
        </w:numPr>
      </w:pPr>
      <w:r w:rsidRPr="00107273">
        <w:t>Allows a “test run” or partial discovery based on principle of marginal utility -- the more likely evidence will be discovered; the fairer producing party covers cost / less likely; less fair and gives incentive to settle</w:t>
      </w:r>
    </w:p>
    <w:p w14:paraId="76DEF754" w14:textId="72399B54" w:rsidR="00107273" w:rsidRDefault="00107273" w:rsidP="0005552F">
      <w:pPr>
        <w:pStyle w:val="ListParagraph"/>
        <w:numPr>
          <w:ilvl w:val="0"/>
          <w:numId w:val="33"/>
        </w:numPr>
      </w:pPr>
      <w:r w:rsidRPr="00107273">
        <w:t xml:space="preserve">Burden, time, expense must be weighed against the potential gain from discovery --- judge orders discovery of one year w/ cost monitoring; </w:t>
      </w:r>
      <w:r>
        <w:t>followed by argument on marginal utility of discovery/ placing the burden</w:t>
      </w:r>
      <w:r w:rsidRPr="00107273">
        <w:t xml:space="preserve"> </w:t>
      </w:r>
    </w:p>
    <w:p w14:paraId="5B37D559" w14:textId="0800A987" w:rsidR="00107273" w:rsidRPr="00107273" w:rsidRDefault="00107273" w:rsidP="0005552F">
      <w:pPr>
        <w:pStyle w:val="ListParagraph"/>
        <w:numPr>
          <w:ilvl w:val="0"/>
          <w:numId w:val="33"/>
        </w:numPr>
      </w:pPr>
      <w:r>
        <w:t>** Cost-shifting is generally only considered when e-discovery imposes undue burden or expense**</w:t>
      </w:r>
    </w:p>
    <w:p w14:paraId="4D143D52" w14:textId="1C8158FE" w:rsidR="00695025" w:rsidRDefault="00695025" w:rsidP="00695025">
      <w:r>
        <w:br w:type="page"/>
      </w:r>
    </w:p>
    <w:p w14:paraId="293FD8D3" w14:textId="77777777" w:rsidR="00695025" w:rsidRPr="007531F2" w:rsidRDefault="00695025" w:rsidP="00695025"/>
    <w:p w14:paraId="3A72BDF4" w14:textId="240F1272" w:rsidR="003D51A4" w:rsidRPr="006C4F31" w:rsidRDefault="00FD20DB" w:rsidP="003D51A4">
      <w:pPr>
        <w:pStyle w:val="Heading1"/>
      </w:pPr>
      <w:bookmarkStart w:id="62" w:name="_Toc279267663"/>
      <w:r>
        <w:t>SUMMARY JUDG</w:t>
      </w:r>
      <w:r w:rsidR="003D51A4" w:rsidRPr="006C4F31">
        <w:t>MENT &amp; BURDEN</w:t>
      </w:r>
      <w:r w:rsidR="00931466">
        <w:t xml:space="preserve"> SHIFTING</w:t>
      </w:r>
      <w:bookmarkEnd w:id="62"/>
    </w:p>
    <w:p w14:paraId="4E46C241" w14:textId="3A44BBD2" w:rsidR="00423FCC" w:rsidRPr="00DD13D3" w:rsidRDefault="00423FCC" w:rsidP="00DD13D3">
      <w:pPr>
        <w:pStyle w:val="Heading2"/>
      </w:pPr>
      <w:bookmarkStart w:id="63" w:name="_Toc279267664"/>
      <w:r w:rsidRPr="00423FCC">
        <w:t>Summary Judgment</w:t>
      </w:r>
      <w:bookmarkEnd w:id="63"/>
    </w:p>
    <w:p w14:paraId="0413963C" w14:textId="1CB85268" w:rsidR="00423FCC" w:rsidRDefault="00423FCC" w:rsidP="0005552F">
      <w:pPr>
        <w:pStyle w:val="ListParagraph"/>
        <w:numPr>
          <w:ilvl w:val="0"/>
          <w:numId w:val="34"/>
        </w:numPr>
        <w:spacing w:line="20" w:lineRule="atLeast"/>
      </w:pPr>
      <w:r>
        <w:t>Post-</w:t>
      </w:r>
      <w:r w:rsidR="00E928A2">
        <w:t>Adickes</w:t>
      </w:r>
      <w:r w:rsidR="00475C4C">
        <w:t xml:space="preserve"> (1970)</w:t>
      </w:r>
    </w:p>
    <w:p w14:paraId="1A735C35" w14:textId="58BB18EE" w:rsidR="00E2385E" w:rsidRDefault="00E2385E" w:rsidP="0005552F">
      <w:pPr>
        <w:pStyle w:val="ListParagraph"/>
        <w:numPr>
          <w:ilvl w:val="1"/>
          <w:numId w:val="34"/>
        </w:numPr>
        <w:spacing w:line="20" w:lineRule="atLeast"/>
      </w:pPr>
      <w:r>
        <w:t xml:space="preserve">Moving party had the burden or proving the negative -- </w:t>
      </w:r>
      <w:r>
        <w:sym w:font="Symbol" w:char="F044"/>
      </w:r>
      <w:r>
        <w:t xml:space="preserve"> must foreclose the possibility of any genuine issue of material fact</w:t>
      </w:r>
      <w:r w:rsidR="00475C4C">
        <w:t xml:space="preserve"> -- effectively removed SJ from judges tools with onerous burden </w:t>
      </w:r>
    </w:p>
    <w:p w14:paraId="7E77278D" w14:textId="66890BBF" w:rsidR="00423FCC" w:rsidRDefault="00E928A2" w:rsidP="0005552F">
      <w:pPr>
        <w:pStyle w:val="ListParagraph"/>
        <w:numPr>
          <w:ilvl w:val="0"/>
          <w:numId w:val="34"/>
        </w:numPr>
        <w:spacing w:line="20" w:lineRule="atLeast"/>
      </w:pPr>
      <w:r>
        <w:t>Post-</w:t>
      </w:r>
      <w:r w:rsidR="00423FCC">
        <w:t xml:space="preserve">Celotex </w:t>
      </w:r>
      <w:r w:rsidR="00475C4C">
        <w:t>(1986 Trilogy)</w:t>
      </w:r>
      <w:r w:rsidR="00027BCA">
        <w:t xml:space="preserve"> [Controlling law]</w:t>
      </w:r>
    </w:p>
    <w:p w14:paraId="001509D1" w14:textId="23AA976C" w:rsidR="00E2385E" w:rsidRDefault="00475C4C" w:rsidP="0005552F">
      <w:pPr>
        <w:pStyle w:val="ListParagraph"/>
        <w:numPr>
          <w:ilvl w:val="1"/>
          <w:numId w:val="34"/>
        </w:numPr>
        <w:spacing w:line="20" w:lineRule="atLeast"/>
      </w:pPr>
      <w:r>
        <w:t xml:space="preserve">Burden of production (burden of going forward to trial) rest with the party who would have the ultimate burden of proof at trial -- needed for functioning summary judgment regime </w:t>
      </w:r>
    </w:p>
    <w:p w14:paraId="0621F1A9" w14:textId="3CAC9AD0" w:rsidR="00DD13D3" w:rsidRDefault="00DD13D3" w:rsidP="0005552F">
      <w:pPr>
        <w:pStyle w:val="ListParagraph"/>
        <w:numPr>
          <w:ilvl w:val="1"/>
          <w:numId w:val="34"/>
        </w:numPr>
        <w:spacing w:line="20" w:lineRule="atLeast"/>
      </w:pPr>
      <w:r>
        <w:t xml:space="preserve">Shrinks “settlement zone” by increasing cost of summary judgment hearing </w:t>
      </w:r>
    </w:p>
    <w:p w14:paraId="3D004109" w14:textId="4DCBC219" w:rsidR="00423FCC" w:rsidRPr="00423FCC" w:rsidRDefault="00423FCC" w:rsidP="0005552F">
      <w:pPr>
        <w:pStyle w:val="ListParagraph"/>
        <w:numPr>
          <w:ilvl w:val="0"/>
          <w:numId w:val="34"/>
        </w:numPr>
        <w:spacing w:line="20" w:lineRule="atLeast"/>
      </w:pPr>
      <w:r>
        <w:t>Relevant Rules</w:t>
      </w:r>
    </w:p>
    <w:p w14:paraId="5EEDF9DA" w14:textId="5AA07526" w:rsidR="00DF76A5" w:rsidRDefault="00DF76A5" w:rsidP="0005552F">
      <w:pPr>
        <w:pStyle w:val="ListParagraph"/>
        <w:numPr>
          <w:ilvl w:val="1"/>
          <w:numId w:val="34"/>
        </w:numPr>
        <w:spacing w:line="20" w:lineRule="atLeast"/>
      </w:pPr>
      <w:r w:rsidRPr="00423FCC">
        <w:rPr>
          <w:b/>
        </w:rPr>
        <w:t>Rule 50.  Judgment as a Matter of Law</w:t>
      </w:r>
      <w:r w:rsidR="00475C4C">
        <w:rPr>
          <w:b/>
        </w:rPr>
        <w:t xml:space="preserve"> (Directed Verdict)</w:t>
      </w:r>
      <w:r w:rsidRPr="00423FCC">
        <w:rPr>
          <w:b/>
        </w:rPr>
        <w:t xml:space="preserve">.  </w:t>
      </w:r>
      <w:r>
        <w:t xml:space="preserve">Granted if a party has been fully heard on an issue and reasonable jury would not have a legally sufficient basis to find for the party.  </w:t>
      </w:r>
      <w:r w:rsidR="00E2385E">
        <w:t>&lt;50%</w:t>
      </w:r>
    </w:p>
    <w:p w14:paraId="6A971395" w14:textId="6DD4919D" w:rsidR="00DF76A5" w:rsidRPr="00DD13D3" w:rsidRDefault="00E928A2" w:rsidP="0005552F">
      <w:pPr>
        <w:pStyle w:val="ListParagraph"/>
        <w:numPr>
          <w:ilvl w:val="1"/>
          <w:numId w:val="34"/>
        </w:numPr>
        <w:spacing w:after="120" w:line="20" w:lineRule="atLeast"/>
        <w:rPr>
          <w:b/>
        </w:rPr>
      </w:pPr>
      <w:r>
        <w:rPr>
          <w:b/>
        </w:rPr>
        <w:t xml:space="preserve">Rule 56.  Summary Judgment. </w:t>
      </w:r>
      <w:r>
        <w:t xml:space="preserve">Initial inquiry into the facts of a case -- without a functioning Rule 56 there would be no gatekeeping beyond the initial 12(b)(6) motion </w:t>
      </w:r>
    </w:p>
    <w:p w14:paraId="44BBFAC6" w14:textId="50FF5622" w:rsidR="00DD13D3" w:rsidRPr="00DD13D3" w:rsidRDefault="00DD13D3" w:rsidP="0005552F">
      <w:pPr>
        <w:pStyle w:val="ListParagraph"/>
        <w:numPr>
          <w:ilvl w:val="2"/>
          <w:numId w:val="34"/>
        </w:numPr>
        <w:spacing w:after="120" w:line="20" w:lineRule="atLeast"/>
        <w:rPr>
          <w:i/>
        </w:rPr>
      </w:pPr>
      <w:r w:rsidRPr="00DD13D3">
        <w:rPr>
          <w:i/>
        </w:rPr>
        <w:t>SJ hearings are generally scheduled at pre-trial conference -- integral part of litigation now</w:t>
      </w:r>
    </w:p>
    <w:p w14:paraId="1CE20C08" w14:textId="26F4454E" w:rsidR="00423FCC" w:rsidRPr="00423FCC" w:rsidRDefault="00423FCC" w:rsidP="0005552F">
      <w:pPr>
        <w:pStyle w:val="ListParagraph"/>
        <w:numPr>
          <w:ilvl w:val="0"/>
          <w:numId w:val="34"/>
        </w:numPr>
        <w:spacing w:line="20" w:lineRule="atLeast"/>
      </w:pPr>
      <w:r>
        <w:t xml:space="preserve">Types of Burdens </w:t>
      </w:r>
    </w:p>
    <w:p w14:paraId="40D730D7" w14:textId="1C9D2536" w:rsidR="003D6176" w:rsidRPr="003D6176" w:rsidRDefault="003D6176" w:rsidP="0005552F">
      <w:pPr>
        <w:pStyle w:val="ListParagraph"/>
        <w:numPr>
          <w:ilvl w:val="1"/>
          <w:numId w:val="34"/>
        </w:numPr>
        <w:spacing w:line="20" w:lineRule="atLeast"/>
      </w:pPr>
      <w:r w:rsidRPr="00783763">
        <w:rPr>
          <w:i/>
          <w:u w:val="single"/>
        </w:rPr>
        <w:t>Burden of Proof</w:t>
      </w:r>
      <w:r>
        <w:t xml:space="preserve">—always on </w:t>
      </w:r>
      <w:r w:rsidR="00E928A2">
        <w:t>party departing from the status quo</w:t>
      </w:r>
      <w:r>
        <w:t xml:space="preserve"> (plaintiff in case; movant in motion)</w:t>
      </w:r>
      <w:r w:rsidR="00E928A2">
        <w:t xml:space="preserve">       -- Refers to matters of fact proper for determination by a jury</w:t>
      </w:r>
    </w:p>
    <w:p w14:paraId="1A798FA9" w14:textId="0631F102" w:rsidR="003D6176" w:rsidRPr="003D6176" w:rsidRDefault="003D6176" w:rsidP="0005552F">
      <w:pPr>
        <w:pStyle w:val="ListParagraph"/>
        <w:numPr>
          <w:ilvl w:val="1"/>
          <w:numId w:val="34"/>
        </w:numPr>
        <w:spacing w:line="20" w:lineRule="atLeast"/>
      </w:pPr>
      <w:r w:rsidRPr="00783763">
        <w:rPr>
          <w:i/>
          <w:u w:val="single"/>
        </w:rPr>
        <w:t>Burden of Production</w:t>
      </w:r>
      <w:r>
        <w:t>—</w:t>
      </w:r>
      <w:r w:rsidR="00E928A2">
        <w:t>Also called the burden of moving forward -- refers to matters of law proper for judicial determination -- it is an understanding of who must product what at any given point</w:t>
      </w:r>
    </w:p>
    <w:p w14:paraId="014FCC5E" w14:textId="77777777" w:rsidR="00423FCC" w:rsidRPr="00423FCC" w:rsidRDefault="00423FCC" w:rsidP="00423FCC"/>
    <w:tbl>
      <w:tblPr>
        <w:tblpPr w:leftFromText="180" w:rightFromText="180" w:vertAnchor="text" w:horzAnchor="page" w:tblpX="629" w:tblpY="-204"/>
        <w:tblW w:w="11088" w:type="dxa"/>
        <w:tblBorders>
          <w:top w:val="single" w:sz="8" w:space="0" w:color="C0504D"/>
          <w:left w:val="single" w:sz="8" w:space="0" w:color="C0504D"/>
          <w:bottom w:val="single" w:sz="8" w:space="0" w:color="C0504D"/>
          <w:right w:val="single" w:sz="8" w:space="0" w:color="C0504D"/>
        </w:tblBorders>
        <w:tblLayout w:type="fixed"/>
        <w:tblLook w:val="04A0" w:firstRow="1" w:lastRow="0" w:firstColumn="1" w:lastColumn="0" w:noHBand="0" w:noVBand="1"/>
      </w:tblPr>
      <w:tblGrid>
        <w:gridCol w:w="1008"/>
        <w:gridCol w:w="3168"/>
        <w:gridCol w:w="3402"/>
        <w:gridCol w:w="3510"/>
      </w:tblGrid>
      <w:tr w:rsidR="00423FCC" w14:paraId="25D95794" w14:textId="77777777" w:rsidTr="00C22F7C">
        <w:tc>
          <w:tcPr>
            <w:tcW w:w="1008" w:type="dxa"/>
            <w:shd w:val="clear" w:color="auto" w:fill="C0504D"/>
            <w:vAlign w:val="center"/>
          </w:tcPr>
          <w:p w14:paraId="2AC1FA04" w14:textId="77777777" w:rsidR="00423FCC" w:rsidRPr="00334F80" w:rsidRDefault="00423FCC" w:rsidP="00C22F7C">
            <w:pPr>
              <w:jc w:val="center"/>
              <w:rPr>
                <w:b/>
                <w:bCs/>
                <w:color w:val="FFFFFF"/>
              </w:rPr>
            </w:pPr>
          </w:p>
        </w:tc>
        <w:tc>
          <w:tcPr>
            <w:tcW w:w="3168" w:type="dxa"/>
            <w:shd w:val="clear" w:color="auto" w:fill="C0504D"/>
            <w:vAlign w:val="center"/>
          </w:tcPr>
          <w:p w14:paraId="6EA12B4A" w14:textId="77777777" w:rsidR="00423FCC" w:rsidRPr="00334F80" w:rsidRDefault="00423FCC" w:rsidP="00C22F7C">
            <w:pPr>
              <w:jc w:val="center"/>
              <w:rPr>
                <w:b/>
                <w:bCs/>
                <w:i/>
                <w:color w:val="FFFFFF"/>
              </w:rPr>
            </w:pPr>
            <w:r w:rsidRPr="00334F80">
              <w:rPr>
                <w:b/>
                <w:bCs/>
                <w:i/>
                <w:color w:val="FFFFFF"/>
              </w:rPr>
              <w:t>Adickes</w:t>
            </w:r>
          </w:p>
        </w:tc>
        <w:tc>
          <w:tcPr>
            <w:tcW w:w="3402" w:type="dxa"/>
            <w:shd w:val="clear" w:color="auto" w:fill="C0504D"/>
            <w:vAlign w:val="center"/>
          </w:tcPr>
          <w:p w14:paraId="3806ACCB" w14:textId="4CDA315A" w:rsidR="00423FCC" w:rsidRPr="00334F80" w:rsidRDefault="00423FCC" w:rsidP="00C22F7C">
            <w:pPr>
              <w:jc w:val="center"/>
              <w:rPr>
                <w:b/>
                <w:bCs/>
                <w:color w:val="FFFFFF"/>
              </w:rPr>
            </w:pPr>
            <w:r w:rsidRPr="00334F80">
              <w:rPr>
                <w:b/>
                <w:bCs/>
                <w:color w:val="FFFFFF"/>
              </w:rPr>
              <w:t>Rehnquist</w:t>
            </w:r>
            <w:r>
              <w:rPr>
                <w:b/>
                <w:bCs/>
                <w:color w:val="FFFFFF"/>
              </w:rPr>
              <w:t xml:space="preserve"> maj.</w:t>
            </w:r>
            <w:r w:rsidRPr="00334F80">
              <w:rPr>
                <w:b/>
                <w:bCs/>
                <w:color w:val="FFFFFF"/>
              </w:rPr>
              <w:t xml:space="preserve"> in </w:t>
            </w:r>
            <w:r w:rsidRPr="00334F80">
              <w:rPr>
                <w:b/>
                <w:bCs/>
                <w:i/>
                <w:color w:val="FFFFFF"/>
              </w:rPr>
              <w:t>Celotex</w:t>
            </w:r>
            <w:r w:rsidR="00E2385E">
              <w:rPr>
                <w:b/>
                <w:bCs/>
                <w:i/>
                <w:color w:val="FFFFFF"/>
              </w:rPr>
              <w:t xml:space="preserve"> </w:t>
            </w:r>
            <w:r w:rsidR="00E2385E">
              <w:rPr>
                <w:b/>
                <w:bCs/>
                <w:color w:val="FFFFFF"/>
              </w:rPr>
              <w:t>(Currie)</w:t>
            </w:r>
          </w:p>
        </w:tc>
        <w:tc>
          <w:tcPr>
            <w:tcW w:w="3510" w:type="dxa"/>
            <w:shd w:val="clear" w:color="auto" w:fill="C0504D"/>
            <w:vAlign w:val="center"/>
          </w:tcPr>
          <w:p w14:paraId="731FCBC6" w14:textId="458683E0" w:rsidR="00423FCC" w:rsidRPr="00334F80" w:rsidRDefault="00423FCC" w:rsidP="00C22F7C">
            <w:pPr>
              <w:jc w:val="center"/>
              <w:rPr>
                <w:b/>
                <w:bCs/>
                <w:color w:val="FFFFFF"/>
              </w:rPr>
            </w:pPr>
            <w:r w:rsidRPr="00334F80">
              <w:rPr>
                <w:b/>
                <w:bCs/>
                <w:color w:val="FFFFFF"/>
              </w:rPr>
              <w:t xml:space="preserve">Brennan </w:t>
            </w:r>
            <w:r>
              <w:rPr>
                <w:b/>
                <w:bCs/>
                <w:color w:val="FFFFFF"/>
              </w:rPr>
              <w:t xml:space="preserve">dissent </w:t>
            </w:r>
            <w:r w:rsidRPr="00334F80">
              <w:rPr>
                <w:b/>
                <w:bCs/>
                <w:color w:val="FFFFFF"/>
              </w:rPr>
              <w:t xml:space="preserve">in </w:t>
            </w:r>
            <w:r w:rsidRPr="00334F80">
              <w:rPr>
                <w:b/>
                <w:bCs/>
                <w:i/>
                <w:color w:val="FFFFFF"/>
              </w:rPr>
              <w:t>Celotex</w:t>
            </w:r>
            <w:r w:rsidR="00E2385E">
              <w:rPr>
                <w:b/>
                <w:bCs/>
                <w:i/>
                <w:color w:val="FFFFFF"/>
              </w:rPr>
              <w:t xml:space="preserve"> </w:t>
            </w:r>
            <w:r w:rsidR="00E2385E">
              <w:rPr>
                <w:b/>
                <w:bCs/>
                <w:color w:val="FFFFFF"/>
              </w:rPr>
              <w:t>(Louis)</w:t>
            </w:r>
          </w:p>
        </w:tc>
      </w:tr>
      <w:tr w:rsidR="00423FCC" w14:paraId="426C93A3" w14:textId="77777777" w:rsidTr="00C22F7C">
        <w:tc>
          <w:tcPr>
            <w:tcW w:w="1008" w:type="dxa"/>
            <w:tcBorders>
              <w:top w:val="single" w:sz="8" w:space="0" w:color="C0504D"/>
              <w:left w:val="single" w:sz="8" w:space="0" w:color="C0504D"/>
              <w:bottom w:val="single" w:sz="8" w:space="0" w:color="C0504D"/>
            </w:tcBorders>
            <w:vAlign w:val="center"/>
          </w:tcPr>
          <w:p w14:paraId="1E018AEE" w14:textId="0563F9E2" w:rsidR="00423FCC" w:rsidRPr="00334F80" w:rsidRDefault="00423FCC" w:rsidP="00C22F7C">
            <w:pPr>
              <w:jc w:val="center"/>
              <w:rPr>
                <w:b/>
                <w:bCs/>
              </w:rPr>
            </w:pPr>
            <w:r>
              <w:rPr>
                <w:b/>
                <w:bCs/>
              </w:rPr>
              <w:t>B-</w:t>
            </w:r>
            <w:r w:rsidRPr="00334F80">
              <w:rPr>
                <w:b/>
                <w:bCs/>
              </w:rPr>
              <w:t>Proof</w:t>
            </w:r>
          </w:p>
        </w:tc>
        <w:tc>
          <w:tcPr>
            <w:tcW w:w="3168" w:type="dxa"/>
            <w:tcBorders>
              <w:top w:val="single" w:sz="8" w:space="0" w:color="C0504D"/>
              <w:bottom w:val="single" w:sz="8" w:space="0" w:color="C0504D"/>
            </w:tcBorders>
            <w:vAlign w:val="center"/>
          </w:tcPr>
          <w:p w14:paraId="3C3B8ED9" w14:textId="77777777" w:rsidR="00423FCC" w:rsidRDefault="00423FCC" w:rsidP="00C22F7C">
            <w:pPr>
              <w:jc w:val="center"/>
            </w:pPr>
            <w:r>
              <w:t>Movant</w:t>
            </w:r>
          </w:p>
        </w:tc>
        <w:tc>
          <w:tcPr>
            <w:tcW w:w="3402" w:type="dxa"/>
            <w:tcBorders>
              <w:top w:val="single" w:sz="8" w:space="0" w:color="C0504D"/>
              <w:bottom w:val="single" w:sz="8" w:space="0" w:color="C0504D"/>
            </w:tcBorders>
            <w:vAlign w:val="center"/>
          </w:tcPr>
          <w:p w14:paraId="53E3F21F" w14:textId="77777777" w:rsidR="00423FCC" w:rsidRDefault="00423FCC" w:rsidP="00C22F7C">
            <w:pPr>
              <w:jc w:val="center"/>
            </w:pPr>
            <w:r>
              <w:t>Movant</w:t>
            </w:r>
          </w:p>
        </w:tc>
        <w:tc>
          <w:tcPr>
            <w:tcW w:w="3510" w:type="dxa"/>
            <w:tcBorders>
              <w:top w:val="single" w:sz="8" w:space="0" w:color="C0504D"/>
              <w:bottom w:val="single" w:sz="8" w:space="0" w:color="C0504D"/>
              <w:right w:val="single" w:sz="8" w:space="0" w:color="C0504D"/>
            </w:tcBorders>
            <w:vAlign w:val="center"/>
          </w:tcPr>
          <w:p w14:paraId="6ACC808D" w14:textId="77777777" w:rsidR="00423FCC" w:rsidRDefault="00423FCC" w:rsidP="00C22F7C">
            <w:pPr>
              <w:jc w:val="center"/>
            </w:pPr>
            <w:r>
              <w:t>Movant</w:t>
            </w:r>
          </w:p>
        </w:tc>
      </w:tr>
      <w:tr w:rsidR="00423FCC" w14:paraId="7D609B77" w14:textId="77777777" w:rsidTr="00C22F7C">
        <w:tc>
          <w:tcPr>
            <w:tcW w:w="1008" w:type="dxa"/>
            <w:vAlign w:val="center"/>
          </w:tcPr>
          <w:p w14:paraId="5A68BC24" w14:textId="362C2A56" w:rsidR="00423FCC" w:rsidRPr="00334F80" w:rsidRDefault="00423FCC" w:rsidP="00C22F7C">
            <w:pPr>
              <w:jc w:val="center"/>
              <w:rPr>
                <w:b/>
                <w:bCs/>
              </w:rPr>
            </w:pPr>
            <w:r>
              <w:rPr>
                <w:b/>
                <w:bCs/>
              </w:rPr>
              <w:t>B-</w:t>
            </w:r>
            <w:r w:rsidRPr="00334F80">
              <w:rPr>
                <w:b/>
                <w:bCs/>
              </w:rPr>
              <w:t>Prod</w:t>
            </w:r>
          </w:p>
        </w:tc>
        <w:tc>
          <w:tcPr>
            <w:tcW w:w="3168" w:type="dxa"/>
          </w:tcPr>
          <w:p w14:paraId="7F068871" w14:textId="77777777" w:rsidR="00423FCC" w:rsidRPr="00E2385E" w:rsidRDefault="00423FCC" w:rsidP="00C22F7C">
            <w:pPr>
              <w:jc w:val="center"/>
              <w:rPr>
                <w:b/>
              </w:rPr>
            </w:pPr>
            <w:r w:rsidRPr="00E2385E">
              <w:rPr>
                <w:b/>
              </w:rPr>
              <w:t>100%</w:t>
            </w:r>
          </w:p>
          <w:p w14:paraId="45F7C141" w14:textId="0780DD9D" w:rsidR="00423FCC" w:rsidRDefault="00E2385E" w:rsidP="00C22F7C">
            <w:pPr>
              <w:jc w:val="center"/>
            </w:pPr>
            <w:r>
              <w:t>Movant assumes B-Prod</w:t>
            </w:r>
          </w:p>
          <w:p w14:paraId="38AD4F50" w14:textId="6E035E5A" w:rsidR="00E2385E" w:rsidRPr="00E2385E" w:rsidRDefault="00E2385E" w:rsidP="00C22F7C">
            <w:pPr>
              <w:jc w:val="center"/>
              <w:rPr>
                <w:i/>
                <w:sz w:val="20"/>
                <w:szCs w:val="20"/>
              </w:rPr>
            </w:pPr>
            <w:r w:rsidRPr="00E2385E">
              <w:rPr>
                <w:i/>
                <w:sz w:val="20"/>
                <w:szCs w:val="20"/>
              </w:rPr>
              <w:t>Moving party cannot place burden on non-moving;</w:t>
            </w:r>
            <w:r>
              <w:rPr>
                <w:i/>
                <w:sz w:val="20"/>
                <w:szCs w:val="20"/>
              </w:rPr>
              <w:t xml:space="preserve"> </w:t>
            </w:r>
            <w:r w:rsidRPr="00E2385E">
              <w:rPr>
                <w:i/>
                <w:sz w:val="20"/>
                <w:szCs w:val="20"/>
              </w:rPr>
              <w:t xml:space="preserve">thus assumes </w:t>
            </w:r>
          </w:p>
        </w:tc>
        <w:tc>
          <w:tcPr>
            <w:tcW w:w="3402" w:type="dxa"/>
          </w:tcPr>
          <w:p w14:paraId="6BC87811" w14:textId="77777777" w:rsidR="00423FCC" w:rsidRPr="00334F80" w:rsidRDefault="00423FCC" w:rsidP="00C22F7C">
            <w:pPr>
              <w:jc w:val="center"/>
              <w:rPr>
                <w:b/>
              </w:rPr>
            </w:pPr>
            <w:r w:rsidRPr="00334F80">
              <w:rPr>
                <w:b/>
              </w:rPr>
              <w:t>0%</w:t>
            </w:r>
          </w:p>
          <w:p w14:paraId="7D47011B" w14:textId="77777777" w:rsidR="00423FCC" w:rsidRDefault="00E2385E" w:rsidP="00C22F7C">
            <w:pPr>
              <w:jc w:val="center"/>
            </w:pPr>
            <w:r>
              <w:t>B-Prod = B-Proof</w:t>
            </w:r>
          </w:p>
          <w:p w14:paraId="04B31360" w14:textId="3B845D0B" w:rsidR="00E2385E" w:rsidRPr="00E2385E" w:rsidRDefault="00E2385E" w:rsidP="00C22F7C">
            <w:pPr>
              <w:jc w:val="center"/>
              <w:rPr>
                <w:i/>
                <w:sz w:val="20"/>
                <w:szCs w:val="20"/>
              </w:rPr>
            </w:pPr>
            <w:r w:rsidRPr="00E2385E">
              <w:rPr>
                <w:i/>
                <w:sz w:val="20"/>
                <w:szCs w:val="20"/>
              </w:rPr>
              <w:t xml:space="preserve">-If </w:t>
            </w:r>
            <w:r w:rsidRPr="00E2385E">
              <w:rPr>
                <w:i/>
                <w:sz w:val="20"/>
                <w:szCs w:val="20"/>
              </w:rPr>
              <w:sym w:font="Symbol" w:char="F044"/>
            </w:r>
            <w:r w:rsidRPr="00E2385E">
              <w:rPr>
                <w:i/>
                <w:sz w:val="20"/>
                <w:szCs w:val="20"/>
              </w:rPr>
              <w:t xml:space="preserve"> moving, no B-prod since there is no B-Proof</w:t>
            </w:r>
          </w:p>
        </w:tc>
        <w:tc>
          <w:tcPr>
            <w:tcW w:w="3510" w:type="dxa"/>
          </w:tcPr>
          <w:p w14:paraId="64FAEC44" w14:textId="77777777" w:rsidR="00423FCC" w:rsidRPr="00E2385E" w:rsidRDefault="00423FCC" w:rsidP="00C22F7C">
            <w:pPr>
              <w:jc w:val="center"/>
              <w:rPr>
                <w:b/>
              </w:rPr>
            </w:pPr>
            <w:r w:rsidRPr="00E2385E">
              <w:rPr>
                <w:b/>
              </w:rPr>
              <w:t>50%</w:t>
            </w:r>
          </w:p>
          <w:p w14:paraId="58A590AF" w14:textId="75C28DA0" w:rsidR="00423FCC" w:rsidRDefault="00E2385E" w:rsidP="00C22F7C">
            <w:pPr>
              <w:jc w:val="center"/>
            </w:pPr>
            <w:r>
              <w:sym w:font="Symbol" w:char="F044"/>
            </w:r>
            <w:r>
              <w:t xml:space="preserve"> </w:t>
            </w:r>
            <w:proofErr w:type="gramStart"/>
            <w:r>
              <w:t>bears</w:t>
            </w:r>
            <w:proofErr w:type="gramEnd"/>
            <w:r>
              <w:t xml:space="preserve"> limited B-prod to offer</w:t>
            </w:r>
          </w:p>
          <w:p w14:paraId="0946D4DB" w14:textId="6BF23568" w:rsidR="00E2385E" w:rsidRPr="00E2385E" w:rsidRDefault="00E2385E" w:rsidP="00C22F7C">
            <w:pPr>
              <w:jc w:val="center"/>
              <w:rPr>
                <w:i/>
                <w:sz w:val="20"/>
                <w:szCs w:val="20"/>
              </w:rPr>
            </w:pPr>
            <w:r w:rsidRPr="00E2385E">
              <w:rPr>
                <w:i/>
                <w:sz w:val="20"/>
                <w:szCs w:val="20"/>
              </w:rPr>
              <w:t xml:space="preserve">1) </w:t>
            </w:r>
            <w:proofErr w:type="gramStart"/>
            <w:r w:rsidRPr="00E2385E">
              <w:rPr>
                <w:i/>
                <w:sz w:val="20"/>
                <w:szCs w:val="20"/>
              </w:rPr>
              <w:t>affirmative</w:t>
            </w:r>
            <w:proofErr w:type="gramEnd"/>
            <w:r w:rsidRPr="00E2385E">
              <w:rPr>
                <w:i/>
                <w:sz w:val="20"/>
                <w:szCs w:val="20"/>
              </w:rPr>
              <w:t xml:space="preserve"> evidence 2) review showing absence of evidence</w:t>
            </w:r>
          </w:p>
        </w:tc>
      </w:tr>
    </w:tbl>
    <w:p w14:paraId="55BEF657" w14:textId="62AC6C8D" w:rsidR="00423FCC" w:rsidRDefault="00423FCC" w:rsidP="00423FCC">
      <w:pPr>
        <w:pStyle w:val="Heading2"/>
        <w:spacing w:before="0"/>
      </w:pPr>
      <w:bookmarkStart w:id="64" w:name="_Toc279267665"/>
      <w:r w:rsidRPr="003218CA">
        <w:rPr>
          <w:u w:val="single"/>
        </w:rPr>
        <w:t>Adickes</w:t>
      </w:r>
      <w:r w:rsidRPr="006C4F31">
        <w:t xml:space="preserve"> v </w:t>
      </w:r>
      <w:r w:rsidRPr="003218CA">
        <w:t>Kress</w:t>
      </w:r>
      <w:r w:rsidRPr="006C4F31">
        <w:t>—1970—SCOTUS—Harlan</w:t>
      </w:r>
      <w:bookmarkEnd w:id="64"/>
    </w:p>
    <w:p w14:paraId="7FA3F29E" w14:textId="2F4038CC" w:rsidR="00297169" w:rsidRPr="00DD13D3" w:rsidRDefault="00027BCA" w:rsidP="00423FCC">
      <w:pPr>
        <w:tabs>
          <w:tab w:val="left" w:pos="1260"/>
        </w:tabs>
        <w:rPr>
          <w:b/>
        </w:rPr>
      </w:pPr>
      <w:r w:rsidRPr="00DD13D3">
        <w:rPr>
          <w:b/>
        </w:rPr>
        <w:t>Freedom teacher in Mississippi -- conspiracy theory between local SH Kress store &amp; police</w:t>
      </w:r>
    </w:p>
    <w:p w14:paraId="57889EC8" w14:textId="3B18F9E4" w:rsidR="00027BCA" w:rsidRDefault="00027BCA" w:rsidP="0005552F">
      <w:pPr>
        <w:pStyle w:val="ListParagraph"/>
        <w:numPr>
          <w:ilvl w:val="0"/>
          <w:numId w:val="35"/>
        </w:numPr>
        <w:tabs>
          <w:tab w:val="left" w:pos="1260"/>
        </w:tabs>
      </w:pPr>
      <w:r>
        <w:sym w:font="Symbol" w:char="F044"/>
      </w:r>
      <w:r>
        <w:t xml:space="preserve">, </w:t>
      </w:r>
      <w:proofErr w:type="gramStart"/>
      <w:r>
        <w:t>as</w:t>
      </w:r>
      <w:proofErr w:type="gramEnd"/>
      <w:r>
        <w:t xml:space="preserve"> moving party, has burden of showing there is an absence of the possibility material fact at issue -- </w:t>
      </w:r>
      <w:r>
        <w:sym w:font="Symbol" w:char="F044"/>
      </w:r>
      <w:r>
        <w:t xml:space="preserve"> failed to foreclose the possibility that there was a policeman in the store </w:t>
      </w:r>
    </w:p>
    <w:p w14:paraId="6CCFB16D" w14:textId="3BB13065" w:rsidR="00361196" w:rsidRDefault="00361196" w:rsidP="0005552F">
      <w:pPr>
        <w:pStyle w:val="ListParagraph"/>
        <w:numPr>
          <w:ilvl w:val="0"/>
          <w:numId w:val="35"/>
        </w:numPr>
        <w:tabs>
          <w:tab w:val="left" w:pos="1260"/>
        </w:tabs>
      </w:pPr>
      <w:r w:rsidRPr="00DD13D3">
        <w:rPr>
          <w:i/>
          <w:u w:val="single"/>
        </w:rPr>
        <w:t>Issacharoff</w:t>
      </w:r>
      <w:r>
        <w:t xml:space="preserve"> -- wrong decision because if shifted the B-prod higher than </w:t>
      </w:r>
      <w:r>
        <w:sym w:font="Symbol" w:char="F044"/>
      </w:r>
      <w:r>
        <w:t>’s burden at trial --removed summary judgment from judicial tools</w:t>
      </w:r>
    </w:p>
    <w:p w14:paraId="04EAB868" w14:textId="62C0F14D" w:rsidR="00361196" w:rsidRDefault="00361196" w:rsidP="0005552F">
      <w:pPr>
        <w:pStyle w:val="ListParagraph"/>
        <w:numPr>
          <w:ilvl w:val="0"/>
          <w:numId w:val="35"/>
        </w:numPr>
        <w:tabs>
          <w:tab w:val="left" w:pos="1260"/>
        </w:tabs>
      </w:pPr>
      <w:r>
        <w:t xml:space="preserve">Technically good law under Celotex -- but the two are incompatible and Celotex controls </w:t>
      </w:r>
    </w:p>
    <w:p w14:paraId="1EF6130E" w14:textId="77777777" w:rsidR="00361196" w:rsidRPr="00297169" w:rsidRDefault="00361196" w:rsidP="00361196">
      <w:pPr>
        <w:pStyle w:val="ListParagraph"/>
        <w:tabs>
          <w:tab w:val="left" w:pos="1260"/>
        </w:tabs>
      </w:pPr>
    </w:p>
    <w:p w14:paraId="4F9FA2D7" w14:textId="77777777" w:rsidR="0004560C" w:rsidRDefault="0004560C" w:rsidP="00423FCC">
      <w:pPr>
        <w:pStyle w:val="Heading2"/>
        <w:spacing w:before="0"/>
      </w:pPr>
      <w:bookmarkStart w:id="65" w:name="_Toc279267666"/>
      <w:r w:rsidRPr="00F248C5">
        <w:rPr>
          <w:u w:val="single"/>
        </w:rPr>
        <w:t>Celotex</w:t>
      </w:r>
      <w:r w:rsidRPr="006C4F31">
        <w:t xml:space="preserve"> v Catrett—1986—SCOTUS—Rehnquist</w:t>
      </w:r>
      <w:bookmarkEnd w:id="65"/>
    </w:p>
    <w:p w14:paraId="33765196" w14:textId="1B806F81" w:rsidR="00F248C5" w:rsidRDefault="00361196" w:rsidP="00423FCC">
      <w:pPr>
        <w:rPr>
          <w:b/>
        </w:rPr>
      </w:pPr>
      <w:r w:rsidRPr="00361196">
        <w:rPr>
          <w:b/>
        </w:rPr>
        <w:t xml:space="preserve">Asbestos case -- 15 </w:t>
      </w:r>
      <w:r w:rsidRPr="00361196">
        <w:rPr>
          <w:b/>
        </w:rPr>
        <w:sym w:font="Symbol" w:char="F044"/>
      </w:r>
      <w:r w:rsidRPr="00361196">
        <w:rPr>
          <w:b/>
        </w:rPr>
        <w:t xml:space="preserve">s move for SJ for failure to discovery evidence </w:t>
      </w:r>
      <w:r w:rsidRPr="00361196">
        <w:rPr>
          <w:b/>
        </w:rPr>
        <w:sym w:font="Symbol" w:char="F070"/>
      </w:r>
      <w:r w:rsidRPr="00361196">
        <w:rPr>
          <w:b/>
        </w:rPr>
        <w:t xml:space="preserve"> was exposed to their asbestos </w:t>
      </w:r>
    </w:p>
    <w:p w14:paraId="29427258" w14:textId="025245AC" w:rsidR="00361196" w:rsidRPr="00361196" w:rsidRDefault="00361196" w:rsidP="0005552F">
      <w:pPr>
        <w:pStyle w:val="ListParagraph"/>
        <w:numPr>
          <w:ilvl w:val="0"/>
          <w:numId w:val="36"/>
        </w:numPr>
        <w:rPr>
          <w:b/>
        </w:rPr>
      </w:pPr>
      <w:r>
        <w:t xml:space="preserve">Moving </w:t>
      </w:r>
      <w:r>
        <w:sym w:font="Symbol" w:char="F044"/>
      </w:r>
      <w:r>
        <w:t xml:space="preserve"> is entitles to SJ by showing the nonmoving party lacks sufficient evidence to prove an essential element of the claim where the nonmoving party bears the ultimate B-Proof</w:t>
      </w:r>
    </w:p>
    <w:p w14:paraId="294776CE" w14:textId="4DD469B5" w:rsidR="00361196" w:rsidRPr="00361196" w:rsidRDefault="00361196" w:rsidP="0005552F">
      <w:pPr>
        <w:pStyle w:val="ListParagraph"/>
        <w:numPr>
          <w:ilvl w:val="0"/>
          <w:numId w:val="36"/>
        </w:numPr>
        <w:rPr>
          <w:b/>
        </w:rPr>
      </w:pPr>
      <w:r>
        <w:t xml:space="preserve">Principle purpose of SJ is to dispose of factually unsupported claims/defenses -- the rule must be interpreted in a way to allow it to accomplish this; which </w:t>
      </w:r>
      <w:r w:rsidRPr="00361196">
        <w:rPr>
          <w:i/>
        </w:rPr>
        <w:t>Adickes</w:t>
      </w:r>
      <w:r>
        <w:t xml:space="preserve"> did not</w:t>
      </w:r>
    </w:p>
    <w:p w14:paraId="68E82329" w14:textId="24DA058D" w:rsidR="00361196" w:rsidRPr="00361196" w:rsidRDefault="00361196" w:rsidP="0005552F">
      <w:pPr>
        <w:pStyle w:val="ListParagraph"/>
        <w:numPr>
          <w:ilvl w:val="0"/>
          <w:numId w:val="36"/>
        </w:numPr>
        <w:rPr>
          <w:b/>
        </w:rPr>
      </w:pPr>
      <w:r>
        <w:t xml:space="preserve">SJ must be a back-end filter to accompany liberal notice pleading -- get in funnel easy but hard to get to trial </w:t>
      </w:r>
    </w:p>
    <w:p w14:paraId="2C99D701" w14:textId="625E548E" w:rsidR="00361196" w:rsidRPr="00DD13D3" w:rsidRDefault="00361196" w:rsidP="0005552F">
      <w:pPr>
        <w:pStyle w:val="ListParagraph"/>
        <w:numPr>
          <w:ilvl w:val="0"/>
          <w:numId w:val="36"/>
        </w:numPr>
        <w:rPr>
          <w:b/>
        </w:rPr>
      </w:pPr>
      <w:r>
        <w:t xml:space="preserve">Dissent -- adopting Louis 0% rule puts </w:t>
      </w:r>
      <w:r>
        <w:sym w:font="Symbol" w:char="F070"/>
      </w:r>
      <w:r>
        <w:t xml:space="preserve"> at systematic disadvantage -- must require </w:t>
      </w:r>
      <w:r w:rsidRPr="00361196">
        <w:rPr>
          <w:i/>
        </w:rPr>
        <w:t>something</w:t>
      </w:r>
      <w:r>
        <w:t xml:space="preserve"> of </w:t>
      </w:r>
      <w:r>
        <w:sym w:font="Symbol" w:char="F044"/>
      </w:r>
    </w:p>
    <w:p w14:paraId="1F1F8A24" w14:textId="79E647F1" w:rsidR="00DD13D3" w:rsidRDefault="00DD13D3" w:rsidP="00DD13D3">
      <w:pPr>
        <w:jc w:val="center"/>
        <w:rPr>
          <w:b/>
        </w:rPr>
      </w:pPr>
      <w:r>
        <w:rPr>
          <w:b/>
        </w:rPr>
        <w:t>***SJ Trilogy essentially engrained SJ as a pre-trial factual filer of stupid/unsupported claim***</w:t>
      </w:r>
      <w:r>
        <w:rPr>
          <w:b/>
        </w:rPr>
        <w:br w:type="page"/>
      </w:r>
    </w:p>
    <w:p w14:paraId="5D24A635" w14:textId="77777777" w:rsidR="001F0C74" w:rsidRDefault="001F0C74" w:rsidP="001F0C74">
      <w:pPr>
        <w:pStyle w:val="Heading2"/>
      </w:pPr>
      <w:bookmarkStart w:id="66" w:name="_Toc279267667"/>
      <w:r w:rsidRPr="00E432CB">
        <w:rPr>
          <w:u w:val="single"/>
        </w:rPr>
        <w:t>Matsushita</w:t>
      </w:r>
      <w:r>
        <w:t xml:space="preserve"> v Zenith—1986—SCOTUS—Powell</w:t>
      </w:r>
      <w:bookmarkEnd w:id="66"/>
      <w:r>
        <w:t xml:space="preserve"> </w:t>
      </w:r>
    </w:p>
    <w:p w14:paraId="12455D32" w14:textId="3B2C110A" w:rsidR="00C82267" w:rsidRDefault="00DD13D3" w:rsidP="00C82267">
      <w:pPr>
        <w:rPr>
          <w:b/>
        </w:rPr>
      </w:pPr>
      <w:r>
        <w:rPr>
          <w:b/>
        </w:rPr>
        <w:t xml:space="preserve">Japanese TV manufacturer price fixing allegation -- both sides present expert evidence </w:t>
      </w:r>
    </w:p>
    <w:p w14:paraId="0110F7F7" w14:textId="1262F4E5" w:rsidR="00DD13D3" w:rsidRPr="00DD13D3" w:rsidRDefault="00DD13D3" w:rsidP="0005552F">
      <w:pPr>
        <w:pStyle w:val="ListParagraph"/>
        <w:numPr>
          <w:ilvl w:val="0"/>
          <w:numId w:val="37"/>
        </w:numPr>
      </w:pPr>
      <w:r w:rsidRPr="00DD13D3">
        <w:t>Manufactures entitled to SJ after the court finds one side’s experts</w:t>
      </w:r>
      <w:r>
        <w:t>/legal theory</w:t>
      </w:r>
      <w:r w:rsidRPr="00DD13D3">
        <w:t xml:space="preserve"> more plausible than the other</w:t>
      </w:r>
    </w:p>
    <w:p w14:paraId="3D32D61C" w14:textId="1D01AD99" w:rsidR="00DD13D3" w:rsidRPr="00DD13D3" w:rsidRDefault="00DD13D3" w:rsidP="0005552F">
      <w:pPr>
        <w:pStyle w:val="ListParagraph"/>
        <w:numPr>
          <w:ilvl w:val="0"/>
          <w:numId w:val="37"/>
        </w:numPr>
        <w:rPr>
          <w:b/>
        </w:rPr>
      </w:pPr>
      <w:r w:rsidRPr="00DD13D3">
        <w:t>Radical decision -- invites judicial weighing of the facts; generally retained for the jury</w:t>
      </w:r>
      <w:r w:rsidR="00FD65ED">
        <w:rPr>
          <w:b/>
        </w:rPr>
        <w:t xml:space="preserve"> -- </w:t>
      </w:r>
      <w:r w:rsidR="00FD65ED">
        <w:t xml:space="preserve">gives the court the ability to grant SJ if an argument is not plausible/makes no sense </w:t>
      </w:r>
    </w:p>
    <w:p w14:paraId="0A1500DD" w14:textId="77777777" w:rsidR="001F0C74" w:rsidRDefault="001F0C74" w:rsidP="001F0C74">
      <w:pPr>
        <w:pStyle w:val="Heading2"/>
      </w:pPr>
      <w:bookmarkStart w:id="67" w:name="_Toc279267668"/>
      <w:r>
        <w:t xml:space="preserve">Anderson v </w:t>
      </w:r>
      <w:r w:rsidRPr="00815E24">
        <w:rPr>
          <w:u w:val="single"/>
        </w:rPr>
        <w:t>Liberty Lobby</w:t>
      </w:r>
      <w:r>
        <w:t>—1986—SCOTUS—White</w:t>
      </w:r>
      <w:bookmarkEnd w:id="67"/>
    </w:p>
    <w:p w14:paraId="62CECC84" w14:textId="00E4AB92" w:rsidR="00C82267" w:rsidRDefault="00DD13D3" w:rsidP="00931466">
      <w:pPr>
        <w:rPr>
          <w:b/>
        </w:rPr>
      </w:pPr>
      <w:r>
        <w:rPr>
          <w:b/>
        </w:rPr>
        <w:t>Libel/Slander case</w:t>
      </w:r>
    </w:p>
    <w:p w14:paraId="646D9195" w14:textId="30D02840" w:rsidR="00FD65ED" w:rsidRPr="00FD65ED" w:rsidRDefault="00DD13D3" w:rsidP="0005552F">
      <w:pPr>
        <w:pStyle w:val="ListParagraph"/>
        <w:numPr>
          <w:ilvl w:val="0"/>
          <w:numId w:val="38"/>
        </w:numPr>
      </w:pPr>
      <w:r w:rsidRPr="00FD65ED">
        <w:t>Within reason and caution -- SJ can be granted as long as an issue of fact is marginal and is not a major issue in the case</w:t>
      </w:r>
      <w:r w:rsidR="00FD65ED" w:rsidRPr="00FD65ED">
        <w:t xml:space="preserve"> -- factual disputes that are not major will not preclude SJ</w:t>
      </w:r>
    </w:p>
    <w:p w14:paraId="01AD00B7" w14:textId="7528A336" w:rsidR="005B788E" w:rsidRPr="00FD65ED" w:rsidRDefault="00FD65ED" w:rsidP="005B788E">
      <w:pPr>
        <w:spacing w:before="120" w:after="120"/>
        <w:jc w:val="center"/>
        <w:rPr>
          <w:i/>
        </w:rPr>
      </w:pPr>
      <w:r w:rsidRPr="00FD65ED">
        <w:rPr>
          <w:i/>
        </w:rPr>
        <w:t>***After the SJ trilogy -- one can expect SJ to be similar to a trial preview -- both sides have incentive to produce most of their evidence to ensure they do not lose after the bulk of cost have been absorbed***</w:t>
      </w:r>
    </w:p>
    <w:p w14:paraId="3288C091" w14:textId="77777777" w:rsidR="0004560C" w:rsidRDefault="0004560C" w:rsidP="005B788E">
      <w:pPr>
        <w:pStyle w:val="Heading2"/>
        <w:spacing w:before="0"/>
      </w:pPr>
      <w:bookmarkStart w:id="68" w:name="_Toc279267669"/>
      <w:r w:rsidRPr="006C4F31">
        <w:t xml:space="preserve">Markman v </w:t>
      </w:r>
      <w:r w:rsidRPr="00E432CB">
        <w:rPr>
          <w:u w:val="single"/>
        </w:rPr>
        <w:t>Westview</w:t>
      </w:r>
      <w:r w:rsidRPr="006C4F31">
        <w:t>—1996—SCOTUS—Souter</w:t>
      </w:r>
      <w:bookmarkEnd w:id="68"/>
    </w:p>
    <w:p w14:paraId="02730F29" w14:textId="5DCC4F0A" w:rsidR="005E621E" w:rsidRDefault="00FD65ED" w:rsidP="005B788E">
      <w:pPr>
        <w:rPr>
          <w:b/>
        </w:rPr>
      </w:pPr>
      <w:r>
        <w:rPr>
          <w:b/>
        </w:rPr>
        <w:t>Dry cleaning patent case -- judicial determination of the patent “claim construction” [Markman hearing]</w:t>
      </w:r>
    </w:p>
    <w:p w14:paraId="417C6B93" w14:textId="2B44A0A4" w:rsidR="00FD65ED" w:rsidRDefault="00FD65ED" w:rsidP="0005552F">
      <w:pPr>
        <w:pStyle w:val="ListParagraph"/>
        <w:numPr>
          <w:ilvl w:val="0"/>
          <w:numId w:val="38"/>
        </w:numPr>
      </w:pPr>
      <w:r>
        <w:t>Where there is a fine line whether an issue is a matter of fact or matter of law; uniformity/predictability favor treating the issue as a matter of law where there is no mandatory authority on the issue (efficiency argument)</w:t>
      </w:r>
    </w:p>
    <w:p w14:paraId="0F001C80" w14:textId="2980AFF3" w:rsidR="00FD65ED" w:rsidRDefault="00FD65ED" w:rsidP="0005552F">
      <w:pPr>
        <w:pStyle w:val="ListParagraph"/>
        <w:numPr>
          <w:ilvl w:val="0"/>
          <w:numId w:val="38"/>
        </w:numPr>
      </w:pPr>
      <w:r>
        <w:t xml:space="preserve">Judge can decide proper meaning of patent predicated on special training in “exegesis” -- functionally, courts can step in and evaluate issues of fact to ensure “sound administration of justice” </w:t>
      </w:r>
    </w:p>
    <w:p w14:paraId="4EEE46ED" w14:textId="4F014138" w:rsidR="00FD65ED" w:rsidRPr="00FD65ED" w:rsidRDefault="00FD65ED" w:rsidP="0005552F">
      <w:pPr>
        <w:pStyle w:val="ListParagraph"/>
        <w:numPr>
          <w:ilvl w:val="0"/>
          <w:numId w:val="38"/>
        </w:numPr>
      </w:pPr>
      <w:r w:rsidRPr="00FD65ED">
        <w:rPr>
          <w:i/>
          <w:u w:val="single"/>
        </w:rPr>
        <w:t>Issacharoff</w:t>
      </w:r>
      <w:r>
        <w:t xml:space="preserve"> -- this case changed the 7</w:t>
      </w:r>
      <w:r w:rsidRPr="00FD65ED">
        <w:rPr>
          <w:vertAlign w:val="superscript"/>
        </w:rPr>
        <w:t>th</w:t>
      </w:r>
      <w:r>
        <w:t xml:space="preserve"> amendment inquiry from its historical background giving deference to issues tried by jury at common law to an inquiry of what makes since under the circumstances </w:t>
      </w:r>
    </w:p>
    <w:p w14:paraId="1319495A" w14:textId="77777777" w:rsidR="0004560C" w:rsidRDefault="0004560C" w:rsidP="00A70761">
      <w:pPr>
        <w:pStyle w:val="Heading2"/>
      </w:pPr>
      <w:bookmarkStart w:id="69" w:name="_Toc279267670"/>
      <w:r w:rsidRPr="006C4F31">
        <w:t xml:space="preserve">Bell Atlantic v </w:t>
      </w:r>
      <w:r w:rsidRPr="00815E24">
        <w:rPr>
          <w:u w:val="single"/>
        </w:rPr>
        <w:t>Twombly</w:t>
      </w:r>
      <w:r w:rsidRPr="006C4F31">
        <w:t>—2007—SCOTUS—Souter</w:t>
      </w:r>
      <w:bookmarkEnd w:id="69"/>
    </w:p>
    <w:p w14:paraId="143DE956" w14:textId="40610477" w:rsidR="00931466" w:rsidRDefault="00017F3B" w:rsidP="00815E24">
      <w:pPr>
        <w:rPr>
          <w:b/>
        </w:rPr>
      </w:pPr>
      <w:r>
        <w:rPr>
          <w:b/>
        </w:rPr>
        <w:t xml:space="preserve">Pleading case </w:t>
      </w:r>
      <w:r w:rsidR="00815E24">
        <w:rPr>
          <w:b/>
        </w:rPr>
        <w:t>w/</w:t>
      </w:r>
      <w:r>
        <w:rPr>
          <w:b/>
        </w:rPr>
        <w:t xml:space="preserve"> regard to “Ba</w:t>
      </w:r>
      <w:r w:rsidR="00815E24">
        <w:rPr>
          <w:b/>
        </w:rPr>
        <w:t>by Bells” anti-trust conspiracy [private suit before SEC suit /hybrid regulatory scheme]</w:t>
      </w:r>
    </w:p>
    <w:p w14:paraId="04EC44DA" w14:textId="7B665739" w:rsidR="00017F3B" w:rsidRDefault="00017F3B" w:rsidP="0005552F">
      <w:pPr>
        <w:pStyle w:val="ListParagraph"/>
        <w:numPr>
          <w:ilvl w:val="0"/>
          <w:numId w:val="39"/>
        </w:numPr>
      </w:pPr>
      <w:r w:rsidRPr="00017F3B">
        <w:t xml:space="preserve">Introduces language of plausibility into pleading standard -- </w:t>
      </w:r>
      <w:r w:rsidRPr="00017F3B">
        <w:sym w:font="Symbol" w:char="F070"/>
      </w:r>
      <w:r w:rsidRPr="00017F3B">
        <w:t xml:space="preserve"> must allege facts plausible on its face</w:t>
      </w:r>
      <w:r w:rsidR="00815E24">
        <w:t xml:space="preserve"> -- conclusory allegations based on conduct alone will not suffice </w:t>
      </w:r>
    </w:p>
    <w:p w14:paraId="4663FF5F" w14:textId="0FF841D9" w:rsidR="00017F3B" w:rsidRDefault="00017F3B" w:rsidP="0005552F">
      <w:pPr>
        <w:pStyle w:val="ListParagraph"/>
        <w:numPr>
          <w:ilvl w:val="0"/>
          <w:numId w:val="39"/>
        </w:numPr>
      </w:pPr>
      <w:r>
        <w:t xml:space="preserve">The prospect of unearthing direct evidence of conspiracy is not sufficient to withstand dismissal; π must allege facts that move the claim beyond “conceivable” into the realm of “plausible” </w:t>
      </w:r>
    </w:p>
    <w:p w14:paraId="264447CF" w14:textId="77777777" w:rsidR="00815E24" w:rsidRDefault="00815E24" w:rsidP="0005552F">
      <w:pPr>
        <w:pStyle w:val="ListParagraph"/>
        <w:numPr>
          <w:ilvl w:val="0"/>
          <w:numId w:val="39"/>
        </w:numPr>
        <w:spacing w:after="200"/>
      </w:pPr>
      <w:r>
        <w:t>Marked the first time the court placed the burden of producing evidence on the party with unquestionable less access to the needed information</w:t>
      </w:r>
    </w:p>
    <w:p w14:paraId="6C70A295" w14:textId="5C21D638" w:rsidR="00017F3B" w:rsidRDefault="009B1871" w:rsidP="0005552F">
      <w:pPr>
        <w:pStyle w:val="ListParagraph"/>
        <w:numPr>
          <w:ilvl w:val="0"/>
          <w:numId w:val="39"/>
        </w:numPr>
        <w:spacing w:after="200"/>
      </w:pPr>
      <w:r>
        <w:t>[</w:t>
      </w:r>
      <w:r w:rsidRPr="009B1871">
        <w:rPr>
          <w:b/>
          <w:i/>
        </w:rPr>
        <w:t>Stevens-Dissent</w:t>
      </w:r>
      <w:r>
        <w:t xml:space="preserve">] </w:t>
      </w:r>
      <w:r w:rsidR="00815E24">
        <w:t>“Plausibility” allows</w:t>
      </w:r>
      <w:r w:rsidR="00017F3B" w:rsidRPr="00017F3B">
        <w:t xml:space="preserve"> courts to </w:t>
      </w:r>
      <w:r w:rsidR="00815E24">
        <w:t>make</w:t>
      </w:r>
      <w:r w:rsidR="00017F3B" w:rsidRPr="00017F3B">
        <w:t xml:space="preserve"> the first factual filter </w:t>
      </w:r>
      <w:r w:rsidR="00815E24">
        <w:t>pre-</w:t>
      </w:r>
      <w:r w:rsidR="00017F3B" w:rsidRPr="00017F3B">
        <w:t xml:space="preserve">SJ </w:t>
      </w:r>
      <w:r w:rsidR="00815E24">
        <w:t>through</w:t>
      </w:r>
      <w:r w:rsidR="00017F3B" w:rsidRPr="00017F3B">
        <w:t xml:space="preserve"> postponed 12(b)(6) motions </w:t>
      </w:r>
    </w:p>
    <w:p w14:paraId="1373554E" w14:textId="16EBAFFD" w:rsidR="00815E24" w:rsidRDefault="00815E24" w:rsidP="00815E24">
      <w:pPr>
        <w:pStyle w:val="Heading2"/>
      </w:pPr>
      <w:bookmarkStart w:id="70" w:name="_Toc279267671"/>
      <w:r>
        <w:t xml:space="preserve">Ashcroft v. </w:t>
      </w:r>
      <w:r w:rsidRPr="00815E24">
        <w:rPr>
          <w:u w:val="single"/>
        </w:rPr>
        <w:t>Iqbal</w:t>
      </w:r>
      <w:r w:rsidR="005B788E">
        <w:t>—2009</w:t>
      </w:r>
      <w:r w:rsidRPr="006C4F31">
        <w:t>—SCOTUS—</w:t>
      </w:r>
      <w:r w:rsidR="005B788E">
        <w:t>Kennedy</w:t>
      </w:r>
      <w:bookmarkEnd w:id="70"/>
    </w:p>
    <w:p w14:paraId="4A9C5FB6" w14:textId="098655A6" w:rsidR="00815E24" w:rsidRDefault="00815E24" w:rsidP="00815E24">
      <w:pPr>
        <w:rPr>
          <w:b/>
        </w:rPr>
      </w:pPr>
      <w:r>
        <w:rPr>
          <w:b/>
        </w:rPr>
        <w:t xml:space="preserve">Conspiracy against DOJ officials  -- alleges he was designated person of high interest based on religion (post-9/11) </w:t>
      </w:r>
    </w:p>
    <w:p w14:paraId="01906D11" w14:textId="053ADE1F" w:rsidR="00815E24" w:rsidRPr="005B788E" w:rsidRDefault="00815E24" w:rsidP="0005552F">
      <w:pPr>
        <w:pStyle w:val="ListParagraph"/>
        <w:numPr>
          <w:ilvl w:val="0"/>
          <w:numId w:val="40"/>
        </w:numPr>
      </w:pPr>
      <w:r w:rsidRPr="005B788E">
        <w:t>Facts merely consistent with unlawful activity do not meet the plausibility standard</w:t>
      </w:r>
      <w:r w:rsidR="005B788E" w:rsidRPr="005B788E">
        <w:t xml:space="preserve"> -- when the court may only infer the possibility of misconduct the complaint will not suffice</w:t>
      </w:r>
    </w:p>
    <w:p w14:paraId="2094BD9C" w14:textId="0377A03E" w:rsidR="005B788E" w:rsidRPr="005B788E" w:rsidRDefault="005B788E" w:rsidP="0005552F">
      <w:pPr>
        <w:pStyle w:val="ListParagraph"/>
        <w:numPr>
          <w:ilvl w:val="0"/>
          <w:numId w:val="40"/>
        </w:numPr>
      </w:pPr>
      <w:r w:rsidRPr="005B788E">
        <w:t xml:space="preserve">If there is an alternative explanation -- pleading must allege specific facts to get beyond 50/50 to atleast 51% (not bare recital of the elements of a cause of action which create a conclusory allegation based on conduct) </w:t>
      </w:r>
    </w:p>
    <w:p w14:paraId="1F4B26CE" w14:textId="6ACB3315" w:rsidR="005B788E" w:rsidRPr="005B788E" w:rsidRDefault="005B788E" w:rsidP="0005552F">
      <w:pPr>
        <w:pStyle w:val="ListParagraph"/>
        <w:numPr>
          <w:ilvl w:val="0"/>
          <w:numId w:val="40"/>
        </w:numPr>
      </w:pPr>
      <w:r w:rsidRPr="005B788E">
        <w:t>Dissent</w:t>
      </w:r>
      <w:r>
        <w:t xml:space="preserve"> (Souter)</w:t>
      </w:r>
      <w:r w:rsidRPr="005B788E">
        <w:t>. Pleading standard does not need to be raised to filter factually insufficient cases -- the filter could come through a managerial judge being more involved in the expensive discovery process</w:t>
      </w:r>
    </w:p>
    <w:p w14:paraId="3CA4F9B0" w14:textId="1D0C0171" w:rsidR="005B788E" w:rsidRPr="005B788E" w:rsidRDefault="005B788E" w:rsidP="005B788E">
      <w:pPr>
        <w:spacing w:before="120" w:after="120"/>
        <w:jc w:val="center"/>
        <w:rPr>
          <w:i/>
        </w:rPr>
      </w:pPr>
      <w:r w:rsidRPr="005B788E">
        <w:rPr>
          <w:i/>
        </w:rPr>
        <w:t>***Issacharoff does not know what to make of Iqbal -- says most cases/courts cite back to Twombly when there is a</w:t>
      </w:r>
      <w:r w:rsidR="00782BAC">
        <w:rPr>
          <w:i/>
        </w:rPr>
        <w:t xml:space="preserve"> question about</w:t>
      </w:r>
      <w:r w:rsidRPr="005B788E">
        <w:rPr>
          <w:i/>
        </w:rPr>
        <w:t xml:space="preserve"> pleading standard</w:t>
      </w:r>
      <w:r w:rsidR="00782BAC">
        <w:rPr>
          <w:i/>
        </w:rPr>
        <w:t>s</w:t>
      </w:r>
      <w:r w:rsidRPr="005B788E">
        <w:rPr>
          <w:i/>
        </w:rPr>
        <w:t>***</w:t>
      </w:r>
    </w:p>
    <w:p w14:paraId="58D8E128" w14:textId="192413B7" w:rsidR="00931466" w:rsidRPr="009B1871" w:rsidRDefault="005B788E" w:rsidP="009B1871">
      <w:pPr>
        <w:spacing w:before="120" w:after="120"/>
        <w:jc w:val="center"/>
        <w:rPr>
          <w:i/>
        </w:rPr>
      </w:pPr>
      <w:r w:rsidRPr="005B788E">
        <w:rPr>
          <w:i/>
        </w:rPr>
        <w:t>***Arthur Miller believes factual inquiry at pleading stage introduces subjectivity and will lead to the barring of meritorious claims for an inability to obtain the needed evidence outside of discovery***</w:t>
      </w:r>
      <w:r w:rsidR="00931466">
        <w:br w:type="page"/>
      </w:r>
    </w:p>
    <w:p w14:paraId="02334C26" w14:textId="63AC031C" w:rsidR="001C79CB" w:rsidRDefault="003D51A4" w:rsidP="00486947">
      <w:pPr>
        <w:pStyle w:val="Heading1"/>
      </w:pPr>
      <w:bookmarkStart w:id="71" w:name="_Toc279267672"/>
      <w:r w:rsidRPr="006C4F31">
        <w:t>PERSONAL JURISDICTION</w:t>
      </w:r>
      <w:bookmarkEnd w:id="71"/>
    </w:p>
    <w:p w14:paraId="7982F4B0" w14:textId="102E1947" w:rsidR="001C79CB" w:rsidRDefault="001C79CB" w:rsidP="001C79CB">
      <w:pPr>
        <w:pStyle w:val="Heading2"/>
      </w:pPr>
      <w:bookmarkStart w:id="72" w:name="_Toc279267673"/>
      <w:r>
        <w:t>Personal Jurisdiction</w:t>
      </w:r>
      <w:bookmarkEnd w:id="72"/>
    </w:p>
    <w:p w14:paraId="3A1DD26B" w14:textId="2A72D828" w:rsidR="002D71E6" w:rsidRPr="002D71E6" w:rsidRDefault="002D71E6" w:rsidP="0005552F">
      <w:pPr>
        <w:pStyle w:val="ListParagraph"/>
        <w:numPr>
          <w:ilvl w:val="0"/>
          <w:numId w:val="62"/>
        </w:numPr>
        <w:rPr>
          <w:b/>
          <w:sz w:val="24"/>
          <w:szCs w:val="24"/>
        </w:rPr>
      </w:pPr>
      <w:r>
        <w:rPr>
          <w:sz w:val="24"/>
          <w:szCs w:val="24"/>
        </w:rPr>
        <w:t>Personal jurisdiction relates to the court’s ability to render judgment to a specific person -- Subject Matter jurisdiction relates to the Court’s authority to hear the type of dispute</w:t>
      </w:r>
    </w:p>
    <w:p w14:paraId="23CA7EE5" w14:textId="395A2D70" w:rsidR="002D71E6" w:rsidRPr="002D71E6" w:rsidRDefault="002D71E6" w:rsidP="0005552F">
      <w:pPr>
        <w:pStyle w:val="ListParagraph"/>
        <w:numPr>
          <w:ilvl w:val="1"/>
          <w:numId w:val="62"/>
        </w:numPr>
        <w:rPr>
          <w:b/>
          <w:sz w:val="24"/>
          <w:szCs w:val="24"/>
        </w:rPr>
      </w:pPr>
      <w:r>
        <w:rPr>
          <w:sz w:val="24"/>
          <w:szCs w:val="24"/>
        </w:rPr>
        <w:t>General jurisdiction gives court power to hear any litigation properly in the forum -- with corporations it is the place of incorporation and the principle place of business (nerve cell)</w:t>
      </w:r>
    </w:p>
    <w:p w14:paraId="538DFFB9" w14:textId="47011594" w:rsidR="002D71E6" w:rsidRDefault="002D71E6" w:rsidP="0005552F">
      <w:pPr>
        <w:pStyle w:val="ListParagraph"/>
        <w:numPr>
          <w:ilvl w:val="1"/>
          <w:numId w:val="62"/>
        </w:numPr>
        <w:rPr>
          <w:b/>
          <w:sz w:val="24"/>
          <w:szCs w:val="24"/>
        </w:rPr>
      </w:pPr>
      <w:r>
        <w:rPr>
          <w:sz w:val="24"/>
          <w:szCs w:val="24"/>
        </w:rPr>
        <w:t>Specific jurisdiction is transactionally related and depends on the nature of the dispute</w:t>
      </w:r>
    </w:p>
    <w:p w14:paraId="129676B0" w14:textId="34B7C66C" w:rsidR="00813DB6" w:rsidRPr="00CF0B88" w:rsidRDefault="00813DB6" w:rsidP="0005552F">
      <w:pPr>
        <w:pStyle w:val="ListParagraph"/>
        <w:numPr>
          <w:ilvl w:val="0"/>
          <w:numId w:val="62"/>
        </w:numPr>
        <w:rPr>
          <w:b/>
          <w:sz w:val="24"/>
          <w:szCs w:val="24"/>
        </w:rPr>
      </w:pPr>
      <w:r w:rsidRPr="00CF0B88">
        <w:rPr>
          <w:b/>
          <w:sz w:val="24"/>
          <w:szCs w:val="24"/>
        </w:rPr>
        <w:t>Nicastro is the controlling inquiry into minimum contacts (Repeat of International Shoe</w:t>
      </w:r>
      <w:r w:rsidR="002D01EB">
        <w:rPr>
          <w:b/>
          <w:sz w:val="24"/>
          <w:szCs w:val="24"/>
        </w:rPr>
        <w:t xml:space="preserve"> &amp; O’Connor in Asahi</w:t>
      </w:r>
      <w:r w:rsidRPr="00CF0B88">
        <w:rPr>
          <w:b/>
          <w:sz w:val="24"/>
          <w:szCs w:val="24"/>
        </w:rPr>
        <w:t>)</w:t>
      </w:r>
      <w:r w:rsidR="00CF0B88" w:rsidRPr="00CF0B88">
        <w:rPr>
          <w:b/>
          <w:sz w:val="24"/>
          <w:szCs w:val="24"/>
        </w:rPr>
        <w:t xml:space="preserve"> -- regular flow of products + something else </w:t>
      </w:r>
    </w:p>
    <w:p w14:paraId="737381CA" w14:textId="37455A19" w:rsidR="00813DB6" w:rsidRDefault="00813DB6" w:rsidP="0005552F">
      <w:pPr>
        <w:pStyle w:val="ListParagraph"/>
        <w:numPr>
          <w:ilvl w:val="1"/>
          <w:numId w:val="62"/>
        </w:numPr>
      </w:pPr>
      <w:r w:rsidRPr="00CF0B88">
        <w:rPr>
          <w:b/>
          <w:i/>
        </w:rPr>
        <w:t>Higher bar</w:t>
      </w:r>
      <w:r>
        <w:t xml:space="preserve"> for minimum contacts is in WWVW -- “Activities which lead to a </w:t>
      </w:r>
      <w:r w:rsidRPr="00CF0B88">
        <w:rPr>
          <w:u w:val="single"/>
        </w:rPr>
        <w:t xml:space="preserve">reasonable expectation that </w:t>
      </w:r>
      <w:r w:rsidRPr="00CF0B88">
        <w:rPr>
          <w:u w:val="single"/>
        </w:rPr>
        <w:sym w:font="Symbol" w:char="F044"/>
      </w:r>
      <w:r w:rsidRPr="00CF0B88">
        <w:rPr>
          <w:u w:val="single"/>
        </w:rPr>
        <w:t xml:space="preserve"> will be hauled into court</w:t>
      </w:r>
      <w:r>
        <w:t xml:space="preserve"> within the forum (majority)</w:t>
      </w:r>
    </w:p>
    <w:p w14:paraId="67BEA0BE" w14:textId="2801E036" w:rsidR="00486947" w:rsidRDefault="00486947" w:rsidP="0005552F">
      <w:pPr>
        <w:pStyle w:val="ListParagraph"/>
        <w:numPr>
          <w:ilvl w:val="1"/>
          <w:numId w:val="62"/>
        </w:numPr>
      </w:pPr>
      <w:r>
        <w:rPr>
          <w:b/>
          <w:i/>
        </w:rPr>
        <w:t xml:space="preserve">Lower bar </w:t>
      </w:r>
      <w:r>
        <w:t xml:space="preserve">is in Brennan’s Concurrence in Asahi -- pure stream of commerce w/o plus factor </w:t>
      </w:r>
    </w:p>
    <w:p w14:paraId="717BD91E" w14:textId="2106CAA1" w:rsidR="00813DB6" w:rsidRPr="00486947" w:rsidRDefault="00486947" w:rsidP="0005552F">
      <w:pPr>
        <w:pStyle w:val="ListParagraph"/>
        <w:numPr>
          <w:ilvl w:val="1"/>
          <w:numId w:val="62"/>
        </w:numPr>
      </w:pPr>
      <w:r>
        <w:rPr>
          <w:b/>
          <w:i/>
        </w:rPr>
        <w:t>Lowest</w:t>
      </w:r>
      <w:r w:rsidR="00813DB6" w:rsidRPr="00CF0B88">
        <w:rPr>
          <w:b/>
          <w:i/>
        </w:rPr>
        <w:t xml:space="preserve"> bar</w:t>
      </w:r>
      <w:r w:rsidR="00813DB6">
        <w:t xml:space="preserve"> is in WWVW’s dissent by Justice Marshall -- </w:t>
      </w:r>
      <w:r w:rsidR="00813DB6">
        <w:sym w:font="Symbol" w:char="F070"/>
      </w:r>
      <w:r w:rsidR="00813DB6">
        <w:t xml:space="preserve"> centered inquiry would grant jurisdiction if product entered forum in the course of its </w:t>
      </w:r>
      <w:r w:rsidR="00813DB6" w:rsidRPr="00CF0B88">
        <w:rPr>
          <w:u w:val="single"/>
        </w:rPr>
        <w:t>intended use</w:t>
      </w:r>
    </w:p>
    <w:p w14:paraId="41453A84" w14:textId="6EA269B8" w:rsidR="00486947" w:rsidRDefault="00486947" w:rsidP="0005552F">
      <w:pPr>
        <w:pStyle w:val="ListParagraph"/>
        <w:numPr>
          <w:ilvl w:val="1"/>
          <w:numId w:val="62"/>
        </w:numPr>
      </w:pPr>
      <w:r>
        <w:rPr>
          <w:b/>
          <w:i/>
        </w:rPr>
        <w:t xml:space="preserve">Note: </w:t>
      </w:r>
      <w:r>
        <w:t>There are two more accounts of</w:t>
      </w:r>
    </w:p>
    <w:p w14:paraId="1F0386EF" w14:textId="23CDADEF" w:rsidR="00813DB6" w:rsidRPr="00CF0B88" w:rsidRDefault="00813DB6" w:rsidP="0005552F">
      <w:pPr>
        <w:pStyle w:val="ListParagraph"/>
        <w:numPr>
          <w:ilvl w:val="0"/>
          <w:numId w:val="62"/>
        </w:numPr>
        <w:rPr>
          <w:b/>
          <w:sz w:val="24"/>
          <w:szCs w:val="24"/>
        </w:rPr>
      </w:pPr>
      <w:r w:rsidRPr="00CF0B88">
        <w:rPr>
          <w:b/>
          <w:sz w:val="24"/>
          <w:szCs w:val="24"/>
        </w:rPr>
        <w:t>Asahi is the controlling inquiry into Fair Play and Substantial Justice (Due Process-esc test)</w:t>
      </w:r>
    </w:p>
    <w:p w14:paraId="51A5D261" w14:textId="08DB1B7F" w:rsidR="00813DB6" w:rsidRDefault="00813DB6" w:rsidP="0005552F">
      <w:pPr>
        <w:pStyle w:val="ListParagraph"/>
        <w:numPr>
          <w:ilvl w:val="1"/>
          <w:numId w:val="62"/>
        </w:numPr>
      </w:pPr>
      <w:r w:rsidRPr="00CF0B88">
        <w:rPr>
          <w:b/>
          <w:i/>
        </w:rPr>
        <w:t>Lower bar</w:t>
      </w:r>
      <w:r>
        <w:t xml:space="preserve"> for FPSJ is in McGee -- Justice Black essentially </w:t>
      </w:r>
      <w:r w:rsidRPr="00CF0B88">
        <w:rPr>
          <w:u w:val="single"/>
        </w:rPr>
        <w:t>collapsed FPSJ into the minimum contacts</w:t>
      </w:r>
      <w:r>
        <w:t xml:space="preserve"> analysis -- Considered the high-water mark of expansive jurisdiction </w:t>
      </w:r>
    </w:p>
    <w:p w14:paraId="58BA97E0" w14:textId="56642E0E" w:rsidR="00813DB6" w:rsidRDefault="00813DB6" w:rsidP="0005552F">
      <w:pPr>
        <w:pStyle w:val="ListParagraph"/>
        <w:numPr>
          <w:ilvl w:val="0"/>
          <w:numId w:val="62"/>
        </w:numPr>
        <w:rPr>
          <w:b/>
          <w:sz w:val="24"/>
          <w:szCs w:val="24"/>
        </w:rPr>
      </w:pPr>
      <w:r w:rsidRPr="00CF0B88">
        <w:rPr>
          <w:b/>
          <w:i/>
          <w:sz w:val="24"/>
          <w:szCs w:val="24"/>
        </w:rPr>
        <w:t>Pennoyer</w:t>
      </w:r>
      <w:r w:rsidR="00CF0B88" w:rsidRPr="00CF0B88">
        <w:rPr>
          <w:b/>
          <w:i/>
          <w:sz w:val="24"/>
          <w:szCs w:val="24"/>
        </w:rPr>
        <w:t xml:space="preserve"> </w:t>
      </w:r>
      <w:r w:rsidR="00CF0B88" w:rsidRPr="00CF0B88">
        <w:rPr>
          <w:b/>
          <w:sz w:val="24"/>
          <w:szCs w:val="24"/>
        </w:rPr>
        <w:t>(Power Theory)</w:t>
      </w:r>
      <w:r w:rsidRPr="00CF0B88">
        <w:rPr>
          <w:b/>
          <w:sz w:val="24"/>
          <w:szCs w:val="24"/>
        </w:rPr>
        <w:t xml:space="preserve"> is still good law per </w:t>
      </w:r>
      <w:r w:rsidRPr="00CF0B88">
        <w:rPr>
          <w:b/>
          <w:i/>
          <w:sz w:val="24"/>
          <w:szCs w:val="24"/>
        </w:rPr>
        <w:t>Burnham</w:t>
      </w:r>
      <w:r w:rsidRPr="00CF0B88">
        <w:rPr>
          <w:b/>
          <w:sz w:val="24"/>
          <w:szCs w:val="24"/>
        </w:rPr>
        <w:t xml:space="preserve"> </w:t>
      </w:r>
    </w:p>
    <w:p w14:paraId="386B24C5" w14:textId="016E5FB4" w:rsidR="00EE0D8E" w:rsidRDefault="00EE0D8E" w:rsidP="0005552F">
      <w:pPr>
        <w:pStyle w:val="ListParagraph"/>
        <w:numPr>
          <w:ilvl w:val="0"/>
          <w:numId w:val="62"/>
        </w:numPr>
        <w:rPr>
          <w:b/>
          <w:sz w:val="24"/>
          <w:szCs w:val="24"/>
        </w:rPr>
      </w:pPr>
      <w:r>
        <w:rPr>
          <w:b/>
          <w:sz w:val="24"/>
          <w:szCs w:val="24"/>
        </w:rPr>
        <w:t xml:space="preserve">Dealing with Digital (Express aiming) -- Dealing with Physical (Purposeful Availment) </w:t>
      </w:r>
    </w:p>
    <w:p w14:paraId="29001BB0" w14:textId="77777777" w:rsidR="00CF0B88" w:rsidRPr="00CF0B88" w:rsidRDefault="00CF0B88" w:rsidP="00CF0B88">
      <w:pPr>
        <w:pStyle w:val="ListParagraph"/>
        <w:rPr>
          <w:b/>
          <w:sz w:val="24"/>
          <w:szCs w:val="24"/>
        </w:rPr>
      </w:pPr>
    </w:p>
    <w:p w14:paraId="04FD03AF" w14:textId="67CEA21E" w:rsidR="001C79CB" w:rsidRDefault="00CF0B88" w:rsidP="002D71E6">
      <w:pPr>
        <w:jc w:val="center"/>
        <w:rPr>
          <w:i/>
        </w:rPr>
      </w:pPr>
      <w:r>
        <w:rPr>
          <w:i/>
        </w:rPr>
        <w:t>***</w:t>
      </w:r>
      <w:r w:rsidRPr="00CF0B88">
        <w:rPr>
          <w:i/>
        </w:rPr>
        <w:t xml:space="preserve">Pennoyer and WWVW are status inquiries concerned with </w:t>
      </w:r>
      <w:r w:rsidRPr="00CF0B88">
        <w:sym w:font="Symbol" w:char="F044"/>
      </w:r>
      <w:r w:rsidRPr="00CF0B88">
        <w:rPr>
          <w:i/>
        </w:rPr>
        <w:t xml:space="preserve">’s status within the forum-- International Shoe and McGee are more transactional inquires concerned with the </w:t>
      </w:r>
      <w:r w:rsidRPr="00CF0B88">
        <w:sym w:font="Symbol" w:char="F044"/>
      </w:r>
      <w:r w:rsidRPr="00CF0B88">
        <w:rPr>
          <w:i/>
        </w:rPr>
        <w:t>’s connection to the forum with regard to the claim</w:t>
      </w:r>
      <w:r>
        <w:rPr>
          <w:i/>
        </w:rPr>
        <w:t>***</w:t>
      </w:r>
    </w:p>
    <w:p w14:paraId="79817E9B" w14:textId="77777777" w:rsidR="00486947" w:rsidRPr="00486947" w:rsidRDefault="00486947" w:rsidP="00486947"/>
    <w:p w14:paraId="07C66C4C" w14:textId="77777777" w:rsidR="0004560C" w:rsidRDefault="0004560C" w:rsidP="002D71E6">
      <w:pPr>
        <w:pStyle w:val="Heading2"/>
        <w:spacing w:before="0" w:line="23" w:lineRule="atLeast"/>
      </w:pPr>
      <w:bookmarkStart w:id="73" w:name="_Toc279267674"/>
      <w:r w:rsidRPr="00A07FAF">
        <w:t xml:space="preserve">Pennoyer v </w:t>
      </w:r>
      <w:r w:rsidRPr="002D71E6">
        <w:rPr>
          <w:u w:val="single"/>
        </w:rPr>
        <w:t>Neff</w:t>
      </w:r>
      <w:r w:rsidRPr="00A07FAF">
        <w:t>—1877—SCOTUS—Field</w:t>
      </w:r>
      <w:bookmarkEnd w:id="73"/>
    </w:p>
    <w:p w14:paraId="74A59C51" w14:textId="62DA6CB3" w:rsidR="00A07FAF" w:rsidRDefault="002D71E6" w:rsidP="002D71E6">
      <w:pPr>
        <w:spacing w:line="23" w:lineRule="atLeast"/>
        <w:rPr>
          <w:b/>
        </w:rPr>
      </w:pPr>
      <w:r>
        <w:rPr>
          <w:b/>
        </w:rPr>
        <w:t xml:space="preserve">Neff contracted for legal fees in Oregon -- moved to California -- Neff’s collateral challenge to jurisdiction </w:t>
      </w:r>
    </w:p>
    <w:p w14:paraId="06EF1397" w14:textId="58D04FC6" w:rsidR="002D71E6" w:rsidRPr="002D71E6" w:rsidRDefault="002D71E6" w:rsidP="0005552F">
      <w:pPr>
        <w:pStyle w:val="ListParagraph"/>
        <w:numPr>
          <w:ilvl w:val="0"/>
          <w:numId w:val="63"/>
        </w:numPr>
        <w:spacing w:line="23" w:lineRule="atLeast"/>
        <w:rPr>
          <w:b/>
        </w:rPr>
      </w:pPr>
      <w:r>
        <w:t xml:space="preserve">Three common law sources of personal jurisdiction </w:t>
      </w:r>
    </w:p>
    <w:p w14:paraId="29951EEE" w14:textId="23A989F2" w:rsidR="002D71E6" w:rsidRPr="002D71E6" w:rsidRDefault="002D71E6" w:rsidP="0005552F">
      <w:pPr>
        <w:pStyle w:val="ListParagraph"/>
        <w:numPr>
          <w:ilvl w:val="1"/>
          <w:numId w:val="63"/>
        </w:numPr>
        <w:spacing w:line="23" w:lineRule="atLeast"/>
        <w:rPr>
          <w:b/>
        </w:rPr>
      </w:pPr>
      <w:r>
        <w:t>Domiciliary</w:t>
      </w:r>
    </w:p>
    <w:p w14:paraId="4A914B6D" w14:textId="7AF641EF" w:rsidR="002D71E6" w:rsidRPr="002D71E6" w:rsidRDefault="002D71E6" w:rsidP="0005552F">
      <w:pPr>
        <w:pStyle w:val="ListParagraph"/>
        <w:numPr>
          <w:ilvl w:val="1"/>
          <w:numId w:val="63"/>
        </w:numPr>
        <w:spacing w:line="23" w:lineRule="atLeast"/>
        <w:rPr>
          <w:b/>
        </w:rPr>
      </w:pPr>
      <w:r>
        <w:t>In-State service</w:t>
      </w:r>
    </w:p>
    <w:p w14:paraId="0F3B8F54" w14:textId="544C6569" w:rsidR="002D71E6" w:rsidRPr="002D71E6" w:rsidRDefault="002D71E6" w:rsidP="0005552F">
      <w:pPr>
        <w:pStyle w:val="ListParagraph"/>
        <w:numPr>
          <w:ilvl w:val="1"/>
          <w:numId w:val="63"/>
        </w:numPr>
        <w:spacing w:line="23" w:lineRule="atLeast"/>
        <w:rPr>
          <w:b/>
        </w:rPr>
      </w:pPr>
      <w:r>
        <w:t>Consent</w:t>
      </w:r>
    </w:p>
    <w:p w14:paraId="0FA597C0" w14:textId="78065294" w:rsidR="002D71E6" w:rsidRPr="002D71E6" w:rsidRDefault="002D71E6" w:rsidP="0005552F">
      <w:pPr>
        <w:pStyle w:val="ListParagraph"/>
        <w:numPr>
          <w:ilvl w:val="0"/>
          <w:numId w:val="63"/>
        </w:numPr>
        <w:spacing w:line="23" w:lineRule="atLeast"/>
        <w:rPr>
          <w:b/>
        </w:rPr>
      </w:pPr>
      <w:r w:rsidRPr="002D71E6">
        <w:rPr>
          <w:i/>
          <w:u w:val="single"/>
        </w:rPr>
        <w:t>Issacharoff</w:t>
      </w:r>
      <w:r>
        <w:t xml:space="preserve"> -- Problems with Pennoyer were 1) the movement of people</w:t>
      </w:r>
      <w:r w:rsidR="00486947">
        <w:t xml:space="preserve"> (automobiles)</w:t>
      </w:r>
      <w:r>
        <w:t xml:space="preserve"> and 2) the integration of markets </w:t>
      </w:r>
      <w:r w:rsidR="00486947">
        <w:t>(Corporations) and 3) information age (internet/globalization)</w:t>
      </w:r>
      <w:r>
        <w:t xml:space="preserve"> -- leading to minimum contacts analysis  </w:t>
      </w:r>
    </w:p>
    <w:p w14:paraId="1CCF4C58" w14:textId="77777777" w:rsidR="002D71E6" w:rsidRPr="002D71E6" w:rsidRDefault="002D71E6" w:rsidP="002D71E6">
      <w:pPr>
        <w:spacing w:line="23" w:lineRule="atLeast"/>
        <w:rPr>
          <w:b/>
        </w:rPr>
      </w:pPr>
    </w:p>
    <w:p w14:paraId="106AC280" w14:textId="77777777" w:rsidR="0004560C" w:rsidRDefault="0004560C" w:rsidP="002D71E6">
      <w:pPr>
        <w:pStyle w:val="Heading2"/>
        <w:spacing w:before="0" w:line="23" w:lineRule="atLeast"/>
      </w:pPr>
      <w:bookmarkStart w:id="74" w:name="_Toc279267675"/>
      <w:r w:rsidRPr="006C4F31">
        <w:t>Hess v Pawloski—1927—SCOTUS—Butler</w:t>
      </w:r>
      <w:bookmarkEnd w:id="74"/>
    </w:p>
    <w:p w14:paraId="32BA032B" w14:textId="63595372" w:rsidR="00486947" w:rsidRDefault="00486947" w:rsidP="00486947">
      <w:pPr>
        <w:spacing w:line="23" w:lineRule="atLeast"/>
        <w:rPr>
          <w:b/>
        </w:rPr>
      </w:pPr>
      <w:r>
        <w:rPr>
          <w:b/>
        </w:rPr>
        <w:t xml:space="preserve">Car wreck in Massachusetts -- long arm statute appointed state registrar as agent for in-state service of process </w:t>
      </w:r>
    </w:p>
    <w:p w14:paraId="74E31B92" w14:textId="45868721" w:rsidR="00486947" w:rsidRPr="00486947" w:rsidRDefault="00486947" w:rsidP="0005552F">
      <w:pPr>
        <w:pStyle w:val="ListParagraph"/>
        <w:numPr>
          <w:ilvl w:val="0"/>
          <w:numId w:val="64"/>
        </w:numPr>
        <w:spacing w:line="23" w:lineRule="atLeast"/>
      </w:pPr>
      <w:r w:rsidRPr="00486947">
        <w:t>Implied consent under the statute is 1) limited to proceedings growing out of auto accidents (transaction) 2) requires actual notice be sent (aware of suit) and 3) gives reasonable opportunity for time/defense</w:t>
      </w:r>
    </w:p>
    <w:p w14:paraId="491BAB46" w14:textId="5B24F092" w:rsidR="00486947" w:rsidRPr="00486947" w:rsidRDefault="00486947" w:rsidP="0005552F">
      <w:pPr>
        <w:pStyle w:val="ListParagraph"/>
        <w:numPr>
          <w:ilvl w:val="0"/>
          <w:numId w:val="64"/>
        </w:numPr>
        <w:spacing w:line="23" w:lineRule="atLeast"/>
      </w:pPr>
      <w:r w:rsidRPr="00486947">
        <w:t>Statues are valid insofar as they relate to nonresidents exercising a privilege or right within a forum</w:t>
      </w:r>
    </w:p>
    <w:p w14:paraId="332DEA0E" w14:textId="5C3CDDFA" w:rsidR="00486947" w:rsidRDefault="00486947" w:rsidP="0005552F">
      <w:pPr>
        <w:pStyle w:val="ListParagraph"/>
        <w:numPr>
          <w:ilvl w:val="0"/>
          <w:numId w:val="64"/>
        </w:numPr>
        <w:spacing w:line="23" w:lineRule="atLeast"/>
      </w:pPr>
      <w:r w:rsidRPr="00486947">
        <w:t>Beginning the move</w:t>
      </w:r>
      <w:r>
        <w:t xml:space="preserve"> toward a transactional approach to jurisdiction </w:t>
      </w:r>
    </w:p>
    <w:p w14:paraId="1AF5A162" w14:textId="07F705C0" w:rsidR="00486947" w:rsidRDefault="00486947">
      <w:pPr>
        <w:spacing w:after="200"/>
      </w:pPr>
      <w:r>
        <w:br w:type="page"/>
      </w:r>
    </w:p>
    <w:p w14:paraId="2AA43B3E" w14:textId="77777777" w:rsidR="00486947" w:rsidRPr="00486947" w:rsidRDefault="00486947" w:rsidP="00486947">
      <w:pPr>
        <w:spacing w:line="23" w:lineRule="atLeast"/>
        <w:ind w:left="360"/>
      </w:pPr>
    </w:p>
    <w:p w14:paraId="796E290F" w14:textId="77777777" w:rsidR="0004560C" w:rsidRDefault="0004560C" w:rsidP="002D71E6">
      <w:pPr>
        <w:pStyle w:val="Heading2"/>
        <w:spacing w:before="0" w:line="23" w:lineRule="atLeast"/>
      </w:pPr>
      <w:bookmarkStart w:id="75" w:name="_Toc279267676"/>
      <w:r w:rsidRPr="006C4F31">
        <w:t>International Shoe v Washington—1945—SCOTUS—Stone</w:t>
      </w:r>
      <w:bookmarkEnd w:id="75"/>
    </w:p>
    <w:p w14:paraId="62BFA470" w14:textId="122A46FA" w:rsidR="00903503" w:rsidRDefault="00FF789B" w:rsidP="002D71E6">
      <w:pPr>
        <w:spacing w:line="23" w:lineRule="atLeast"/>
        <w:rPr>
          <w:b/>
        </w:rPr>
      </w:pPr>
      <w:r w:rsidRPr="00FF789B">
        <w:rPr>
          <w:b/>
        </w:rPr>
        <w:t xml:space="preserve">Salesmen in Washington -- Company in Missouri -- Unemployment insurance contribution </w:t>
      </w:r>
    </w:p>
    <w:p w14:paraId="7AF1AE79" w14:textId="7E38417F" w:rsidR="00FF789B" w:rsidRDefault="00FF789B" w:rsidP="0005552F">
      <w:pPr>
        <w:pStyle w:val="ListParagraph"/>
        <w:numPr>
          <w:ilvl w:val="0"/>
          <w:numId w:val="65"/>
        </w:numPr>
        <w:spacing w:line="23" w:lineRule="atLeast"/>
      </w:pPr>
      <w:r>
        <w:t>Minimum contacts requires continual and systematic business relations (flow of products) within a forum plus some additional activities (transactional approach)</w:t>
      </w:r>
    </w:p>
    <w:p w14:paraId="71353241" w14:textId="5562EB64" w:rsidR="00FF789B" w:rsidRDefault="00FF789B" w:rsidP="0005552F">
      <w:pPr>
        <w:pStyle w:val="ListParagraph"/>
        <w:numPr>
          <w:ilvl w:val="0"/>
          <w:numId w:val="65"/>
        </w:numPr>
        <w:spacing w:line="23" w:lineRule="atLeast"/>
      </w:pPr>
      <w:r>
        <w:t xml:space="preserve">Must not offend traditional notions of Fair Play and Substantial Justice </w:t>
      </w:r>
    </w:p>
    <w:p w14:paraId="7A806595" w14:textId="77777777" w:rsidR="00FF789B" w:rsidRDefault="00FF789B" w:rsidP="00FF789B">
      <w:pPr>
        <w:pStyle w:val="ListParagraph"/>
        <w:spacing w:line="23" w:lineRule="atLeast"/>
      </w:pPr>
    </w:p>
    <w:p w14:paraId="4F35935B" w14:textId="583976BC" w:rsidR="00FF789B" w:rsidRPr="005761F1" w:rsidRDefault="00FF789B" w:rsidP="00CA7338">
      <w:pPr>
        <w:spacing w:line="23" w:lineRule="atLeast"/>
        <w:ind w:firstLine="360"/>
        <w:rPr>
          <w:b/>
          <w:i/>
        </w:rPr>
      </w:pPr>
      <w:r w:rsidRPr="005761F1">
        <w:rPr>
          <w:b/>
          <w:i/>
        </w:rPr>
        <w:t>Concurrence (Black) [In the majority in McGee]</w:t>
      </w:r>
    </w:p>
    <w:p w14:paraId="2AC5EBDB" w14:textId="6A018ADF" w:rsidR="00FF789B" w:rsidRDefault="00FF789B" w:rsidP="0005552F">
      <w:pPr>
        <w:pStyle w:val="ListParagraph"/>
        <w:numPr>
          <w:ilvl w:val="0"/>
          <w:numId w:val="66"/>
        </w:numPr>
        <w:spacing w:line="23" w:lineRule="atLeast"/>
      </w:pPr>
      <w:r>
        <w:t xml:space="preserve">There is strong emotional appeal in FPSJ, but they are not in the constitutional and serve no real purpose </w:t>
      </w:r>
    </w:p>
    <w:p w14:paraId="24BF4701" w14:textId="77777777" w:rsidR="00FF789B" w:rsidRPr="00FF789B" w:rsidRDefault="00FF789B" w:rsidP="002D71E6">
      <w:pPr>
        <w:spacing w:line="23" w:lineRule="atLeast"/>
      </w:pPr>
    </w:p>
    <w:p w14:paraId="6D145180" w14:textId="77777777" w:rsidR="0004560C" w:rsidRDefault="0004560C" w:rsidP="002D71E6">
      <w:pPr>
        <w:pStyle w:val="Heading2"/>
        <w:spacing w:before="0" w:line="23" w:lineRule="atLeast"/>
      </w:pPr>
      <w:bookmarkStart w:id="76" w:name="_Toc279267677"/>
      <w:r w:rsidRPr="00AB4422">
        <w:rPr>
          <w:u w:val="single"/>
        </w:rPr>
        <w:t>McGee</w:t>
      </w:r>
      <w:r w:rsidRPr="006C4F31">
        <w:t xml:space="preserve"> v International Life—1957—SCOTUS—Black</w:t>
      </w:r>
      <w:bookmarkEnd w:id="76"/>
    </w:p>
    <w:p w14:paraId="49ACF1C5" w14:textId="0170546F" w:rsidR="00542E10" w:rsidRPr="00FF789B" w:rsidRDefault="00FF789B" w:rsidP="002D71E6">
      <w:pPr>
        <w:spacing w:line="23" w:lineRule="atLeast"/>
        <w:rPr>
          <w:b/>
        </w:rPr>
      </w:pPr>
      <w:r w:rsidRPr="00FF789B">
        <w:rPr>
          <w:b/>
        </w:rPr>
        <w:t xml:space="preserve">Life insurance policy on possible suicide -- TX courts refuse to enforce CA decision in personam </w:t>
      </w:r>
    </w:p>
    <w:p w14:paraId="68E3ACFD" w14:textId="02F663DE" w:rsidR="00FF789B" w:rsidRDefault="00FF789B" w:rsidP="0005552F">
      <w:pPr>
        <w:pStyle w:val="ListParagraph"/>
        <w:numPr>
          <w:ilvl w:val="0"/>
          <w:numId w:val="66"/>
        </w:numPr>
        <w:spacing w:line="23" w:lineRule="atLeast"/>
      </w:pPr>
      <w:r w:rsidRPr="00FF789B">
        <w:t>It is sufficient for DPC purposes that the suit is based on a contract which had substantial connection with the state (transaction’s relation to the state)</w:t>
      </w:r>
    </w:p>
    <w:p w14:paraId="4161F498" w14:textId="6992A1E0" w:rsidR="00FF789B" w:rsidRDefault="00FF789B" w:rsidP="0005552F">
      <w:pPr>
        <w:pStyle w:val="ListParagraph"/>
        <w:numPr>
          <w:ilvl w:val="0"/>
          <w:numId w:val="66"/>
        </w:numPr>
        <w:spacing w:line="23" w:lineRule="atLeast"/>
      </w:pPr>
      <w:r>
        <w:t xml:space="preserve">∆ must have “certain minimum contacts such that maintenance of the suit does not offend traditional notions of fair play and substantial justice” -- circular reasoning that collapses FPSJ into the minimum contacts analysis </w:t>
      </w:r>
    </w:p>
    <w:p w14:paraId="3958FB3F" w14:textId="77777777" w:rsidR="00FF789B" w:rsidRPr="00FF789B" w:rsidRDefault="00FF789B" w:rsidP="00FF789B">
      <w:pPr>
        <w:spacing w:line="23" w:lineRule="atLeast"/>
        <w:ind w:left="360"/>
      </w:pPr>
    </w:p>
    <w:p w14:paraId="0AC4019D" w14:textId="77777777" w:rsidR="0004560C" w:rsidRDefault="0004560C" w:rsidP="002D71E6">
      <w:pPr>
        <w:pStyle w:val="Heading2"/>
        <w:pBdr>
          <w:bottom w:val="dotted" w:sz="4" w:space="0" w:color="auto"/>
        </w:pBdr>
        <w:spacing w:before="0" w:line="23" w:lineRule="atLeast"/>
      </w:pPr>
      <w:bookmarkStart w:id="77" w:name="_Toc279267678"/>
      <w:r w:rsidRPr="00AB4422">
        <w:rPr>
          <w:u w:val="single"/>
        </w:rPr>
        <w:t>Worldwide Volkswagen</w:t>
      </w:r>
      <w:r w:rsidRPr="006C4F31">
        <w:t xml:space="preserve"> v Woodson—1980—SCOTUS—White</w:t>
      </w:r>
      <w:bookmarkEnd w:id="77"/>
    </w:p>
    <w:p w14:paraId="13DB3CBD" w14:textId="582136F6" w:rsidR="0047189B" w:rsidRDefault="005761F1" w:rsidP="002D71E6">
      <w:pPr>
        <w:spacing w:line="23" w:lineRule="atLeast"/>
        <w:rPr>
          <w:b/>
        </w:rPr>
      </w:pPr>
      <w:r>
        <w:rPr>
          <w:b/>
        </w:rPr>
        <w:t xml:space="preserve">Automobile accident in OK -- NYC retailer -- manufacturers fronts cost of jurisdiction challenge to obtain diversity </w:t>
      </w:r>
    </w:p>
    <w:p w14:paraId="0D4655BC" w14:textId="21AAE4E0" w:rsidR="005761F1" w:rsidRPr="005761F1" w:rsidRDefault="005761F1" w:rsidP="0005552F">
      <w:pPr>
        <w:pStyle w:val="ListParagraph"/>
        <w:numPr>
          <w:ilvl w:val="0"/>
          <w:numId w:val="67"/>
        </w:numPr>
        <w:spacing w:line="23" w:lineRule="atLeast"/>
        <w:rPr>
          <w:b/>
        </w:rPr>
      </w:pPr>
      <w:r>
        <w:t>Switches from a transactional approach to a status approach -- chattel-driven approach is insufficient to meet the standards of DPC</w:t>
      </w:r>
    </w:p>
    <w:p w14:paraId="4C5CDD84" w14:textId="554BD19D" w:rsidR="005761F1" w:rsidRPr="006F1858" w:rsidRDefault="005761F1" w:rsidP="0005552F">
      <w:pPr>
        <w:pStyle w:val="ListParagraph"/>
        <w:numPr>
          <w:ilvl w:val="0"/>
          <w:numId w:val="67"/>
        </w:numPr>
        <w:spacing w:line="23" w:lineRule="atLeast"/>
        <w:rPr>
          <w:b/>
        </w:rPr>
      </w:pPr>
      <w:r>
        <w:t>Minimum contacts requires business activities that 1) lead to a reasonable expectation that products will enter the forum (Stream-of-commerce)</w:t>
      </w:r>
      <w:r w:rsidR="006F1858">
        <w:t xml:space="preserve"> and/or 2) </w:t>
      </w:r>
      <w:r w:rsidR="006F1858" w:rsidRPr="006F1858">
        <w:rPr>
          <w:u w:val="single"/>
        </w:rPr>
        <w:t>reasonable expectation of being hauled into court</w:t>
      </w:r>
      <w:r w:rsidR="006F1858">
        <w:t xml:space="preserve"> there </w:t>
      </w:r>
    </w:p>
    <w:p w14:paraId="58B5572A" w14:textId="0943DC54" w:rsidR="006F1858" w:rsidRPr="006F1858" w:rsidRDefault="006F1858" w:rsidP="0005552F">
      <w:pPr>
        <w:pStyle w:val="ListParagraph"/>
        <w:numPr>
          <w:ilvl w:val="0"/>
          <w:numId w:val="67"/>
        </w:numPr>
        <w:spacing w:line="23" w:lineRule="atLeast"/>
        <w:rPr>
          <w:b/>
        </w:rPr>
      </w:pPr>
      <w:r>
        <w:t>Makes foreseeability the only test w/ regard to minimum contacts</w:t>
      </w:r>
      <w:r w:rsidR="002D01EB">
        <w:t xml:space="preserve"> (Purposeful availment + hauled into court) </w:t>
      </w:r>
    </w:p>
    <w:p w14:paraId="3FDDCC03" w14:textId="77777777" w:rsidR="006F1858" w:rsidRDefault="006F1858" w:rsidP="006F1858">
      <w:pPr>
        <w:spacing w:line="23" w:lineRule="atLeast"/>
        <w:rPr>
          <w:b/>
        </w:rPr>
      </w:pPr>
    </w:p>
    <w:p w14:paraId="34F17470" w14:textId="1EFC6E8F" w:rsidR="006F1858" w:rsidRPr="006F1858" w:rsidRDefault="006F1858" w:rsidP="00CA7338">
      <w:pPr>
        <w:spacing w:line="23" w:lineRule="atLeast"/>
        <w:ind w:firstLine="360"/>
        <w:rPr>
          <w:b/>
          <w:i/>
        </w:rPr>
      </w:pPr>
      <w:r w:rsidRPr="006F1858">
        <w:rPr>
          <w:b/>
          <w:i/>
        </w:rPr>
        <w:t>Dissent (Marshall/ Brennan)</w:t>
      </w:r>
    </w:p>
    <w:p w14:paraId="2E0CB5AB" w14:textId="2D10FAAB" w:rsidR="006F1858" w:rsidRDefault="006F1858" w:rsidP="0005552F">
      <w:pPr>
        <w:pStyle w:val="ListParagraph"/>
        <w:numPr>
          <w:ilvl w:val="0"/>
          <w:numId w:val="68"/>
        </w:numPr>
        <w:spacing w:line="23" w:lineRule="atLeast"/>
      </w:pPr>
      <w:r w:rsidRPr="006F1858">
        <w:t xml:space="preserve">Jurisdiction should be granted if the product enters the forum during its intended use by the customer -- (Brennan) Cars are made to move around -- there should be jurisdiction </w:t>
      </w:r>
    </w:p>
    <w:p w14:paraId="552A279C" w14:textId="77777777" w:rsidR="006F1858" w:rsidRPr="006F1858" w:rsidRDefault="006F1858" w:rsidP="006F1858">
      <w:pPr>
        <w:pStyle w:val="ListParagraph"/>
        <w:spacing w:line="23" w:lineRule="atLeast"/>
      </w:pPr>
    </w:p>
    <w:p w14:paraId="5CB5E40B" w14:textId="77777777" w:rsidR="0004560C" w:rsidRDefault="0004560C" w:rsidP="002D71E6">
      <w:pPr>
        <w:pStyle w:val="Heading2"/>
        <w:spacing w:before="0" w:line="23" w:lineRule="atLeast"/>
      </w:pPr>
      <w:bookmarkStart w:id="78" w:name="_Toc279267679"/>
      <w:r w:rsidRPr="006C4F31">
        <w:t xml:space="preserve">Calder v </w:t>
      </w:r>
      <w:r w:rsidRPr="00560976">
        <w:rPr>
          <w:u w:val="single"/>
        </w:rPr>
        <w:t>Jones</w:t>
      </w:r>
      <w:r w:rsidRPr="006C4F31">
        <w:t>—1984—SCOTUS—Rehnquist</w:t>
      </w:r>
      <w:bookmarkEnd w:id="78"/>
    </w:p>
    <w:p w14:paraId="1CFD8EBF" w14:textId="0AF40165" w:rsidR="00611ADD" w:rsidRPr="00CA7338" w:rsidRDefault="003D6DE7" w:rsidP="002D71E6">
      <w:pPr>
        <w:spacing w:line="23" w:lineRule="atLeast"/>
        <w:rPr>
          <w:b/>
        </w:rPr>
      </w:pPr>
      <w:r w:rsidRPr="00CA7338">
        <w:rPr>
          <w:b/>
        </w:rPr>
        <w:t xml:space="preserve">Slander/Libel suit in CA against National Enquirer -- jurisdiction challenged </w:t>
      </w:r>
    </w:p>
    <w:p w14:paraId="15878488" w14:textId="246DA79C" w:rsidR="003D6DE7" w:rsidRDefault="003D6DE7" w:rsidP="0005552F">
      <w:pPr>
        <w:pStyle w:val="ListParagraph"/>
        <w:numPr>
          <w:ilvl w:val="0"/>
          <w:numId w:val="68"/>
        </w:numPr>
        <w:spacing w:line="23" w:lineRule="atLeast"/>
      </w:pPr>
      <w:r>
        <w:t xml:space="preserve">When ∆ can reasonably anticipate a certain harm within a forum </w:t>
      </w:r>
      <w:r w:rsidR="002F2D8B">
        <w:t>as a result of their actions</w:t>
      </w:r>
      <w:r>
        <w:t>-- jurisdiction regarding the anticipated harm is proper -- ∆ caused “Effect” within the forum (</w:t>
      </w:r>
      <w:r w:rsidRPr="003D6DE7">
        <w:rPr>
          <w:i/>
        </w:rPr>
        <w:t>Calder Effects Test</w:t>
      </w:r>
      <w:r>
        <w:t xml:space="preserve">) </w:t>
      </w:r>
    </w:p>
    <w:p w14:paraId="1DC3DB9F" w14:textId="5FE03C03" w:rsidR="002F2D8B" w:rsidRDefault="002F2D8B" w:rsidP="0005552F">
      <w:pPr>
        <w:pStyle w:val="ListParagraph"/>
        <w:numPr>
          <w:ilvl w:val="1"/>
          <w:numId w:val="68"/>
        </w:numPr>
        <w:spacing w:line="23" w:lineRule="atLeast"/>
      </w:pPr>
      <w:r>
        <w:t>Important to note that people traveled to California to</w:t>
      </w:r>
      <w:r w:rsidR="00EE0D8E">
        <w:t xml:space="preserve"> interview others for the story -- expressly aimed </w:t>
      </w:r>
    </w:p>
    <w:p w14:paraId="3CA12F30" w14:textId="77777777" w:rsidR="003D6DE7" w:rsidRDefault="003D6DE7" w:rsidP="003D6DE7">
      <w:pPr>
        <w:spacing w:line="23" w:lineRule="atLeast"/>
        <w:ind w:left="360"/>
      </w:pPr>
    </w:p>
    <w:p w14:paraId="0F89EAD2" w14:textId="4DF9D100" w:rsidR="003D6DE7" w:rsidRPr="003D6DE7" w:rsidRDefault="003D6DE7" w:rsidP="003D6DE7">
      <w:pPr>
        <w:spacing w:line="23" w:lineRule="atLeast"/>
        <w:jc w:val="center"/>
        <w:rPr>
          <w:i/>
        </w:rPr>
      </w:pPr>
      <w:r w:rsidRPr="003D6DE7">
        <w:rPr>
          <w:i/>
        </w:rPr>
        <w:t>**Effects test used in: Gordy v. Daily News; Indianapolis Colts v. Baltimore Football Limited Partnership; Mwani v Bin Laden</w:t>
      </w:r>
      <w:proofErr w:type="gramStart"/>
      <w:r w:rsidRPr="003D6DE7">
        <w:rPr>
          <w:i/>
        </w:rPr>
        <w:t>;</w:t>
      </w:r>
      <w:proofErr w:type="gramEnd"/>
      <w:r w:rsidRPr="003D6DE7">
        <w:rPr>
          <w:i/>
        </w:rPr>
        <w:t xml:space="preserve"> and others **</w:t>
      </w:r>
    </w:p>
    <w:p w14:paraId="516383AC" w14:textId="77777777" w:rsidR="003D6DE7" w:rsidRDefault="003D6DE7" w:rsidP="003D6DE7">
      <w:pPr>
        <w:spacing w:line="23" w:lineRule="atLeast"/>
        <w:jc w:val="center"/>
      </w:pPr>
    </w:p>
    <w:p w14:paraId="6C4745F2" w14:textId="4574EDDF" w:rsidR="001C79CB" w:rsidRDefault="001C79CB" w:rsidP="002D71E6">
      <w:pPr>
        <w:pStyle w:val="Heading2"/>
        <w:spacing w:before="0" w:line="23" w:lineRule="atLeast"/>
      </w:pPr>
      <w:bookmarkStart w:id="79" w:name="_Toc279267680"/>
      <w:r>
        <w:t xml:space="preserve">Walden v. </w:t>
      </w:r>
      <w:r w:rsidRPr="001C79CB">
        <w:rPr>
          <w:u w:val="single"/>
        </w:rPr>
        <w:t>Fiore</w:t>
      </w:r>
      <w:r w:rsidRPr="006C4F31">
        <w:t>—</w:t>
      </w:r>
      <w:r>
        <w:t>2014</w:t>
      </w:r>
      <w:r w:rsidRPr="006C4F31">
        <w:t>—SCOTUS—</w:t>
      </w:r>
      <w:r>
        <w:t>Thomas (9-0)</w:t>
      </w:r>
      <w:bookmarkEnd w:id="79"/>
      <w:r>
        <w:t xml:space="preserve"> </w:t>
      </w:r>
    </w:p>
    <w:p w14:paraId="610DDF95" w14:textId="09915841" w:rsidR="001C79CB" w:rsidRDefault="003D6DE7" w:rsidP="002D71E6">
      <w:pPr>
        <w:spacing w:line="23" w:lineRule="atLeast"/>
        <w:rPr>
          <w:b/>
        </w:rPr>
      </w:pPr>
      <w:r>
        <w:rPr>
          <w:b/>
        </w:rPr>
        <w:t>“Professional Gambler’s” cash seized at airport by DEA agent in GA -- suit brought in NV</w:t>
      </w:r>
    </w:p>
    <w:p w14:paraId="5387533E" w14:textId="22B3BFA3" w:rsidR="003D6DE7" w:rsidRPr="00CA7338" w:rsidRDefault="003D6DE7" w:rsidP="0005552F">
      <w:pPr>
        <w:pStyle w:val="ListParagraph"/>
        <w:numPr>
          <w:ilvl w:val="0"/>
          <w:numId w:val="68"/>
        </w:numPr>
        <w:spacing w:line="23" w:lineRule="atLeast"/>
        <w:rPr>
          <w:b/>
        </w:rPr>
      </w:pPr>
      <w:r>
        <w:t>Π’s cannot be the only link between ∆ and the forum -- it is ∆’s conduct which must establish the necessary connection with the forum to make jurisdiction proper</w:t>
      </w:r>
    </w:p>
    <w:p w14:paraId="7EE08624" w14:textId="7BA8522B" w:rsidR="00CA7338" w:rsidRPr="00CA7338" w:rsidRDefault="00CA7338" w:rsidP="0005552F">
      <w:pPr>
        <w:pStyle w:val="ListParagraph"/>
        <w:numPr>
          <w:ilvl w:val="0"/>
          <w:numId w:val="68"/>
        </w:numPr>
        <w:spacing w:line="23" w:lineRule="atLeast"/>
        <w:rPr>
          <w:b/>
        </w:rPr>
      </w:pPr>
      <w:r>
        <w:t>Minimum contacts inquiry proceeds by asking 1) is ∆’s contact with the forum willful and meaningful (not by the result of unilateral consumer action) and 2) Is contact continual /wide-reaching? (Purposeful availment plus)</w:t>
      </w:r>
    </w:p>
    <w:p w14:paraId="03D3BD41" w14:textId="21FCD004" w:rsidR="003D6DE7" w:rsidRPr="002F2D8B" w:rsidRDefault="00CA7338" w:rsidP="002F2D8B">
      <w:pPr>
        <w:spacing w:after="200"/>
        <w:rPr>
          <w:b/>
        </w:rPr>
      </w:pPr>
      <w:r>
        <w:rPr>
          <w:b/>
        </w:rPr>
        <w:br w:type="page"/>
      </w:r>
    </w:p>
    <w:p w14:paraId="4AAC368D" w14:textId="77777777" w:rsidR="00611ADD" w:rsidRDefault="0004560C" w:rsidP="002D71E6">
      <w:pPr>
        <w:pStyle w:val="Heading2"/>
        <w:spacing w:before="0" w:line="23" w:lineRule="atLeast"/>
      </w:pPr>
      <w:bookmarkStart w:id="80" w:name="_Toc279267681"/>
      <w:r w:rsidRPr="00694433">
        <w:rPr>
          <w:u w:val="single"/>
        </w:rPr>
        <w:t>Asahi</w:t>
      </w:r>
      <w:r w:rsidRPr="006C4F31">
        <w:t xml:space="preserve"> v Superior Court—1987—SCOTUS—O’Connor</w:t>
      </w:r>
      <w:bookmarkEnd w:id="80"/>
    </w:p>
    <w:p w14:paraId="0B6833BF" w14:textId="3795E6D3" w:rsidR="002D01EB" w:rsidRPr="002D01EB" w:rsidRDefault="00CA7338" w:rsidP="002D01EB">
      <w:pPr>
        <w:pStyle w:val="Heading3"/>
        <w:spacing w:line="23" w:lineRule="atLeast"/>
        <w:ind w:left="0"/>
        <w:rPr>
          <w:rFonts w:asciiTheme="minorHAnsi" w:hAnsiTheme="minorHAnsi"/>
          <w:caps w:val="0"/>
        </w:rPr>
      </w:pPr>
      <w:r w:rsidRPr="00CA7338">
        <w:rPr>
          <w:rFonts w:asciiTheme="minorHAnsi" w:hAnsiTheme="minorHAnsi"/>
          <w:caps w:val="0"/>
        </w:rPr>
        <w:t xml:space="preserve">Zurcher (CA Resident) injured by faulty motorcycle -- Asahi possibly made </w:t>
      </w:r>
      <w:r w:rsidR="002F4D92">
        <w:rPr>
          <w:rFonts w:asciiTheme="minorHAnsi" w:hAnsiTheme="minorHAnsi"/>
          <w:caps w:val="0"/>
        </w:rPr>
        <w:t>intertube</w:t>
      </w:r>
    </w:p>
    <w:p w14:paraId="03435A78" w14:textId="39A05186" w:rsidR="00E8236E" w:rsidRPr="002F4D92" w:rsidRDefault="002F4D92" w:rsidP="0005552F">
      <w:pPr>
        <w:pStyle w:val="Heading3"/>
        <w:numPr>
          <w:ilvl w:val="0"/>
          <w:numId w:val="70"/>
        </w:numPr>
        <w:spacing w:line="23" w:lineRule="atLeast"/>
        <w:rPr>
          <w:rFonts w:asciiTheme="minorHAnsi" w:hAnsiTheme="minorHAnsi"/>
          <w:b w:val="0"/>
          <w:caps w:val="0"/>
        </w:rPr>
      </w:pPr>
      <w:r w:rsidRPr="002F4D92">
        <w:rPr>
          <w:rFonts w:asciiTheme="minorHAnsi" w:hAnsiTheme="minorHAnsi"/>
          <w:b w:val="0"/>
          <w:caps w:val="0"/>
        </w:rPr>
        <w:t xml:space="preserve">Shifts/Establishes the </w:t>
      </w:r>
      <w:r w:rsidRPr="002F4D92">
        <w:rPr>
          <w:rFonts w:asciiTheme="minorHAnsi" w:hAnsiTheme="minorHAnsi"/>
          <w:i/>
          <w:caps w:val="0"/>
        </w:rPr>
        <w:t>FPSJ</w:t>
      </w:r>
      <w:r w:rsidRPr="002F4D92">
        <w:rPr>
          <w:rFonts w:asciiTheme="minorHAnsi" w:hAnsiTheme="minorHAnsi"/>
          <w:b w:val="0"/>
          <w:caps w:val="0"/>
        </w:rPr>
        <w:t xml:space="preserve"> test to include an inquiry into </w:t>
      </w:r>
      <w:r w:rsidRPr="002F4D92">
        <w:rPr>
          <w:rFonts w:asciiTheme="minorHAnsi" w:hAnsiTheme="minorHAnsi"/>
          <w:b w:val="0"/>
          <w:caps w:val="0"/>
        </w:rPr>
        <w:sym w:font="Symbol" w:char="F070"/>
      </w:r>
      <w:r w:rsidRPr="002F4D92">
        <w:rPr>
          <w:rFonts w:asciiTheme="minorHAnsi" w:hAnsiTheme="minorHAnsi"/>
          <w:b w:val="0"/>
          <w:caps w:val="0"/>
        </w:rPr>
        <w:t xml:space="preserve">’s connection to the forum </w:t>
      </w:r>
    </w:p>
    <w:p w14:paraId="3FE46FC3" w14:textId="3ED36EC0" w:rsidR="002F4D92" w:rsidRDefault="002F4D92" w:rsidP="0005552F">
      <w:pPr>
        <w:pStyle w:val="ListParagraph"/>
        <w:numPr>
          <w:ilvl w:val="1"/>
          <w:numId w:val="70"/>
        </w:numPr>
      </w:pPr>
      <w:r>
        <w:t>1) Burden on ∆ litigating within the forum</w:t>
      </w:r>
    </w:p>
    <w:p w14:paraId="53960F3D" w14:textId="201BBAD1" w:rsidR="002F4D92" w:rsidRDefault="002F4D92" w:rsidP="0005552F">
      <w:pPr>
        <w:pStyle w:val="ListParagraph"/>
        <w:numPr>
          <w:ilvl w:val="1"/>
          <w:numId w:val="70"/>
        </w:numPr>
      </w:pPr>
      <w:r>
        <w:t>2) Interest of the forum state in maintain the suit</w:t>
      </w:r>
    </w:p>
    <w:p w14:paraId="569152A0" w14:textId="4F9CF73A" w:rsidR="002F4D92" w:rsidRDefault="002F4D92" w:rsidP="0005552F">
      <w:pPr>
        <w:pStyle w:val="ListParagraph"/>
        <w:numPr>
          <w:ilvl w:val="1"/>
          <w:numId w:val="70"/>
        </w:numPr>
      </w:pPr>
      <w:r>
        <w:t xml:space="preserve">3) </w:t>
      </w:r>
      <w:r>
        <w:sym w:font="Symbol" w:char="F070"/>
      </w:r>
      <w:r>
        <w:t xml:space="preserve"> Interest in obtaining relief within the forum state</w:t>
      </w:r>
    </w:p>
    <w:p w14:paraId="2E8F30C3" w14:textId="2E21CF7F" w:rsidR="002F4D92" w:rsidRDefault="002F4D92" w:rsidP="0005552F">
      <w:pPr>
        <w:pStyle w:val="ListParagraph"/>
        <w:numPr>
          <w:ilvl w:val="1"/>
          <w:numId w:val="70"/>
        </w:numPr>
      </w:pPr>
      <w:r>
        <w:t>4) Shared interest in fundamental state sovereignty (efficiency measure asking, “what makes sense?”)</w:t>
      </w:r>
    </w:p>
    <w:p w14:paraId="53C5423D" w14:textId="02EAF371" w:rsidR="002F4D92" w:rsidRDefault="002F4D92" w:rsidP="0005552F">
      <w:pPr>
        <w:pStyle w:val="ListParagraph"/>
        <w:numPr>
          <w:ilvl w:val="0"/>
          <w:numId w:val="70"/>
        </w:numPr>
      </w:pPr>
      <w:r>
        <w:t xml:space="preserve">Because Zurcher’s interest was vindicated in the settlement; ∆’s burden of defending in a foreign legal system outweigh the states interest in finishing the case there </w:t>
      </w:r>
    </w:p>
    <w:p w14:paraId="0A89D616" w14:textId="77777777" w:rsidR="002F4D92" w:rsidRDefault="002F4D92" w:rsidP="002F4D92">
      <w:pPr>
        <w:pStyle w:val="ListParagraph"/>
        <w:ind w:left="826"/>
      </w:pPr>
    </w:p>
    <w:p w14:paraId="64E6C346" w14:textId="703C74CD" w:rsidR="002F4D92" w:rsidRDefault="002F4D92" w:rsidP="002F4D92">
      <w:pPr>
        <w:jc w:val="center"/>
        <w:rPr>
          <w:rFonts w:ascii="ＭＳ ゴシック" w:eastAsia="ＭＳ ゴシック" w:hAnsi="ＭＳ ゴシック"/>
        </w:rPr>
      </w:pPr>
      <w:r>
        <w:rPr>
          <w:rFonts w:ascii="ＭＳ ゴシック" w:eastAsia="ＭＳ ゴシック" w:hAnsi="ＭＳ ゴシック" w:hint="eastAsia"/>
        </w:rPr>
        <w:t>∧∧∧</w:t>
      </w:r>
      <w:r w:rsidRPr="002F4D92">
        <w:rPr>
          <w:b/>
          <w:i/>
        </w:rPr>
        <w:t>Fair Play Substantial Justice</w:t>
      </w:r>
      <w:r>
        <w:t xml:space="preserve"> </w:t>
      </w:r>
      <w:r>
        <w:rPr>
          <w:rFonts w:ascii="ＭＳ ゴシック" w:eastAsia="ＭＳ ゴシック" w:hAnsi="ＭＳ ゴシック" w:hint="eastAsia"/>
        </w:rPr>
        <w:t>∧∧∧</w:t>
      </w:r>
      <w:r>
        <w:tab/>
      </w:r>
      <w:r>
        <w:tab/>
        <w:t xml:space="preserve"> </w:t>
      </w:r>
      <w:r>
        <w:rPr>
          <w:rFonts w:ascii="ＭＳ ゴシック" w:eastAsia="ＭＳ ゴシック" w:hAnsi="ＭＳ ゴシック" w:hint="eastAsia"/>
        </w:rPr>
        <w:t>∨∨∨</w:t>
      </w:r>
      <w:r w:rsidRPr="002F4D92">
        <w:rPr>
          <w:rFonts w:eastAsia="ＭＳ ゴシック"/>
          <w:b/>
          <w:i/>
        </w:rPr>
        <w:t>Minimum Contacts Analysis</w:t>
      </w:r>
      <w:r>
        <w:rPr>
          <w:rFonts w:eastAsia="ＭＳ ゴシック"/>
        </w:rPr>
        <w:t xml:space="preserve"> </w:t>
      </w:r>
      <w:r>
        <w:rPr>
          <w:rFonts w:ascii="ＭＳ ゴシック" w:eastAsia="ＭＳ ゴシック" w:hAnsi="ＭＳ ゴシック" w:hint="eastAsia"/>
        </w:rPr>
        <w:t>∨∨∨</w:t>
      </w:r>
    </w:p>
    <w:p w14:paraId="59615FD0" w14:textId="77777777" w:rsidR="00397357" w:rsidRDefault="00397357" w:rsidP="002F4D92">
      <w:pPr>
        <w:jc w:val="center"/>
        <w:rPr>
          <w:rFonts w:ascii="ＭＳ ゴシック" w:eastAsia="ＭＳ ゴシック" w:hAnsi="ＭＳ ゴシック"/>
        </w:rPr>
      </w:pPr>
    </w:p>
    <w:p w14:paraId="5A59C24D" w14:textId="74FEE500" w:rsidR="002F4D92" w:rsidRPr="00397357" w:rsidRDefault="002F4D92" w:rsidP="0005552F">
      <w:pPr>
        <w:pStyle w:val="ListParagraph"/>
        <w:numPr>
          <w:ilvl w:val="0"/>
          <w:numId w:val="71"/>
        </w:numPr>
        <w:rPr>
          <w:rFonts w:eastAsia="ＭＳ ゴシック"/>
        </w:rPr>
      </w:pPr>
      <w:r w:rsidRPr="00397357">
        <w:rPr>
          <w:rFonts w:eastAsia="ＭＳ ゴシック"/>
          <w:b/>
          <w:i/>
        </w:rPr>
        <w:t>O’Connor (</w:t>
      </w:r>
      <w:r w:rsidR="00397357" w:rsidRPr="00397357">
        <w:rPr>
          <w:rFonts w:eastAsia="ＭＳ ゴシック"/>
          <w:b/>
          <w:i/>
        </w:rPr>
        <w:t>4 Votes)</w:t>
      </w:r>
      <w:r w:rsidR="00397357" w:rsidRPr="00397357">
        <w:rPr>
          <w:rFonts w:eastAsia="ＭＳ ゴシック"/>
        </w:rPr>
        <w:t xml:space="preserve"> -- Purposeful availment plus additional activity -- which Asahi did not do </w:t>
      </w:r>
    </w:p>
    <w:p w14:paraId="407FD81E" w14:textId="3D166756" w:rsidR="002F4D92" w:rsidRPr="00397357" w:rsidRDefault="00397357" w:rsidP="0005552F">
      <w:pPr>
        <w:pStyle w:val="ListParagraph"/>
        <w:numPr>
          <w:ilvl w:val="0"/>
          <w:numId w:val="71"/>
        </w:numPr>
        <w:rPr>
          <w:rFonts w:eastAsia="ＭＳ ゴシック"/>
        </w:rPr>
      </w:pPr>
      <w:r w:rsidRPr="00397357">
        <w:rPr>
          <w:rFonts w:eastAsia="ＭＳ ゴシック"/>
          <w:b/>
          <w:i/>
        </w:rPr>
        <w:t>Brennan (4 votes)</w:t>
      </w:r>
      <w:r w:rsidRPr="00397357">
        <w:rPr>
          <w:rFonts w:eastAsia="ＭＳ ゴシック"/>
        </w:rPr>
        <w:t xml:space="preserve"> -- Placement into the stream of commerce constitutes sufficient minimum contacts w/o plus factor -- Asahi did this and should be subject to jurisdiction </w:t>
      </w:r>
    </w:p>
    <w:p w14:paraId="39EC661E" w14:textId="1A4B64A9" w:rsidR="00397357" w:rsidRPr="00397357" w:rsidRDefault="00397357" w:rsidP="0005552F">
      <w:pPr>
        <w:pStyle w:val="ListParagraph"/>
        <w:numPr>
          <w:ilvl w:val="1"/>
          <w:numId w:val="71"/>
        </w:numPr>
        <w:rPr>
          <w:rFonts w:eastAsia="ＭＳ ゴシック"/>
        </w:rPr>
      </w:pPr>
      <w:r w:rsidRPr="00397357">
        <w:rPr>
          <w:rFonts w:eastAsia="ＭＳ ゴシック"/>
        </w:rPr>
        <w:t>Regular and anticipated flow of products from manufacture through distribution to re</w:t>
      </w:r>
      <w:r>
        <w:rPr>
          <w:rFonts w:eastAsia="ＭＳ ゴシック"/>
        </w:rPr>
        <w:t>tail and use</w:t>
      </w:r>
    </w:p>
    <w:p w14:paraId="21A2E3B5" w14:textId="25E86FC2" w:rsidR="00397357" w:rsidRDefault="00397357" w:rsidP="0005552F">
      <w:pPr>
        <w:pStyle w:val="ListParagraph"/>
        <w:numPr>
          <w:ilvl w:val="0"/>
          <w:numId w:val="71"/>
        </w:numPr>
        <w:rPr>
          <w:rFonts w:eastAsia="ＭＳ ゴシック"/>
        </w:rPr>
      </w:pPr>
      <w:r w:rsidRPr="00397357">
        <w:rPr>
          <w:rFonts w:eastAsia="ＭＳ ゴシック"/>
          <w:b/>
          <w:i/>
        </w:rPr>
        <w:t>Stevens (3 votes -- 2 from Brennan)</w:t>
      </w:r>
      <w:r w:rsidRPr="00397357">
        <w:rPr>
          <w:rFonts w:eastAsia="ＭＳ ゴシック"/>
        </w:rPr>
        <w:t xml:space="preserve"> -- </w:t>
      </w:r>
      <w:r>
        <w:rPr>
          <w:rFonts w:eastAsia="ＭＳ ゴシック"/>
        </w:rPr>
        <w:t>Even if you apply the stricter (O’Connor) standard -- Asahi still had sufficient minimum contacts -- however there was no reason to decide such because of FPSJ</w:t>
      </w:r>
      <w:r w:rsidR="002D01EB">
        <w:rPr>
          <w:rFonts w:eastAsia="ＭＳ ゴシック"/>
        </w:rPr>
        <w:t xml:space="preserve"> -- minimum contacts collapses into FPSJ balancing test </w:t>
      </w:r>
    </w:p>
    <w:p w14:paraId="31052F58" w14:textId="2BF45A82" w:rsidR="00CA7338" w:rsidRDefault="002D01EB" w:rsidP="0005552F">
      <w:pPr>
        <w:pStyle w:val="ListParagraph"/>
        <w:numPr>
          <w:ilvl w:val="1"/>
          <w:numId w:val="71"/>
        </w:numPr>
        <w:rPr>
          <w:rFonts w:eastAsia="ＭＳ ゴシック"/>
        </w:rPr>
      </w:pPr>
      <w:r w:rsidRPr="002D01EB">
        <w:rPr>
          <w:rFonts w:eastAsia="ＭＳ ゴシック"/>
          <w:i/>
          <w:u w:val="single"/>
        </w:rPr>
        <w:t>Issacharoff</w:t>
      </w:r>
      <w:r>
        <w:rPr>
          <w:rFonts w:eastAsia="ＭＳ ゴシック"/>
          <w:b/>
          <w:i/>
        </w:rPr>
        <w:t xml:space="preserve"> </w:t>
      </w:r>
      <w:r w:rsidRPr="002D01EB">
        <w:rPr>
          <w:rFonts w:eastAsia="ＭＳ ゴシック"/>
        </w:rPr>
        <w:t>-</w:t>
      </w:r>
      <w:r>
        <w:rPr>
          <w:rFonts w:eastAsia="ＭＳ ゴシック"/>
        </w:rPr>
        <w:t xml:space="preserve">- problem w/ this is we need some sort of ex ante regulation -- need to confer jurisdiction without expensive hearing to determine FPSJ </w:t>
      </w:r>
    </w:p>
    <w:p w14:paraId="58410125" w14:textId="77777777" w:rsidR="002D01EB" w:rsidRPr="002D01EB" w:rsidRDefault="002D01EB" w:rsidP="002D01EB">
      <w:pPr>
        <w:ind w:left="1080"/>
        <w:rPr>
          <w:rStyle w:val="Heading3Char"/>
          <w:rFonts w:asciiTheme="minorHAnsi" w:eastAsia="ＭＳ ゴシック" w:hAnsiTheme="minorHAnsi" w:cstheme="minorBidi"/>
          <w:b w:val="0"/>
          <w:bCs w:val="0"/>
          <w:caps w:val="0"/>
        </w:rPr>
      </w:pPr>
    </w:p>
    <w:p w14:paraId="441D7C53" w14:textId="1FA11B94" w:rsidR="00CF4324" w:rsidRDefault="00077067" w:rsidP="002D71E6">
      <w:pPr>
        <w:pStyle w:val="Heading2"/>
        <w:spacing w:before="0" w:line="23" w:lineRule="atLeast"/>
      </w:pPr>
      <w:bookmarkStart w:id="81" w:name="_Toc279267682"/>
      <w:r>
        <w:t xml:space="preserve">J. McIntyre v. </w:t>
      </w:r>
      <w:r w:rsidRPr="00077067">
        <w:rPr>
          <w:u w:val="single"/>
        </w:rPr>
        <w:t>Nicastro</w:t>
      </w:r>
      <w:r w:rsidR="00CF4324">
        <w:t>—</w:t>
      </w:r>
      <w:r>
        <w:t>2011</w:t>
      </w:r>
      <w:r w:rsidR="00CF4324">
        <w:t>—SCOTUS—</w:t>
      </w:r>
      <w:r>
        <w:t>Kennedy</w:t>
      </w:r>
      <w:bookmarkEnd w:id="81"/>
    </w:p>
    <w:p w14:paraId="511ED625" w14:textId="515B42AD" w:rsidR="00CF4324" w:rsidRDefault="00C47ECC" w:rsidP="002D71E6">
      <w:pPr>
        <w:spacing w:line="23" w:lineRule="atLeast"/>
        <w:rPr>
          <w:b/>
        </w:rPr>
      </w:pPr>
      <w:r>
        <w:rPr>
          <w:b/>
        </w:rPr>
        <w:t xml:space="preserve">Dangerous scrap metal machine -- English company </w:t>
      </w:r>
    </w:p>
    <w:p w14:paraId="37DA6B83" w14:textId="4F0C91B3" w:rsidR="00C47ECC" w:rsidRPr="00C47ECC" w:rsidRDefault="00C47ECC" w:rsidP="0005552F">
      <w:pPr>
        <w:pStyle w:val="ListParagraph"/>
        <w:numPr>
          <w:ilvl w:val="0"/>
          <w:numId w:val="72"/>
        </w:numPr>
        <w:spacing w:line="23" w:lineRule="atLeast"/>
        <w:rPr>
          <w:b/>
        </w:rPr>
      </w:pPr>
      <w:r>
        <w:t>Kennedy (Plurality 4 votes) -- Jurisdiction proper only when ∆ purposeful avails itself of the privilege of conducting activities within the forum -- thus invoking the benefits and protections of its law</w:t>
      </w:r>
    </w:p>
    <w:p w14:paraId="414D6C60" w14:textId="0F9FBFAC" w:rsidR="00C47ECC" w:rsidRPr="002F2D8B" w:rsidRDefault="002F2D8B" w:rsidP="0005552F">
      <w:pPr>
        <w:pStyle w:val="ListParagraph"/>
        <w:numPr>
          <w:ilvl w:val="1"/>
          <w:numId w:val="72"/>
        </w:numPr>
        <w:spacing w:line="23" w:lineRule="atLeast"/>
      </w:pPr>
      <w:r>
        <w:t>Ginsberg</w:t>
      </w:r>
      <w:r w:rsidR="00C47ECC">
        <w:t xml:space="preserve"> -- essentially makes you liable everywhere but nowhere if you’re a foreign company using a </w:t>
      </w:r>
      <w:r w:rsidR="00C47ECC" w:rsidRPr="002F2D8B">
        <w:t xml:space="preserve">distributor </w:t>
      </w:r>
    </w:p>
    <w:p w14:paraId="628EE7E2" w14:textId="01E31557" w:rsidR="00C47ECC" w:rsidRPr="002F2D8B" w:rsidRDefault="002F2D8B" w:rsidP="0005552F">
      <w:pPr>
        <w:pStyle w:val="ListParagraph"/>
        <w:numPr>
          <w:ilvl w:val="0"/>
          <w:numId w:val="72"/>
        </w:numPr>
        <w:spacing w:line="23" w:lineRule="atLeast"/>
      </w:pPr>
      <w:r w:rsidRPr="002F2D8B">
        <w:t>Breyer</w:t>
      </w:r>
      <w:r w:rsidR="00C47ECC" w:rsidRPr="002F2D8B">
        <w:t xml:space="preserve"> (2 Votes; Controlling) -- Regular flow of products into the form plus something more such as adver</w:t>
      </w:r>
      <w:r>
        <w:t xml:space="preserve">tising, marketing, agents, etc -- there is no plus factor at bar </w:t>
      </w:r>
    </w:p>
    <w:p w14:paraId="7ABEBE85" w14:textId="41A5782C" w:rsidR="00C47ECC" w:rsidRPr="002F2D8B" w:rsidRDefault="00C47ECC" w:rsidP="0005552F">
      <w:pPr>
        <w:pStyle w:val="ListParagraph"/>
        <w:numPr>
          <w:ilvl w:val="1"/>
          <w:numId w:val="72"/>
        </w:numPr>
        <w:spacing w:line="23" w:lineRule="atLeast"/>
      </w:pPr>
      <w:r w:rsidRPr="002F2D8B">
        <w:t xml:space="preserve"> Increasingly globalized world economy has removed boarders as to barriers to trade; this case pr</w:t>
      </w:r>
      <w:r w:rsidR="002F2D8B">
        <w:t xml:space="preserve">esents none of those issues -- </w:t>
      </w:r>
      <w:r w:rsidRPr="002F2D8B">
        <w:t>it is unwise to refashion the rule without consideration of modern-day consequences</w:t>
      </w:r>
    </w:p>
    <w:p w14:paraId="71207228" w14:textId="6E85525C" w:rsidR="00C47ECC" w:rsidRDefault="00C47ECC" w:rsidP="0005552F">
      <w:pPr>
        <w:pStyle w:val="ListParagraph"/>
        <w:numPr>
          <w:ilvl w:val="0"/>
          <w:numId w:val="72"/>
        </w:numPr>
        <w:spacing w:line="23" w:lineRule="atLeast"/>
      </w:pPr>
      <w:r w:rsidRPr="002F2D8B">
        <w:t xml:space="preserve">Ginsberg (3 Votes; Dissenting) -- </w:t>
      </w:r>
      <w:r w:rsidR="002F2D8B">
        <w:t xml:space="preserve">Interprets International Shoe as “giving prime place to reason and fairness” -- as such it is much more fair to have company defend in America than to have π go to England (FPSJ Test) </w:t>
      </w:r>
    </w:p>
    <w:p w14:paraId="44CD9CD9" w14:textId="71DD7BDA" w:rsidR="002F2D8B" w:rsidRDefault="002F2D8B" w:rsidP="0005552F">
      <w:pPr>
        <w:pStyle w:val="ListParagraph"/>
        <w:numPr>
          <w:ilvl w:val="1"/>
          <w:numId w:val="72"/>
        </w:numPr>
        <w:spacing w:line="23" w:lineRule="atLeast"/>
      </w:pPr>
      <w:r>
        <w:t xml:space="preserve">If not, ∆ is liable everywhere but nowhere at the same time -- precludes recovery w/o undue burden </w:t>
      </w:r>
    </w:p>
    <w:p w14:paraId="7FB65370" w14:textId="77777777" w:rsidR="002F2D8B" w:rsidRPr="002F2D8B" w:rsidRDefault="002F2D8B" w:rsidP="002F2D8B">
      <w:pPr>
        <w:spacing w:line="23" w:lineRule="atLeast"/>
      </w:pPr>
    </w:p>
    <w:p w14:paraId="40BDE381" w14:textId="7BDCC16F" w:rsidR="00CA7338" w:rsidRDefault="00CA7338" w:rsidP="00CA7338">
      <w:pPr>
        <w:pStyle w:val="Heading2"/>
        <w:spacing w:before="0" w:line="23" w:lineRule="atLeast"/>
      </w:pPr>
      <w:bookmarkStart w:id="82" w:name="_Toc279267683"/>
      <w:r w:rsidRPr="00DE5DD9">
        <w:rPr>
          <w:u w:val="single"/>
        </w:rPr>
        <w:t>Pavlovich</w:t>
      </w:r>
      <w:r w:rsidRPr="006C4F31">
        <w:t xml:space="preserve"> v Superior Court—</w:t>
      </w:r>
      <w:r w:rsidR="002F2D8B">
        <w:t>Cal</w:t>
      </w:r>
      <w:r w:rsidR="002F2D8B" w:rsidRPr="006C4F31">
        <w:t>—</w:t>
      </w:r>
      <w:r w:rsidRPr="006C4F31">
        <w:t>2002</w:t>
      </w:r>
      <w:bookmarkEnd w:id="82"/>
    </w:p>
    <w:p w14:paraId="7AC4F43A" w14:textId="4A81CB41" w:rsidR="002F2D8B" w:rsidRDefault="002F2D8B" w:rsidP="00CA7338">
      <w:pPr>
        <w:spacing w:line="23" w:lineRule="atLeast"/>
        <w:rPr>
          <w:b/>
        </w:rPr>
      </w:pPr>
      <w:r w:rsidRPr="002F2D8B">
        <w:rPr>
          <w:b/>
        </w:rPr>
        <w:t xml:space="preserve">DVD CCA sues </w:t>
      </w:r>
      <w:r w:rsidRPr="002F2D8B">
        <w:rPr>
          <w:b/>
        </w:rPr>
        <w:sym w:font="Symbol" w:char="F070"/>
      </w:r>
      <w:r w:rsidRPr="002F2D8B">
        <w:rPr>
          <w:b/>
        </w:rPr>
        <w:t xml:space="preserve"> for posting an algorithm decrypting and allowing illegal copies </w:t>
      </w:r>
    </w:p>
    <w:p w14:paraId="705F5C85" w14:textId="5DDC42B9" w:rsidR="002F2D8B" w:rsidRDefault="002F2D8B" w:rsidP="0005552F">
      <w:pPr>
        <w:pStyle w:val="ListParagraph"/>
        <w:numPr>
          <w:ilvl w:val="0"/>
          <w:numId w:val="73"/>
        </w:numPr>
        <w:spacing w:line="23" w:lineRule="atLeast"/>
      </w:pPr>
      <w:r w:rsidRPr="002F2D8B">
        <w:t>Placement into the stream of commerce along with something else aimed at the privileges of a forum (plus factor) constitutes purposeful availment</w:t>
      </w:r>
      <w:r>
        <w:t xml:space="preserve"> / express aiming</w:t>
      </w:r>
      <w:r w:rsidR="00EE0D8E">
        <w:t xml:space="preserve"> (express aiming with regard to information)</w:t>
      </w:r>
    </w:p>
    <w:p w14:paraId="6F348CC1" w14:textId="1BA85911" w:rsidR="002F2D8B" w:rsidRDefault="002F2D8B" w:rsidP="0005552F">
      <w:pPr>
        <w:pStyle w:val="ListParagraph"/>
        <w:numPr>
          <w:ilvl w:val="0"/>
          <w:numId w:val="73"/>
        </w:numPr>
        <w:spacing w:line="23" w:lineRule="atLeast"/>
      </w:pPr>
      <w:r>
        <w:t>Mere awareness that harm may occur in a distant forum alone does not suffice (rejects foreseeability of harm)</w:t>
      </w:r>
    </w:p>
    <w:p w14:paraId="23D98D86" w14:textId="43EAAFFA" w:rsidR="00EE0D8E" w:rsidRDefault="00EE0D8E" w:rsidP="0005552F">
      <w:pPr>
        <w:pStyle w:val="ListParagraph"/>
        <w:numPr>
          <w:ilvl w:val="1"/>
          <w:numId w:val="73"/>
        </w:numPr>
        <w:spacing w:line="23" w:lineRule="atLeast"/>
      </w:pPr>
      <w:r>
        <w:t xml:space="preserve">Distinguishes between “active” and “passive” websites -- if passive site than no minimum contacts </w:t>
      </w:r>
      <w:r w:rsidR="00BC4809">
        <w:t>(</w:t>
      </w:r>
      <w:r w:rsidR="00BC4809" w:rsidRPr="00BC4809">
        <w:rPr>
          <w:i/>
        </w:rPr>
        <w:t>Zippo</w:t>
      </w:r>
      <w:r w:rsidR="00BC4809">
        <w:t xml:space="preserve"> test) </w:t>
      </w:r>
    </w:p>
    <w:p w14:paraId="65F8A1E0" w14:textId="77777777" w:rsidR="00EE0D8E" w:rsidRPr="002F2D8B" w:rsidRDefault="00EE0D8E" w:rsidP="00EE0D8E">
      <w:pPr>
        <w:spacing w:line="23" w:lineRule="atLeast"/>
      </w:pPr>
    </w:p>
    <w:p w14:paraId="0B5E1D7F" w14:textId="025A3078" w:rsidR="00B547EA" w:rsidRDefault="00EE0D8E" w:rsidP="00EE0D8E">
      <w:pPr>
        <w:spacing w:line="23" w:lineRule="atLeast"/>
        <w:jc w:val="center"/>
        <w:rPr>
          <w:i/>
        </w:rPr>
      </w:pPr>
      <w:r w:rsidRPr="00EE0D8E">
        <w:rPr>
          <w:i/>
        </w:rPr>
        <w:t>***Calder and Pavlovich seem to be in direct conflict with each other -- run through both if you see a foreseeability of harm basis for jurisdiction ***</w:t>
      </w:r>
    </w:p>
    <w:p w14:paraId="59022849" w14:textId="42D062CE" w:rsidR="00EE0D8E" w:rsidRDefault="00EE0D8E">
      <w:pPr>
        <w:spacing w:after="200"/>
        <w:rPr>
          <w:i/>
        </w:rPr>
      </w:pPr>
      <w:r>
        <w:rPr>
          <w:i/>
        </w:rPr>
        <w:br w:type="page"/>
      </w:r>
    </w:p>
    <w:p w14:paraId="4F6B41BE" w14:textId="77777777" w:rsidR="00EE0D8E" w:rsidRPr="00EE0D8E" w:rsidRDefault="00EE0D8E" w:rsidP="00EE0D8E">
      <w:pPr>
        <w:spacing w:line="23" w:lineRule="atLeast"/>
        <w:rPr>
          <w:i/>
        </w:rPr>
      </w:pPr>
    </w:p>
    <w:p w14:paraId="349E4CC8" w14:textId="50C6B5A1" w:rsidR="001A5AAC" w:rsidRDefault="00077067" w:rsidP="002D71E6">
      <w:pPr>
        <w:pStyle w:val="Heading2"/>
        <w:spacing w:before="0" w:line="23" w:lineRule="atLeast"/>
      </w:pPr>
      <w:bookmarkStart w:id="83" w:name="_Toc279267684"/>
      <w:r w:rsidRPr="00077067">
        <w:t xml:space="preserve">Daimler v. </w:t>
      </w:r>
      <w:r w:rsidRPr="00077067">
        <w:rPr>
          <w:u w:val="single"/>
        </w:rPr>
        <w:t>Bauman</w:t>
      </w:r>
      <w:r w:rsidR="001A5AAC" w:rsidRPr="006C4F31">
        <w:t>—</w:t>
      </w:r>
      <w:r>
        <w:t>2013</w:t>
      </w:r>
      <w:r w:rsidR="001A5AAC" w:rsidRPr="006C4F31">
        <w:t>—SCOTUS—</w:t>
      </w:r>
      <w:r>
        <w:t>Ginsberg</w:t>
      </w:r>
      <w:bookmarkEnd w:id="83"/>
    </w:p>
    <w:p w14:paraId="0709080B" w14:textId="4F58952E" w:rsidR="00931466" w:rsidRDefault="00BC4809" w:rsidP="002D71E6">
      <w:pPr>
        <w:pStyle w:val="Heading3"/>
        <w:spacing w:line="23" w:lineRule="atLeast"/>
        <w:ind w:left="0"/>
        <w:rPr>
          <w:rFonts w:asciiTheme="minorHAnsi" w:hAnsiTheme="minorHAnsi"/>
          <w:caps w:val="0"/>
        </w:rPr>
      </w:pPr>
      <w:r>
        <w:rPr>
          <w:rFonts w:asciiTheme="minorHAnsi" w:hAnsiTheme="minorHAnsi"/>
          <w:caps w:val="0"/>
        </w:rPr>
        <w:t xml:space="preserve">(General Jurisdiction case) </w:t>
      </w:r>
      <w:r w:rsidRPr="00BC4809">
        <w:rPr>
          <w:rFonts w:asciiTheme="minorHAnsi" w:hAnsiTheme="minorHAnsi"/>
          <w:caps w:val="0"/>
        </w:rPr>
        <w:t>Mercedes-Benz USA sued in CA for alleged crimes committed in Argentina</w:t>
      </w:r>
      <w:r>
        <w:rPr>
          <w:rFonts w:asciiTheme="minorHAnsi" w:hAnsiTheme="minorHAnsi"/>
          <w:caps w:val="0"/>
        </w:rPr>
        <w:t xml:space="preserve"> </w:t>
      </w:r>
    </w:p>
    <w:p w14:paraId="6B34456F" w14:textId="5C65EC83" w:rsidR="00BC4809" w:rsidRDefault="00BC4809" w:rsidP="0005552F">
      <w:pPr>
        <w:pStyle w:val="ListParagraph"/>
        <w:numPr>
          <w:ilvl w:val="0"/>
          <w:numId w:val="74"/>
        </w:numPr>
      </w:pPr>
      <w:r>
        <w:t xml:space="preserve">Requiring substantial, continuous, and systematic business transactions is an unacceptable formulation of general jurisdiction -- stream of commerce theories do not warrant a General Jurisdiction determination </w:t>
      </w:r>
    </w:p>
    <w:p w14:paraId="04661CA7" w14:textId="0B0BF3BA" w:rsidR="00BC4809" w:rsidRDefault="00BC4809" w:rsidP="0005552F">
      <w:pPr>
        <w:pStyle w:val="ListParagraph"/>
        <w:numPr>
          <w:ilvl w:val="0"/>
          <w:numId w:val="74"/>
        </w:numPr>
      </w:pPr>
      <w:r>
        <w:t>Place of incorporation and principle place of business (nerve cell) even if temporary provide general jurisdiction in those forms -- must be “</w:t>
      </w:r>
      <w:r w:rsidRPr="00BC4809">
        <w:rPr>
          <w:u w:val="single"/>
        </w:rPr>
        <w:t>essentially at home in the forum state</w:t>
      </w:r>
      <w:r>
        <w:t>”</w:t>
      </w:r>
    </w:p>
    <w:p w14:paraId="4C05E3E8" w14:textId="5CB055E6" w:rsidR="00BC4809" w:rsidRDefault="00BC4809" w:rsidP="0005552F">
      <w:pPr>
        <w:pStyle w:val="ListParagraph"/>
        <w:numPr>
          <w:ilvl w:val="0"/>
          <w:numId w:val="74"/>
        </w:numPr>
      </w:pPr>
      <w:r>
        <w:t>There are foreign policy arguments against exercising general jurisdiction over foreign companies</w:t>
      </w:r>
    </w:p>
    <w:p w14:paraId="6491CB33" w14:textId="77777777" w:rsidR="00BC4809" w:rsidRDefault="00BC4809" w:rsidP="00BC4809"/>
    <w:p w14:paraId="546E0509" w14:textId="556F0137" w:rsidR="00DB2FBB" w:rsidRPr="00DB2FBB" w:rsidRDefault="00DB2FBB" w:rsidP="00BC4809">
      <w:pPr>
        <w:rPr>
          <w:i/>
        </w:rPr>
      </w:pPr>
      <w:r w:rsidRPr="00DB2FBB">
        <w:rPr>
          <w:i/>
        </w:rPr>
        <w:t>**Sotomayor (Concurring alone) introduces the idea of using FPSJ for general jurisdiction questions as well -- would have concurred in judgment (no jurisdiction) given ∆ is a foreign company and the harm occurred in a foreign forum**</w:t>
      </w:r>
    </w:p>
    <w:p w14:paraId="1D6DDCEB" w14:textId="77777777" w:rsidR="00BC4809" w:rsidRPr="00BC4809" w:rsidRDefault="00BC4809" w:rsidP="00BC4809"/>
    <w:p w14:paraId="7232B7A7" w14:textId="684EA0F8" w:rsidR="00077067" w:rsidRDefault="00077067" w:rsidP="002D71E6">
      <w:pPr>
        <w:pStyle w:val="Heading2"/>
        <w:spacing w:before="0" w:line="23" w:lineRule="atLeast"/>
      </w:pPr>
      <w:bookmarkStart w:id="84" w:name="_Toc279267685"/>
      <w:r>
        <w:t>Burnham v. Superior Court</w:t>
      </w:r>
      <w:r w:rsidRPr="00A07FAF">
        <w:t>—</w:t>
      </w:r>
      <w:r>
        <w:t>1972</w:t>
      </w:r>
      <w:r w:rsidRPr="00A07FAF">
        <w:t>—SCOTUS—</w:t>
      </w:r>
      <w:r>
        <w:t>Scalia</w:t>
      </w:r>
      <w:bookmarkEnd w:id="84"/>
    </w:p>
    <w:p w14:paraId="1EBC7D87" w14:textId="5C8B9249" w:rsidR="00077067" w:rsidRDefault="00DB2FBB" w:rsidP="002D71E6">
      <w:pPr>
        <w:spacing w:line="23" w:lineRule="atLeast"/>
        <w:rPr>
          <w:b/>
        </w:rPr>
      </w:pPr>
      <w:r>
        <w:rPr>
          <w:b/>
        </w:rPr>
        <w:t>Ex-husband (NJ Resident) served with divorce papers while visiting children in CA</w:t>
      </w:r>
    </w:p>
    <w:p w14:paraId="1D1A9F19" w14:textId="48742AB8" w:rsidR="00DB2FBB" w:rsidRPr="00DB2FBB" w:rsidRDefault="00DB2FBB" w:rsidP="0005552F">
      <w:pPr>
        <w:pStyle w:val="ListParagraph"/>
        <w:numPr>
          <w:ilvl w:val="0"/>
          <w:numId w:val="75"/>
        </w:numPr>
        <w:spacing w:line="23" w:lineRule="atLeast"/>
      </w:pPr>
      <w:r w:rsidRPr="00DB2FBB">
        <w:t>Pennoyer is still good law -- there can be no chal</w:t>
      </w:r>
      <w:r>
        <w:t>lenge to transient jurisdiction; does not offend FPSJ</w:t>
      </w:r>
    </w:p>
    <w:p w14:paraId="60D30AE2" w14:textId="1B555825" w:rsidR="00DB2FBB" w:rsidRPr="00DB2FBB" w:rsidRDefault="00DB2FBB" w:rsidP="0005552F">
      <w:pPr>
        <w:pStyle w:val="ListParagraph"/>
        <w:numPr>
          <w:ilvl w:val="0"/>
          <w:numId w:val="75"/>
        </w:numPr>
        <w:spacing w:line="23" w:lineRule="atLeast"/>
      </w:pPr>
      <w:r w:rsidRPr="00DB2FBB">
        <w:t xml:space="preserve">4 believe Pennoyer is untouchable by FPSJ -- 5 agree that Pennoyer is subject to review for FPSJ but its pedigree generally means everyone has notice and it would thus be fair to continue the rule </w:t>
      </w:r>
    </w:p>
    <w:p w14:paraId="7177D45B" w14:textId="77777777" w:rsidR="00DB2FBB" w:rsidRPr="00DB2FBB" w:rsidRDefault="00DB2FBB" w:rsidP="002D71E6">
      <w:pPr>
        <w:spacing w:line="23" w:lineRule="atLeast"/>
        <w:rPr>
          <w:b/>
        </w:rPr>
      </w:pPr>
    </w:p>
    <w:p w14:paraId="3F53D3D2" w14:textId="6B002EBD" w:rsidR="00813DB6" w:rsidRDefault="00813DB6" w:rsidP="002D71E6">
      <w:pPr>
        <w:pStyle w:val="Heading2"/>
        <w:spacing w:before="0" w:line="23" w:lineRule="atLeast"/>
      </w:pPr>
      <w:bookmarkStart w:id="85" w:name="_Toc279267686"/>
      <w:r>
        <w:t>Noteworthy Cases</w:t>
      </w:r>
      <w:bookmarkEnd w:id="85"/>
    </w:p>
    <w:p w14:paraId="0DF1E49A" w14:textId="7C40B5F5" w:rsidR="00813DB6" w:rsidRDefault="003D6DE7" w:rsidP="0005552F">
      <w:pPr>
        <w:pStyle w:val="ListParagraph"/>
        <w:numPr>
          <w:ilvl w:val="0"/>
          <w:numId w:val="69"/>
        </w:numPr>
        <w:spacing w:line="23" w:lineRule="atLeast"/>
      </w:pPr>
      <w:r w:rsidRPr="003D6DE7">
        <w:rPr>
          <w:b/>
        </w:rPr>
        <w:t>Keeton v. Hustler</w:t>
      </w:r>
      <w:r>
        <w:t xml:space="preserve"> (SCOTUS 1984) -- </w:t>
      </w:r>
      <w:r>
        <w:sym w:font="Symbol" w:char="F070"/>
      </w:r>
      <w:r>
        <w:t xml:space="preserve">’s contacts with the forum alone cannot confer jurisdiction upon a ∆ -- but π’s lack of contacts with a forum is not preclusive of jurisdiction either -- only relevant to the state interest (FPSJ Asahi Test) </w:t>
      </w:r>
    </w:p>
    <w:p w14:paraId="2A3BF5C7" w14:textId="078EE2C9" w:rsidR="00DB2FBB" w:rsidRPr="00A07FAF" w:rsidRDefault="00DB2FBB" w:rsidP="0005552F">
      <w:pPr>
        <w:pStyle w:val="ListParagraph"/>
        <w:numPr>
          <w:ilvl w:val="0"/>
          <w:numId w:val="69"/>
        </w:numPr>
        <w:spacing w:line="23" w:lineRule="atLeast"/>
      </w:pPr>
      <w:r>
        <w:rPr>
          <w:b/>
        </w:rPr>
        <w:t xml:space="preserve">Grace v. MacArthur </w:t>
      </w:r>
      <w:r>
        <w:t xml:space="preserve">(E.D.Ark. 1959) -- Service on plane; </w:t>
      </w:r>
      <w:r w:rsidR="00553BDE">
        <w:t>transient jurisdiction</w:t>
      </w:r>
      <w:r>
        <w:t xml:space="preserve"> </w:t>
      </w:r>
    </w:p>
    <w:p w14:paraId="2C71A059" w14:textId="1E2144A2" w:rsidR="00931466" w:rsidRDefault="00931466" w:rsidP="002D71E6">
      <w:pPr>
        <w:spacing w:line="23" w:lineRule="atLeast"/>
      </w:pPr>
      <w:r>
        <w:br w:type="page"/>
      </w:r>
    </w:p>
    <w:p w14:paraId="7D52CD92" w14:textId="77777777" w:rsidR="00931466" w:rsidRPr="00931466" w:rsidRDefault="00931466" w:rsidP="00931466"/>
    <w:p w14:paraId="2680FC67" w14:textId="29F26B2B" w:rsidR="00C650F0" w:rsidRDefault="003D51A4" w:rsidP="00950260">
      <w:pPr>
        <w:pStyle w:val="Heading1"/>
      </w:pPr>
      <w:bookmarkStart w:id="86" w:name="_Toc279267687"/>
      <w:r w:rsidRPr="006C4F31">
        <w:t>SUBJECT MATTER</w:t>
      </w:r>
      <w:r w:rsidR="00E065D7">
        <w:t xml:space="preserve"> </w:t>
      </w:r>
      <w:r w:rsidR="00834C36">
        <w:t>&amp; SUPPLEMENTAL</w:t>
      </w:r>
      <w:r w:rsidRPr="006C4F31">
        <w:t xml:space="preserve"> JURISDICTION</w:t>
      </w:r>
      <w:bookmarkEnd w:id="86"/>
    </w:p>
    <w:p w14:paraId="39FC3653" w14:textId="70D175A4" w:rsidR="00950260" w:rsidRDefault="00950260" w:rsidP="00950260">
      <w:pPr>
        <w:pStyle w:val="Heading2"/>
        <w:spacing w:before="0" w:line="23" w:lineRule="atLeast"/>
      </w:pPr>
      <w:bookmarkStart w:id="87" w:name="_Toc279267688"/>
      <w:r>
        <w:t>Subject Matter Jurisdiction / Supplemental Jurisdiction</w:t>
      </w:r>
      <w:bookmarkEnd w:id="87"/>
      <w:r>
        <w:t xml:space="preserve"> </w:t>
      </w:r>
    </w:p>
    <w:p w14:paraId="6292BA42" w14:textId="5206E0B9" w:rsidR="000114B7" w:rsidRPr="001D73E0" w:rsidRDefault="00A77C61" w:rsidP="0005552F">
      <w:pPr>
        <w:pStyle w:val="ListParagraph"/>
        <w:numPr>
          <w:ilvl w:val="0"/>
          <w:numId w:val="76"/>
        </w:numPr>
        <w:spacing w:line="23" w:lineRule="atLeast"/>
        <w:rPr>
          <w:b/>
        </w:rPr>
      </w:pPr>
      <w:r w:rsidRPr="001D73E0">
        <w:rPr>
          <w:b/>
        </w:rPr>
        <w:t>Diversity Jurisdiction - §1332</w:t>
      </w:r>
    </w:p>
    <w:p w14:paraId="40122E27" w14:textId="4D3C5689" w:rsidR="000114B7" w:rsidRPr="00A77C61" w:rsidRDefault="000114B7" w:rsidP="0005552F">
      <w:pPr>
        <w:pStyle w:val="ListParagraph"/>
        <w:numPr>
          <w:ilvl w:val="1"/>
          <w:numId w:val="76"/>
        </w:numPr>
        <w:spacing w:line="23" w:lineRule="atLeast"/>
      </w:pPr>
      <w:r w:rsidRPr="00A77C61">
        <w:t>Complete Diversity</w:t>
      </w:r>
    </w:p>
    <w:p w14:paraId="61E1FFCD" w14:textId="40F1EA0B" w:rsidR="005609A8" w:rsidRPr="00A77C61" w:rsidRDefault="000114B7" w:rsidP="0005552F">
      <w:pPr>
        <w:pStyle w:val="ListParagraph"/>
        <w:numPr>
          <w:ilvl w:val="1"/>
          <w:numId w:val="76"/>
        </w:numPr>
        <w:spacing w:line="23" w:lineRule="atLeast"/>
      </w:pPr>
      <w:r w:rsidRPr="00A77C61">
        <w:t xml:space="preserve">Amount in Controversy </w:t>
      </w:r>
      <w:r w:rsidR="00A77C61" w:rsidRPr="00A77C61">
        <w:t xml:space="preserve">must </w:t>
      </w:r>
      <w:r w:rsidR="00A77C61" w:rsidRPr="001D73E0">
        <w:rPr>
          <w:b/>
          <w:u w:val="single"/>
        </w:rPr>
        <w:t>exceed</w:t>
      </w:r>
      <w:r w:rsidR="00A77C61" w:rsidRPr="00A77C61">
        <w:t xml:space="preserve"> $75K</w:t>
      </w:r>
    </w:p>
    <w:p w14:paraId="1ED0A322" w14:textId="1464E58E" w:rsidR="000114B7" w:rsidRPr="001D73E0" w:rsidRDefault="001D73E0" w:rsidP="0005552F">
      <w:pPr>
        <w:pStyle w:val="ListParagraph"/>
        <w:numPr>
          <w:ilvl w:val="0"/>
          <w:numId w:val="76"/>
        </w:numPr>
        <w:spacing w:line="23" w:lineRule="atLeast"/>
        <w:rPr>
          <w:b/>
        </w:rPr>
      </w:pPr>
      <w:r w:rsidRPr="001D73E0">
        <w:rPr>
          <w:b/>
        </w:rPr>
        <w:t>Federal Question - S1331</w:t>
      </w:r>
    </w:p>
    <w:p w14:paraId="37ECD99B" w14:textId="5D56CEF5" w:rsidR="001D73E0" w:rsidRDefault="001D73E0" w:rsidP="0005552F">
      <w:pPr>
        <w:pStyle w:val="ListParagraph"/>
        <w:numPr>
          <w:ilvl w:val="1"/>
          <w:numId w:val="76"/>
        </w:numPr>
        <w:spacing w:line="23" w:lineRule="atLeast"/>
      </w:pPr>
      <w:r>
        <w:t>Over all claims arising under the Constitution, laws, or treaties of the United States</w:t>
      </w:r>
    </w:p>
    <w:p w14:paraId="590FB47B" w14:textId="200A4862" w:rsidR="005118C8" w:rsidRDefault="005118C8" w:rsidP="0005552F">
      <w:pPr>
        <w:pStyle w:val="ListParagraph"/>
        <w:numPr>
          <w:ilvl w:val="2"/>
          <w:numId w:val="76"/>
        </w:numPr>
        <w:spacing w:line="23" w:lineRule="atLeast"/>
      </w:pPr>
      <w:r w:rsidRPr="005118C8">
        <w:rPr>
          <w:i/>
        </w:rPr>
        <w:t>Well Pleaded Complaint Rule</w:t>
      </w:r>
      <w:r>
        <w:t>. “Four Corners” approach -- on the face of the complaint</w:t>
      </w:r>
    </w:p>
    <w:p w14:paraId="0C722C66" w14:textId="476ABF38" w:rsidR="005118C8" w:rsidRDefault="005118C8" w:rsidP="0005552F">
      <w:pPr>
        <w:pStyle w:val="ListParagraph"/>
        <w:numPr>
          <w:ilvl w:val="1"/>
          <w:numId w:val="76"/>
        </w:numPr>
        <w:spacing w:line="23" w:lineRule="atLeast"/>
      </w:pPr>
      <w:r>
        <w:t xml:space="preserve">Is there an express right of action? </w:t>
      </w:r>
    </w:p>
    <w:p w14:paraId="7FDFCA8F" w14:textId="65369724" w:rsidR="005118C8" w:rsidRDefault="005118C8" w:rsidP="0005552F">
      <w:pPr>
        <w:pStyle w:val="ListParagraph"/>
        <w:numPr>
          <w:ilvl w:val="1"/>
          <w:numId w:val="76"/>
        </w:numPr>
        <w:spacing w:line="23" w:lineRule="atLeast"/>
      </w:pPr>
      <w:r>
        <w:t xml:space="preserve">Is there an Implied right of action? </w:t>
      </w:r>
    </w:p>
    <w:p w14:paraId="44243C1C" w14:textId="3D22E832" w:rsidR="00A2742E" w:rsidRPr="00A2742E" w:rsidRDefault="00A2742E" w:rsidP="0005552F">
      <w:pPr>
        <w:pStyle w:val="ListParagraph"/>
        <w:numPr>
          <w:ilvl w:val="2"/>
          <w:numId w:val="76"/>
        </w:numPr>
        <w:spacing w:line="23" w:lineRule="atLeast"/>
        <w:rPr>
          <w:u w:val="single"/>
        </w:rPr>
      </w:pPr>
      <w:r w:rsidRPr="00A2742E">
        <w:rPr>
          <w:i/>
          <w:u w:val="single"/>
        </w:rPr>
        <w:t>Merrell Dow</w:t>
      </w:r>
      <w:r w:rsidRPr="00A2742E">
        <w:rPr>
          <w:u w:val="single"/>
        </w:rPr>
        <w:t xml:space="preserve"> Test</w:t>
      </w:r>
    </w:p>
    <w:p w14:paraId="3C5B3178" w14:textId="5CB1BD84" w:rsidR="005118C8" w:rsidRDefault="005118C8" w:rsidP="0005552F">
      <w:pPr>
        <w:pStyle w:val="ListParagraph"/>
        <w:numPr>
          <w:ilvl w:val="2"/>
          <w:numId w:val="76"/>
        </w:numPr>
        <w:spacing w:line="23" w:lineRule="atLeast"/>
      </w:pPr>
      <w:r w:rsidRPr="00A2742E">
        <w:rPr>
          <w:i/>
        </w:rPr>
        <w:t>Preemption</w:t>
      </w:r>
      <w:r>
        <w:t xml:space="preserve">. Any suit seeking injunctive relief against state law on the grounds of preemption is granted federal question jurisdiction under an Implied Right of Action </w:t>
      </w:r>
    </w:p>
    <w:p w14:paraId="7DC72EAE" w14:textId="7F42F5BE" w:rsidR="001D73E0" w:rsidRDefault="001D73E0" w:rsidP="0005552F">
      <w:pPr>
        <w:pStyle w:val="ListParagraph"/>
        <w:numPr>
          <w:ilvl w:val="1"/>
          <w:numId w:val="76"/>
        </w:numPr>
        <w:spacing w:line="23" w:lineRule="atLeast"/>
      </w:pPr>
      <w:r>
        <w:t xml:space="preserve">Federal Ingredient -- Claims arising from state law that turn on substantial and disputed issues of federal law (predominance almost) </w:t>
      </w:r>
    </w:p>
    <w:p w14:paraId="1EA2D20C" w14:textId="28B35B23" w:rsidR="00A2742E" w:rsidRDefault="00A2742E" w:rsidP="0005552F">
      <w:pPr>
        <w:pStyle w:val="ListParagraph"/>
        <w:numPr>
          <w:ilvl w:val="2"/>
          <w:numId w:val="76"/>
        </w:numPr>
        <w:spacing w:line="23" w:lineRule="atLeast"/>
      </w:pPr>
      <w:r>
        <w:t xml:space="preserve">1) Raise a federal question? 2) </w:t>
      </w:r>
      <w:r w:rsidR="005609A8">
        <w:t>Substantial</w:t>
      </w:r>
      <w:r>
        <w:t xml:space="preserve"> and disputed? 3) Proper fed/state balance? </w:t>
      </w:r>
    </w:p>
    <w:p w14:paraId="03BC1799" w14:textId="3937A5E2" w:rsidR="005609A8" w:rsidRPr="00A77C61" w:rsidRDefault="005609A8" w:rsidP="0005552F">
      <w:pPr>
        <w:pStyle w:val="ListParagraph"/>
        <w:numPr>
          <w:ilvl w:val="2"/>
          <w:numId w:val="76"/>
        </w:numPr>
        <w:spacing w:line="23" w:lineRule="atLeast"/>
      </w:pPr>
      <w:r>
        <w:t xml:space="preserve">Practically folded into Implied right of action after </w:t>
      </w:r>
      <w:r w:rsidRPr="005609A8">
        <w:rPr>
          <w:i/>
        </w:rPr>
        <w:t>Merrell Dow</w:t>
      </w:r>
      <w:r>
        <w:t xml:space="preserve"> and </w:t>
      </w:r>
      <w:r w:rsidRPr="005609A8">
        <w:rPr>
          <w:i/>
        </w:rPr>
        <w:t>Grable</w:t>
      </w:r>
      <w:r>
        <w:t xml:space="preserve"> </w:t>
      </w:r>
    </w:p>
    <w:p w14:paraId="450F0F44" w14:textId="13E86928" w:rsidR="000114B7" w:rsidRPr="001D73E0" w:rsidRDefault="00A77C61" w:rsidP="0005552F">
      <w:pPr>
        <w:pStyle w:val="ListParagraph"/>
        <w:numPr>
          <w:ilvl w:val="0"/>
          <w:numId w:val="76"/>
        </w:numPr>
        <w:spacing w:line="23" w:lineRule="atLeast"/>
        <w:rPr>
          <w:b/>
        </w:rPr>
      </w:pPr>
      <w:r w:rsidRPr="001D73E0">
        <w:rPr>
          <w:b/>
        </w:rPr>
        <w:t>Supplemental -- 28 USC 1367</w:t>
      </w:r>
    </w:p>
    <w:p w14:paraId="6588F32D" w14:textId="29C064F2" w:rsidR="000114B7" w:rsidRDefault="000114B7" w:rsidP="0005552F">
      <w:pPr>
        <w:pStyle w:val="ListParagraph"/>
        <w:numPr>
          <w:ilvl w:val="1"/>
          <w:numId w:val="76"/>
        </w:numPr>
        <w:spacing w:line="23" w:lineRule="atLeast"/>
      </w:pPr>
      <w:r w:rsidRPr="00A77C61">
        <w:t>(a) [Gibbs</w:t>
      </w:r>
      <w:r w:rsidR="005118C8">
        <w:t xml:space="preserve"> / Pendant</w:t>
      </w:r>
      <w:r w:rsidRPr="00A77C61">
        <w:t xml:space="preserve">] -- Except under (b) any civil action which the court has original jurisdiction confers supplemental jurisdiction over all other claims arising from the same case/controversy including claims involving the joinder or intervention of additional parties </w:t>
      </w:r>
    </w:p>
    <w:p w14:paraId="1A46FAD1" w14:textId="54ED5248" w:rsidR="00A77C61" w:rsidRDefault="00A77C61" w:rsidP="0005552F">
      <w:pPr>
        <w:pStyle w:val="ListParagraph"/>
        <w:numPr>
          <w:ilvl w:val="1"/>
          <w:numId w:val="76"/>
        </w:numPr>
        <w:spacing w:line="23" w:lineRule="atLeast"/>
      </w:pPr>
      <w:r>
        <w:t>(b) [Owens</w:t>
      </w:r>
      <w:r w:rsidR="005118C8">
        <w:t xml:space="preserve"> / Ancillary</w:t>
      </w:r>
      <w:r>
        <w:t xml:space="preserve">] -- In any civil action where original jurisdiction is founded solely on diversity, courts shall not have supplemental jurisdiction over claims by π against people made parties under </w:t>
      </w:r>
      <w:r w:rsidR="001D73E0">
        <w:t>Rules: 14</w:t>
      </w:r>
      <w:r>
        <w:t xml:space="preserve">, 18, 20, or 24 or over claims by persons joined as πs under Rules 19 or 24 when such claims would not confer jurisdiction in themselves </w:t>
      </w:r>
    </w:p>
    <w:p w14:paraId="5616E804" w14:textId="1C0469FA" w:rsidR="00A77C61" w:rsidRDefault="00A77C61" w:rsidP="0005552F">
      <w:pPr>
        <w:pStyle w:val="ListParagraph"/>
        <w:numPr>
          <w:ilvl w:val="1"/>
          <w:numId w:val="76"/>
        </w:numPr>
        <w:spacing w:line="23" w:lineRule="atLeast"/>
      </w:pPr>
      <w:r>
        <w:t xml:space="preserve">(c) The district court my decline to exercise supplemental </w:t>
      </w:r>
      <w:r w:rsidR="001D73E0">
        <w:t>jurisdiction</w:t>
      </w:r>
      <w:r>
        <w:t xml:space="preserve"> over a claim if </w:t>
      </w:r>
    </w:p>
    <w:p w14:paraId="580FC41D" w14:textId="1719DC08" w:rsidR="00A77C61" w:rsidRDefault="001D73E0" w:rsidP="0005552F">
      <w:pPr>
        <w:pStyle w:val="ListParagraph"/>
        <w:numPr>
          <w:ilvl w:val="2"/>
          <w:numId w:val="76"/>
        </w:numPr>
        <w:spacing w:line="23" w:lineRule="atLeast"/>
      </w:pPr>
      <w:r>
        <w:t>The</w:t>
      </w:r>
      <w:r w:rsidR="00A77C61">
        <w:t xml:space="preserve"> claim raises a novel issue of state law</w:t>
      </w:r>
    </w:p>
    <w:p w14:paraId="036AD093" w14:textId="61A361A1" w:rsidR="00A77C61" w:rsidRDefault="001D73E0" w:rsidP="0005552F">
      <w:pPr>
        <w:pStyle w:val="ListParagraph"/>
        <w:numPr>
          <w:ilvl w:val="2"/>
          <w:numId w:val="76"/>
        </w:numPr>
        <w:spacing w:line="23" w:lineRule="atLeast"/>
      </w:pPr>
      <w:r>
        <w:t>The</w:t>
      </w:r>
      <w:r w:rsidR="00A77C61">
        <w:t xml:space="preserve"> claim substantially predominates the original claim</w:t>
      </w:r>
    </w:p>
    <w:p w14:paraId="592BA787" w14:textId="1DD2C8CF" w:rsidR="00A77C61" w:rsidRDefault="001D73E0" w:rsidP="0005552F">
      <w:pPr>
        <w:pStyle w:val="ListParagraph"/>
        <w:numPr>
          <w:ilvl w:val="2"/>
          <w:numId w:val="76"/>
        </w:numPr>
        <w:spacing w:line="23" w:lineRule="atLeast"/>
      </w:pPr>
      <w:r>
        <w:t>The</w:t>
      </w:r>
      <w:r w:rsidR="00A77C61">
        <w:t xml:space="preserve"> district court dismissed all claims which gave it original jurisdiction </w:t>
      </w:r>
    </w:p>
    <w:p w14:paraId="3A22E014" w14:textId="6541F89D" w:rsidR="00A77C61" w:rsidRDefault="001D73E0" w:rsidP="0005552F">
      <w:pPr>
        <w:pStyle w:val="ListParagraph"/>
        <w:numPr>
          <w:ilvl w:val="2"/>
          <w:numId w:val="76"/>
        </w:numPr>
        <w:spacing w:line="23" w:lineRule="atLeast"/>
      </w:pPr>
      <w:r>
        <w:t xml:space="preserve">In exceptional circumstances, if there are compelling reasons for declining jurisdiction </w:t>
      </w:r>
    </w:p>
    <w:p w14:paraId="47CFBC0B" w14:textId="17EA1CAC" w:rsidR="00A77C61" w:rsidRDefault="00A77C61" w:rsidP="0005552F">
      <w:pPr>
        <w:pStyle w:val="ListParagraph"/>
        <w:numPr>
          <w:ilvl w:val="1"/>
          <w:numId w:val="76"/>
        </w:numPr>
        <w:spacing w:line="23" w:lineRule="atLeast"/>
      </w:pPr>
      <w:r>
        <w:t xml:space="preserve">(d) - 30 day tolling period from statute of limitations on claims dismissed for lack of jurisdiction </w:t>
      </w:r>
    </w:p>
    <w:p w14:paraId="1BBCEED0" w14:textId="5AA9B338" w:rsidR="00950260" w:rsidRPr="005118C8" w:rsidRDefault="001D73E0" w:rsidP="0005552F">
      <w:pPr>
        <w:pStyle w:val="ListParagraph"/>
        <w:numPr>
          <w:ilvl w:val="0"/>
          <w:numId w:val="76"/>
        </w:numPr>
        <w:spacing w:line="23" w:lineRule="atLeast"/>
      </w:pPr>
      <w:r w:rsidRPr="001D73E0">
        <w:rPr>
          <w:b/>
        </w:rPr>
        <w:t>Removal</w:t>
      </w:r>
      <w:r>
        <w:t xml:space="preserve"> -- if a case filed in state court would have had federal jurisdiction -- ∆ may remove it to Federal court </w:t>
      </w:r>
    </w:p>
    <w:p w14:paraId="540606F1" w14:textId="77777777" w:rsidR="00950260" w:rsidRPr="00553BDE" w:rsidRDefault="00950260" w:rsidP="00950260">
      <w:pPr>
        <w:spacing w:line="23" w:lineRule="atLeast"/>
        <w:rPr>
          <w:b/>
        </w:rPr>
      </w:pPr>
    </w:p>
    <w:p w14:paraId="3A22612D" w14:textId="443114A9" w:rsidR="00950260" w:rsidRDefault="00950260" w:rsidP="00950260">
      <w:pPr>
        <w:pStyle w:val="Heading2"/>
        <w:spacing w:before="0" w:line="23" w:lineRule="atLeast"/>
      </w:pPr>
      <w:bookmarkStart w:id="88" w:name="_Toc279267689"/>
      <w:r w:rsidRPr="005118C8">
        <w:rPr>
          <w:u w:val="single"/>
        </w:rPr>
        <w:t>Mas</w:t>
      </w:r>
      <w:r>
        <w:t xml:space="preserve"> v. Perry</w:t>
      </w:r>
      <w:r w:rsidRPr="006C4F31">
        <w:t>—1974</w:t>
      </w:r>
      <w:bookmarkEnd w:id="88"/>
    </w:p>
    <w:p w14:paraId="33AAC960" w14:textId="5DCE2196" w:rsidR="00950260" w:rsidRPr="001D73E0" w:rsidRDefault="001D73E0" w:rsidP="00950260">
      <w:pPr>
        <w:spacing w:line="23" w:lineRule="atLeast"/>
        <w:rPr>
          <w:b/>
        </w:rPr>
      </w:pPr>
      <w:r w:rsidRPr="001D73E0">
        <w:rPr>
          <w:b/>
        </w:rPr>
        <w:t xml:space="preserve">Married couple at LSU -- Peeping tom landlord -- LA domicile &amp; French National </w:t>
      </w:r>
    </w:p>
    <w:p w14:paraId="7B9B63F0" w14:textId="4A0B386D" w:rsidR="001D73E0" w:rsidRDefault="001D73E0" w:rsidP="0005552F">
      <w:pPr>
        <w:pStyle w:val="ListParagraph"/>
        <w:numPr>
          <w:ilvl w:val="0"/>
          <w:numId w:val="77"/>
        </w:numPr>
        <w:spacing w:line="23" w:lineRule="atLeast"/>
      </w:pPr>
      <w:r>
        <w:t>A citizen for diversity purposes must be 1) a U.S. Citizen and 2) A domicile of said state</w:t>
      </w:r>
    </w:p>
    <w:p w14:paraId="0068A83F" w14:textId="69F9F37E" w:rsidR="001D73E0" w:rsidRDefault="001D73E0" w:rsidP="0005552F">
      <w:pPr>
        <w:pStyle w:val="ListParagraph"/>
        <w:numPr>
          <w:ilvl w:val="1"/>
          <w:numId w:val="77"/>
        </w:numPr>
        <w:spacing w:line="23" w:lineRule="atLeast"/>
      </w:pPr>
      <w:r>
        <w:t>Domicile - The last place you lived with the intention to remain there</w:t>
      </w:r>
      <w:r w:rsidR="005118C8">
        <w:t xml:space="preserve"> -- evidenced by taxes, voter registration, drivers license, utilities, bills, etc. </w:t>
      </w:r>
    </w:p>
    <w:p w14:paraId="6D288AF5" w14:textId="73D13159" w:rsidR="001D73E0" w:rsidRDefault="001D73E0" w:rsidP="0005552F">
      <w:pPr>
        <w:pStyle w:val="ListParagraph"/>
        <w:numPr>
          <w:ilvl w:val="0"/>
          <w:numId w:val="77"/>
        </w:numPr>
        <w:spacing w:line="23" w:lineRule="atLeast"/>
      </w:pPr>
      <w:r>
        <w:t>Citizenship is taken at the time the complaint is filed -- subsequent changes do not matter</w:t>
      </w:r>
    </w:p>
    <w:p w14:paraId="4767CA85" w14:textId="3B5F05CA" w:rsidR="001D73E0" w:rsidRDefault="001D73E0" w:rsidP="0005552F">
      <w:pPr>
        <w:pStyle w:val="ListParagraph"/>
        <w:numPr>
          <w:ilvl w:val="0"/>
          <w:numId w:val="77"/>
        </w:numPr>
        <w:spacing w:line="23" w:lineRule="atLeast"/>
      </w:pPr>
      <w:r>
        <w:t xml:space="preserve">Amount in Controversy is determined by the amount claimed by π in good faith -- unaffected if recovery is less than that amount -- suit may be dismissed if it is clear the claim would never justify the sum after trial </w:t>
      </w:r>
    </w:p>
    <w:p w14:paraId="31F80C6C" w14:textId="77777777" w:rsidR="00950260" w:rsidRPr="00397DE7" w:rsidRDefault="00950260" w:rsidP="00950260">
      <w:pPr>
        <w:tabs>
          <w:tab w:val="left" w:pos="3960"/>
        </w:tabs>
        <w:spacing w:line="23" w:lineRule="atLeast"/>
      </w:pPr>
    </w:p>
    <w:p w14:paraId="3D5FB317" w14:textId="77777777" w:rsidR="00397DE7" w:rsidRDefault="001A5AAC" w:rsidP="00950260">
      <w:pPr>
        <w:pStyle w:val="Heading2"/>
        <w:spacing w:before="0" w:line="23" w:lineRule="atLeast"/>
      </w:pPr>
      <w:bookmarkStart w:id="89" w:name="_Toc279267690"/>
      <w:r w:rsidRPr="006C4F31">
        <w:t xml:space="preserve">Nashville Railroad v </w:t>
      </w:r>
      <w:r w:rsidRPr="005118C8">
        <w:rPr>
          <w:u w:val="single"/>
        </w:rPr>
        <w:t>Mottley</w:t>
      </w:r>
      <w:r w:rsidRPr="006C4F31">
        <w:t>—1908—SCOTUS—Moody</w:t>
      </w:r>
      <w:bookmarkEnd w:id="89"/>
    </w:p>
    <w:p w14:paraId="4E65ADC5" w14:textId="38F9B157" w:rsidR="00250356" w:rsidRDefault="005118C8" w:rsidP="00950260">
      <w:pPr>
        <w:spacing w:line="23" w:lineRule="atLeast"/>
        <w:rPr>
          <w:b/>
        </w:rPr>
      </w:pPr>
      <w:r>
        <w:rPr>
          <w:b/>
        </w:rPr>
        <w:t>Free train passes in injury settlement -- Intervening change in Fed law prohibiting free transportation passes</w:t>
      </w:r>
    </w:p>
    <w:p w14:paraId="5E153AEF" w14:textId="702F0620" w:rsidR="005118C8" w:rsidRDefault="005118C8" w:rsidP="0005552F">
      <w:pPr>
        <w:pStyle w:val="ListParagraph"/>
        <w:numPr>
          <w:ilvl w:val="0"/>
          <w:numId w:val="78"/>
        </w:numPr>
        <w:spacing w:line="23" w:lineRule="atLeast"/>
      </w:pPr>
      <w:r w:rsidRPr="005118C8">
        <w:t xml:space="preserve">Well-Pleaded Complaint Rule -- </w:t>
      </w:r>
      <w:r w:rsidRPr="005118C8">
        <w:sym w:font="Symbol" w:char="F070"/>
      </w:r>
      <w:r w:rsidRPr="005118C8">
        <w:t>’s original cause of action must arise under the constitution, laws, or treaties of the United States</w:t>
      </w:r>
      <w:r>
        <w:t xml:space="preserve"> -- </w:t>
      </w:r>
      <w:r>
        <w:sym w:font="Symbol" w:char="F070"/>
      </w:r>
      <w:r>
        <w:t xml:space="preserve"> cannot allege an anticipated defense that raises a federal question</w:t>
      </w:r>
    </w:p>
    <w:p w14:paraId="43A01AC0" w14:textId="702F0620" w:rsidR="005118C8" w:rsidRDefault="005118C8" w:rsidP="0005552F">
      <w:pPr>
        <w:pStyle w:val="ListParagraph"/>
        <w:numPr>
          <w:ilvl w:val="0"/>
          <w:numId w:val="78"/>
        </w:numPr>
        <w:spacing w:line="23" w:lineRule="atLeast"/>
      </w:pPr>
      <w:r>
        <w:t xml:space="preserve">Court can raise subject matter jurisdiction on its own motion -- consent can’t confer subject matter jurisdiction </w:t>
      </w:r>
    </w:p>
    <w:p w14:paraId="7C533378" w14:textId="1EEA82A6" w:rsidR="005118C8" w:rsidRPr="005118C8" w:rsidRDefault="005118C8" w:rsidP="005118C8">
      <w:pPr>
        <w:spacing w:after="200"/>
      </w:pPr>
      <w:r>
        <w:br w:type="page"/>
      </w:r>
    </w:p>
    <w:p w14:paraId="7FB3DB7B" w14:textId="77777777" w:rsidR="00950260" w:rsidRPr="00553BDE" w:rsidRDefault="00950260" w:rsidP="00950260">
      <w:pPr>
        <w:spacing w:line="23" w:lineRule="atLeast"/>
        <w:rPr>
          <w:b/>
        </w:rPr>
      </w:pPr>
    </w:p>
    <w:p w14:paraId="2DC83569" w14:textId="6CA54842" w:rsidR="00250356" w:rsidRPr="009177F5" w:rsidRDefault="00250356" w:rsidP="00950260">
      <w:pPr>
        <w:pStyle w:val="Heading2"/>
        <w:spacing w:before="0" w:line="23" w:lineRule="atLeast"/>
      </w:pPr>
      <w:bookmarkStart w:id="90" w:name="_Toc279267691"/>
      <w:r>
        <w:t xml:space="preserve">Merrell Dow Pharmaceuticals v </w:t>
      </w:r>
      <w:r w:rsidRPr="00BE4342">
        <w:rPr>
          <w:u w:val="single"/>
        </w:rPr>
        <w:t>Thompson</w:t>
      </w:r>
      <w:r>
        <w:t>—1986—SCOTUS—Stevens</w:t>
      </w:r>
      <w:bookmarkEnd w:id="90"/>
    </w:p>
    <w:p w14:paraId="14043500" w14:textId="2A11FC8B" w:rsidR="001A5AAC" w:rsidRDefault="00A2742E" w:rsidP="00950260">
      <w:pPr>
        <w:spacing w:line="23" w:lineRule="atLeast"/>
        <w:rPr>
          <w:b/>
        </w:rPr>
      </w:pPr>
      <w:r>
        <w:rPr>
          <w:b/>
        </w:rPr>
        <w:t xml:space="preserve">Morning sickness drug causes birth defects; negligence per se based on FDCA -- ∆ removed to federal court </w:t>
      </w:r>
    </w:p>
    <w:p w14:paraId="0F122FB3" w14:textId="34B1A8BB" w:rsidR="00A2742E" w:rsidRDefault="00A2742E" w:rsidP="0005552F">
      <w:pPr>
        <w:pStyle w:val="ListParagraph"/>
        <w:numPr>
          <w:ilvl w:val="0"/>
          <w:numId w:val="79"/>
        </w:numPr>
        <w:spacing w:line="23" w:lineRule="atLeast"/>
      </w:pPr>
      <w:r>
        <w:t xml:space="preserve">There are no express/implied rights under the FDCA -- cause remanded to state court -- mere presence of a federal issue does not confer federal question jurisdiction </w:t>
      </w:r>
    </w:p>
    <w:p w14:paraId="37117B3D" w14:textId="2F1793D0" w:rsidR="00A2742E" w:rsidRDefault="00A2742E" w:rsidP="0005552F">
      <w:pPr>
        <w:pStyle w:val="ListParagraph"/>
        <w:numPr>
          <w:ilvl w:val="0"/>
          <w:numId w:val="79"/>
        </w:numPr>
        <w:spacing w:line="23" w:lineRule="atLeast"/>
      </w:pPr>
      <w:r>
        <w:t xml:space="preserve">Three factors bear on the </w:t>
      </w:r>
      <w:r w:rsidRPr="00A2742E">
        <w:rPr>
          <w:b/>
          <w:i/>
        </w:rPr>
        <w:t>proper balance of power between state and federal courts</w:t>
      </w:r>
      <w:r>
        <w:rPr>
          <w:b/>
          <w:i/>
        </w:rPr>
        <w:t xml:space="preserve"> (Fed </w:t>
      </w:r>
      <w:r w:rsidR="005609A8">
        <w:rPr>
          <w:b/>
          <w:i/>
        </w:rPr>
        <w:t>Indegrident</w:t>
      </w:r>
      <w:r>
        <w:rPr>
          <w:b/>
          <w:i/>
        </w:rPr>
        <w:t>)</w:t>
      </w:r>
    </w:p>
    <w:p w14:paraId="271E2471" w14:textId="651A7C6D" w:rsidR="00A2742E" w:rsidRDefault="00A2742E" w:rsidP="0005552F">
      <w:pPr>
        <w:pStyle w:val="ListParagraph"/>
        <w:numPr>
          <w:ilvl w:val="1"/>
          <w:numId w:val="79"/>
        </w:numPr>
        <w:spacing w:line="23" w:lineRule="atLeast"/>
      </w:pPr>
      <w:r>
        <w:t>Inferences a court should draw from congressional action/inaction in creating a private right of action</w:t>
      </w:r>
    </w:p>
    <w:p w14:paraId="341166F3" w14:textId="4EDA7944" w:rsidR="00A2742E" w:rsidRDefault="00A2742E" w:rsidP="0005552F">
      <w:pPr>
        <w:pStyle w:val="ListParagraph"/>
        <w:numPr>
          <w:ilvl w:val="1"/>
          <w:numId w:val="79"/>
        </w:numPr>
        <w:spacing w:line="23" w:lineRule="atLeast"/>
      </w:pPr>
      <w:r>
        <w:t>The likely impact on federal dockets (state tort claims would flood)</w:t>
      </w:r>
    </w:p>
    <w:p w14:paraId="1E4B6E7D" w14:textId="368E6668" w:rsidR="00A2742E" w:rsidRDefault="00A2742E" w:rsidP="0005552F">
      <w:pPr>
        <w:pStyle w:val="ListParagraph"/>
        <w:numPr>
          <w:ilvl w:val="1"/>
          <w:numId w:val="79"/>
        </w:numPr>
        <w:spacing w:line="23" w:lineRule="atLeast"/>
      </w:pPr>
      <w:r>
        <w:t>Significance of the federal question</w:t>
      </w:r>
      <w:r w:rsidR="005609A8">
        <w:t xml:space="preserve"> (How important is uniformity?)</w:t>
      </w:r>
    </w:p>
    <w:p w14:paraId="5450B69D" w14:textId="704875B8" w:rsidR="00A2742E" w:rsidRDefault="00A2742E" w:rsidP="0005552F">
      <w:pPr>
        <w:pStyle w:val="ListParagraph"/>
        <w:numPr>
          <w:ilvl w:val="0"/>
          <w:numId w:val="79"/>
        </w:numPr>
        <w:spacing w:line="23" w:lineRule="atLeast"/>
      </w:pPr>
      <w:r>
        <w:t xml:space="preserve">Implied right of action </w:t>
      </w:r>
    </w:p>
    <w:p w14:paraId="377A7788" w14:textId="2B540E57" w:rsidR="00A2742E" w:rsidRDefault="00A2742E" w:rsidP="0005552F">
      <w:pPr>
        <w:pStyle w:val="ListParagraph"/>
        <w:numPr>
          <w:ilvl w:val="1"/>
          <w:numId w:val="79"/>
        </w:numPr>
        <w:spacing w:line="23" w:lineRule="atLeast"/>
      </w:pPr>
      <w:r>
        <w:t>Π in the class to be protected?</w:t>
      </w:r>
    </w:p>
    <w:p w14:paraId="6D9FED00" w14:textId="50D718B9" w:rsidR="00A2742E" w:rsidRDefault="00A2742E" w:rsidP="0005552F">
      <w:pPr>
        <w:pStyle w:val="ListParagraph"/>
        <w:numPr>
          <w:ilvl w:val="1"/>
          <w:numId w:val="79"/>
        </w:numPr>
        <w:spacing w:line="23" w:lineRule="atLeast"/>
      </w:pPr>
      <w:r>
        <w:t xml:space="preserve">Was the legislative intent to create a remedy? </w:t>
      </w:r>
    </w:p>
    <w:p w14:paraId="52B6FB64" w14:textId="0D5DDAC2" w:rsidR="00A2742E" w:rsidRDefault="005609A8" w:rsidP="0005552F">
      <w:pPr>
        <w:pStyle w:val="ListParagraph"/>
        <w:numPr>
          <w:ilvl w:val="1"/>
          <w:numId w:val="79"/>
        </w:numPr>
        <w:spacing w:line="23" w:lineRule="atLeast"/>
      </w:pPr>
      <w:r>
        <w:t xml:space="preserve">Does a private right of action serve the statutory purpose? </w:t>
      </w:r>
    </w:p>
    <w:p w14:paraId="27CF671D" w14:textId="348461C2" w:rsidR="005609A8" w:rsidRDefault="005609A8" w:rsidP="0005552F">
      <w:pPr>
        <w:pStyle w:val="ListParagraph"/>
        <w:numPr>
          <w:ilvl w:val="1"/>
          <w:numId w:val="79"/>
        </w:numPr>
        <w:spacing w:line="23" w:lineRule="atLeast"/>
      </w:pPr>
      <w:r>
        <w:t xml:space="preserve">Is this a traditional area of state law? </w:t>
      </w:r>
    </w:p>
    <w:p w14:paraId="0FFB8770" w14:textId="26E399F5" w:rsidR="005609A8" w:rsidRPr="00A2742E" w:rsidRDefault="005609A8" w:rsidP="0005552F">
      <w:pPr>
        <w:pStyle w:val="ListParagraph"/>
        <w:numPr>
          <w:ilvl w:val="0"/>
          <w:numId w:val="79"/>
        </w:numPr>
        <w:spacing w:line="23" w:lineRule="atLeast"/>
      </w:pPr>
      <w:r>
        <w:t>Essentially must show evidence of advancement of a statutory purpose to satisfy the federal ingredient test</w:t>
      </w:r>
    </w:p>
    <w:p w14:paraId="6CBF3DD4" w14:textId="77777777" w:rsidR="00950260" w:rsidRPr="00553BDE" w:rsidRDefault="00950260" w:rsidP="00950260">
      <w:pPr>
        <w:spacing w:line="23" w:lineRule="atLeast"/>
        <w:rPr>
          <w:b/>
        </w:rPr>
      </w:pPr>
    </w:p>
    <w:p w14:paraId="0072021E" w14:textId="77777777" w:rsidR="00282A11" w:rsidRDefault="00C50877" w:rsidP="00950260">
      <w:pPr>
        <w:pStyle w:val="Heading2"/>
        <w:spacing w:before="0" w:line="23" w:lineRule="atLeast"/>
      </w:pPr>
      <w:bookmarkStart w:id="91" w:name="_Toc279267692"/>
      <w:r w:rsidRPr="005609A8">
        <w:rPr>
          <w:u w:val="single"/>
        </w:rPr>
        <w:t>Grable</w:t>
      </w:r>
      <w:r>
        <w:t xml:space="preserve"> v Daru</w:t>
      </w:r>
      <w:r w:rsidR="001A5AAC" w:rsidRPr="006C4F31">
        <w:t>e—2005—SCOTUS—Souter</w:t>
      </w:r>
      <w:bookmarkEnd w:id="91"/>
    </w:p>
    <w:p w14:paraId="727050B9" w14:textId="6BA027C0" w:rsidR="00950260" w:rsidRDefault="005609A8" w:rsidP="00950260">
      <w:pPr>
        <w:spacing w:line="23" w:lineRule="atLeast"/>
        <w:rPr>
          <w:rFonts w:cs="Times"/>
          <w:b/>
          <w:color w:val="000000"/>
          <w:szCs w:val="23"/>
        </w:rPr>
      </w:pPr>
      <w:r>
        <w:rPr>
          <w:rFonts w:cs="Times"/>
          <w:b/>
          <w:color w:val="000000"/>
          <w:szCs w:val="23"/>
        </w:rPr>
        <w:t>Quiet Title Action -- argument over definition of notice in IRS statute</w:t>
      </w:r>
    </w:p>
    <w:p w14:paraId="7A21F0A6" w14:textId="4264DD06" w:rsidR="005609A8" w:rsidRDefault="005609A8" w:rsidP="0005552F">
      <w:pPr>
        <w:pStyle w:val="ListParagraph"/>
        <w:numPr>
          <w:ilvl w:val="0"/>
          <w:numId w:val="80"/>
        </w:numPr>
        <w:spacing w:line="23" w:lineRule="atLeast"/>
        <w:rPr>
          <w:rFonts w:cs="Times"/>
          <w:color w:val="000000"/>
          <w:szCs w:val="23"/>
        </w:rPr>
      </w:pPr>
      <w:r>
        <w:rPr>
          <w:rFonts w:cs="Times"/>
          <w:color w:val="000000"/>
          <w:szCs w:val="23"/>
        </w:rPr>
        <w:t>Court rejects any reading of Merrell Dow that no express right of action precludes federal ingredient jurisdiction -- the absence of a private right of action is relevant to but not dispositive of the federal ingredient analysis</w:t>
      </w:r>
    </w:p>
    <w:p w14:paraId="327FF8AF" w14:textId="58933DF1" w:rsidR="005609A8" w:rsidRPr="00736EC8" w:rsidRDefault="005609A8" w:rsidP="0005552F">
      <w:pPr>
        <w:pStyle w:val="ListParagraph"/>
        <w:numPr>
          <w:ilvl w:val="0"/>
          <w:numId w:val="80"/>
        </w:numPr>
        <w:spacing w:line="23" w:lineRule="atLeast"/>
        <w:rPr>
          <w:rFonts w:cs="Times"/>
          <w:color w:val="000000"/>
          <w:szCs w:val="23"/>
        </w:rPr>
      </w:pPr>
      <w:r w:rsidRPr="005609A8">
        <w:rPr>
          <w:rFonts w:cs="Times"/>
          <w:i/>
          <w:color w:val="000000"/>
          <w:szCs w:val="23"/>
        </w:rPr>
        <w:t>Fed indegrident</w:t>
      </w:r>
      <w:r>
        <w:rPr>
          <w:rFonts w:cs="Times"/>
          <w:color w:val="000000"/>
          <w:szCs w:val="23"/>
        </w:rPr>
        <w:t xml:space="preserve"> -- Does a state-law claim necessarily raise a federal issue that is 2) substantial and disputed 3) which a federal forum may entertain w/o disturbing the proper balance of state/federal jurisdiction</w:t>
      </w:r>
    </w:p>
    <w:p w14:paraId="031A12E9" w14:textId="77777777" w:rsidR="005609A8" w:rsidRPr="005609A8" w:rsidRDefault="005609A8" w:rsidP="00950260">
      <w:pPr>
        <w:spacing w:line="23" w:lineRule="atLeast"/>
        <w:rPr>
          <w:rFonts w:cs="Times"/>
          <w:b/>
          <w:color w:val="000000"/>
          <w:szCs w:val="23"/>
        </w:rPr>
      </w:pPr>
    </w:p>
    <w:p w14:paraId="297EE291" w14:textId="77777777" w:rsidR="00865A2B" w:rsidRDefault="00834C36" w:rsidP="00950260">
      <w:pPr>
        <w:pStyle w:val="Heading2"/>
        <w:spacing w:before="0" w:line="23" w:lineRule="atLeast"/>
      </w:pPr>
      <w:bookmarkStart w:id="92" w:name="_Toc279267693"/>
      <w:r w:rsidRPr="00694433">
        <w:rPr>
          <w:u w:val="single"/>
        </w:rPr>
        <w:t>United Mine Workers</w:t>
      </w:r>
      <w:r>
        <w:t xml:space="preserve"> v Gibbs—1966—SCOTUS—Brennan</w:t>
      </w:r>
      <w:bookmarkEnd w:id="92"/>
    </w:p>
    <w:p w14:paraId="3F4F8420" w14:textId="378508CF" w:rsidR="00834C36" w:rsidRDefault="00736EC8" w:rsidP="00736EC8">
      <w:pPr>
        <w:spacing w:line="23" w:lineRule="atLeast"/>
        <w:rPr>
          <w:b/>
        </w:rPr>
      </w:pPr>
      <w:r w:rsidRPr="00736EC8">
        <w:rPr>
          <w:b/>
        </w:rPr>
        <w:t>Mine shuts down -- secondary boycott, which implicated the Labor-Management Relations Act</w:t>
      </w:r>
    </w:p>
    <w:p w14:paraId="05AFCDA3" w14:textId="429F28AE" w:rsidR="00736EC8" w:rsidRDefault="00736EC8" w:rsidP="0005552F">
      <w:pPr>
        <w:pStyle w:val="ListParagraph"/>
        <w:numPr>
          <w:ilvl w:val="0"/>
          <w:numId w:val="81"/>
        </w:numPr>
        <w:spacing w:line="23" w:lineRule="atLeast"/>
      </w:pPr>
      <w:r>
        <w:t xml:space="preserve">If claims are such that π would be expected to try them in one judicial proceeding ordinarily, pendent jurisdiction confers jurisdiction -- a doctrine of discretion w/ reference to efficiency, convenience, and fairness </w:t>
      </w:r>
    </w:p>
    <w:p w14:paraId="3674C422" w14:textId="655C5664" w:rsidR="00736EC8" w:rsidRDefault="00736EC8" w:rsidP="0005552F">
      <w:pPr>
        <w:pStyle w:val="ListParagraph"/>
        <w:numPr>
          <w:ilvl w:val="1"/>
          <w:numId w:val="81"/>
        </w:numPr>
        <w:spacing w:line="23" w:lineRule="atLeast"/>
      </w:pPr>
      <w:r>
        <w:t xml:space="preserve">“Common nucleolus of operative fact” -- same transaction or occurrence language </w:t>
      </w:r>
    </w:p>
    <w:p w14:paraId="6EE869BC" w14:textId="4CC80E11" w:rsidR="00736EC8" w:rsidRDefault="00736EC8" w:rsidP="0005552F">
      <w:pPr>
        <w:pStyle w:val="ListParagraph"/>
        <w:numPr>
          <w:ilvl w:val="0"/>
          <w:numId w:val="81"/>
        </w:numPr>
        <w:spacing w:line="23" w:lineRule="atLeast"/>
      </w:pPr>
      <w:r>
        <w:t>Introduces exceptions in §1367 (c) -- 1) fed claims dismissed before trial 2) state issues/remedies predominate or 3) the state claims may be dismissed w/o prejudice for resolution in state courts</w:t>
      </w:r>
    </w:p>
    <w:p w14:paraId="31D06E3B" w14:textId="24218EEC" w:rsidR="00736EC8" w:rsidRPr="00736EC8" w:rsidRDefault="00736EC8" w:rsidP="0005552F">
      <w:pPr>
        <w:pStyle w:val="ListParagraph"/>
        <w:numPr>
          <w:ilvl w:val="1"/>
          <w:numId w:val="81"/>
        </w:numPr>
        <w:spacing w:line="23" w:lineRule="atLeast"/>
      </w:pPr>
      <w:r>
        <w:t>Question remains open -- if state-issue predominance becomes clear pre-trial than dismissal is fine</w:t>
      </w:r>
    </w:p>
    <w:p w14:paraId="108C539C" w14:textId="77777777" w:rsidR="00950260" w:rsidRPr="00865A2B" w:rsidRDefault="00950260" w:rsidP="00950260">
      <w:pPr>
        <w:spacing w:line="23" w:lineRule="atLeast"/>
      </w:pPr>
    </w:p>
    <w:p w14:paraId="688C8994" w14:textId="77777777" w:rsidR="00EE24C8" w:rsidRDefault="00834C36" w:rsidP="00950260">
      <w:pPr>
        <w:pStyle w:val="Heading2"/>
        <w:spacing w:before="0" w:line="23" w:lineRule="atLeast"/>
      </w:pPr>
      <w:bookmarkStart w:id="93" w:name="_Toc279267694"/>
      <w:r w:rsidRPr="00BE4342">
        <w:rPr>
          <w:u w:val="single"/>
        </w:rPr>
        <w:t>Owen Equipment</w:t>
      </w:r>
      <w:r>
        <w:t xml:space="preserve"> v Kroger—1978—SCOTUS—Stewart</w:t>
      </w:r>
      <w:bookmarkEnd w:id="93"/>
    </w:p>
    <w:p w14:paraId="7286D751" w14:textId="48ED8E93" w:rsidR="007708F8" w:rsidRDefault="006A05DC" w:rsidP="006A05DC">
      <w:pPr>
        <w:pStyle w:val="Heading3"/>
        <w:spacing w:line="23" w:lineRule="atLeast"/>
        <w:ind w:left="0"/>
        <w:rPr>
          <w:caps w:val="0"/>
        </w:rPr>
      </w:pPr>
      <w:r>
        <w:rPr>
          <w:caps w:val="0"/>
        </w:rPr>
        <w:t xml:space="preserve">Wrongful death -- Are you from Iowa or Nebraska? </w:t>
      </w:r>
    </w:p>
    <w:p w14:paraId="72087140" w14:textId="1DE28C7C" w:rsidR="006A05DC" w:rsidRDefault="006A05DC" w:rsidP="0005552F">
      <w:pPr>
        <w:pStyle w:val="ListParagraph"/>
        <w:numPr>
          <w:ilvl w:val="0"/>
          <w:numId w:val="82"/>
        </w:numPr>
      </w:pPr>
      <w:r>
        <w:t xml:space="preserve">Jurisdiction of pendent claims are accepted -- jurisdiction of pendent parties is not </w:t>
      </w:r>
    </w:p>
    <w:p w14:paraId="57602118" w14:textId="45D760F2" w:rsidR="006A05DC" w:rsidRDefault="006A05DC" w:rsidP="0005552F">
      <w:pPr>
        <w:pStyle w:val="ListParagraph"/>
        <w:numPr>
          <w:ilvl w:val="0"/>
          <w:numId w:val="82"/>
        </w:numPr>
      </w:pPr>
      <w:r>
        <w:t xml:space="preserve">Want to give incentive for state law claims to be in state court -- because there is solely diversity jurisdiction than there is no federal question and once diversity is destroyed there is no longer jurisdiction </w:t>
      </w:r>
    </w:p>
    <w:p w14:paraId="173420B4" w14:textId="102BB8B4" w:rsidR="006A05DC" w:rsidRPr="006A05DC" w:rsidRDefault="006A05DC" w:rsidP="0005552F">
      <w:pPr>
        <w:pStyle w:val="ListParagraph"/>
        <w:numPr>
          <w:ilvl w:val="0"/>
          <w:numId w:val="82"/>
        </w:numPr>
      </w:pPr>
      <w:r>
        <w:t xml:space="preserve">Now codified in §1367(b) </w:t>
      </w:r>
    </w:p>
    <w:p w14:paraId="0AF71593" w14:textId="44036911" w:rsidR="00931466" w:rsidRDefault="00931466">
      <w:pPr>
        <w:spacing w:after="200"/>
      </w:pPr>
      <w:r>
        <w:br w:type="page"/>
      </w:r>
    </w:p>
    <w:p w14:paraId="51E281A6" w14:textId="77777777" w:rsidR="00931466" w:rsidRPr="00931466" w:rsidRDefault="00931466" w:rsidP="00931466"/>
    <w:p w14:paraId="5CEBC775" w14:textId="54EFF2AE" w:rsidR="001A5AAC" w:rsidRPr="006C4F31" w:rsidRDefault="001A5AAC" w:rsidP="001A5AAC">
      <w:pPr>
        <w:pStyle w:val="Heading1"/>
      </w:pPr>
      <w:bookmarkStart w:id="94" w:name="_Toc279267695"/>
      <w:r w:rsidRPr="006C4F31">
        <w:t xml:space="preserve">STATE </w:t>
      </w:r>
      <w:r w:rsidR="00651EAC">
        <w:t>&amp;</w:t>
      </w:r>
      <w:r w:rsidRPr="006C4F31">
        <w:t xml:space="preserve"> FEDERAL </w:t>
      </w:r>
      <w:r w:rsidR="00931466">
        <w:t>LAW</w:t>
      </w:r>
      <w:bookmarkEnd w:id="94"/>
    </w:p>
    <w:p w14:paraId="2D874702" w14:textId="5EE87356" w:rsidR="0005552F" w:rsidRDefault="0005552F" w:rsidP="0005552F">
      <w:pPr>
        <w:pStyle w:val="Heading2"/>
        <w:spacing w:before="0"/>
      </w:pPr>
      <w:bookmarkStart w:id="95" w:name="_Toc279267696"/>
      <w:r>
        <w:t>Erie Doctrine</w:t>
      </w:r>
      <w:bookmarkEnd w:id="95"/>
    </w:p>
    <w:p w14:paraId="3CDC04F6" w14:textId="2A97602A" w:rsidR="00E044E5" w:rsidRDefault="00E044E5" w:rsidP="00E044E5">
      <w:r>
        <w:rPr>
          <w:noProof/>
        </w:rPr>
        <w:drawing>
          <wp:anchor distT="0" distB="0" distL="114300" distR="114300" simplePos="0" relativeHeight="251659264" behindDoc="0" locked="0" layoutInCell="1" allowOverlap="1" wp14:anchorId="4B32A761" wp14:editId="6076F153">
            <wp:simplePos x="0" y="0"/>
            <wp:positionH relativeFrom="column">
              <wp:posOffset>0</wp:posOffset>
            </wp:positionH>
            <wp:positionV relativeFrom="paragraph">
              <wp:posOffset>81915</wp:posOffset>
            </wp:positionV>
            <wp:extent cx="6845300" cy="3429000"/>
            <wp:effectExtent l="101600" t="25400" r="88900" b="25400"/>
            <wp:wrapNone/>
            <wp:docPr id="3"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14:paraId="6059B9C2" w14:textId="77777777" w:rsidR="00E044E5" w:rsidRDefault="00E044E5" w:rsidP="00E044E5"/>
    <w:p w14:paraId="6D381E8A" w14:textId="77777777" w:rsidR="00E044E5" w:rsidRDefault="00E044E5" w:rsidP="00E044E5"/>
    <w:p w14:paraId="1CF896E3" w14:textId="77777777" w:rsidR="00E044E5" w:rsidRDefault="00E044E5" w:rsidP="00E044E5"/>
    <w:p w14:paraId="07C13498" w14:textId="77777777" w:rsidR="00E044E5" w:rsidRDefault="00E044E5" w:rsidP="00E044E5"/>
    <w:p w14:paraId="1A0B728E" w14:textId="77777777" w:rsidR="00E044E5" w:rsidRDefault="00E044E5" w:rsidP="00E044E5"/>
    <w:p w14:paraId="44366211" w14:textId="77777777" w:rsidR="00E044E5" w:rsidRDefault="00E044E5" w:rsidP="00E044E5"/>
    <w:p w14:paraId="755CEDA8" w14:textId="77777777" w:rsidR="00E044E5" w:rsidRDefault="00E044E5" w:rsidP="00E044E5"/>
    <w:p w14:paraId="09162AD0" w14:textId="77777777" w:rsidR="00E044E5" w:rsidRDefault="00E044E5" w:rsidP="00E044E5"/>
    <w:p w14:paraId="32752CE1" w14:textId="77777777" w:rsidR="00E044E5" w:rsidRDefault="00E044E5" w:rsidP="00E044E5"/>
    <w:p w14:paraId="544779DF" w14:textId="4853919D" w:rsidR="00E044E5" w:rsidRDefault="00E044E5" w:rsidP="00E044E5"/>
    <w:p w14:paraId="551B3A73" w14:textId="79E0733E" w:rsidR="00E044E5" w:rsidRDefault="004964F6" w:rsidP="00E044E5">
      <w:r>
        <w:rPr>
          <w:noProof/>
        </w:rPr>
        <mc:AlternateContent>
          <mc:Choice Requires="wps">
            <w:drawing>
              <wp:anchor distT="0" distB="0" distL="114300" distR="114300" simplePos="0" relativeHeight="251660288" behindDoc="0" locked="0" layoutInCell="1" allowOverlap="1" wp14:anchorId="32B21A92" wp14:editId="46EF00B9">
                <wp:simplePos x="0" y="0"/>
                <wp:positionH relativeFrom="column">
                  <wp:posOffset>5029200</wp:posOffset>
                </wp:positionH>
                <wp:positionV relativeFrom="paragraph">
                  <wp:posOffset>141605</wp:posOffset>
                </wp:positionV>
                <wp:extent cx="419100" cy="342900"/>
                <wp:effectExtent l="50800" t="25400" r="63500" b="88900"/>
                <wp:wrapNone/>
                <wp:docPr id="2" name="Straight Connector 2"/>
                <wp:cNvGraphicFramePr/>
                <a:graphic xmlns:a="http://schemas.openxmlformats.org/drawingml/2006/main">
                  <a:graphicData uri="http://schemas.microsoft.com/office/word/2010/wordprocessingShape">
                    <wps:wsp>
                      <wps:cNvCnPr/>
                      <wps:spPr>
                        <a:xfrm>
                          <a:off x="0" y="0"/>
                          <a:ext cx="419100" cy="3429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pt,11.15pt" to="429pt,38.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" strokecolor="#4f81bd [3204]" strokeweight="2pt">
                <v:shadow on="t" opacity="24903f" mv:blur="40000f" origin=",.5" offset="0,20000emu"/>
              </v:line>
            </w:pict>
          </mc:Fallback>
        </mc:AlternateContent>
      </w:r>
    </w:p>
    <w:p w14:paraId="109E30D6" w14:textId="77777777" w:rsidR="00E044E5" w:rsidRDefault="00E044E5" w:rsidP="00E044E5"/>
    <w:p w14:paraId="1FC43A2A" w14:textId="2C3FF12B" w:rsidR="00E044E5" w:rsidRDefault="00E044E5" w:rsidP="00E044E5"/>
    <w:p w14:paraId="45F82E7B" w14:textId="7C3EC9A6" w:rsidR="00E044E5" w:rsidRDefault="00E044E5" w:rsidP="00E044E5"/>
    <w:p w14:paraId="5D1BFAA0" w14:textId="0FCAE56F" w:rsidR="00E044E5" w:rsidRDefault="004964F6" w:rsidP="00E044E5">
      <w:r>
        <w:rPr>
          <w:noProof/>
        </w:rPr>
        <mc:AlternateContent>
          <mc:Choice Requires="wps">
            <w:drawing>
              <wp:anchor distT="0" distB="0" distL="114300" distR="114300" simplePos="0" relativeHeight="251661312" behindDoc="0" locked="0" layoutInCell="1" allowOverlap="1" wp14:anchorId="44887378" wp14:editId="488E849C">
                <wp:simplePos x="0" y="0"/>
                <wp:positionH relativeFrom="column">
                  <wp:posOffset>5029200</wp:posOffset>
                </wp:positionH>
                <wp:positionV relativeFrom="paragraph">
                  <wp:posOffset>43180</wp:posOffset>
                </wp:positionV>
                <wp:extent cx="419100" cy="114300"/>
                <wp:effectExtent l="50800" t="25400" r="63500" b="88900"/>
                <wp:wrapNone/>
                <wp:docPr id="4" name="Straight Connector 4"/>
                <wp:cNvGraphicFramePr/>
                <a:graphic xmlns:a="http://schemas.openxmlformats.org/drawingml/2006/main">
                  <a:graphicData uri="http://schemas.microsoft.com/office/word/2010/wordprocessingShape">
                    <wps:wsp>
                      <wps:cNvCnPr/>
                      <wps:spPr>
                        <a:xfrm flipV="1">
                          <a:off x="0" y="0"/>
                          <a:ext cx="419100" cy="1143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3.4pt" to="429pt,12.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" strokecolor="#4f81bd [3204]" strokeweight="2pt">
                <v:shadow on="t" opacity="24903f" mv:blur="40000f" origin=",.5" offset="0,20000emu"/>
              </v:line>
            </w:pict>
          </mc:Fallback>
        </mc:AlternateContent>
      </w:r>
    </w:p>
    <w:p w14:paraId="156AB314" w14:textId="77777777" w:rsidR="00E044E5" w:rsidRDefault="00E044E5" w:rsidP="00E044E5"/>
    <w:p w14:paraId="3964CFC5" w14:textId="77777777" w:rsidR="00E044E5" w:rsidRDefault="00E044E5" w:rsidP="00E044E5"/>
    <w:p w14:paraId="6B8399AC" w14:textId="77777777" w:rsidR="00E044E5" w:rsidRDefault="00E044E5" w:rsidP="00E044E5"/>
    <w:p w14:paraId="78E17EDE" w14:textId="77777777" w:rsidR="00E044E5" w:rsidRDefault="00E044E5" w:rsidP="00E044E5"/>
    <w:p w14:paraId="7DCD06F3" w14:textId="0CE3DF8B" w:rsidR="00E044E5" w:rsidRPr="004964F6" w:rsidRDefault="004964F6" w:rsidP="004964F6">
      <w:pPr>
        <w:jc w:val="center"/>
        <w:rPr>
          <w:i/>
        </w:rPr>
      </w:pPr>
      <w:r w:rsidRPr="004964F6">
        <w:rPr>
          <w:i/>
        </w:rPr>
        <w:t>**Where Erie is becoming a problem is the Class Action Fairness Act (CAFA) -- entire bodies of law have been federalized leaving no state laws in the area -- because there cannot be a federal common law courts are left to cite to prior rulings interpretation of the law because there is no authority to create federal common law on the matter**</w:t>
      </w:r>
    </w:p>
    <w:p w14:paraId="32AB44E9" w14:textId="77777777" w:rsidR="00E044E5" w:rsidRPr="00E044E5" w:rsidRDefault="00E044E5" w:rsidP="00E044E5"/>
    <w:p w14:paraId="5C4FB5F5" w14:textId="77777777" w:rsidR="001A5AAC" w:rsidRDefault="001A5AAC" w:rsidP="007E4168">
      <w:pPr>
        <w:pStyle w:val="Heading2"/>
        <w:spacing w:before="0"/>
      </w:pPr>
      <w:bookmarkStart w:id="96" w:name="_Toc279267697"/>
      <w:r w:rsidRPr="006C4F31">
        <w:t>Swift v Tyson—</w:t>
      </w:r>
      <w:r w:rsidR="009C0661">
        <w:t>1</w:t>
      </w:r>
      <w:r w:rsidRPr="006C4F31">
        <w:t>42—SCOTUS—Story</w:t>
      </w:r>
      <w:bookmarkEnd w:id="96"/>
    </w:p>
    <w:p w14:paraId="616E3F00" w14:textId="2A2F9A82" w:rsidR="00A71121" w:rsidRDefault="007E4168" w:rsidP="007E4168">
      <w:pPr>
        <w:rPr>
          <w:b/>
        </w:rPr>
      </w:pPr>
      <w:r>
        <w:rPr>
          <w:b/>
        </w:rPr>
        <w:t>Establishes federal common law</w:t>
      </w:r>
    </w:p>
    <w:p w14:paraId="1DD25C67" w14:textId="5CE52FBA" w:rsidR="007E4168" w:rsidRPr="007E4168" w:rsidRDefault="007E4168" w:rsidP="0005552F">
      <w:pPr>
        <w:pStyle w:val="ListParagraph"/>
        <w:numPr>
          <w:ilvl w:val="0"/>
          <w:numId w:val="83"/>
        </w:numPr>
      </w:pPr>
      <w:r w:rsidRPr="007E4168">
        <w:t>Under the RDA, federal courts hearing diversity cases are only bound to apply substantive law, judicial decisions are not law and only evidence of what the law is</w:t>
      </w:r>
    </w:p>
    <w:p w14:paraId="2179E8D0" w14:textId="5F64ED4D" w:rsidR="007E4168" w:rsidRDefault="007E4168" w:rsidP="0005552F">
      <w:pPr>
        <w:pStyle w:val="ListParagraph"/>
        <w:numPr>
          <w:ilvl w:val="0"/>
          <w:numId w:val="83"/>
        </w:numPr>
      </w:pPr>
      <w:r w:rsidRPr="007E4168">
        <w:t xml:space="preserve">Tyson Rule -- Courts are free to exercise independent judgment as to what the common law of the state is or should be </w:t>
      </w:r>
    </w:p>
    <w:p w14:paraId="1B0955A3" w14:textId="77777777" w:rsidR="007E4168" w:rsidRDefault="007E4168" w:rsidP="007E4168">
      <w:pPr>
        <w:pStyle w:val="ListParagraph"/>
      </w:pPr>
    </w:p>
    <w:p w14:paraId="3DF0910B" w14:textId="2682B411" w:rsidR="007E4168" w:rsidRPr="007E4168" w:rsidRDefault="007E4168" w:rsidP="007E4168">
      <w:pPr>
        <w:jc w:val="center"/>
        <w:rPr>
          <w:i/>
        </w:rPr>
      </w:pPr>
      <w:r w:rsidRPr="007E4168">
        <w:rPr>
          <w:i/>
        </w:rPr>
        <w:t xml:space="preserve">** Rule led to </w:t>
      </w:r>
      <w:r w:rsidRPr="008F488F">
        <w:rPr>
          <w:b/>
          <w:i/>
        </w:rPr>
        <w:t>BW Taxi v. BY Taxi</w:t>
      </w:r>
      <w:r w:rsidR="008F488F" w:rsidRPr="008F488F">
        <w:rPr>
          <w:b/>
          <w:i/>
        </w:rPr>
        <w:t xml:space="preserve"> </w:t>
      </w:r>
      <w:r w:rsidR="008F488F">
        <w:rPr>
          <w:i/>
        </w:rPr>
        <w:t>(anti-competition law)</w:t>
      </w:r>
      <w:r w:rsidRPr="007E4168">
        <w:rPr>
          <w:i/>
        </w:rPr>
        <w:t xml:space="preserve"> -- that case brought the problems created by </w:t>
      </w:r>
      <w:r w:rsidR="008F488F">
        <w:rPr>
          <w:i/>
        </w:rPr>
        <w:t>Tyson rule to light -- 1) vision for uniformity impossible 2) lost faith in judges/higher law 3) courts upholding progressive laws</w:t>
      </w:r>
      <w:r w:rsidRPr="007E4168">
        <w:rPr>
          <w:i/>
        </w:rPr>
        <w:t>**</w:t>
      </w:r>
    </w:p>
    <w:p w14:paraId="6E973F2D" w14:textId="77777777" w:rsidR="007E4168" w:rsidRPr="00A71121" w:rsidRDefault="007E4168" w:rsidP="007E4168"/>
    <w:p w14:paraId="79046BC4" w14:textId="77777777" w:rsidR="001A5AAC" w:rsidRDefault="001A5AAC" w:rsidP="007E4168">
      <w:pPr>
        <w:pStyle w:val="Heading2"/>
        <w:spacing w:before="0"/>
      </w:pPr>
      <w:bookmarkStart w:id="97" w:name="_Toc279267698"/>
      <w:r w:rsidRPr="006C4F31">
        <w:t>Erie Railroad v Tompkins—1938—SCOTUS—Brandeis</w:t>
      </w:r>
      <w:bookmarkEnd w:id="97"/>
    </w:p>
    <w:p w14:paraId="5D73C05C" w14:textId="02F779FA" w:rsidR="00A71121" w:rsidRDefault="007E4168" w:rsidP="007E4168">
      <w:pPr>
        <w:rPr>
          <w:b/>
        </w:rPr>
      </w:pPr>
      <w:r>
        <w:rPr>
          <w:b/>
        </w:rPr>
        <w:t>Penn. Citizen injured along beaten bath  -- direct conflict in Fed common law and state common law</w:t>
      </w:r>
    </w:p>
    <w:p w14:paraId="6B0F1A33" w14:textId="606298E1" w:rsidR="007E4168" w:rsidRDefault="007E4168" w:rsidP="0005552F">
      <w:pPr>
        <w:pStyle w:val="ListParagraph"/>
        <w:numPr>
          <w:ilvl w:val="0"/>
          <w:numId w:val="84"/>
        </w:numPr>
      </w:pPr>
      <w:r w:rsidRPr="008F488F">
        <w:t xml:space="preserve">Except where state law is controlling; state law is applied in federal diversity cases including decisions and statutes </w:t>
      </w:r>
      <w:r w:rsidRPr="008F488F">
        <w:rPr>
          <w:i/>
        </w:rPr>
        <w:t>(Represents Brandeis’ vision of state-centric frame of government)</w:t>
      </w:r>
      <w:r w:rsidRPr="008F488F">
        <w:t xml:space="preserve"> </w:t>
      </w:r>
    </w:p>
    <w:p w14:paraId="63B093A7" w14:textId="1BFD33A1" w:rsidR="008F488F" w:rsidRDefault="008F488F" w:rsidP="0005552F">
      <w:pPr>
        <w:pStyle w:val="ListParagraph"/>
        <w:numPr>
          <w:ilvl w:val="0"/>
          <w:numId w:val="84"/>
        </w:numPr>
      </w:pPr>
      <w:r>
        <w:t>Tyson Rule rest on an assumption there is a transcendent body of law outside the domain of any particular state (Esperanto instruction) which does not exist</w:t>
      </w:r>
    </w:p>
    <w:p w14:paraId="0C510613" w14:textId="05EB99B3" w:rsidR="00E044E5" w:rsidRDefault="00E044E5">
      <w:pPr>
        <w:spacing w:after="200"/>
      </w:pPr>
      <w:r>
        <w:br w:type="page"/>
      </w:r>
    </w:p>
    <w:p w14:paraId="3B5F9DF4" w14:textId="77777777" w:rsidR="007E4168" w:rsidRPr="00A71121" w:rsidRDefault="007E4168" w:rsidP="007E4168"/>
    <w:p w14:paraId="39A73065" w14:textId="77777777" w:rsidR="001A5AAC" w:rsidRDefault="001A5AAC" w:rsidP="007E4168">
      <w:pPr>
        <w:pStyle w:val="Heading2"/>
        <w:spacing w:before="0"/>
      </w:pPr>
      <w:bookmarkStart w:id="98" w:name="_Toc279267699"/>
      <w:r w:rsidRPr="006C4F31">
        <w:t>Guaranty Trust v York—1945—SCOTUS—Frankfurter</w:t>
      </w:r>
      <w:bookmarkEnd w:id="98"/>
    </w:p>
    <w:p w14:paraId="3CA76FB3" w14:textId="3AD20C3D" w:rsidR="00A71121" w:rsidRPr="0005552F" w:rsidRDefault="008F488F" w:rsidP="007E4168">
      <w:pPr>
        <w:rPr>
          <w:b/>
        </w:rPr>
      </w:pPr>
      <w:r w:rsidRPr="0005552F">
        <w:rPr>
          <w:b/>
        </w:rPr>
        <w:t>Class action brought on diversity jurisdiction -- conflicting SOL rules whether state or federal law is applied</w:t>
      </w:r>
    </w:p>
    <w:p w14:paraId="7F42A572" w14:textId="592A1A5A" w:rsidR="008F488F" w:rsidRDefault="008F488F" w:rsidP="0005552F">
      <w:pPr>
        <w:pStyle w:val="ListParagraph"/>
        <w:numPr>
          <w:ilvl w:val="0"/>
          <w:numId w:val="85"/>
        </w:numPr>
      </w:pPr>
      <w:r>
        <w:t>In diversity jurisdiction -- a federal court is in effect only another court of the state and must follow state law</w:t>
      </w:r>
    </w:p>
    <w:p w14:paraId="3F41C670" w14:textId="73C63508" w:rsidR="008F488F" w:rsidRDefault="008F488F" w:rsidP="0005552F">
      <w:pPr>
        <w:pStyle w:val="ListParagraph"/>
        <w:numPr>
          <w:ilvl w:val="0"/>
          <w:numId w:val="85"/>
        </w:numPr>
      </w:pPr>
      <w:r>
        <w:t>When there is a conflict between federal/state law -- if there is substantive state law it should apply (does it significantly affect the result in fed court to discard the state law that would be controlling)</w:t>
      </w:r>
    </w:p>
    <w:p w14:paraId="6CBDCAC5" w14:textId="545E47DA" w:rsidR="008F488F" w:rsidRDefault="008F488F" w:rsidP="0005552F">
      <w:pPr>
        <w:pStyle w:val="ListParagraph"/>
        <w:numPr>
          <w:ilvl w:val="1"/>
          <w:numId w:val="85"/>
        </w:numPr>
      </w:pPr>
      <w:r>
        <w:t>Does it change the outcome? But isn’t ev</w:t>
      </w:r>
      <w:r w:rsidR="0005552F">
        <w:t xml:space="preserve">erything outcome determinative ex post? </w:t>
      </w:r>
    </w:p>
    <w:p w14:paraId="54D025EE" w14:textId="114CEBC3" w:rsidR="0005552F" w:rsidRDefault="0005552F" w:rsidP="0005552F">
      <w:pPr>
        <w:pStyle w:val="ListParagraph"/>
        <w:numPr>
          <w:ilvl w:val="0"/>
          <w:numId w:val="85"/>
        </w:numPr>
      </w:pPr>
      <w:r w:rsidRPr="0005552F">
        <w:rPr>
          <w:i/>
          <w:u w:val="single"/>
        </w:rPr>
        <w:t>Issacharoff</w:t>
      </w:r>
      <w:r>
        <w:t xml:space="preserve"> -- this is essentially the disabling of the federal courts/federal rules by Frankfurter who is fighting a battle that was won with </w:t>
      </w:r>
      <w:r w:rsidRPr="0005552F">
        <w:rPr>
          <w:i/>
        </w:rPr>
        <w:t>Erie</w:t>
      </w:r>
      <w:r>
        <w:t xml:space="preserve"> before he made the court</w:t>
      </w:r>
    </w:p>
    <w:p w14:paraId="795AC7F4" w14:textId="77777777" w:rsidR="0005552F" w:rsidRDefault="0005552F" w:rsidP="0005552F">
      <w:pPr>
        <w:pStyle w:val="ListParagraph"/>
        <w:ind w:left="1440"/>
      </w:pPr>
    </w:p>
    <w:p w14:paraId="5E3B762D" w14:textId="1A9803A2" w:rsidR="007E4168" w:rsidRDefault="0005552F" w:rsidP="0005552F">
      <w:pPr>
        <w:ind w:firstLine="360"/>
      </w:pPr>
      <w:r w:rsidRPr="0005552F">
        <w:rPr>
          <w:b/>
        </w:rPr>
        <w:t>Ragan v. Merchants Transfer &amp; Warehouse (SCOTUS 1949)</w:t>
      </w:r>
      <w:r>
        <w:t xml:space="preserve"> -- Kansas SOL runs until service/Fed SOL runs until filling</w:t>
      </w:r>
    </w:p>
    <w:p w14:paraId="10F3B658" w14:textId="6954E825" w:rsidR="0005552F" w:rsidRDefault="0005552F" w:rsidP="0005552F">
      <w:pPr>
        <w:pStyle w:val="ListParagraph"/>
        <w:numPr>
          <w:ilvl w:val="0"/>
          <w:numId w:val="86"/>
        </w:numPr>
      </w:pPr>
      <w:r>
        <w:t xml:space="preserve">State law applies and the case is barred (Would not be the case under Hanna/Shady Grove) </w:t>
      </w:r>
    </w:p>
    <w:p w14:paraId="3FF7653D" w14:textId="77777777" w:rsidR="0005552F" w:rsidRPr="00A71121" w:rsidRDefault="0005552F" w:rsidP="007E4168"/>
    <w:p w14:paraId="5DF865A3" w14:textId="30F08810" w:rsidR="00BE4342" w:rsidRDefault="001A5AAC" w:rsidP="007E4168">
      <w:pPr>
        <w:pStyle w:val="Heading2"/>
        <w:spacing w:before="0"/>
      </w:pPr>
      <w:bookmarkStart w:id="99" w:name="_Toc279267700"/>
      <w:r w:rsidRPr="006C4F31">
        <w:t>Hanna v Plumer—1965—SCOTUS—Warren</w:t>
      </w:r>
      <w:bookmarkEnd w:id="99"/>
      <w:r w:rsidRPr="006C4F31">
        <w:t xml:space="preserve"> </w:t>
      </w:r>
    </w:p>
    <w:p w14:paraId="63A4509C" w14:textId="61F35857" w:rsidR="00A71121" w:rsidRDefault="0005552F" w:rsidP="007E4168">
      <w:pPr>
        <w:rPr>
          <w:b/>
        </w:rPr>
      </w:pPr>
      <w:r>
        <w:rPr>
          <w:b/>
        </w:rPr>
        <w:t>Service of Process made at decedent’s home (Rule4) -- state law required service in executor’s hand</w:t>
      </w:r>
    </w:p>
    <w:p w14:paraId="4F90F6CB" w14:textId="0BD58CC8" w:rsidR="0005552F" w:rsidRDefault="0005552F" w:rsidP="004F0694">
      <w:pPr>
        <w:pStyle w:val="ListParagraph"/>
        <w:numPr>
          <w:ilvl w:val="0"/>
          <w:numId w:val="86"/>
        </w:numPr>
        <w:ind w:left="720"/>
      </w:pPr>
      <w:r>
        <w:t>The purpose of Erie was not to limit federal courts with outcome determinative test when there is affirmative and countervailing federal considerations supported by constitutional authority (REA)</w:t>
      </w:r>
    </w:p>
    <w:p w14:paraId="013FE8E0" w14:textId="5F4ABF67" w:rsidR="0005552F" w:rsidRDefault="0005552F" w:rsidP="004F0694">
      <w:pPr>
        <w:pStyle w:val="ListParagraph"/>
        <w:numPr>
          <w:ilvl w:val="0"/>
          <w:numId w:val="86"/>
        </w:numPr>
        <w:ind w:left="720"/>
      </w:pPr>
      <w:r>
        <w:t>Erie does not command displacement of federal rules by inconsistent state rules -- it allows broader state rules to control over more limited but consistent federal ones</w:t>
      </w:r>
    </w:p>
    <w:p w14:paraId="519DB579" w14:textId="350DF0A6" w:rsidR="0005552F" w:rsidRDefault="0005552F" w:rsidP="004F0694">
      <w:pPr>
        <w:pStyle w:val="ListParagraph"/>
        <w:numPr>
          <w:ilvl w:val="0"/>
          <w:numId w:val="86"/>
        </w:numPr>
        <w:ind w:left="720"/>
      </w:pPr>
      <w:r>
        <w:t xml:space="preserve">Choice between federal and state law is made by reference to the policies underlying Erie -- 1) </w:t>
      </w:r>
      <w:r w:rsidR="00E044E5">
        <w:t>avoid</w:t>
      </w:r>
      <w:r>
        <w:t xml:space="preserve"> forum shopping 2) </w:t>
      </w:r>
      <w:r w:rsidR="00E044E5">
        <w:t>avoid inequitable administration of laws</w:t>
      </w:r>
    </w:p>
    <w:p w14:paraId="5A95F254" w14:textId="77777777" w:rsidR="00A82151" w:rsidRDefault="00A82151" w:rsidP="00A82151">
      <w:pPr>
        <w:pStyle w:val="ListParagraph"/>
      </w:pPr>
    </w:p>
    <w:p w14:paraId="12B4BC86" w14:textId="33884F58" w:rsidR="00E044E5" w:rsidRPr="00A82151" w:rsidRDefault="00E044E5" w:rsidP="00A82151">
      <w:pPr>
        <w:ind w:firstLine="360"/>
        <w:rPr>
          <w:b/>
          <w:i/>
        </w:rPr>
      </w:pPr>
      <w:r w:rsidRPr="00A82151">
        <w:rPr>
          <w:b/>
          <w:i/>
        </w:rPr>
        <w:t>Harlan (Concurring)</w:t>
      </w:r>
    </w:p>
    <w:p w14:paraId="0E24C438" w14:textId="36B76FB9" w:rsidR="00E044E5" w:rsidRDefault="00E044E5" w:rsidP="00E044E5">
      <w:pPr>
        <w:pStyle w:val="ListParagraph"/>
        <w:numPr>
          <w:ilvl w:val="0"/>
          <w:numId w:val="88"/>
        </w:numPr>
      </w:pPr>
      <w:r>
        <w:t xml:space="preserve">Erie was more than an opinion concerned with forum shopping and </w:t>
      </w:r>
      <w:r w:rsidR="004F0694">
        <w:t>avoiding</w:t>
      </w:r>
      <w:r>
        <w:t xml:space="preserve"> inequitable application of laws -- it profoundly touched the allocation of judicial power between the state and federal system</w:t>
      </w:r>
    </w:p>
    <w:p w14:paraId="1405D417" w14:textId="6482077D" w:rsidR="004F0694" w:rsidRDefault="004F0694" w:rsidP="00E044E5">
      <w:pPr>
        <w:pStyle w:val="ListParagraph"/>
        <w:numPr>
          <w:ilvl w:val="0"/>
          <w:numId w:val="88"/>
        </w:numPr>
      </w:pPr>
      <w:r>
        <w:t>The courts “arguably procedural, ergo constitutional” brightline goes too far too fast in the opposite direction from the outcome determinative test which erred too far toward honoring state rules</w:t>
      </w:r>
    </w:p>
    <w:p w14:paraId="2AC862C6" w14:textId="78EACDD8" w:rsidR="004F0694" w:rsidRDefault="004F0694" w:rsidP="00E044E5">
      <w:pPr>
        <w:pStyle w:val="ListParagraph"/>
        <w:numPr>
          <w:ilvl w:val="0"/>
          <w:numId w:val="88"/>
        </w:numPr>
        <w:rPr>
          <w:i/>
        </w:rPr>
      </w:pPr>
      <w:r w:rsidRPr="004F0694">
        <w:rPr>
          <w:i/>
        </w:rPr>
        <w:t>Ragan must be bad law under Warren’s opinion</w:t>
      </w:r>
    </w:p>
    <w:p w14:paraId="3645CDC5" w14:textId="0526F014" w:rsidR="004F0694" w:rsidRPr="004F0694" w:rsidRDefault="004F0694" w:rsidP="00E044E5">
      <w:pPr>
        <w:pStyle w:val="ListParagraph"/>
        <w:numPr>
          <w:ilvl w:val="0"/>
          <w:numId w:val="88"/>
        </w:numPr>
        <w:rPr>
          <w:i/>
        </w:rPr>
      </w:pPr>
      <w:r>
        <w:t xml:space="preserve">Thinks fed courts must be faithful to state law where the law would effect ex ante behavior -- rules that do are substantive </w:t>
      </w:r>
      <w:r w:rsidR="00E649D4">
        <w:t>and thus trigger Erie/RDA</w:t>
      </w:r>
    </w:p>
    <w:p w14:paraId="2A3182B4" w14:textId="77777777" w:rsidR="007E4168" w:rsidRPr="00A71121" w:rsidRDefault="007E4168" w:rsidP="007E4168"/>
    <w:p w14:paraId="2B907582" w14:textId="23F322EB" w:rsidR="00A71121" w:rsidRDefault="00A71121" w:rsidP="007E4168">
      <w:pPr>
        <w:pStyle w:val="Heading2"/>
        <w:spacing w:before="0"/>
      </w:pPr>
      <w:bookmarkStart w:id="100" w:name="_Toc279267701"/>
      <w:r>
        <w:t>Gasperini v. Center for Humanities—1996</w:t>
      </w:r>
      <w:r w:rsidRPr="006C4F31">
        <w:t>—SCOTUS—</w:t>
      </w:r>
      <w:r>
        <w:t>Ginsberg</w:t>
      </w:r>
      <w:bookmarkEnd w:id="100"/>
      <w:r w:rsidRPr="006C4F31">
        <w:t xml:space="preserve"> </w:t>
      </w:r>
    </w:p>
    <w:p w14:paraId="5FF8B77E" w14:textId="5991A9CF" w:rsidR="00A71121" w:rsidRDefault="00A82151" w:rsidP="007E4168">
      <w:r>
        <w:t>Damn those picture slides are expensive -- NY law required damages review where fed rule was silent</w:t>
      </w:r>
    </w:p>
    <w:p w14:paraId="1C573B7B" w14:textId="6EF3001E" w:rsidR="00A82151" w:rsidRDefault="00A82151" w:rsidP="00A82151">
      <w:pPr>
        <w:pStyle w:val="ListParagraph"/>
        <w:numPr>
          <w:ilvl w:val="0"/>
          <w:numId w:val="89"/>
        </w:numPr>
      </w:pPr>
      <w:r>
        <w:t xml:space="preserve">Common law “shock the conscious” standard of review of damages </w:t>
      </w:r>
      <w:r w:rsidR="00F25ACC">
        <w:t>deviates substantially from the NY review standard -- NY standard must be applied -- bypass 7</w:t>
      </w:r>
      <w:r w:rsidR="00F25ACC" w:rsidRPr="00F25ACC">
        <w:rPr>
          <w:vertAlign w:val="superscript"/>
        </w:rPr>
        <w:t>th</w:t>
      </w:r>
      <w:r w:rsidR="00F25ACC">
        <w:t xml:space="preserve"> amendment concern by having trial judge apply review</w:t>
      </w:r>
    </w:p>
    <w:p w14:paraId="7B587C40" w14:textId="540BF133" w:rsidR="00F25ACC" w:rsidRDefault="00F25ACC" w:rsidP="00A82151">
      <w:pPr>
        <w:pStyle w:val="ListParagraph"/>
        <w:numPr>
          <w:ilvl w:val="0"/>
          <w:numId w:val="89"/>
        </w:numPr>
      </w:pPr>
      <w:r>
        <w:t>Court’s may give effect to substantive elements of a state law w/o adopting the procedural aspects</w:t>
      </w:r>
    </w:p>
    <w:p w14:paraId="44AA4AFF" w14:textId="39B43BB9" w:rsidR="00F25ACC" w:rsidRPr="00F25ACC" w:rsidRDefault="00F25ACC" w:rsidP="00F25ACC">
      <w:pPr>
        <w:ind w:firstLine="360"/>
        <w:rPr>
          <w:b/>
        </w:rPr>
      </w:pPr>
      <w:r w:rsidRPr="00F25ACC">
        <w:rPr>
          <w:b/>
        </w:rPr>
        <w:t>Scalia (Dissent-3)</w:t>
      </w:r>
    </w:p>
    <w:p w14:paraId="1B021389" w14:textId="64DFE3A2" w:rsidR="00F25ACC" w:rsidRDefault="00F25ACC" w:rsidP="00F25ACC">
      <w:pPr>
        <w:pStyle w:val="ListParagraph"/>
        <w:numPr>
          <w:ilvl w:val="0"/>
          <w:numId w:val="90"/>
        </w:numPr>
      </w:pPr>
      <w:r>
        <w:t>Favors the Hanna brightline -- where there is a federal rule on point then it controls (</w:t>
      </w:r>
      <w:r w:rsidRPr="00F25ACC">
        <w:rPr>
          <w:i/>
        </w:rPr>
        <w:t>Shady Grove</w:t>
      </w:r>
      <w:r>
        <w:t>)</w:t>
      </w:r>
    </w:p>
    <w:p w14:paraId="0B0A4325" w14:textId="23BEAC2C" w:rsidR="00F25ACC" w:rsidRDefault="00F25ACC" w:rsidP="00F25ACC">
      <w:pPr>
        <w:pStyle w:val="ListParagraph"/>
        <w:numPr>
          <w:ilvl w:val="0"/>
          <w:numId w:val="90"/>
        </w:numPr>
      </w:pPr>
      <w:r>
        <w:t>Issacharoff -- the rules need to be clear ex ante because would be tremendous to regulate ex post</w:t>
      </w:r>
    </w:p>
    <w:p w14:paraId="486FEB83" w14:textId="77777777" w:rsidR="007E4168" w:rsidRPr="00A71121" w:rsidRDefault="007E4168" w:rsidP="007E4168"/>
    <w:p w14:paraId="00508AD2" w14:textId="340EBC38" w:rsidR="00A71121" w:rsidRDefault="00A71121" w:rsidP="007E4168">
      <w:pPr>
        <w:pStyle w:val="Heading2"/>
        <w:spacing w:before="0"/>
      </w:pPr>
      <w:bookmarkStart w:id="101" w:name="_Toc279267702"/>
      <w:r w:rsidRPr="00A71121">
        <w:rPr>
          <w:u w:val="single"/>
        </w:rPr>
        <w:t>Shady Grove</w:t>
      </w:r>
      <w:r>
        <w:t xml:space="preserve"> v. Allstate</w:t>
      </w:r>
      <w:r w:rsidRPr="006C4F31">
        <w:t>—</w:t>
      </w:r>
      <w:r>
        <w:t>2010</w:t>
      </w:r>
      <w:r w:rsidRPr="006C4F31">
        <w:t>—SCOTUS—</w:t>
      </w:r>
      <w:r>
        <w:t>Scalia</w:t>
      </w:r>
      <w:bookmarkEnd w:id="101"/>
      <w:r w:rsidRPr="006C4F31">
        <w:t xml:space="preserve"> </w:t>
      </w:r>
    </w:p>
    <w:p w14:paraId="7E74FD8A" w14:textId="7C2C9AE9" w:rsidR="00A71121" w:rsidRPr="00F25ACC" w:rsidRDefault="00F25ACC" w:rsidP="007E4168">
      <w:pPr>
        <w:rPr>
          <w:b/>
        </w:rPr>
      </w:pPr>
      <w:r>
        <w:rPr>
          <w:b/>
        </w:rPr>
        <w:t>Class action dispute -- NY law limited aggregation of liquidated damages -- Rule 23 does not -</w:t>
      </w:r>
      <w:proofErr w:type="gramStart"/>
      <w:r>
        <w:rPr>
          <w:b/>
        </w:rPr>
        <w:t>- which</w:t>
      </w:r>
      <w:proofErr w:type="gramEnd"/>
      <w:r>
        <w:rPr>
          <w:b/>
        </w:rPr>
        <w:t xml:space="preserve"> applies?</w:t>
      </w:r>
    </w:p>
    <w:p w14:paraId="1D5FFAFA" w14:textId="515A817B" w:rsidR="00A71121" w:rsidRDefault="00F25ACC" w:rsidP="004964F6">
      <w:pPr>
        <w:pStyle w:val="ListParagraph"/>
        <w:numPr>
          <w:ilvl w:val="0"/>
          <w:numId w:val="91"/>
        </w:numPr>
      </w:pPr>
      <w:r>
        <w:t xml:space="preserve">Restores the brightline of </w:t>
      </w:r>
      <w:r w:rsidRPr="00F25ACC">
        <w:rPr>
          <w:i/>
        </w:rPr>
        <w:t>Hanna</w:t>
      </w:r>
      <w:r>
        <w:rPr>
          <w:i/>
        </w:rPr>
        <w:t xml:space="preserve"> </w:t>
      </w:r>
      <w:r>
        <w:t xml:space="preserve">that he favored in </w:t>
      </w:r>
      <w:r w:rsidRPr="00F25ACC">
        <w:rPr>
          <w:i/>
        </w:rPr>
        <w:t>Gasperini</w:t>
      </w:r>
      <w:r>
        <w:t xml:space="preserve"> -- there is a federal interest in applying federal rules -- mechanical operation of the rules may harm in some situations</w:t>
      </w:r>
      <w:r w:rsidR="004964F6">
        <w:t>, but we need ex ante certainty</w:t>
      </w:r>
      <w:r w:rsidR="00A71121">
        <w:br w:type="page"/>
      </w:r>
    </w:p>
    <w:p w14:paraId="062C1DB8" w14:textId="77777777" w:rsidR="001A5AAC" w:rsidRPr="006C4F31" w:rsidRDefault="001A5AAC" w:rsidP="001A5AAC">
      <w:pPr>
        <w:pStyle w:val="Heading1"/>
      </w:pPr>
      <w:bookmarkStart w:id="102" w:name="_Toc279267703"/>
      <w:r w:rsidRPr="006C4F31">
        <w:t>ATTORNEYS</w:t>
      </w:r>
      <w:bookmarkEnd w:id="102"/>
    </w:p>
    <w:p w14:paraId="657CC79A" w14:textId="77777777" w:rsidR="001A5AAC" w:rsidRDefault="001A5AAC">
      <w:pPr>
        <w:pStyle w:val="Heading2"/>
      </w:pPr>
      <w:bookmarkStart w:id="103" w:name="_Toc279267704"/>
      <w:r w:rsidRPr="006C4F31">
        <w:t>Hickman v Taylor—1947—SCOTUS—Murphy</w:t>
      </w:r>
      <w:bookmarkEnd w:id="103"/>
    </w:p>
    <w:p w14:paraId="13C92D9B" w14:textId="5324CA1D" w:rsidR="00F55BA2" w:rsidRDefault="00F55BA2" w:rsidP="00F55BA2">
      <w:pPr>
        <w:rPr>
          <w:b/>
        </w:rPr>
      </w:pPr>
      <w:r w:rsidRPr="00F55BA2">
        <w:rPr>
          <w:b/>
        </w:rPr>
        <w:t xml:space="preserve">Π sought discovery of </w:t>
      </w:r>
      <w:r w:rsidRPr="00F55BA2">
        <w:rPr>
          <w:b/>
        </w:rPr>
        <w:sym w:font="Symbol" w:char="F044"/>
      </w:r>
      <w:r w:rsidRPr="00F55BA2">
        <w:rPr>
          <w:b/>
        </w:rPr>
        <w:t xml:space="preserve">’s notes from private witness interviews </w:t>
      </w:r>
    </w:p>
    <w:p w14:paraId="456A92A7" w14:textId="1491441C" w:rsidR="00F55BA2" w:rsidRPr="00F55BA2" w:rsidRDefault="00F55BA2" w:rsidP="00F55BA2">
      <w:pPr>
        <w:pStyle w:val="ListParagraph"/>
        <w:numPr>
          <w:ilvl w:val="0"/>
          <w:numId w:val="91"/>
        </w:numPr>
        <w:rPr>
          <w:b/>
        </w:rPr>
      </w:pPr>
      <w:r>
        <w:t xml:space="preserve">Attorney work product is privileged as implicit in the rules and pursuant to the general policy of privacy -- allowed when </w:t>
      </w:r>
      <w:r w:rsidRPr="001C4E73">
        <w:rPr>
          <w:u w:val="single"/>
        </w:rPr>
        <w:t>material is produced in reasonable anticipation of litigation</w:t>
      </w:r>
      <w:r>
        <w:t xml:space="preserve"> </w:t>
      </w:r>
    </w:p>
    <w:p w14:paraId="1F9FDC62" w14:textId="21581369" w:rsidR="00F55BA2" w:rsidRPr="00F55BA2" w:rsidRDefault="00F55BA2" w:rsidP="00F55BA2">
      <w:pPr>
        <w:pStyle w:val="ListParagraph"/>
        <w:numPr>
          <w:ilvl w:val="0"/>
          <w:numId w:val="91"/>
        </w:numPr>
        <w:rPr>
          <w:b/>
        </w:rPr>
      </w:pPr>
      <w:r>
        <w:t xml:space="preserve">Exception -- where facts remain hidden and those facts are essential to the preparation of one’s case and the information cannot be obtained </w:t>
      </w:r>
      <w:r w:rsidR="001C4E73">
        <w:t xml:space="preserve">without undue hardship such as witnesses no longer available </w:t>
      </w:r>
    </w:p>
    <w:p w14:paraId="23EEB393" w14:textId="176BDA3C" w:rsidR="00F55BA2" w:rsidRPr="001C4E73" w:rsidRDefault="00F55BA2" w:rsidP="00F55BA2">
      <w:pPr>
        <w:pStyle w:val="ListParagraph"/>
        <w:numPr>
          <w:ilvl w:val="1"/>
          <w:numId w:val="91"/>
        </w:numPr>
        <w:rPr>
          <w:b/>
        </w:rPr>
      </w:pPr>
      <w:r>
        <w:t>Codified in rule 26(b)(3) -- subject to exceptions</w:t>
      </w:r>
    </w:p>
    <w:p w14:paraId="316F3AAF" w14:textId="132B0DE4" w:rsidR="001C4E73" w:rsidRPr="001C4E73" w:rsidRDefault="001C4E73" w:rsidP="00F55BA2">
      <w:pPr>
        <w:pStyle w:val="ListParagraph"/>
        <w:numPr>
          <w:ilvl w:val="1"/>
          <w:numId w:val="91"/>
        </w:numPr>
        <w:rPr>
          <w:b/>
        </w:rPr>
      </w:pPr>
      <w:r>
        <w:t>Runs counter to efficiency ex post -- but ex ante it would reduce incentive to research and thus the product would never be created</w:t>
      </w:r>
    </w:p>
    <w:p w14:paraId="4AED5B44" w14:textId="57033759" w:rsidR="001C4E73" w:rsidRPr="00F55BA2" w:rsidRDefault="001C4E73" w:rsidP="001C4E73">
      <w:pPr>
        <w:pStyle w:val="ListParagraph"/>
        <w:numPr>
          <w:ilvl w:val="0"/>
          <w:numId w:val="91"/>
        </w:numPr>
        <w:rPr>
          <w:b/>
        </w:rPr>
      </w:pPr>
      <w:r>
        <w:t xml:space="preserve">To reject this rule would create a disincentive for </w:t>
      </w:r>
      <w:r>
        <w:sym w:font="Symbol" w:char="F044"/>
      </w:r>
      <w:r>
        <w:t>’s attorney to research because of the free-rider problem -- the inadequacy of such representation would implicate due process concerns</w:t>
      </w:r>
    </w:p>
    <w:p w14:paraId="7F023BC7" w14:textId="77777777" w:rsidR="001A5AAC" w:rsidRDefault="001A5AAC" w:rsidP="001A5AAC">
      <w:pPr>
        <w:pStyle w:val="Heading2"/>
      </w:pPr>
      <w:bookmarkStart w:id="104" w:name="_Toc279267705"/>
      <w:r w:rsidRPr="006C4F31">
        <w:t>Marek v Chesny—1985—SCOTUS—Burger</w:t>
      </w:r>
      <w:bookmarkEnd w:id="104"/>
    </w:p>
    <w:p w14:paraId="27E74AD5" w14:textId="3BF4CAED" w:rsidR="00F55BA2" w:rsidRDefault="00E03E13" w:rsidP="00F55BA2">
      <w:pPr>
        <w:rPr>
          <w:b/>
        </w:rPr>
      </w:pPr>
      <w:r>
        <w:rPr>
          <w:b/>
        </w:rPr>
        <w:t xml:space="preserve">Rule 68 Cost-Shifting post settlement rejection -- do “cost” include attorney fees? </w:t>
      </w:r>
    </w:p>
    <w:p w14:paraId="3F87131B" w14:textId="49DA2559" w:rsidR="00E03E13" w:rsidRPr="00E03E13" w:rsidRDefault="00E03E13" w:rsidP="00E03E13">
      <w:pPr>
        <w:pStyle w:val="ListParagraph"/>
        <w:numPr>
          <w:ilvl w:val="0"/>
          <w:numId w:val="92"/>
        </w:numPr>
      </w:pPr>
      <w:r w:rsidRPr="00E03E13">
        <w:t>Cost under rule 68 includes are properly awardable cost under the relative substantive statute or authority -- where congress has authorized the continental/British rule than attorney fees shift under Rule 68</w:t>
      </w:r>
    </w:p>
    <w:p w14:paraId="5C7058CD" w14:textId="18BB25F0" w:rsidR="00E03E13" w:rsidRPr="00E03E13" w:rsidRDefault="00E03E13" w:rsidP="00E03E13">
      <w:pPr>
        <w:pStyle w:val="ListParagraph"/>
        <w:numPr>
          <w:ilvl w:val="0"/>
          <w:numId w:val="92"/>
        </w:numPr>
      </w:pPr>
      <w:r w:rsidRPr="00E03E13">
        <w:t xml:space="preserve">Opinion admits to “give </w:t>
      </w:r>
      <w:r w:rsidRPr="00E03E13">
        <w:sym w:font="Symbol" w:char="F070"/>
      </w:r>
      <w:r w:rsidRPr="00E03E13">
        <w:t xml:space="preserve"> attorney disincentive to continue litigation past a settlement offer -- for the first time the court OK’d an incentive for the attorney that runs counter to the client’s incentives (ex post </w:t>
      </w:r>
      <w:r>
        <w:t>filing incentive)</w:t>
      </w:r>
    </w:p>
    <w:p w14:paraId="7431E995" w14:textId="4582C728" w:rsidR="00E03E13" w:rsidRPr="00E03E13" w:rsidRDefault="00E03E13" w:rsidP="00E03E13">
      <w:pPr>
        <w:pStyle w:val="ListParagraph"/>
        <w:numPr>
          <w:ilvl w:val="1"/>
          <w:numId w:val="92"/>
        </w:numPr>
      </w:pPr>
      <w:r w:rsidRPr="0071728D">
        <w:rPr>
          <w:i/>
          <w:u w:val="single"/>
        </w:rPr>
        <w:t>Issacharoff</w:t>
      </w:r>
      <w:r w:rsidRPr="00E03E13">
        <w:t xml:space="preserve"> -- the ex ante incentive is actually to not take the case -- the attorney has no power to accept the settlement and the client has no liability for incu</w:t>
      </w:r>
      <w:r w:rsidR="0071728D">
        <w:t>rring the cost of litigation</w:t>
      </w:r>
    </w:p>
    <w:p w14:paraId="13BC4385" w14:textId="77777777" w:rsidR="001A5AAC" w:rsidRDefault="001A5AAC" w:rsidP="001A5AAC">
      <w:pPr>
        <w:pStyle w:val="Heading2"/>
      </w:pPr>
      <w:bookmarkStart w:id="105" w:name="_Toc279267706"/>
      <w:r w:rsidRPr="006C4F31">
        <w:t>Zuk v Eastern Pennsylvania Psychiatric Institute—1996</w:t>
      </w:r>
      <w:bookmarkEnd w:id="105"/>
    </w:p>
    <w:p w14:paraId="6F2E97B5" w14:textId="485D2BE0" w:rsidR="00F55BA2" w:rsidRDefault="00661EE4" w:rsidP="00F55BA2">
      <w:pPr>
        <w:rPr>
          <w:b/>
        </w:rPr>
      </w:pPr>
      <w:r w:rsidRPr="006C60F3">
        <w:rPr>
          <w:b/>
        </w:rPr>
        <w:t xml:space="preserve">Copyright/Replevin </w:t>
      </w:r>
      <w:r w:rsidR="006C60F3" w:rsidRPr="006C60F3">
        <w:rPr>
          <w:b/>
        </w:rPr>
        <w:t xml:space="preserve">case -- Attorney </w:t>
      </w:r>
      <w:r w:rsidR="006C60F3">
        <w:rPr>
          <w:b/>
        </w:rPr>
        <w:t>didn’t</w:t>
      </w:r>
      <w:r w:rsidR="006C60F3" w:rsidRPr="006C60F3">
        <w:rPr>
          <w:b/>
        </w:rPr>
        <w:t xml:space="preserve"> research copyright law or replevin SOL</w:t>
      </w:r>
      <w:r w:rsidR="006C60F3">
        <w:rPr>
          <w:b/>
        </w:rPr>
        <w:t xml:space="preserve"> -- Sanctions under §1927/Rule 11</w:t>
      </w:r>
    </w:p>
    <w:p w14:paraId="24FD646C" w14:textId="421510EB" w:rsidR="006C60F3" w:rsidRDefault="00680E88" w:rsidP="006C60F3">
      <w:pPr>
        <w:pStyle w:val="ListParagraph"/>
        <w:numPr>
          <w:ilvl w:val="0"/>
          <w:numId w:val="93"/>
        </w:numPr>
      </w:pPr>
      <w:r>
        <w:t xml:space="preserve">Under §1927 -- a court must find willful bad-faith on part of the offending party to award attorney fees -- there must be statements on the record which provide an implicit finding of bad faith </w:t>
      </w:r>
    </w:p>
    <w:p w14:paraId="65171888" w14:textId="2DE68219" w:rsidR="00680E88" w:rsidRDefault="00680E88" w:rsidP="006C60F3">
      <w:pPr>
        <w:pStyle w:val="ListParagraph"/>
        <w:numPr>
          <w:ilvl w:val="0"/>
          <w:numId w:val="93"/>
        </w:numPr>
      </w:pPr>
      <w:r>
        <w:t>Rule 11 post-1993 amendments is to deter not to compensate -- it envisions public interest remedies such as fines and reprimand as the norm s and private interest remedies as an rare alternative</w:t>
      </w:r>
    </w:p>
    <w:p w14:paraId="683AAE69" w14:textId="13D81FEE" w:rsidR="00680E88" w:rsidRDefault="00412EE4" w:rsidP="001478B2">
      <w:pPr>
        <w:pStyle w:val="ListParagraph"/>
        <w:numPr>
          <w:ilvl w:val="0"/>
          <w:numId w:val="93"/>
        </w:numPr>
      </w:pPr>
      <w:r>
        <w:t xml:space="preserve">Rule 11 imposes 1) reasonable inquiry into the facts and law 2) it is true to the best of his knowledge and 3) attest that the law is good or is a responsible extension of current law -- implied in attorney’s signature </w:t>
      </w:r>
    </w:p>
    <w:p w14:paraId="73F58B1B" w14:textId="64CB59A3" w:rsidR="00680E88" w:rsidRPr="001478B2" w:rsidRDefault="00680E88" w:rsidP="001478B2">
      <w:pPr>
        <w:spacing w:before="120"/>
        <w:ind w:firstLine="360"/>
        <w:rPr>
          <w:b/>
          <w:i/>
        </w:rPr>
      </w:pPr>
      <w:r w:rsidRPr="001478B2">
        <w:rPr>
          <w:b/>
          <w:i/>
        </w:rPr>
        <w:t xml:space="preserve">Rule 11 sanctions post-1983 amendments and pre-1993 amendments </w:t>
      </w:r>
    </w:p>
    <w:p w14:paraId="048E816C" w14:textId="32DA0593" w:rsidR="00412EE4" w:rsidRDefault="00412EE4" w:rsidP="00412EE4">
      <w:pPr>
        <w:pStyle w:val="ListParagraph"/>
        <w:numPr>
          <w:ilvl w:val="0"/>
          <w:numId w:val="94"/>
        </w:numPr>
      </w:pPr>
      <w:r>
        <w:t>In 1983 the rules were amended adding mean</w:t>
      </w:r>
      <w:r w:rsidR="009B1871">
        <w:t>ing to the attorney’s signature -- sanctions were added not to punish the loser but provide recourse to the winner -- evolved into a British like cost-shifting scheme</w:t>
      </w:r>
    </w:p>
    <w:p w14:paraId="6378F849" w14:textId="5E9F47F6" w:rsidR="009B1871" w:rsidRDefault="009B1871" w:rsidP="00412EE4">
      <w:pPr>
        <w:pStyle w:val="ListParagraph"/>
        <w:numPr>
          <w:ilvl w:val="0"/>
          <w:numId w:val="94"/>
        </w:numPr>
      </w:pPr>
      <w:r>
        <w:t>Started to see a move against notice pleading under Conley -- liability to lawyers bringing claims where evidence was hard to obtain pre-filing (civil rights cases) was huge -- ex ante incentive to not take cases</w:t>
      </w:r>
    </w:p>
    <w:p w14:paraId="103BBBC6" w14:textId="6AEF9C8C" w:rsidR="009B1871" w:rsidRPr="001478B2" w:rsidRDefault="009B1871" w:rsidP="001478B2">
      <w:pPr>
        <w:spacing w:before="120"/>
        <w:ind w:firstLine="360"/>
        <w:rPr>
          <w:b/>
          <w:i/>
        </w:rPr>
      </w:pPr>
      <w:r w:rsidRPr="001478B2">
        <w:rPr>
          <w:b/>
          <w:i/>
        </w:rPr>
        <w:t xml:space="preserve">Rule 11 sanctions Post 1993 Amendments </w:t>
      </w:r>
    </w:p>
    <w:p w14:paraId="0555A139" w14:textId="0653447C" w:rsidR="009B1871" w:rsidRDefault="009B1871" w:rsidP="009B1871">
      <w:pPr>
        <w:pStyle w:val="ListParagraph"/>
        <w:numPr>
          <w:ilvl w:val="0"/>
          <w:numId w:val="95"/>
        </w:numPr>
      </w:pPr>
      <w:r>
        <w:t>The teeth were taken out with the ’93 amendments -- this has led to a more robust 12(b)(6) process where judges postpone the motion until some discovery has been had</w:t>
      </w:r>
    </w:p>
    <w:p w14:paraId="5D804021" w14:textId="17CD79ED" w:rsidR="0048007D" w:rsidRDefault="009B1871" w:rsidP="006872A1">
      <w:pPr>
        <w:pStyle w:val="ListParagraph"/>
        <w:numPr>
          <w:ilvl w:val="0"/>
          <w:numId w:val="95"/>
        </w:numPr>
      </w:pPr>
      <w:r>
        <w:t xml:space="preserve">The deferred 12(b)(6) follows </w:t>
      </w:r>
      <w:r w:rsidR="001478B2">
        <w:t xml:space="preserve">Stevens’ dissent in </w:t>
      </w:r>
      <w:r w:rsidR="001478B2" w:rsidRPr="001478B2">
        <w:rPr>
          <w:i/>
        </w:rPr>
        <w:t>Twombly</w:t>
      </w:r>
      <w:r w:rsidR="001478B2">
        <w:t xml:space="preserve"> -- increased role of managerial judge </w:t>
      </w:r>
    </w:p>
    <w:p w14:paraId="40CB375D" w14:textId="77777777" w:rsidR="006872A1" w:rsidRDefault="006872A1" w:rsidP="006872A1">
      <w:pPr>
        <w:pStyle w:val="ListParagraph"/>
      </w:pPr>
    </w:p>
    <w:p w14:paraId="38771378" w14:textId="77777777" w:rsidR="001A5AAC" w:rsidRDefault="001A5AAC" w:rsidP="0048007D">
      <w:pPr>
        <w:pStyle w:val="Heading2"/>
        <w:spacing w:before="0"/>
      </w:pPr>
      <w:bookmarkStart w:id="106" w:name="_Toc279267707"/>
      <w:r w:rsidRPr="006C4F31">
        <w:t>Evans v Jeff D—1986—SCOTUS—Stevens</w:t>
      </w:r>
      <w:bookmarkEnd w:id="106"/>
      <w:r w:rsidRPr="006C4F31">
        <w:t xml:space="preserve"> </w:t>
      </w:r>
    </w:p>
    <w:p w14:paraId="7F2A2130" w14:textId="3CC51D55" w:rsidR="001478B2" w:rsidRDefault="0048007D" w:rsidP="0048007D">
      <w:pPr>
        <w:rPr>
          <w:b/>
        </w:rPr>
      </w:pPr>
      <w:r w:rsidRPr="0048007D">
        <w:rPr>
          <w:b/>
        </w:rPr>
        <w:t xml:space="preserve">Generous settlement offer conditioned on a waiver of attorney fees, which would shift under statute </w:t>
      </w:r>
    </w:p>
    <w:p w14:paraId="6C40ADCA" w14:textId="756A6D94" w:rsidR="0048007D" w:rsidRPr="001478B2" w:rsidRDefault="0048007D" w:rsidP="0048007D">
      <w:pPr>
        <w:pStyle w:val="ListParagraph"/>
        <w:numPr>
          <w:ilvl w:val="0"/>
          <w:numId w:val="96"/>
        </w:numPr>
      </w:pPr>
      <w:r>
        <w:t xml:space="preserve">Allows settlement offer to be conditioned on waiver of attorney fees -- </w:t>
      </w:r>
      <w:r w:rsidR="006872A1">
        <w:t>horrible for attorney incentives ex ante</w:t>
      </w:r>
    </w:p>
    <w:sectPr w:rsidR="0048007D" w:rsidRPr="001478B2" w:rsidSect="008E315E">
      <w:footerReference w:type="default" r:id="rId14"/>
      <w:headerReference w:type="first" r:id="rId15"/>
      <w:pgSz w:w="12240" w:h="15840"/>
      <w:pgMar w:top="540" w:right="720" w:bottom="990" w:left="720" w:header="720" w:footer="208"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C5B3AE" w15:done="0"/>
  <w15:commentEx w15:paraId="478B141E" w15:done="0"/>
  <w15:commentEx w15:paraId="3D8FB11E" w15:done="0"/>
  <w15:commentEx w15:paraId="4C8AAD28" w15:done="0"/>
  <w15:commentEx w15:paraId="7F21A886" w15:done="0"/>
  <w15:commentEx w15:paraId="494B2A72" w15:done="0"/>
  <w15:commentEx w15:paraId="63A8245D" w15:done="0"/>
  <w15:commentEx w15:paraId="4487F287" w15:done="0"/>
  <w15:commentEx w15:paraId="2E7010B7" w15:done="0"/>
  <w15:commentEx w15:paraId="1C3E16FF" w15:done="0"/>
  <w15:commentEx w15:paraId="1504F84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133B0" w14:textId="77777777" w:rsidR="0048007D" w:rsidRDefault="0048007D" w:rsidP="00935905">
      <w:pPr>
        <w:spacing w:line="240" w:lineRule="auto"/>
      </w:pPr>
      <w:r>
        <w:separator/>
      </w:r>
    </w:p>
    <w:p w14:paraId="0B08E160" w14:textId="77777777" w:rsidR="0048007D" w:rsidRDefault="0048007D"/>
  </w:endnote>
  <w:endnote w:type="continuationSeparator" w:id="0">
    <w:p w14:paraId="0F2B824E" w14:textId="77777777" w:rsidR="0048007D" w:rsidRDefault="0048007D" w:rsidP="00935905">
      <w:pPr>
        <w:spacing w:line="240" w:lineRule="auto"/>
      </w:pPr>
      <w:r>
        <w:continuationSeparator/>
      </w:r>
    </w:p>
    <w:p w14:paraId="133293A0" w14:textId="77777777" w:rsidR="0048007D" w:rsidRDefault="00480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36241"/>
      <w:docPartObj>
        <w:docPartGallery w:val="Page Numbers (Bottom of Page)"/>
        <w:docPartUnique/>
      </w:docPartObj>
    </w:sdtPr>
    <w:sdtEndPr>
      <w:rPr>
        <w:color w:val="7F7F7F" w:themeColor="background1" w:themeShade="7F"/>
        <w:spacing w:val="60"/>
      </w:rPr>
    </w:sdtEndPr>
    <w:sdtContent>
      <w:p w14:paraId="4F92E16C" w14:textId="77777777" w:rsidR="0048007D" w:rsidRDefault="0048007D" w:rsidP="00836B19">
        <w:pPr>
          <w:pStyle w:val="Footer"/>
          <w:pBdr>
            <w:top w:val="single" w:sz="4" w:space="1" w:color="D9D9D9" w:themeColor="background1" w:themeShade="D9"/>
          </w:pBdr>
          <w:tabs>
            <w:tab w:val="left" w:pos="360"/>
          </w:tabs>
          <w:jc w:val="both"/>
          <w:rPr>
            <w:b/>
          </w:rPr>
        </w:pPr>
        <w:r>
          <w:fldChar w:fldCharType="begin"/>
        </w:r>
        <w:r>
          <w:instrText xml:space="preserve"> PAGE   \* MERGEFORMAT </w:instrText>
        </w:r>
        <w:r>
          <w:fldChar w:fldCharType="separate"/>
        </w:r>
        <w:r w:rsidR="004418BA" w:rsidRPr="004418BA">
          <w:rPr>
            <w:b/>
            <w:noProof/>
          </w:rPr>
          <w:t>4</w:t>
        </w:r>
        <w:r>
          <w:rPr>
            <w:b/>
            <w:noProof/>
          </w:rPr>
          <w:fldChar w:fldCharType="end"/>
        </w:r>
        <w:r>
          <w:rPr>
            <w:b/>
          </w:rPr>
          <w:t xml:space="preserve"> | </w:t>
        </w:r>
        <w:r>
          <w:rPr>
            <w:color w:val="7F7F7F" w:themeColor="background1" w:themeShade="7F"/>
            <w:spacing w:val="60"/>
          </w:rPr>
          <w:t>Page</w:t>
        </w:r>
      </w:p>
    </w:sdtContent>
  </w:sdt>
  <w:p w14:paraId="0E364F02" w14:textId="7BB565A4" w:rsidR="0048007D" w:rsidRDefault="0048007D" w:rsidP="009E6D8B">
    <w:pPr>
      <w:tabs>
        <w:tab w:val="left" w:pos="6829"/>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11F9D" w14:textId="77777777" w:rsidR="0048007D" w:rsidRDefault="0048007D" w:rsidP="00935905">
      <w:pPr>
        <w:spacing w:line="240" w:lineRule="auto"/>
      </w:pPr>
      <w:r>
        <w:separator/>
      </w:r>
    </w:p>
    <w:p w14:paraId="36D6AFA4" w14:textId="77777777" w:rsidR="0048007D" w:rsidRDefault="0048007D"/>
  </w:footnote>
  <w:footnote w:type="continuationSeparator" w:id="0">
    <w:p w14:paraId="20A68896" w14:textId="77777777" w:rsidR="0048007D" w:rsidRDefault="0048007D" w:rsidP="00935905">
      <w:pPr>
        <w:spacing w:line="240" w:lineRule="auto"/>
      </w:pPr>
      <w:r>
        <w:continuationSeparator/>
      </w:r>
    </w:p>
    <w:p w14:paraId="2FD29ED0" w14:textId="77777777" w:rsidR="0048007D" w:rsidRDefault="0048007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3EA84" w14:textId="65514F4E" w:rsidR="0048007D" w:rsidRPr="00981E82" w:rsidRDefault="0048007D" w:rsidP="00981E82">
    <w:pPr>
      <w:pStyle w:val="Header"/>
      <w:pBdr>
        <w:bottom w:val="single" w:sz="4" w:space="1" w:color="D9D9D9" w:themeColor="background1" w:themeShade="D9"/>
      </w:pBdr>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210"/>
    <w:multiLevelType w:val="hybridMultilevel"/>
    <w:tmpl w:val="DB32A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0229B"/>
    <w:multiLevelType w:val="hybridMultilevel"/>
    <w:tmpl w:val="9402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463EB4"/>
    <w:multiLevelType w:val="hybridMultilevel"/>
    <w:tmpl w:val="C820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E7B53"/>
    <w:multiLevelType w:val="hybridMultilevel"/>
    <w:tmpl w:val="ACC6C552"/>
    <w:lvl w:ilvl="0" w:tplc="04090001">
      <w:start w:val="1"/>
      <w:numFmt w:val="bullet"/>
      <w:lvlText w:val=""/>
      <w:lvlJc w:val="left"/>
      <w:pPr>
        <w:ind w:left="826" w:hanging="360"/>
      </w:pPr>
      <w:rPr>
        <w:rFonts w:ascii="Symbol" w:hAnsi="Symbol" w:hint="default"/>
      </w:rPr>
    </w:lvl>
    <w:lvl w:ilvl="1" w:tplc="04090003">
      <w:start w:val="1"/>
      <w:numFmt w:val="bullet"/>
      <w:lvlText w:val="o"/>
      <w:lvlJc w:val="left"/>
      <w:pPr>
        <w:ind w:left="1546" w:hanging="360"/>
      </w:pPr>
      <w:rPr>
        <w:rFonts w:ascii="Courier New" w:hAnsi="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4">
    <w:nsid w:val="04D4601C"/>
    <w:multiLevelType w:val="hybridMultilevel"/>
    <w:tmpl w:val="B9D4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F54B27"/>
    <w:multiLevelType w:val="hybridMultilevel"/>
    <w:tmpl w:val="9AC61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435FF6"/>
    <w:multiLevelType w:val="hybridMultilevel"/>
    <w:tmpl w:val="5E988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4244A7"/>
    <w:multiLevelType w:val="hybridMultilevel"/>
    <w:tmpl w:val="0766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C871E0"/>
    <w:multiLevelType w:val="hybridMultilevel"/>
    <w:tmpl w:val="E70A1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DA0D92"/>
    <w:multiLevelType w:val="hybridMultilevel"/>
    <w:tmpl w:val="791C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58566C"/>
    <w:multiLevelType w:val="hybridMultilevel"/>
    <w:tmpl w:val="8854A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2462A2B"/>
    <w:multiLevelType w:val="hybridMultilevel"/>
    <w:tmpl w:val="B7C0B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975896"/>
    <w:multiLevelType w:val="hybridMultilevel"/>
    <w:tmpl w:val="53F08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D405CB"/>
    <w:multiLevelType w:val="hybridMultilevel"/>
    <w:tmpl w:val="7B9C8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5F3E5C"/>
    <w:multiLevelType w:val="hybridMultilevel"/>
    <w:tmpl w:val="4080F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6D1C56"/>
    <w:multiLevelType w:val="hybridMultilevel"/>
    <w:tmpl w:val="80B05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3967D1"/>
    <w:multiLevelType w:val="hybridMultilevel"/>
    <w:tmpl w:val="F5F4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532749"/>
    <w:multiLevelType w:val="hybridMultilevel"/>
    <w:tmpl w:val="9B16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A9924DD"/>
    <w:multiLevelType w:val="hybridMultilevel"/>
    <w:tmpl w:val="CB5AF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AEA2F89"/>
    <w:multiLevelType w:val="hybridMultilevel"/>
    <w:tmpl w:val="8C8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B9975E2"/>
    <w:multiLevelType w:val="hybridMultilevel"/>
    <w:tmpl w:val="3BCA4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CB4615A"/>
    <w:multiLevelType w:val="hybridMultilevel"/>
    <w:tmpl w:val="0CBE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FC555E"/>
    <w:multiLevelType w:val="hybridMultilevel"/>
    <w:tmpl w:val="9A74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550345"/>
    <w:multiLevelType w:val="hybridMultilevel"/>
    <w:tmpl w:val="5F4C4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0E1FD5"/>
    <w:multiLevelType w:val="hybridMultilevel"/>
    <w:tmpl w:val="D1E49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23A4195"/>
    <w:multiLevelType w:val="hybridMultilevel"/>
    <w:tmpl w:val="8CB0C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190446"/>
    <w:multiLevelType w:val="hybridMultilevel"/>
    <w:tmpl w:val="212C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2B6826"/>
    <w:multiLevelType w:val="hybridMultilevel"/>
    <w:tmpl w:val="83282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5B05E4"/>
    <w:multiLevelType w:val="hybridMultilevel"/>
    <w:tmpl w:val="555A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F62F7D"/>
    <w:multiLevelType w:val="hybridMultilevel"/>
    <w:tmpl w:val="FCB8A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017B0C"/>
    <w:multiLevelType w:val="hybridMultilevel"/>
    <w:tmpl w:val="9238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4813C4"/>
    <w:multiLevelType w:val="hybridMultilevel"/>
    <w:tmpl w:val="D2080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9097AEE"/>
    <w:multiLevelType w:val="hybridMultilevel"/>
    <w:tmpl w:val="9F260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9B24CC8"/>
    <w:multiLevelType w:val="hybridMultilevel"/>
    <w:tmpl w:val="DDDCE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B8B3543"/>
    <w:multiLevelType w:val="hybridMultilevel"/>
    <w:tmpl w:val="385C8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C0A261A"/>
    <w:multiLevelType w:val="hybridMultilevel"/>
    <w:tmpl w:val="E66656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1066049"/>
    <w:multiLevelType w:val="hybridMultilevel"/>
    <w:tmpl w:val="35D6A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1537D5A"/>
    <w:multiLevelType w:val="hybridMultilevel"/>
    <w:tmpl w:val="6B6A2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47062A8"/>
    <w:multiLevelType w:val="hybridMultilevel"/>
    <w:tmpl w:val="28664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5193932"/>
    <w:multiLevelType w:val="hybridMultilevel"/>
    <w:tmpl w:val="CD8AD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5C578E4"/>
    <w:multiLevelType w:val="hybridMultilevel"/>
    <w:tmpl w:val="2D44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7EA47C9"/>
    <w:multiLevelType w:val="hybridMultilevel"/>
    <w:tmpl w:val="41BC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0124EC"/>
    <w:multiLevelType w:val="hybridMultilevel"/>
    <w:tmpl w:val="6E62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1929A5"/>
    <w:multiLevelType w:val="hybridMultilevel"/>
    <w:tmpl w:val="D598E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9ED04A5"/>
    <w:multiLevelType w:val="hybridMultilevel"/>
    <w:tmpl w:val="CD2E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A35461E"/>
    <w:multiLevelType w:val="hybridMultilevel"/>
    <w:tmpl w:val="797CF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CB6585A"/>
    <w:multiLevelType w:val="hybridMultilevel"/>
    <w:tmpl w:val="DB04A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6C19CE"/>
    <w:multiLevelType w:val="hybridMultilevel"/>
    <w:tmpl w:val="797E6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F684692"/>
    <w:multiLevelType w:val="hybridMultilevel"/>
    <w:tmpl w:val="14F66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FC1111E"/>
    <w:multiLevelType w:val="hybridMultilevel"/>
    <w:tmpl w:val="9C26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04734A5"/>
    <w:multiLevelType w:val="hybridMultilevel"/>
    <w:tmpl w:val="B69A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1161DE9"/>
    <w:multiLevelType w:val="hybridMultilevel"/>
    <w:tmpl w:val="7526B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41883D2E"/>
    <w:multiLevelType w:val="hybridMultilevel"/>
    <w:tmpl w:val="C23C1F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23646CF"/>
    <w:multiLevelType w:val="hybridMultilevel"/>
    <w:tmpl w:val="384AB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24346B8"/>
    <w:multiLevelType w:val="hybridMultilevel"/>
    <w:tmpl w:val="4FE68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442B745E"/>
    <w:multiLevelType w:val="hybridMultilevel"/>
    <w:tmpl w:val="3A94C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44702D74"/>
    <w:multiLevelType w:val="hybridMultilevel"/>
    <w:tmpl w:val="DB283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478D312C"/>
    <w:multiLevelType w:val="hybridMultilevel"/>
    <w:tmpl w:val="41DA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47BC2950"/>
    <w:multiLevelType w:val="hybridMultilevel"/>
    <w:tmpl w:val="4F503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8761204"/>
    <w:multiLevelType w:val="hybridMultilevel"/>
    <w:tmpl w:val="A1D85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CAB1268"/>
    <w:multiLevelType w:val="hybridMultilevel"/>
    <w:tmpl w:val="8BAA7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DCF33D0"/>
    <w:multiLevelType w:val="hybridMultilevel"/>
    <w:tmpl w:val="00DEB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50DF32F3"/>
    <w:multiLevelType w:val="hybridMultilevel"/>
    <w:tmpl w:val="9026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635F10"/>
    <w:multiLevelType w:val="hybridMultilevel"/>
    <w:tmpl w:val="8174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54F0BDE"/>
    <w:multiLevelType w:val="hybridMultilevel"/>
    <w:tmpl w:val="F46A5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563F68B7"/>
    <w:multiLevelType w:val="hybridMultilevel"/>
    <w:tmpl w:val="4910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57AF2932"/>
    <w:multiLevelType w:val="hybridMultilevel"/>
    <w:tmpl w:val="BD74A6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7C03436"/>
    <w:multiLevelType w:val="hybridMultilevel"/>
    <w:tmpl w:val="52C4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B6F02DA"/>
    <w:multiLevelType w:val="hybridMultilevel"/>
    <w:tmpl w:val="16F8AB06"/>
    <w:lvl w:ilvl="0" w:tplc="04090001">
      <w:start w:val="1"/>
      <w:numFmt w:val="bullet"/>
      <w:lvlText w:val=""/>
      <w:lvlJc w:val="left"/>
      <w:pPr>
        <w:ind w:left="720" w:hanging="360"/>
      </w:pPr>
      <w:rPr>
        <w:rFonts w:ascii="Symbol" w:hAnsi="Symbol" w:hint="default"/>
      </w:rPr>
    </w:lvl>
    <w:lvl w:ilvl="1" w:tplc="FFCE24B6">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BAE652B"/>
    <w:multiLevelType w:val="hybridMultilevel"/>
    <w:tmpl w:val="DFAE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5C823911"/>
    <w:multiLevelType w:val="hybridMultilevel"/>
    <w:tmpl w:val="2444C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E010F39"/>
    <w:multiLevelType w:val="hybridMultilevel"/>
    <w:tmpl w:val="6BEE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E534E6C"/>
    <w:multiLevelType w:val="hybridMultilevel"/>
    <w:tmpl w:val="B1C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5F95346E"/>
    <w:multiLevelType w:val="hybridMultilevel"/>
    <w:tmpl w:val="BA6E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60D644BE"/>
    <w:multiLevelType w:val="hybridMultilevel"/>
    <w:tmpl w:val="CE24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62AF10C1"/>
    <w:multiLevelType w:val="hybridMultilevel"/>
    <w:tmpl w:val="D7EAEA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nsid w:val="62E70BAF"/>
    <w:multiLevelType w:val="hybridMultilevel"/>
    <w:tmpl w:val="EF4A6DF2"/>
    <w:lvl w:ilvl="0" w:tplc="0409000F">
      <w:start w:val="1"/>
      <w:numFmt w:val="decimal"/>
      <w:lvlText w:val="%1."/>
      <w:lvlJc w:val="left"/>
      <w:pPr>
        <w:ind w:left="720" w:hanging="360"/>
      </w:pPr>
    </w:lvl>
    <w:lvl w:ilvl="1" w:tplc="3E60344E">
      <w:start w:val="1"/>
      <w:numFmt w:val="decimal"/>
      <w:lvlText w:val="%2."/>
      <w:lvlJc w:val="left"/>
      <w:pPr>
        <w:ind w:left="25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34C2E74"/>
    <w:multiLevelType w:val="hybridMultilevel"/>
    <w:tmpl w:val="84789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4067336"/>
    <w:multiLevelType w:val="hybridMultilevel"/>
    <w:tmpl w:val="55C2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6DD7B06"/>
    <w:multiLevelType w:val="hybridMultilevel"/>
    <w:tmpl w:val="BD202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A0644A8"/>
    <w:multiLevelType w:val="hybridMultilevel"/>
    <w:tmpl w:val="490E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6A917E60"/>
    <w:multiLevelType w:val="hybridMultilevel"/>
    <w:tmpl w:val="F54AD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6B5209B1"/>
    <w:multiLevelType w:val="hybridMultilevel"/>
    <w:tmpl w:val="32D451FE"/>
    <w:lvl w:ilvl="0" w:tplc="F35A5470">
      <w:start w:val="1"/>
      <w:numFmt w:val="bullet"/>
      <w:pStyle w:val="Heading4"/>
      <w:lvlText w:val=""/>
      <w:lvlJc w:val="left"/>
      <w:pPr>
        <w:ind w:left="720" w:hanging="360"/>
      </w:pPr>
      <w:rPr>
        <w:rFonts w:ascii="Symbol" w:hAnsi="Symbol" w:hint="default"/>
      </w:rPr>
    </w:lvl>
    <w:lvl w:ilvl="1" w:tplc="A1583FC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6C490658"/>
    <w:multiLevelType w:val="hybridMultilevel"/>
    <w:tmpl w:val="8B9E9EAC"/>
    <w:lvl w:ilvl="0" w:tplc="9B7457D4">
      <w:start w:val="1"/>
      <w:numFmt w:val="bullet"/>
      <w:pStyle w:val="NoSpacing"/>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6F8106CB"/>
    <w:multiLevelType w:val="hybridMultilevel"/>
    <w:tmpl w:val="9C421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00844D4"/>
    <w:multiLevelType w:val="hybridMultilevel"/>
    <w:tmpl w:val="57862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70734550"/>
    <w:multiLevelType w:val="hybridMultilevel"/>
    <w:tmpl w:val="3F6E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723A6517"/>
    <w:multiLevelType w:val="hybridMultilevel"/>
    <w:tmpl w:val="C968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72BD7F99"/>
    <w:multiLevelType w:val="hybridMultilevel"/>
    <w:tmpl w:val="BC92C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75284FB6"/>
    <w:multiLevelType w:val="hybridMultilevel"/>
    <w:tmpl w:val="9A1A6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5A4561E"/>
    <w:multiLevelType w:val="hybridMultilevel"/>
    <w:tmpl w:val="1C2C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6BA028F"/>
    <w:multiLevelType w:val="hybridMultilevel"/>
    <w:tmpl w:val="CB7AB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77193E67"/>
    <w:multiLevelType w:val="hybridMultilevel"/>
    <w:tmpl w:val="64523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C005FCA"/>
    <w:multiLevelType w:val="hybridMultilevel"/>
    <w:tmpl w:val="3198E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F28633A"/>
    <w:multiLevelType w:val="hybridMultilevel"/>
    <w:tmpl w:val="E30E3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7F466C27"/>
    <w:multiLevelType w:val="hybridMultilevel"/>
    <w:tmpl w:val="A560F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2"/>
  </w:num>
  <w:num w:numId="2">
    <w:abstractNumId w:val="83"/>
  </w:num>
  <w:num w:numId="3">
    <w:abstractNumId w:val="53"/>
  </w:num>
  <w:num w:numId="4">
    <w:abstractNumId w:val="36"/>
  </w:num>
  <w:num w:numId="5">
    <w:abstractNumId w:val="24"/>
  </w:num>
  <w:num w:numId="6">
    <w:abstractNumId w:val="85"/>
  </w:num>
  <w:num w:numId="7">
    <w:abstractNumId w:val="32"/>
  </w:num>
  <w:num w:numId="8">
    <w:abstractNumId w:val="2"/>
  </w:num>
  <w:num w:numId="9">
    <w:abstractNumId w:val="76"/>
  </w:num>
  <w:num w:numId="10">
    <w:abstractNumId w:val="94"/>
  </w:num>
  <w:num w:numId="11">
    <w:abstractNumId w:val="91"/>
  </w:num>
  <w:num w:numId="12">
    <w:abstractNumId w:val="12"/>
  </w:num>
  <w:num w:numId="13">
    <w:abstractNumId w:val="79"/>
  </w:num>
  <w:num w:numId="14">
    <w:abstractNumId w:val="88"/>
  </w:num>
  <w:num w:numId="15">
    <w:abstractNumId w:val="16"/>
  </w:num>
  <w:num w:numId="16">
    <w:abstractNumId w:val="78"/>
  </w:num>
  <w:num w:numId="17">
    <w:abstractNumId w:val="22"/>
  </w:num>
  <w:num w:numId="18">
    <w:abstractNumId w:val="40"/>
  </w:num>
  <w:num w:numId="19">
    <w:abstractNumId w:val="60"/>
  </w:num>
  <w:num w:numId="20">
    <w:abstractNumId w:val="41"/>
  </w:num>
  <w:num w:numId="21">
    <w:abstractNumId w:val="68"/>
  </w:num>
  <w:num w:numId="22">
    <w:abstractNumId w:val="57"/>
  </w:num>
  <w:num w:numId="23">
    <w:abstractNumId w:val="25"/>
  </w:num>
  <w:num w:numId="24">
    <w:abstractNumId w:val="69"/>
  </w:num>
  <w:num w:numId="25">
    <w:abstractNumId w:val="44"/>
  </w:num>
  <w:num w:numId="26">
    <w:abstractNumId w:val="86"/>
  </w:num>
  <w:num w:numId="27">
    <w:abstractNumId w:val="46"/>
  </w:num>
  <w:num w:numId="28">
    <w:abstractNumId w:val="62"/>
  </w:num>
  <w:num w:numId="29">
    <w:abstractNumId w:val="7"/>
  </w:num>
  <w:num w:numId="30">
    <w:abstractNumId w:val="74"/>
  </w:num>
  <w:num w:numId="31">
    <w:abstractNumId w:val="4"/>
  </w:num>
  <w:num w:numId="32">
    <w:abstractNumId w:val="90"/>
  </w:num>
  <w:num w:numId="33">
    <w:abstractNumId w:val="87"/>
  </w:num>
  <w:num w:numId="34">
    <w:abstractNumId w:val="48"/>
  </w:num>
  <w:num w:numId="35">
    <w:abstractNumId w:val="61"/>
  </w:num>
  <w:num w:numId="36">
    <w:abstractNumId w:val="89"/>
  </w:num>
  <w:num w:numId="37">
    <w:abstractNumId w:val="1"/>
  </w:num>
  <w:num w:numId="38">
    <w:abstractNumId w:val="73"/>
  </w:num>
  <w:num w:numId="39">
    <w:abstractNumId w:val="92"/>
  </w:num>
  <w:num w:numId="40">
    <w:abstractNumId w:val="21"/>
  </w:num>
  <w:num w:numId="41">
    <w:abstractNumId w:val="93"/>
  </w:num>
  <w:num w:numId="42">
    <w:abstractNumId w:val="71"/>
  </w:num>
  <w:num w:numId="43">
    <w:abstractNumId w:val="26"/>
  </w:num>
  <w:num w:numId="44">
    <w:abstractNumId w:val="45"/>
  </w:num>
  <w:num w:numId="45">
    <w:abstractNumId w:val="13"/>
  </w:num>
  <w:num w:numId="46">
    <w:abstractNumId w:val="18"/>
  </w:num>
  <w:num w:numId="47">
    <w:abstractNumId w:val="19"/>
  </w:num>
  <w:num w:numId="48">
    <w:abstractNumId w:val="34"/>
  </w:num>
  <w:num w:numId="49">
    <w:abstractNumId w:val="33"/>
  </w:num>
  <w:num w:numId="50">
    <w:abstractNumId w:val="52"/>
  </w:num>
  <w:num w:numId="51">
    <w:abstractNumId w:val="49"/>
  </w:num>
  <w:num w:numId="52">
    <w:abstractNumId w:val="6"/>
  </w:num>
  <w:num w:numId="53">
    <w:abstractNumId w:val="81"/>
  </w:num>
  <w:num w:numId="54">
    <w:abstractNumId w:val="77"/>
  </w:num>
  <w:num w:numId="55">
    <w:abstractNumId w:val="67"/>
  </w:num>
  <w:num w:numId="56">
    <w:abstractNumId w:val="38"/>
  </w:num>
  <w:num w:numId="57">
    <w:abstractNumId w:val="31"/>
  </w:num>
  <w:num w:numId="58">
    <w:abstractNumId w:val="9"/>
  </w:num>
  <w:num w:numId="59">
    <w:abstractNumId w:val="50"/>
  </w:num>
  <w:num w:numId="60">
    <w:abstractNumId w:val="8"/>
  </w:num>
  <w:num w:numId="61">
    <w:abstractNumId w:val="29"/>
  </w:num>
  <w:num w:numId="62">
    <w:abstractNumId w:val="37"/>
  </w:num>
  <w:num w:numId="63">
    <w:abstractNumId w:val="66"/>
  </w:num>
  <w:num w:numId="64">
    <w:abstractNumId w:val="0"/>
  </w:num>
  <w:num w:numId="65">
    <w:abstractNumId w:val="28"/>
  </w:num>
  <w:num w:numId="66">
    <w:abstractNumId w:val="5"/>
  </w:num>
  <w:num w:numId="67">
    <w:abstractNumId w:val="72"/>
  </w:num>
  <w:num w:numId="68">
    <w:abstractNumId w:val="54"/>
  </w:num>
  <w:num w:numId="69">
    <w:abstractNumId w:val="42"/>
  </w:num>
  <w:num w:numId="70">
    <w:abstractNumId w:val="3"/>
  </w:num>
  <w:num w:numId="71">
    <w:abstractNumId w:val="35"/>
  </w:num>
  <w:num w:numId="72">
    <w:abstractNumId w:val="39"/>
  </w:num>
  <w:num w:numId="73">
    <w:abstractNumId w:val="15"/>
  </w:num>
  <w:num w:numId="74">
    <w:abstractNumId w:val="14"/>
  </w:num>
  <w:num w:numId="75">
    <w:abstractNumId w:val="23"/>
  </w:num>
  <w:num w:numId="76">
    <w:abstractNumId w:val="20"/>
  </w:num>
  <w:num w:numId="77">
    <w:abstractNumId w:val="75"/>
  </w:num>
  <w:num w:numId="78">
    <w:abstractNumId w:val="84"/>
  </w:num>
  <w:num w:numId="79">
    <w:abstractNumId w:val="58"/>
  </w:num>
  <w:num w:numId="80">
    <w:abstractNumId w:val="17"/>
  </w:num>
  <w:num w:numId="81">
    <w:abstractNumId w:val="56"/>
  </w:num>
  <w:num w:numId="82">
    <w:abstractNumId w:val="70"/>
  </w:num>
  <w:num w:numId="83">
    <w:abstractNumId w:val="95"/>
  </w:num>
  <w:num w:numId="84">
    <w:abstractNumId w:val="47"/>
  </w:num>
  <w:num w:numId="85">
    <w:abstractNumId w:val="27"/>
  </w:num>
  <w:num w:numId="86">
    <w:abstractNumId w:val="64"/>
  </w:num>
  <w:num w:numId="87">
    <w:abstractNumId w:val="11"/>
  </w:num>
  <w:num w:numId="88">
    <w:abstractNumId w:val="10"/>
  </w:num>
  <w:num w:numId="89">
    <w:abstractNumId w:val="55"/>
  </w:num>
  <w:num w:numId="90">
    <w:abstractNumId w:val="63"/>
  </w:num>
  <w:num w:numId="91">
    <w:abstractNumId w:val="65"/>
  </w:num>
  <w:num w:numId="92">
    <w:abstractNumId w:val="43"/>
  </w:num>
  <w:num w:numId="93">
    <w:abstractNumId w:val="30"/>
  </w:num>
  <w:num w:numId="94">
    <w:abstractNumId w:val="80"/>
  </w:num>
  <w:num w:numId="95">
    <w:abstractNumId w:val="51"/>
  </w:num>
  <w:num w:numId="96">
    <w:abstractNumId w:val="5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7B7"/>
    <w:rsid w:val="000114B7"/>
    <w:rsid w:val="00012936"/>
    <w:rsid w:val="00017F3B"/>
    <w:rsid w:val="00020864"/>
    <w:rsid w:val="00025A18"/>
    <w:rsid w:val="00027BCA"/>
    <w:rsid w:val="000358D8"/>
    <w:rsid w:val="00042A33"/>
    <w:rsid w:val="0004504E"/>
    <w:rsid w:val="00045373"/>
    <w:rsid w:val="0004560C"/>
    <w:rsid w:val="000457CF"/>
    <w:rsid w:val="00051E1D"/>
    <w:rsid w:val="00052BA0"/>
    <w:rsid w:val="0005552F"/>
    <w:rsid w:val="000627AD"/>
    <w:rsid w:val="00063A5B"/>
    <w:rsid w:val="00064F6F"/>
    <w:rsid w:val="00070931"/>
    <w:rsid w:val="00077067"/>
    <w:rsid w:val="00081BAE"/>
    <w:rsid w:val="00082DC9"/>
    <w:rsid w:val="000840A6"/>
    <w:rsid w:val="000964DF"/>
    <w:rsid w:val="000A2B80"/>
    <w:rsid w:val="000A2CB5"/>
    <w:rsid w:val="000A77B5"/>
    <w:rsid w:val="000B70F3"/>
    <w:rsid w:val="000C29AF"/>
    <w:rsid w:val="000C2A20"/>
    <w:rsid w:val="000C5BC0"/>
    <w:rsid w:val="000C784E"/>
    <w:rsid w:val="000D15E3"/>
    <w:rsid w:val="000D2BF6"/>
    <w:rsid w:val="000E24B6"/>
    <w:rsid w:val="000E25DA"/>
    <w:rsid w:val="00103D9E"/>
    <w:rsid w:val="00107273"/>
    <w:rsid w:val="001307C5"/>
    <w:rsid w:val="001350FC"/>
    <w:rsid w:val="001478B2"/>
    <w:rsid w:val="00152F57"/>
    <w:rsid w:val="00157299"/>
    <w:rsid w:val="0017279D"/>
    <w:rsid w:val="00172F35"/>
    <w:rsid w:val="001734EA"/>
    <w:rsid w:val="00177B88"/>
    <w:rsid w:val="00177CC1"/>
    <w:rsid w:val="00181471"/>
    <w:rsid w:val="00186C0D"/>
    <w:rsid w:val="001A2959"/>
    <w:rsid w:val="001A5AAC"/>
    <w:rsid w:val="001B3507"/>
    <w:rsid w:val="001C3BD8"/>
    <w:rsid w:val="001C45A7"/>
    <w:rsid w:val="001C4E73"/>
    <w:rsid w:val="001C6524"/>
    <w:rsid w:val="001C6871"/>
    <w:rsid w:val="001C79CB"/>
    <w:rsid w:val="001D0A4C"/>
    <w:rsid w:val="001D30BE"/>
    <w:rsid w:val="001D358C"/>
    <w:rsid w:val="001D3EE3"/>
    <w:rsid w:val="001D61D1"/>
    <w:rsid w:val="001D62F3"/>
    <w:rsid w:val="001D73E0"/>
    <w:rsid w:val="001E1E31"/>
    <w:rsid w:val="001F0C74"/>
    <w:rsid w:val="001F250C"/>
    <w:rsid w:val="001F4688"/>
    <w:rsid w:val="00201630"/>
    <w:rsid w:val="00210815"/>
    <w:rsid w:val="00210CC2"/>
    <w:rsid w:val="00211D7C"/>
    <w:rsid w:val="00215306"/>
    <w:rsid w:val="00224C92"/>
    <w:rsid w:val="002257F6"/>
    <w:rsid w:val="00236AAB"/>
    <w:rsid w:val="00236E74"/>
    <w:rsid w:val="0024170F"/>
    <w:rsid w:val="00242833"/>
    <w:rsid w:val="00244C53"/>
    <w:rsid w:val="00250356"/>
    <w:rsid w:val="00260AB6"/>
    <w:rsid w:val="0026208E"/>
    <w:rsid w:val="0026288E"/>
    <w:rsid w:val="00264CED"/>
    <w:rsid w:val="00266D06"/>
    <w:rsid w:val="0027346C"/>
    <w:rsid w:val="00281514"/>
    <w:rsid w:val="00282653"/>
    <w:rsid w:val="00282A11"/>
    <w:rsid w:val="0028413F"/>
    <w:rsid w:val="002842CA"/>
    <w:rsid w:val="00297169"/>
    <w:rsid w:val="002A248E"/>
    <w:rsid w:val="002B7F10"/>
    <w:rsid w:val="002C08BA"/>
    <w:rsid w:val="002C0DA8"/>
    <w:rsid w:val="002D01EB"/>
    <w:rsid w:val="002D08D8"/>
    <w:rsid w:val="002D157B"/>
    <w:rsid w:val="002D71E6"/>
    <w:rsid w:val="002E52B4"/>
    <w:rsid w:val="002E552C"/>
    <w:rsid w:val="002E6331"/>
    <w:rsid w:val="002F2650"/>
    <w:rsid w:val="002F2D8B"/>
    <w:rsid w:val="002F4D92"/>
    <w:rsid w:val="002F5AA7"/>
    <w:rsid w:val="002F63E7"/>
    <w:rsid w:val="00302145"/>
    <w:rsid w:val="00315F8C"/>
    <w:rsid w:val="00317402"/>
    <w:rsid w:val="003178BA"/>
    <w:rsid w:val="003218CA"/>
    <w:rsid w:val="003274F6"/>
    <w:rsid w:val="00346FAC"/>
    <w:rsid w:val="00361196"/>
    <w:rsid w:val="0036202E"/>
    <w:rsid w:val="003625A0"/>
    <w:rsid w:val="00370D5A"/>
    <w:rsid w:val="00384826"/>
    <w:rsid w:val="00397357"/>
    <w:rsid w:val="00397DE7"/>
    <w:rsid w:val="003A79BF"/>
    <w:rsid w:val="003B1249"/>
    <w:rsid w:val="003B3552"/>
    <w:rsid w:val="003B5D03"/>
    <w:rsid w:val="003C3014"/>
    <w:rsid w:val="003D4457"/>
    <w:rsid w:val="003D51A4"/>
    <w:rsid w:val="003D6176"/>
    <w:rsid w:val="003D64CB"/>
    <w:rsid w:val="003D6DE7"/>
    <w:rsid w:val="003F2966"/>
    <w:rsid w:val="003F3A4C"/>
    <w:rsid w:val="0041226E"/>
    <w:rsid w:val="00412EE4"/>
    <w:rsid w:val="00417248"/>
    <w:rsid w:val="00423FCC"/>
    <w:rsid w:val="00435DBB"/>
    <w:rsid w:val="004418BA"/>
    <w:rsid w:val="004450D5"/>
    <w:rsid w:val="00446298"/>
    <w:rsid w:val="00450AB4"/>
    <w:rsid w:val="00450D69"/>
    <w:rsid w:val="00451979"/>
    <w:rsid w:val="00454419"/>
    <w:rsid w:val="0045578A"/>
    <w:rsid w:val="00455DB2"/>
    <w:rsid w:val="00456879"/>
    <w:rsid w:val="0047189B"/>
    <w:rsid w:val="00475C4C"/>
    <w:rsid w:val="0047657D"/>
    <w:rsid w:val="0048007D"/>
    <w:rsid w:val="00481515"/>
    <w:rsid w:val="00486947"/>
    <w:rsid w:val="004903B4"/>
    <w:rsid w:val="004964F6"/>
    <w:rsid w:val="004A4BCE"/>
    <w:rsid w:val="004A4CCA"/>
    <w:rsid w:val="004B3CB7"/>
    <w:rsid w:val="004C2FAF"/>
    <w:rsid w:val="004C385C"/>
    <w:rsid w:val="004D3DAB"/>
    <w:rsid w:val="004D664F"/>
    <w:rsid w:val="004E3970"/>
    <w:rsid w:val="004F0694"/>
    <w:rsid w:val="004F090B"/>
    <w:rsid w:val="004F17EA"/>
    <w:rsid w:val="00502828"/>
    <w:rsid w:val="005118C8"/>
    <w:rsid w:val="0052106C"/>
    <w:rsid w:val="00524E6D"/>
    <w:rsid w:val="0052627A"/>
    <w:rsid w:val="00526EC8"/>
    <w:rsid w:val="00527063"/>
    <w:rsid w:val="00534419"/>
    <w:rsid w:val="00537AFD"/>
    <w:rsid w:val="00542E10"/>
    <w:rsid w:val="00542FB2"/>
    <w:rsid w:val="005529D1"/>
    <w:rsid w:val="00553BDE"/>
    <w:rsid w:val="005548D3"/>
    <w:rsid w:val="00560976"/>
    <w:rsid w:val="005609A8"/>
    <w:rsid w:val="005615C3"/>
    <w:rsid w:val="005626EA"/>
    <w:rsid w:val="00562C27"/>
    <w:rsid w:val="005665C3"/>
    <w:rsid w:val="00570F9A"/>
    <w:rsid w:val="00570FD0"/>
    <w:rsid w:val="00571505"/>
    <w:rsid w:val="005761F1"/>
    <w:rsid w:val="005820A9"/>
    <w:rsid w:val="00585EF1"/>
    <w:rsid w:val="00591848"/>
    <w:rsid w:val="005947AC"/>
    <w:rsid w:val="00595FBD"/>
    <w:rsid w:val="0059623E"/>
    <w:rsid w:val="005A0E40"/>
    <w:rsid w:val="005A179A"/>
    <w:rsid w:val="005A23E0"/>
    <w:rsid w:val="005B0CF0"/>
    <w:rsid w:val="005B788E"/>
    <w:rsid w:val="005C2711"/>
    <w:rsid w:val="005D38B9"/>
    <w:rsid w:val="005D788F"/>
    <w:rsid w:val="005E3C6D"/>
    <w:rsid w:val="005E621E"/>
    <w:rsid w:val="005F6956"/>
    <w:rsid w:val="00601B0F"/>
    <w:rsid w:val="00611ADD"/>
    <w:rsid w:val="006125D4"/>
    <w:rsid w:val="00613A2C"/>
    <w:rsid w:val="0061682B"/>
    <w:rsid w:val="00631E59"/>
    <w:rsid w:val="00635952"/>
    <w:rsid w:val="00640584"/>
    <w:rsid w:val="00651EAC"/>
    <w:rsid w:val="00656778"/>
    <w:rsid w:val="00661EE4"/>
    <w:rsid w:val="00662584"/>
    <w:rsid w:val="006675CD"/>
    <w:rsid w:val="00670109"/>
    <w:rsid w:val="00676BA2"/>
    <w:rsid w:val="0067710B"/>
    <w:rsid w:val="00680E88"/>
    <w:rsid w:val="00684C92"/>
    <w:rsid w:val="006862CD"/>
    <w:rsid w:val="006872A1"/>
    <w:rsid w:val="006920A4"/>
    <w:rsid w:val="00692B04"/>
    <w:rsid w:val="00694247"/>
    <w:rsid w:val="00694433"/>
    <w:rsid w:val="00695025"/>
    <w:rsid w:val="006A05DC"/>
    <w:rsid w:val="006A202F"/>
    <w:rsid w:val="006A2399"/>
    <w:rsid w:val="006A2BC6"/>
    <w:rsid w:val="006A3620"/>
    <w:rsid w:val="006A3A08"/>
    <w:rsid w:val="006A76FE"/>
    <w:rsid w:val="006B04E4"/>
    <w:rsid w:val="006C0270"/>
    <w:rsid w:val="006C4F31"/>
    <w:rsid w:val="006C5978"/>
    <w:rsid w:val="006C60F3"/>
    <w:rsid w:val="006E077B"/>
    <w:rsid w:val="006E63FF"/>
    <w:rsid w:val="006F1858"/>
    <w:rsid w:val="006F381C"/>
    <w:rsid w:val="006F5693"/>
    <w:rsid w:val="0071074B"/>
    <w:rsid w:val="00712518"/>
    <w:rsid w:val="0071728D"/>
    <w:rsid w:val="007215BE"/>
    <w:rsid w:val="007235C8"/>
    <w:rsid w:val="00725FC8"/>
    <w:rsid w:val="00734CC9"/>
    <w:rsid w:val="00736EC8"/>
    <w:rsid w:val="00737CD3"/>
    <w:rsid w:val="007422B5"/>
    <w:rsid w:val="00743510"/>
    <w:rsid w:val="00744BF7"/>
    <w:rsid w:val="007531F2"/>
    <w:rsid w:val="00756713"/>
    <w:rsid w:val="007708F8"/>
    <w:rsid w:val="00770C02"/>
    <w:rsid w:val="0078183F"/>
    <w:rsid w:val="00782BAC"/>
    <w:rsid w:val="00783763"/>
    <w:rsid w:val="00785819"/>
    <w:rsid w:val="007930F3"/>
    <w:rsid w:val="007931C8"/>
    <w:rsid w:val="00794B1A"/>
    <w:rsid w:val="00795A02"/>
    <w:rsid w:val="00796842"/>
    <w:rsid w:val="007A7265"/>
    <w:rsid w:val="007B079F"/>
    <w:rsid w:val="007B0B47"/>
    <w:rsid w:val="007B0EB3"/>
    <w:rsid w:val="007B6CB7"/>
    <w:rsid w:val="007C32FC"/>
    <w:rsid w:val="007C7A38"/>
    <w:rsid w:val="007D1083"/>
    <w:rsid w:val="007D3C73"/>
    <w:rsid w:val="007E4168"/>
    <w:rsid w:val="007F7035"/>
    <w:rsid w:val="0080525D"/>
    <w:rsid w:val="00812FD7"/>
    <w:rsid w:val="00813DB6"/>
    <w:rsid w:val="00813EBC"/>
    <w:rsid w:val="00815E24"/>
    <w:rsid w:val="008206CF"/>
    <w:rsid w:val="00826B30"/>
    <w:rsid w:val="00831CF2"/>
    <w:rsid w:val="00834C36"/>
    <w:rsid w:val="00836B19"/>
    <w:rsid w:val="00836E87"/>
    <w:rsid w:val="00841AD6"/>
    <w:rsid w:val="008424DA"/>
    <w:rsid w:val="00846A77"/>
    <w:rsid w:val="00850161"/>
    <w:rsid w:val="00854758"/>
    <w:rsid w:val="00856255"/>
    <w:rsid w:val="008564FF"/>
    <w:rsid w:val="00865A2B"/>
    <w:rsid w:val="008748AE"/>
    <w:rsid w:val="00875CEC"/>
    <w:rsid w:val="00877108"/>
    <w:rsid w:val="00880027"/>
    <w:rsid w:val="008836D6"/>
    <w:rsid w:val="00887F5F"/>
    <w:rsid w:val="008A2DD6"/>
    <w:rsid w:val="008A6AE5"/>
    <w:rsid w:val="008C114B"/>
    <w:rsid w:val="008D464D"/>
    <w:rsid w:val="008E1858"/>
    <w:rsid w:val="008E315E"/>
    <w:rsid w:val="008E3710"/>
    <w:rsid w:val="008F488F"/>
    <w:rsid w:val="008F4B97"/>
    <w:rsid w:val="00903503"/>
    <w:rsid w:val="00904414"/>
    <w:rsid w:val="009060DA"/>
    <w:rsid w:val="00906282"/>
    <w:rsid w:val="00914005"/>
    <w:rsid w:val="0091418B"/>
    <w:rsid w:val="009177F5"/>
    <w:rsid w:val="00917C18"/>
    <w:rsid w:val="00920500"/>
    <w:rsid w:val="00931466"/>
    <w:rsid w:val="009316BD"/>
    <w:rsid w:val="009330FD"/>
    <w:rsid w:val="00933E3E"/>
    <w:rsid w:val="00935905"/>
    <w:rsid w:val="00936272"/>
    <w:rsid w:val="0094686F"/>
    <w:rsid w:val="00950260"/>
    <w:rsid w:val="00950B7D"/>
    <w:rsid w:val="00951957"/>
    <w:rsid w:val="00961033"/>
    <w:rsid w:val="00966F13"/>
    <w:rsid w:val="0096723C"/>
    <w:rsid w:val="00975749"/>
    <w:rsid w:val="00975CD9"/>
    <w:rsid w:val="00981E82"/>
    <w:rsid w:val="00982632"/>
    <w:rsid w:val="00985555"/>
    <w:rsid w:val="009920D8"/>
    <w:rsid w:val="009A03AE"/>
    <w:rsid w:val="009A652C"/>
    <w:rsid w:val="009B085C"/>
    <w:rsid w:val="009B0CF1"/>
    <w:rsid w:val="009B1871"/>
    <w:rsid w:val="009B3A01"/>
    <w:rsid w:val="009C0661"/>
    <w:rsid w:val="009D537A"/>
    <w:rsid w:val="009D5633"/>
    <w:rsid w:val="009E6D8B"/>
    <w:rsid w:val="009F5D8A"/>
    <w:rsid w:val="00A07FAF"/>
    <w:rsid w:val="00A16986"/>
    <w:rsid w:val="00A1786A"/>
    <w:rsid w:val="00A17C43"/>
    <w:rsid w:val="00A20A5C"/>
    <w:rsid w:val="00A2372D"/>
    <w:rsid w:val="00A237EA"/>
    <w:rsid w:val="00A2742E"/>
    <w:rsid w:val="00A30FCC"/>
    <w:rsid w:val="00A31683"/>
    <w:rsid w:val="00A337EA"/>
    <w:rsid w:val="00A36EEF"/>
    <w:rsid w:val="00A374EE"/>
    <w:rsid w:val="00A56B36"/>
    <w:rsid w:val="00A60EDF"/>
    <w:rsid w:val="00A64348"/>
    <w:rsid w:val="00A66171"/>
    <w:rsid w:val="00A70761"/>
    <w:rsid w:val="00A71121"/>
    <w:rsid w:val="00A77C61"/>
    <w:rsid w:val="00A82151"/>
    <w:rsid w:val="00A843C4"/>
    <w:rsid w:val="00A920AF"/>
    <w:rsid w:val="00AA2F70"/>
    <w:rsid w:val="00AA53A8"/>
    <w:rsid w:val="00AA7450"/>
    <w:rsid w:val="00AB4422"/>
    <w:rsid w:val="00AB7C74"/>
    <w:rsid w:val="00AC0A10"/>
    <w:rsid w:val="00AC5D75"/>
    <w:rsid w:val="00AC6C35"/>
    <w:rsid w:val="00AE495D"/>
    <w:rsid w:val="00AE5F18"/>
    <w:rsid w:val="00AE64D0"/>
    <w:rsid w:val="00AF3B4B"/>
    <w:rsid w:val="00AF4C49"/>
    <w:rsid w:val="00B01A79"/>
    <w:rsid w:val="00B058A1"/>
    <w:rsid w:val="00B1614F"/>
    <w:rsid w:val="00B16853"/>
    <w:rsid w:val="00B16CC6"/>
    <w:rsid w:val="00B21B2A"/>
    <w:rsid w:val="00B2457F"/>
    <w:rsid w:val="00B31721"/>
    <w:rsid w:val="00B44820"/>
    <w:rsid w:val="00B478E8"/>
    <w:rsid w:val="00B547EA"/>
    <w:rsid w:val="00B55C09"/>
    <w:rsid w:val="00B56520"/>
    <w:rsid w:val="00B65F43"/>
    <w:rsid w:val="00B733FD"/>
    <w:rsid w:val="00B737DB"/>
    <w:rsid w:val="00B74FDB"/>
    <w:rsid w:val="00B8244A"/>
    <w:rsid w:val="00B943CD"/>
    <w:rsid w:val="00B95FC4"/>
    <w:rsid w:val="00B973FB"/>
    <w:rsid w:val="00BA44F3"/>
    <w:rsid w:val="00BB4B8A"/>
    <w:rsid w:val="00BC009C"/>
    <w:rsid w:val="00BC4809"/>
    <w:rsid w:val="00BC793C"/>
    <w:rsid w:val="00BD3912"/>
    <w:rsid w:val="00BE4342"/>
    <w:rsid w:val="00BF2F99"/>
    <w:rsid w:val="00BF4C93"/>
    <w:rsid w:val="00C0748C"/>
    <w:rsid w:val="00C20AE8"/>
    <w:rsid w:val="00C22F7C"/>
    <w:rsid w:val="00C30C9F"/>
    <w:rsid w:val="00C30EEF"/>
    <w:rsid w:val="00C363C4"/>
    <w:rsid w:val="00C375B1"/>
    <w:rsid w:val="00C47ECC"/>
    <w:rsid w:val="00C50877"/>
    <w:rsid w:val="00C635C9"/>
    <w:rsid w:val="00C650F0"/>
    <w:rsid w:val="00C74C59"/>
    <w:rsid w:val="00C8050F"/>
    <w:rsid w:val="00C82267"/>
    <w:rsid w:val="00C82816"/>
    <w:rsid w:val="00C8326A"/>
    <w:rsid w:val="00C9130A"/>
    <w:rsid w:val="00C92F10"/>
    <w:rsid w:val="00CA1B3A"/>
    <w:rsid w:val="00CA7338"/>
    <w:rsid w:val="00CB237B"/>
    <w:rsid w:val="00CC490E"/>
    <w:rsid w:val="00CC71EF"/>
    <w:rsid w:val="00CD0493"/>
    <w:rsid w:val="00CD1282"/>
    <w:rsid w:val="00CD150F"/>
    <w:rsid w:val="00CE08F5"/>
    <w:rsid w:val="00CE0EF7"/>
    <w:rsid w:val="00CE2B95"/>
    <w:rsid w:val="00CF0B88"/>
    <w:rsid w:val="00CF4324"/>
    <w:rsid w:val="00D03194"/>
    <w:rsid w:val="00D30127"/>
    <w:rsid w:val="00D360C6"/>
    <w:rsid w:val="00D36FB4"/>
    <w:rsid w:val="00D42682"/>
    <w:rsid w:val="00D450D7"/>
    <w:rsid w:val="00D534C5"/>
    <w:rsid w:val="00D547A2"/>
    <w:rsid w:val="00D6092B"/>
    <w:rsid w:val="00D6776A"/>
    <w:rsid w:val="00D9344B"/>
    <w:rsid w:val="00D96F94"/>
    <w:rsid w:val="00D979D3"/>
    <w:rsid w:val="00DA0487"/>
    <w:rsid w:val="00DA1617"/>
    <w:rsid w:val="00DA200E"/>
    <w:rsid w:val="00DB2FBB"/>
    <w:rsid w:val="00DD13D3"/>
    <w:rsid w:val="00DD34F3"/>
    <w:rsid w:val="00DD35F0"/>
    <w:rsid w:val="00DD4413"/>
    <w:rsid w:val="00DD66BF"/>
    <w:rsid w:val="00DE371A"/>
    <w:rsid w:val="00DE395D"/>
    <w:rsid w:val="00DE5DD9"/>
    <w:rsid w:val="00DF31A6"/>
    <w:rsid w:val="00DF76A5"/>
    <w:rsid w:val="00E00C11"/>
    <w:rsid w:val="00E02FEB"/>
    <w:rsid w:val="00E03B4A"/>
    <w:rsid w:val="00E03E13"/>
    <w:rsid w:val="00E044E5"/>
    <w:rsid w:val="00E04C21"/>
    <w:rsid w:val="00E065D7"/>
    <w:rsid w:val="00E065E6"/>
    <w:rsid w:val="00E144A4"/>
    <w:rsid w:val="00E16617"/>
    <w:rsid w:val="00E17260"/>
    <w:rsid w:val="00E226CB"/>
    <w:rsid w:val="00E2385E"/>
    <w:rsid w:val="00E25093"/>
    <w:rsid w:val="00E31BE3"/>
    <w:rsid w:val="00E31D36"/>
    <w:rsid w:val="00E347E8"/>
    <w:rsid w:val="00E35A35"/>
    <w:rsid w:val="00E374A8"/>
    <w:rsid w:val="00E37509"/>
    <w:rsid w:val="00E432CB"/>
    <w:rsid w:val="00E47A23"/>
    <w:rsid w:val="00E55C81"/>
    <w:rsid w:val="00E60733"/>
    <w:rsid w:val="00E609D5"/>
    <w:rsid w:val="00E625FC"/>
    <w:rsid w:val="00E63185"/>
    <w:rsid w:val="00E649D4"/>
    <w:rsid w:val="00E724BC"/>
    <w:rsid w:val="00E77821"/>
    <w:rsid w:val="00E80FC0"/>
    <w:rsid w:val="00E8236E"/>
    <w:rsid w:val="00E83F9B"/>
    <w:rsid w:val="00E9200E"/>
    <w:rsid w:val="00E928A2"/>
    <w:rsid w:val="00E93441"/>
    <w:rsid w:val="00E94C13"/>
    <w:rsid w:val="00EA1F33"/>
    <w:rsid w:val="00EA21C0"/>
    <w:rsid w:val="00EB0BB2"/>
    <w:rsid w:val="00EC0C0B"/>
    <w:rsid w:val="00ED26E9"/>
    <w:rsid w:val="00ED31D5"/>
    <w:rsid w:val="00ED38F5"/>
    <w:rsid w:val="00ED3B6F"/>
    <w:rsid w:val="00ED5C59"/>
    <w:rsid w:val="00EE0D8E"/>
    <w:rsid w:val="00EE24C8"/>
    <w:rsid w:val="00EE27B7"/>
    <w:rsid w:val="00EF1913"/>
    <w:rsid w:val="00EF3CED"/>
    <w:rsid w:val="00F04B89"/>
    <w:rsid w:val="00F20C57"/>
    <w:rsid w:val="00F248C5"/>
    <w:rsid w:val="00F25ACC"/>
    <w:rsid w:val="00F308B6"/>
    <w:rsid w:val="00F32C37"/>
    <w:rsid w:val="00F35F85"/>
    <w:rsid w:val="00F447AD"/>
    <w:rsid w:val="00F45DAE"/>
    <w:rsid w:val="00F53EA4"/>
    <w:rsid w:val="00F55BA2"/>
    <w:rsid w:val="00F60428"/>
    <w:rsid w:val="00F77973"/>
    <w:rsid w:val="00F861F6"/>
    <w:rsid w:val="00F913DD"/>
    <w:rsid w:val="00F97FA4"/>
    <w:rsid w:val="00FA40DF"/>
    <w:rsid w:val="00FB0194"/>
    <w:rsid w:val="00FB4713"/>
    <w:rsid w:val="00FD042F"/>
    <w:rsid w:val="00FD20DB"/>
    <w:rsid w:val="00FD2A90"/>
    <w:rsid w:val="00FD5F72"/>
    <w:rsid w:val="00FD65ED"/>
    <w:rsid w:val="00FE3211"/>
    <w:rsid w:val="00FE45EE"/>
    <w:rsid w:val="00FF5551"/>
    <w:rsid w:val="00FF7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805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905"/>
    <w:pPr>
      <w:spacing w:after="0"/>
    </w:pPr>
  </w:style>
  <w:style w:type="paragraph" w:styleId="Heading1">
    <w:name w:val="heading 1"/>
    <w:basedOn w:val="Normal"/>
    <w:next w:val="Normal"/>
    <w:link w:val="Heading1Char"/>
    <w:uiPriority w:val="9"/>
    <w:qFormat/>
    <w:rsid w:val="00E065D7"/>
    <w:pPr>
      <w:keepNext/>
      <w:keepLines/>
      <w:pBdr>
        <w:top w:val="single" w:sz="8" w:space="1" w:color="000000" w:themeColor="text1"/>
        <w:bottom w:val="single" w:sz="8" w:space="1" w:color="000000" w:themeColor="text1"/>
      </w:pBdr>
      <w:shd w:val="pct10" w:color="auto" w:fill="auto"/>
      <w:spacing w:before="120"/>
      <w:jc w:val="center"/>
      <w:outlineLvl w:val="0"/>
    </w:pPr>
    <w:rPr>
      <w:rFonts w:asciiTheme="majorHAnsi" w:eastAsiaTheme="majorEastAsia" w:hAnsiTheme="majorHAnsi" w:cstheme="majorBidi"/>
      <w:b/>
      <w:bCs/>
      <w:spacing w:val="98"/>
      <w:sz w:val="28"/>
      <w:szCs w:val="28"/>
    </w:rPr>
  </w:style>
  <w:style w:type="paragraph" w:styleId="Heading2">
    <w:name w:val="heading 2"/>
    <w:basedOn w:val="Normal"/>
    <w:next w:val="Normal"/>
    <w:link w:val="Heading2Char"/>
    <w:uiPriority w:val="9"/>
    <w:unhideWhenUsed/>
    <w:qFormat/>
    <w:rsid w:val="00A70761"/>
    <w:pPr>
      <w:keepNext/>
      <w:keepLines/>
      <w:pBdr>
        <w:bottom w:val="dotted" w:sz="4" w:space="1" w:color="auto"/>
      </w:pBdr>
      <w:spacing w:before="20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C74C59"/>
    <w:pPr>
      <w:keepNext/>
      <w:keepLines/>
      <w:ind w:left="360"/>
      <w:outlineLvl w:val="2"/>
    </w:pPr>
    <w:rPr>
      <w:rFonts w:asciiTheme="majorHAnsi" w:eastAsiaTheme="majorEastAsia" w:hAnsiTheme="majorHAnsi" w:cstheme="majorBidi"/>
      <w:b/>
      <w:bCs/>
      <w:caps/>
    </w:rPr>
  </w:style>
  <w:style w:type="paragraph" w:styleId="Heading4">
    <w:name w:val="heading 4"/>
    <w:basedOn w:val="ListParagraph"/>
    <w:next w:val="Normal"/>
    <w:link w:val="Heading4Char"/>
    <w:uiPriority w:val="9"/>
    <w:unhideWhenUsed/>
    <w:qFormat/>
    <w:rsid w:val="00A920AF"/>
    <w:pPr>
      <w:numPr>
        <w:numId w:val="1"/>
      </w:numPr>
      <w:outlineLvl w:val="3"/>
    </w:pPr>
    <w:rPr>
      <w:b/>
      <w:i/>
    </w:rPr>
  </w:style>
  <w:style w:type="paragraph" w:styleId="Heading5">
    <w:name w:val="heading 5"/>
    <w:basedOn w:val="Normal"/>
    <w:next w:val="Normal"/>
    <w:link w:val="Heading5Char"/>
    <w:uiPriority w:val="9"/>
    <w:unhideWhenUsed/>
    <w:qFormat/>
    <w:rsid w:val="00812FD7"/>
    <w:pPr>
      <w:keepNext/>
      <w:keepLines/>
      <w:spacing w:before="200" w:line="240" w:lineRule="auto"/>
      <w:outlineLvl w:val="4"/>
    </w:pPr>
    <w:rPr>
      <w:rFonts w:ascii="Cambria" w:eastAsiaTheme="majorEastAsia" w:hAnsi="Cambria" w:cstheme="majorBidi"/>
      <w:b/>
      <w:color w:val="243F60" w:themeColor="accent1" w:themeShade="7F"/>
      <w:spacing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7B7"/>
    <w:pPr>
      <w:ind w:left="720"/>
      <w:contextualSpacing/>
    </w:pPr>
  </w:style>
  <w:style w:type="character" w:customStyle="1" w:styleId="Heading1Char">
    <w:name w:val="Heading 1 Char"/>
    <w:basedOn w:val="DefaultParagraphFont"/>
    <w:link w:val="Heading1"/>
    <w:uiPriority w:val="9"/>
    <w:rsid w:val="00E065D7"/>
    <w:rPr>
      <w:rFonts w:asciiTheme="majorHAnsi" w:eastAsiaTheme="majorEastAsia" w:hAnsiTheme="majorHAnsi" w:cstheme="majorBidi"/>
      <w:b/>
      <w:bCs/>
      <w:spacing w:val="98"/>
      <w:sz w:val="28"/>
      <w:szCs w:val="28"/>
      <w:shd w:val="pct10" w:color="auto" w:fill="auto"/>
    </w:rPr>
  </w:style>
  <w:style w:type="character" w:customStyle="1" w:styleId="Heading2Char">
    <w:name w:val="Heading 2 Char"/>
    <w:basedOn w:val="DefaultParagraphFont"/>
    <w:link w:val="Heading2"/>
    <w:uiPriority w:val="9"/>
    <w:rsid w:val="00A70761"/>
    <w:rPr>
      <w:rFonts w:asciiTheme="majorHAnsi" w:eastAsiaTheme="majorEastAsia" w:hAnsiTheme="majorHAnsi" w:cstheme="majorBidi"/>
      <w:b/>
      <w:bCs/>
      <w:sz w:val="24"/>
      <w:szCs w:val="26"/>
    </w:rPr>
  </w:style>
  <w:style w:type="character" w:customStyle="1" w:styleId="Heading3Char">
    <w:name w:val="Heading 3 Char"/>
    <w:basedOn w:val="DefaultParagraphFont"/>
    <w:link w:val="Heading3"/>
    <w:uiPriority w:val="9"/>
    <w:rsid w:val="00C74C59"/>
    <w:rPr>
      <w:rFonts w:asciiTheme="majorHAnsi" w:eastAsiaTheme="majorEastAsia" w:hAnsiTheme="majorHAnsi" w:cstheme="majorBidi"/>
      <w:b/>
      <w:bCs/>
      <w:caps/>
    </w:rPr>
  </w:style>
  <w:style w:type="paragraph" w:styleId="TOCHeading">
    <w:name w:val="TOC Heading"/>
    <w:basedOn w:val="Heading1"/>
    <w:next w:val="Normal"/>
    <w:uiPriority w:val="39"/>
    <w:unhideWhenUsed/>
    <w:qFormat/>
    <w:rsid w:val="00236E74"/>
    <w:pPr>
      <w:outlineLvl w:val="9"/>
    </w:pPr>
  </w:style>
  <w:style w:type="paragraph" w:styleId="TOC2">
    <w:name w:val="toc 2"/>
    <w:basedOn w:val="Normal"/>
    <w:next w:val="Normal"/>
    <w:autoRedefine/>
    <w:uiPriority w:val="39"/>
    <w:unhideWhenUsed/>
    <w:qFormat/>
    <w:rsid w:val="00F913DD"/>
    <w:pPr>
      <w:tabs>
        <w:tab w:val="right" w:leader="dot" w:pos="10790"/>
      </w:tabs>
      <w:spacing w:line="240" w:lineRule="auto"/>
      <w:ind w:left="216"/>
    </w:pPr>
    <w:rPr>
      <w:i/>
      <w:iCs/>
      <w:sz w:val="20"/>
      <w:szCs w:val="20"/>
    </w:rPr>
  </w:style>
  <w:style w:type="paragraph" w:styleId="TOC1">
    <w:name w:val="toc 1"/>
    <w:basedOn w:val="Normal"/>
    <w:next w:val="Normal"/>
    <w:autoRedefine/>
    <w:uiPriority w:val="39"/>
    <w:unhideWhenUsed/>
    <w:qFormat/>
    <w:rsid w:val="00981E82"/>
    <w:pPr>
      <w:tabs>
        <w:tab w:val="right" w:leader="dot" w:pos="10790"/>
      </w:tabs>
      <w:spacing w:before="120"/>
    </w:pPr>
    <w:rPr>
      <w:b/>
      <w:bCs/>
      <w:sz w:val="20"/>
      <w:szCs w:val="20"/>
    </w:rPr>
  </w:style>
  <w:style w:type="paragraph" w:styleId="TOC3">
    <w:name w:val="toc 3"/>
    <w:basedOn w:val="Normal"/>
    <w:next w:val="Normal"/>
    <w:autoRedefine/>
    <w:uiPriority w:val="39"/>
    <w:unhideWhenUsed/>
    <w:qFormat/>
    <w:rsid w:val="00935905"/>
    <w:pPr>
      <w:ind w:left="440"/>
    </w:pPr>
    <w:rPr>
      <w:sz w:val="20"/>
      <w:szCs w:val="20"/>
    </w:rPr>
  </w:style>
  <w:style w:type="paragraph" w:styleId="BalloonText">
    <w:name w:val="Balloon Text"/>
    <w:basedOn w:val="Normal"/>
    <w:link w:val="BalloonTextChar"/>
    <w:uiPriority w:val="99"/>
    <w:semiHidden/>
    <w:unhideWhenUsed/>
    <w:rsid w:val="00236E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E74"/>
    <w:rPr>
      <w:rFonts w:ascii="Tahoma" w:hAnsi="Tahoma" w:cs="Tahoma"/>
      <w:sz w:val="16"/>
      <w:szCs w:val="16"/>
    </w:rPr>
  </w:style>
  <w:style w:type="character" w:styleId="Hyperlink">
    <w:name w:val="Hyperlink"/>
    <w:basedOn w:val="DefaultParagraphFont"/>
    <w:uiPriority w:val="99"/>
    <w:unhideWhenUsed/>
    <w:rsid w:val="00236E74"/>
    <w:rPr>
      <w:color w:val="0000FF" w:themeColor="hyperlink"/>
      <w:u w:val="single"/>
    </w:rPr>
  </w:style>
  <w:style w:type="paragraph" w:styleId="Header">
    <w:name w:val="header"/>
    <w:basedOn w:val="Normal"/>
    <w:link w:val="HeaderChar"/>
    <w:uiPriority w:val="99"/>
    <w:unhideWhenUsed/>
    <w:rsid w:val="00935905"/>
    <w:pPr>
      <w:tabs>
        <w:tab w:val="center" w:pos="4680"/>
        <w:tab w:val="right" w:pos="9360"/>
      </w:tabs>
      <w:spacing w:line="240" w:lineRule="auto"/>
    </w:pPr>
  </w:style>
  <w:style w:type="character" w:customStyle="1" w:styleId="HeaderChar">
    <w:name w:val="Header Char"/>
    <w:basedOn w:val="DefaultParagraphFont"/>
    <w:link w:val="Header"/>
    <w:uiPriority w:val="99"/>
    <w:rsid w:val="00935905"/>
  </w:style>
  <w:style w:type="paragraph" w:styleId="Footer">
    <w:name w:val="footer"/>
    <w:basedOn w:val="Normal"/>
    <w:link w:val="FooterChar"/>
    <w:uiPriority w:val="99"/>
    <w:unhideWhenUsed/>
    <w:rsid w:val="00935905"/>
    <w:pPr>
      <w:tabs>
        <w:tab w:val="center" w:pos="4680"/>
        <w:tab w:val="right" w:pos="9360"/>
      </w:tabs>
      <w:spacing w:line="240" w:lineRule="auto"/>
    </w:pPr>
  </w:style>
  <w:style w:type="character" w:customStyle="1" w:styleId="FooterChar">
    <w:name w:val="Footer Char"/>
    <w:basedOn w:val="DefaultParagraphFont"/>
    <w:link w:val="Footer"/>
    <w:uiPriority w:val="99"/>
    <w:rsid w:val="00935905"/>
  </w:style>
  <w:style w:type="character" w:customStyle="1" w:styleId="Heading4Char">
    <w:name w:val="Heading 4 Char"/>
    <w:basedOn w:val="DefaultParagraphFont"/>
    <w:link w:val="Heading4"/>
    <w:uiPriority w:val="9"/>
    <w:rsid w:val="00A920AF"/>
    <w:rPr>
      <w:b/>
      <w:i/>
    </w:rPr>
  </w:style>
  <w:style w:type="character" w:customStyle="1" w:styleId="Heading5Char">
    <w:name w:val="Heading 5 Char"/>
    <w:basedOn w:val="DefaultParagraphFont"/>
    <w:link w:val="Heading5"/>
    <w:uiPriority w:val="9"/>
    <w:rsid w:val="00812FD7"/>
    <w:rPr>
      <w:rFonts w:ascii="Cambria" w:eastAsiaTheme="majorEastAsia" w:hAnsi="Cambria" w:cstheme="majorBidi"/>
      <w:b/>
      <w:color w:val="243F60" w:themeColor="accent1" w:themeShade="7F"/>
      <w:spacing w:val="-20"/>
    </w:rPr>
  </w:style>
  <w:style w:type="character" w:styleId="CommentReference">
    <w:name w:val="annotation reference"/>
    <w:basedOn w:val="DefaultParagraphFont"/>
    <w:uiPriority w:val="99"/>
    <w:semiHidden/>
    <w:unhideWhenUsed/>
    <w:rsid w:val="00B56520"/>
    <w:rPr>
      <w:sz w:val="16"/>
      <w:szCs w:val="16"/>
    </w:rPr>
  </w:style>
  <w:style w:type="paragraph" w:styleId="CommentText">
    <w:name w:val="annotation text"/>
    <w:basedOn w:val="Normal"/>
    <w:link w:val="CommentTextChar"/>
    <w:uiPriority w:val="99"/>
    <w:semiHidden/>
    <w:unhideWhenUsed/>
    <w:rsid w:val="00B56520"/>
    <w:pPr>
      <w:spacing w:line="240" w:lineRule="auto"/>
    </w:pPr>
    <w:rPr>
      <w:sz w:val="20"/>
      <w:szCs w:val="20"/>
    </w:rPr>
  </w:style>
  <w:style w:type="character" w:customStyle="1" w:styleId="CommentTextChar">
    <w:name w:val="Comment Text Char"/>
    <w:basedOn w:val="DefaultParagraphFont"/>
    <w:link w:val="CommentText"/>
    <w:uiPriority w:val="99"/>
    <w:semiHidden/>
    <w:rsid w:val="00B56520"/>
    <w:rPr>
      <w:sz w:val="20"/>
      <w:szCs w:val="20"/>
    </w:rPr>
  </w:style>
  <w:style w:type="paragraph" w:styleId="CommentSubject">
    <w:name w:val="annotation subject"/>
    <w:basedOn w:val="CommentText"/>
    <w:next w:val="CommentText"/>
    <w:link w:val="CommentSubjectChar"/>
    <w:uiPriority w:val="99"/>
    <w:semiHidden/>
    <w:unhideWhenUsed/>
    <w:rsid w:val="00B56520"/>
    <w:rPr>
      <w:b/>
      <w:bCs/>
    </w:rPr>
  </w:style>
  <w:style w:type="character" w:customStyle="1" w:styleId="CommentSubjectChar">
    <w:name w:val="Comment Subject Char"/>
    <w:basedOn w:val="CommentTextChar"/>
    <w:link w:val="CommentSubject"/>
    <w:uiPriority w:val="99"/>
    <w:semiHidden/>
    <w:rsid w:val="00B56520"/>
    <w:rPr>
      <w:b/>
      <w:bCs/>
      <w:sz w:val="20"/>
      <w:szCs w:val="20"/>
    </w:rPr>
  </w:style>
  <w:style w:type="paragraph" w:styleId="TOC4">
    <w:name w:val="toc 4"/>
    <w:basedOn w:val="Normal"/>
    <w:next w:val="Normal"/>
    <w:autoRedefine/>
    <w:uiPriority w:val="39"/>
    <w:unhideWhenUsed/>
    <w:rsid w:val="00737CD3"/>
    <w:pPr>
      <w:ind w:left="660"/>
    </w:pPr>
    <w:rPr>
      <w:sz w:val="20"/>
      <w:szCs w:val="20"/>
    </w:rPr>
  </w:style>
  <w:style w:type="paragraph" w:styleId="TOC5">
    <w:name w:val="toc 5"/>
    <w:basedOn w:val="Normal"/>
    <w:next w:val="Normal"/>
    <w:autoRedefine/>
    <w:uiPriority w:val="39"/>
    <w:unhideWhenUsed/>
    <w:rsid w:val="00737CD3"/>
    <w:pPr>
      <w:ind w:left="880"/>
    </w:pPr>
    <w:rPr>
      <w:sz w:val="20"/>
      <w:szCs w:val="20"/>
    </w:rPr>
  </w:style>
  <w:style w:type="paragraph" w:styleId="TOC6">
    <w:name w:val="toc 6"/>
    <w:basedOn w:val="Normal"/>
    <w:next w:val="Normal"/>
    <w:autoRedefine/>
    <w:uiPriority w:val="39"/>
    <w:unhideWhenUsed/>
    <w:rsid w:val="00737CD3"/>
    <w:pPr>
      <w:ind w:left="1100"/>
    </w:pPr>
    <w:rPr>
      <w:sz w:val="20"/>
      <w:szCs w:val="20"/>
    </w:rPr>
  </w:style>
  <w:style w:type="paragraph" w:styleId="TOC7">
    <w:name w:val="toc 7"/>
    <w:basedOn w:val="Normal"/>
    <w:next w:val="Normal"/>
    <w:autoRedefine/>
    <w:uiPriority w:val="39"/>
    <w:unhideWhenUsed/>
    <w:rsid w:val="00737CD3"/>
    <w:pPr>
      <w:ind w:left="1320"/>
    </w:pPr>
    <w:rPr>
      <w:sz w:val="20"/>
      <w:szCs w:val="20"/>
    </w:rPr>
  </w:style>
  <w:style w:type="paragraph" w:styleId="TOC8">
    <w:name w:val="toc 8"/>
    <w:basedOn w:val="Normal"/>
    <w:next w:val="Normal"/>
    <w:autoRedefine/>
    <w:uiPriority w:val="39"/>
    <w:unhideWhenUsed/>
    <w:rsid w:val="00737CD3"/>
    <w:pPr>
      <w:ind w:left="1540"/>
    </w:pPr>
    <w:rPr>
      <w:sz w:val="20"/>
      <w:szCs w:val="20"/>
    </w:rPr>
  </w:style>
  <w:style w:type="paragraph" w:styleId="TOC9">
    <w:name w:val="toc 9"/>
    <w:basedOn w:val="Normal"/>
    <w:next w:val="Normal"/>
    <w:autoRedefine/>
    <w:uiPriority w:val="39"/>
    <w:unhideWhenUsed/>
    <w:rsid w:val="00737CD3"/>
    <w:pPr>
      <w:ind w:left="1760"/>
    </w:pPr>
    <w:rPr>
      <w:sz w:val="20"/>
      <w:szCs w:val="20"/>
    </w:rPr>
  </w:style>
  <w:style w:type="paragraph" w:styleId="NoSpacing">
    <w:name w:val="No Spacing"/>
    <w:uiPriority w:val="1"/>
    <w:qFormat/>
    <w:rsid w:val="00856255"/>
    <w:pPr>
      <w:numPr>
        <w:numId w:val="2"/>
      </w:numPr>
      <w:spacing w:after="120" w:line="240" w:lineRule="auto"/>
    </w:pPr>
  </w:style>
  <w:style w:type="table" w:customStyle="1" w:styleId="MediumShading11">
    <w:name w:val="Medium Shading 11"/>
    <w:basedOn w:val="TableNormal"/>
    <w:uiPriority w:val="63"/>
    <w:rsid w:val="003D51A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3D51A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3D51A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1">
    <w:name w:val="Medium List 11"/>
    <w:basedOn w:val="TableNormal"/>
    <w:uiPriority w:val="65"/>
    <w:rsid w:val="003D51A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1">
    <w:name w:val="Light Grid1"/>
    <w:basedOn w:val="TableNormal"/>
    <w:uiPriority w:val="62"/>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3D51A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BookTitle">
    <w:name w:val="Book Title"/>
    <w:basedOn w:val="DefaultParagraphFont"/>
    <w:uiPriority w:val="33"/>
    <w:qFormat/>
    <w:rsid w:val="00914005"/>
    <w:rPr>
      <w:rFonts w:ascii="Cambria" w:hAnsi="Cambria"/>
      <w:b/>
      <w:bCs/>
      <w:caps/>
      <w:dstrike w:val="0"/>
      <w:spacing w:val="5"/>
      <w:vertAlign w:val="baseline"/>
    </w:rPr>
  </w:style>
  <w:style w:type="character" w:styleId="PlaceholderText">
    <w:name w:val="Placeholder Text"/>
    <w:basedOn w:val="DefaultParagraphFont"/>
    <w:uiPriority w:val="99"/>
    <w:semiHidden/>
    <w:rsid w:val="00A64348"/>
    <w:rPr>
      <w:color w:val="808080"/>
    </w:rPr>
  </w:style>
  <w:style w:type="character" w:customStyle="1" w:styleId="term">
    <w:name w:val="term"/>
    <w:basedOn w:val="DefaultParagraphFont"/>
    <w:rsid w:val="00880027"/>
  </w:style>
  <w:style w:type="table" w:styleId="TableGrid">
    <w:name w:val="Table Grid"/>
    <w:basedOn w:val="TableNormal"/>
    <w:uiPriority w:val="59"/>
    <w:rsid w:val="007708F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1">
    <w:name w:val="Colorful Grid Accent 1"/>
    <w:basedOn w:val="TableNormal"/>
    <w:uiPriority w:val="73"/>
    <w:rsid w:val="007708F8"/>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31">
    <w:name w:val="Medium Grid 31"/>
    <w:basedOn w:val="TableNormal"/>
    <w:uiPriority w:val="69"/>
    <w:rsid w:val="007708F8"/>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QuickStyle" Target="diagrams/quickStyle1.xml"/><Relationship Id="rId12" Type="http://schemas.openxmlformats.org/officeDocument/2006/relationships/diagramColors" Target="diagrams/colors1.xml"/><Relationship Id="rId13" Type="http://schemas.microsoft.com/office/2007/relationships/diagramDrawing" Target="diagrams/drawing1.xml"/><Relationship Id="rId14" Type="http://schemas.openxmlformats.org/officeDocument/2006/relationships/footer" Target="footer1.xm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9"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diagramData" Target="diagrams/data1.xml"/><Relationship Id="rId10"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C7AC5AC-A5FC-6545-8151-A865088E4569}" type="doc">
      <dgm:prSet loTypeId="urn:microsoft.com/office/officeart/2005/8/layout/hierarchy2" loCatId="hierarchy" qsTypeId="urn:microsoft.com/office/officeart/2005/8/quickstyle/simple5" qsCatId="simple" csTypeId="urn:microsoft.com/office/officeart/2005/8/colors/accent1_2" csCatId="accent1" phldr="1"/>
      <dgm:spPr/>
      <dgm:t>
        <a:bodyPr/>
        <a:lstStyle/>
        <a:p>
          <a:endParaRPr lang="en-US"/>
        </a:p>
      </dgm:t>
    </dgm:pt>
    <dgm:pt modelId="{AC33ED04-947B-4A4A-B201-9D7DDC98B3D8}">
      <dgm:prSet phldrT="[Text]"/>
      <dgm:spPr/>
      <dgm:t>
        <a:bodyPr/>
        <a:lstStyle/>
        <a:p>
          <a:pPr algn="ctr"/>
          <a:r>
            <a:rPr lang="en-US"/>
            <a:t>Is there a federal rule on point?</a:t>
          </a:r>
        </a:p>
      </dgm:t>
    </dgm:pt>
    <dgm:pt modelId="{3355A17A-0EF2-9944-8099-F48723AC8F09}" type="parTrans" cxnId="{99B9EED8-9091-544D-B294-43B412C24233}">
      <dgm:prSet/>
      <dgm:spPr/>
      <dgm:t>
        <a:bodyPr/>
        <a:lstStyle/>
        <a:p>
          <a:pPr algn="ctr"/>
          <a:endParaRPr lang="en-US"/>
        </a:p>
      </dgm:t>
    </dgm:pt>
    <dgm:pt modelId="{AA7977FE-2B41-5044-8924-4D1BFC974C21}" type="sibTrans" cxnId="{99B9EED8-9091-544D-B294-43B412C24233}">
      <dgm:prSet/>
      <dgm:spPr/>
      <dgm:t>
        <a:bodyPr/>
        <a:lstStyle/>
        <a:p>
          <a:pPr algn="ctr"/>
          <a:endParaRPr lang="en-US"/>
        </a:p>
      </dgm:t>
    </dgm:pt>
    <dgm:pt modelId="{5FF544C7-36B7-E443-B3EC-B5AE5758826B}">
      <dgm:prSet phldrT="[Text]"/>
      <dgm:spPr/>
      <dgm:t>
        <a:bodyPr/>
        <a:lstStyle/>
        <a:p>
          <a:pPr algn="ctr"/>
          <a:r>
            <a:rPr lang="en-US"/>
            <a:t>Yes --&gt;  </a:t>
          </a:r>
        </a:p>
        <a:p>
          <a:pPr algn="ctr"/>
          <a:r>
            <a:rPr lang="en-US"/>
            <a:t>Do the federal and state rules conflict?</a:t>
          </a:r>
        </a:p>
      </dgm:t>
    </dgm:pt>
    <dgm:pt modelId="{1D955FEA-942F-B548-BBDA-D45E1CFB2651}" type="parTrans" cxnId="{D2604350-FA58-0446-91AF-16DAE27016EC}">
      <dgm:prSet/>
      <dgm:spPr/>
      <dgm:t>
        <a:bodyPr/>
        <a:lstStyle/>
        <a:p>
          <a:pPr algn="ctr"/>
          <a:endParaRPr lang="en-US"/>
        </a:p>
      </dgm:t>
    </dgm:pt>
    <dgm:pt modelId="{ADE28CED-5AE6-BD46-8521-E8B9FFF6529A}" type="sibTrans" cxnId="{D2604350-FA58-0446-91AF-16DAE27016EC}">
      <dgm:prSet/>
      <dgm:spPr/>
      <dgm:t>
        <a:bodyPr/>
        <a:lstStyle/>
        <a:p>
          <a:pPr algn="ctr"/>
          <a:endParaRPr lang="en-US"/>
        </a:p>
      </dgm:t>
    </dgm:pt>
    <dgm:pt modelId="{53C45345-0603-3D4E-94D1-797C863F5018}">
      <dgm:prSet phldrT="[Text]"/>
      <dgm:spPr/>
      <dgm:t>
        <a:bodyPr/>
        <a:lstStyle/>
        <a:p>
          <a:pPr algn="ctr"/>
          <a:r>
            <a:rPr lang="en-US"/>
            <a:t>Yes --&gt;</a:t>
          </a:r>
        </a:p>
        <a:p>
          <a:pPr algn="ctr"/>
          <a:r>
            <a:rPr lang="en-US"/>
            <a:t>Is the federal rule within REA authority? </a:t>
          </a:r>
        </a:p>
      </dgm:t>
    </dgm:pt>
    <dgm:pt modelId="{9CEB3966-7DC6-4547-9508-A366EF86834E}" type="parTrans" cxnId="{11D79CEC-B627-1B47-9EEF-E1AD845BF788}">
      <dgm:prSet/>
      <dgm:spPr/>
      <dgm:t>
        <a:bodyPr/>
        <a:lstStyle/>
        <a:p>
          <a:pPr algn="ctr"/>
          <a:endParaRPr lang="en-US"/>
        </a:p>
      </dgm:t>
    </dgm:pt>
    <dgm:pt modelId="{AF6D5651-42D7-0C43-B51B-F25547D42025}" type="sibTrans" cxnId="{11D79CEC-B627-1B47-9EEF-E1AD845BF788}">
      <dgm:prSet/>
      <dgm:spPr/>
      <dgm:t>
        <a:bodyPr/>
        <a:lstStyle/>
        <a:p>
          <a:pPr algn="ctr"/>
          <a:endParaRPr lang="en-US"/>
        </a:p>
      </dgm:t>
    </dgm:pt>
    <dgm:pt modelId="{B5D061F1-F6B0-6D4B-AABC-FBAEC8F6F751}">
      <dgm:prSet/>
      <dgm:spPr/>
      <dgm:t>
        <a:bodyPr/>
        <a:lstStyle/>
        <a:p>
          <a:pPr algn="ctr"/>
          <a:r>
            <a:rPr lang="en-US"/>
            <a:t>Yes--&gt; </a:t>
          </a:r>
        </a:p>
        <a:p>
          <a:pPr algn="ctr"/>
          <a:r>
            <a:rPr lang="en-US"/>
            <a:t>Federal Rule Controls </a:t>
          </a:r>
        </a:p>
      </dgm:t>
    </dgm:pt>
    <dgm:pt modelId="{D60F7DED-4CE9-1F4C-A1CC-2770008679F3}" type="parTrans" cxnId="{46961A5C-DEBA-2848-A5F1-06625D6EDF39}">
      <dgm:prSet/>
      <dgm:spPr/>
      <dgm:t>
        <a:bodyPr/>
        <a:lstStyle/>
        <a:p>
          <a:pPr algn="ctr"/>
          <a:endParaRPr lang="en-US"/>
        </a:p>
      </dgm:t>
    </dgm:pt>
    <dgm:pt modelId="{05932BFE-3DD8-8A44-A25C-2D5A27D8E4A0}" type="sibTrans" cxnId="{46961A5C-DEBA-2848-A5F1-06625D6EDF39}">
      <dgm:prSet/>
      <dgm:spPr/>
      <dgm:t>
        <a:bodyPr/>
        <a:lstStyle/>
        <a:p>
          <a:pPr algn="ctr"/>
          <a:endParaRPr lang="en-US"/>
        </a:p>
      </dgm:t>
    </dgm:pt>
    <dgm:pt modelId="{C7C171E3-480E-9540-B1D3-C3F09E029049}">
      <dgm:prSet/>
      <dgm:spPr/>
      <dgm:t>
        <a:bodyPr/>
        <a:lstStyle/>
        <a:p>
          <a:pPr algn="ctr"/>
          <a:r>
            <a:rPr lang="en-US"/>
            <a:t>No --&gt;</a:t>
          </a:r>
        </a:p>
        <a:p>
          <a:pPr algn="ctr"/>
          <a:r>
            <a:rPr lang="en-US"/>
            <a:t>This would mean that the Rules Enabling Act was wrong--NEVER HAPPENS--collapses--FEDERAL RULE CONTROLS</a:t>
          </a:r>
        </a:p>
      </dgm:t>
    </dgm:pt>
    <dgm:pt modelId="{07D1AF7F-1EBA-4A49-B83E-C37829A28E37}" type="parTrans" cxnId="{35BB86D5-F63B-4643-87F4-E4D5228CD6E0}">
      <dgm:prSet/>
      <dgm:spPr/>
      <dgm:t>
        <a:bodyPr/>
        <a:lstStyle/>
        <a:p>
          <a:pPr algn="ctr"/>
          <a:endParaRPr lang="en-US"/>
        </a:p>
      </dgm:t>
    </dgm:pt>
    <dgm:pt modelId="{C3DEEB5D-DCD0-FF49-83C5-897DB8CA61FC}" type="sibTrans" cxnId="{35BB86D5-F63B-4643-87F4-E4D5228CD6E0}">
      <dgm:prSet/>
      <dgm:spPr/>
      <dgm:t>
        <a:bodyPr/>
        <a:lstStyle/>
        <a:p>
          <a:pPr algn="ctr"/>
          <a:endParaRPr lang="en-US"/>
        </a:p>
      </dgm:t>
    </dgm:pt>
    <dgm:pt modelId="{30A3DC16-6909-9349-B64F-16BA99B4954F}">
      <dgm:prSet/>
      <dgm:spPr/>
      <dgm:t>
        <a:bodyPr/>
        <a:lstStyle/>
        <a:p>
          <a:pPr algn="ctr"/>
          <a:r>
            <a:rPr lang="en-US"/>
            <a:t>No --&gt;</a:t>
          </a:r>
        </a:p>
        <a:p>
          <a:pPr algn="ctr"/>
          <a:r>
            <a:rPr lang="en-US"/>
            <a:t>FEDERAL RULE CONTROLS</a:t>
          </a:r>
        </a:p>
      </dgm:t>
    </dgm:pt>
    <dgm:pt modelId="{A2761B8C-2E66-D64B-A848-57A89CB687EB}" type="parTrans" cxnId="{665D5AA9-2470-1148-B36A-FEBA0AC54AA2}">
      <dgm:prSet/>
      <dgm:spPr/>
      <dgm:t>
        <a:bodyPr/>
        <a:lstStyle/>
        <a:p>
          <a:pPr algn="ctr"/>
          <a:endParaRPr lang="en-US"/>
        </a:p>
      </dgm:t>
    </dgm:pt>
    <dgm:pt modelId="{C9134021-3928-7743-966A-D9580B4FBA3A}" type="sibTrans" cxnId="{665D5AA9-2470-1148-B36A-FEBA0AC54AA2}">
      <dgm:prSet/>
      <dgm:spPr/>
      <dgm:t>
        <a:bodyPr/>
        <a:lstStyle/>
        <a:p>
          <a:pPr algn="ctr"/>
          <a:endParaRPr lang="en-US"/>
        </a:p>
      </dgm:t>
    </dgm:pt>
    <dgm:pt modelId="{558AC9B1-E69B-164B-9585-1A8C341726AB}">
      <dgm:prSet/>
      <dgm:spPr/>
      <dgm:t>
        <a:bodyPr/>
        <a:lstStyle/>
        <a:p>
          <a:pPr algn="ctr"/>
          <a:r>
            <a:rPr lang="en-US"/>
            <a:t>No --&gt; </a:t>
          </a:r>
        </a:p>
        <a:p>
          <a:pPr algn="ctr"/>
          <a:r>
            <a:rPr lang="en-US"/>
            <a:t>Look to Twin Aims of Erie:</a:t>
          </a:r>
        </a:p>
      </dgm:t>
    </dgm:pt>
    <dgm:pt modelId="{B25EC566-34DA-5E4F-B50E-67D0CA48BEFF}" type="parTrans" cxnId="{56AE2BA6-C970-7E45-8DF1-B13FC08AF1B6}">
      <dgm:prSet/>
      <dgm:spPr/>
      <dgm:t>
        <a:bodyPr/>
        <a:lstStyle/>
        <a:p>
          <a:pPr algn="ctr"/>
          <a:endParaRPr lang="en-US"/>
        </a:p>
      </dgm:t>
    </dgm:pt>
    <dgm:pt modelId="{A7F02952-F23A-6946-A24F-C47F595F2339}" type="sibTrans" cxnId="{56AE2BA6-C970-7E45-8DF1-B13FC08AF1B6}">
      <dgm:prSet/>
      <dgm:spPr/>
      <dgm:t>
        <a:bodyPr/>
        <a:lstStyle/>
        <a:p>
          <a:pPr algn="ctr"/>
          <a:endParaRPr lang="en-US"/>
        </a:p>
      </dgm:t>
    </dgm:pt>
    <dgm:pt modelId="{627D9632-9CA8-F041-865E-346D341EED18}">
      <dgm:prSet/>
      <dgm:spPr/>
      <dgm:t>
        <a:bodyPr/>
        <a:lstStyle/>
        <a:p>
          <a:pPr algn="ctr"/>
          <a:r>
            <a:rPr lang="en-US"/>
            <a:t>Avoid forum shopping	</a:t>
          </a:r>
        </a:p>
      </dgm:t>
    </dgm:pt>
    <dgm:pt modelId="{28C19CE3-D59C-4443-80B7-D3B0EBC8F199}" type="parTrans" cxnId="{3052A4E8-AFE3-804A-AF2E-4B7E866297BF}">
      <dgm:prSet/>
      <dgm:spPr/>
      <dgm:t>
        <a:bodyPr/>
        <a:lstStyle/>
        <a:p>
          <a:pPr algn="ctr"/>
          <a:endParaRPr lang="en-US"/>
        </a:p>
      </dgm:t>
    </dgm:pt>
    <dgm:pt modelId="{DD8E4A85-E6AD-D745-9D12-7C8B9FB2B36B}" type="sibTrans" cxnId="{3052A4E8-AFE3-804A-AF2E-4B7E866297BF}">
      <dgm:prSet/>
      <dgm:spPr/>
      <dgm:t>
        <a:bodyPr/>
        <a:lstStyle/>
        <a:p>
          <a:pPr algn="ctr"/>
          <a:endParaRPr lang="en-US"/>
        </a:p>
      </dgm:t>
    </dgm:pt>
    <dgm:pt modelId="{593D4309-1CF3-5649-A4EB-87B880DCE0BB}">
      <dgm:prSet/>
      <dgm:spPr/>
      <dgm:t>
        <a:bodyPr/>
        <a:lstStyle/>
        <a:p>
          <a:pPr algn="ctr"/>
          <a:r>
            <a:rPr lang="en-US"/>
            <a:t>equal protection and administration  of the law</a:t>
          </a:r>
        </a:p>
      </dgm:t>
    </dgm:pt>
    <dgm:pt modelId="{3FA2D51D-D4DC-5B4F-A206-4AA3B0B4062E}" type="parTrans" cxnId="{B58ED14E-181D-3549-A69C-7872BB943A76}">
      <dgm:prSet/>
      <dgm:spPr/>
      <dgm:t>
        <a:bodyPr/>
        <a:lstStyle/>
        <a:p>
          <a:pPr algn="ctr"/>
          <a:endParaRPr lang="en-US"/>
        </a:p>
      </dgm:t>
    </dgm:pt>
    <dgm:pt modelId="{2FB87CB1-8114-B94C-99B0-C34E593C314E}" type="sibTrans" cxnId="{B58ED14E-181D-3549-A69C-7872BB943A76}">
      <dgm:prSet/>
      <dgm:spPr/>
      <dgm:t>
        <a:bodyPr/>
        <a:lstStyle/>
        <a:p>
          <a:pPr algn="ctr"/>
          <a:endParaRPr lang="en-US"/>
        </a:p>
      </dgm:t>
    </dgm:pt>
    <dgm:pt modelId="{714A2D94-DC12-8B4C-9705-61FB93240B34}">
      <dgm:prSet/>
      <dgm:spPr/>
      <dgm:t>
        <a:bodyPr/>
        <a:lstStyle/>
        <a:p>
          <a:r>
            <a:rPr lang="en-US"/>
            <a:t>Twin aims impliciated? </a:t>
          </a:r>
        </a:p>
        <a:p>
          <a:r>
            <a:rPr lang="en-US"/>
            <a:t>State rule controls </a:t>
          </a:r>
        </a:p>
      </dgm:t>
    </dgm:pt>
    <dgm:pt modelId="{3D17C21A-B6FD-2841-BCB5-C78322110EDE}" type="parTrans" cxnId="{81CF44C3-A451-1942-9615-50985602029D}">
      <dgm:prSet/>
      <dgm:spPr/>
      <dgm:t>
        <a:bodyPr/>
        <a:lstStyle/>
        <a:p>
          <a:endParaRPr lang="en-US"/>
        </a:p>
      </dgm:t>
    </dgm:pt>
    <dgm:pt modelId="{08D62C18-0BC0-4A48-B35B-6F4C16639172}" type="sibTrans" cxnId="{81CF44C3-A451-1942-9615-50985602029D}">
      <dgm:prSet/>
      <dgm:spPr/>
      <dgm:t>
        <a:bodyPr/>
        <a:lstStyle/>
        <a:p>
          <a:endParaRPr lang="en-US"/>
        </a:p>
      </dgm:t>
    </dgm:pt>
    <dgm:pt modelId="{489BE15D-8FBB-1D4F-8CD6-6A0F08C3A73F}" type="pres">
      <dgm:prSet presAssocID="{5C7AC5AC-A5FC-6545-8151-A865088E4569}" presName="diagram" presStyleCnt="0">
        <dgm:presLayoutVars>
          <dgm:chPref val="1"/>
          <dgm:dir/>
          <dgm:animOne val="branch"/>
          <dgm:animLvl val="lvl"/>
          <dgm:resizeHandles val="exact"/>
        </dgm:presLayoutVars>
      </dgm:prSet>
      <dgm:spPr/>
      <dgm:t>
        <a:bodyPr/>
        <a:lstStyle/>
        <a:p>
          <a:endParaRPr lang="en-US"/>
        </a:p>
      </dgm:t>
    </dgm:pt>
    <dgm:pt modelId="{569211E6-8321-EF4C-AD74-CB892D3CE819}" type="pres">
      <dgm:prSet presAssocID="{AC33ED04-947B-4A4A-B201-9D7DDC98B3D8}" presName="root1" presStyleCnt="0"/>
      <dgm:spPr/>
    </dgm:pt>
    <dgm:pt modelId="{12E7F9F7-2ED5-1947-8497-75FB05A069EF}" type="pres">
      <dgm:prSet presAssocID="{AC33ED04-947B-4A4A-B201-9D7DDC98B3D8}" presName="LevelOneTextNode" presStyleLbl="node0" presStyleIdx="0" presStyleCnt="2">
        <dgm:presLayoutVars>
          <dgm:chPref val="3"/>
        </dgm:presLayoutVars>
      </dgm:prSet>
      <dgm:spPr/>
      <dgm:t>
        <a:bodyPr/>
        <a:lstStyle/>
        <a:p>
          <a:endParaRPr lang="en-US"/>
        </a:p>
      </dgm:t>
    </dgm:pt>
    <dgm:pt modelId="{E2ADFE9E-907A-764A-978B-FBA68BAB5ACE}" type="pres">
      <dgm:prSet presAssocID="{AC33ED04-947B-4A4A-B201-9D7DDC98B3D8}" presName="level2hierChild" presStyleCnt="0"/>
      <dgm:spPr/>
    </dgm:pt>
    <dgm:pt modelId="{BF8DECB4-7A08-B445-BDB7-7C2E1F035716}" type="pres">
      <dgm:prSet presAssocID="{1D955FEA-942F-B548-BBDA-D45E1CFB2651}" presName="conn2-1" presStyleLbl="parChTrans1D2" presStyleIdx="0" presStyleCnt="2"/>
      <dgm:spPr/>
      <dgm:t>
        <a:bodyPr/>
        <a:lstStyle/>
        <a:p>
          <a:endParaRPr lang="en-US"/>
        </a:p>
      </dgm:t>
    </dgm:pt>
    <dgm:pt modelId="{5B15C007-71BC-1846-B77D-1AC4D3735249}" type="pres">
      <dgm:prSet presAssocID="{1D955FEA-942F-B548-BBDA-D45E1CFB2651}" presName="connTx" presStyleLbl="parChTrans1D2" presStyleIdx="0" presStyleCnt="2"/>
      <dgm:spPr/>
      <dgm:t>
        <a:bodyPr/>
        <a:lstStyle/>
        <a:p>
          <a:endParaRPr lang="en-US"/>
        </a:p>
      </dgm:t>
    </dgm:pt>
    <dgm:pt modelId="{5A29F6BE-779B-3A4D-A136-359F21E1D382}" type="pres">
      <dgm:prSet presAssocID="{5FF544C7-36B7-E443-B3EC-B5AE5758826B}" presName="root2" presStyleCnt="0"/>
      <dgm:spPr/>
    </dgm:pt>
    <dgm:pt modelId="{6D166A9F-663B-874E-9916-F3ADA7A9675C}" type="pres">
      <dgm:prSet presAssocID="{5FF544C7-36B7-E443-B3EC-B5AE5758826B}" presName="LevelTwoTextNode" presStyleLbl="node2" presStyleIdx="0" presStyleCnt="2">
        <dgm:presLayoutVars>
          <dgm:chPref val="3"/>
        </dgm:presLayoutVars>
      </dgm:prSet>
      <dgm:spPr/>
      <dgm:t>
        <a:bodyPr/>
        <a:lstStyle/>
        <a:p>
          <a:endParaRPr lang="en-US"/>
        </a:p>
      </dgm:t>
    </dgm:pt>
    <dgm:pt modelId="{4486AB91-AE30-014C-A032-27D407F07CB9}" type="pres">
      <dgm:prSet presAssocID="{5FF544C7-36B7-E443-B3EC-B5AE5758826B}" presName="level3hierChild" presStyleCnt="0"/>
      <dgm:spPr/>
    </dgm:pt>
    <dgm:pt modelId="{9678CB8B-CF75-C840-BDB5-1EC7C701CEFE}" type="pres">
      <dgm:prSet presAssocID="{9CEB3966-7DC6-4547-9508-A366EF86834E}" presName="conn2-1" presStyleLbl="parChTrans1D3" presStyleIdx="0" presStyleCnt="4"/>
      <dgm:spPr/>
      <dgm:t>
        <a:bodyPr/>
        <a:lstStyle/>
        <a:p>
          <a:endParaRPr lang="en-US"/>
        </a:p>
      </dgm:t>
    </dgm:pt>
    <dgm:pt modelId="{C75B3922-C265-5244-9761-F0BC2B2436AB}" type="pres">
      <dgm:prSet presAssocID="{9CEB3966-7DC6-4547-9508-A366EF86834E}" presName="connTx" presStyleLbl="parChTrans1D3" presStyleIdx="0" presStyleCnt="4"/>
      <dgm:spPr/>
      <dgm:t>
        <a:bodyPr/>
        <a:lstStyle/>
        <a:p>
          <a:endParaRPr lang="en-US"/>
        </a:p>
      </dgm:t>
    </dgm:pt>
    <dgm:pt modelId="{A8448899-D9BA-0A4A-87F9-403D1FD0F99A}" type="pres">
      <dgm:prSet presAssocID="{53C45345-0603-3D4E-94D1-797C863F5018}" presName="root2" presStyleCnt="0"/>
      <dgm:spPr/>
    </dgm:pt>
    <dgm:pt modelId="{ECD0AFAA-9EE3-6044-BEAF-D548B57C065F}" type="pres">
      <dgm:prSet presAssocID="{53C45345-0603-3D4E-94D1-797C863F5018}" presName="LevelTwoTextNode" presStyleLbl="node3" presStyleIdx="0" presStyleCnt="4">
        <dgm:presLayoutVars>
          <dgm:chPref val="3"/>
        </dgm:presLayoutVars>
      </dgm:prSet>
      <dgm:spPr/>
      <dgm:t>
        <a:bodyPr/>
        <a:lstStyle/>
        <a:p>
          <a:endParaRPr lang="en-US"/>
        </a:p>
      </dgm:t>
    </dgm:pt>
    <dgm:pt modelId="{541088AC-DAE4-C542-8B98-56508F1194FC}" type="pres">
      <dgm:prSet presAssocID="{53C45345-0603-3D4E-94D1-797C863F5018}" presName="level3hierChild" presStyleCnt="0"/>
      <dgm:spPr/>
    </dgm:pt>
    <dgm:pt modelId="{D3CB6484-9D03-874C-BE8C-250CDD68C11A}" type="pres">
      <dgm:prSet presAssocID="{D60F7DED-4CE9-1F4C-A1CC-2770008679F3}" presName="conn2-1" presStyleLbl="parChTrans1D4" presStyleIdx="0" presStyleCnt="2"/>
      <dgm:spPr/>
      <dgm:t>
        <a:bodyPr/>
        <a:lstStyle/>
        <a:p>
          <a:endParaRPr lang="en-US"/>
        </a:p>
      </dgm:t>
    </dgm:pt>
    <dgm:pt modelId="{7E928D08-C9F8-104A-97AC-93D508DDE904}" type="pres">
      <dgm:prSet presAssocID="{D60F7DED-4CE9-1F4C-A1CC-2770008679F3}" presName="connTx" presStyleLbl="parChTrans1D4" presStyleIdx="0" presStyleCnt="2"/>
      <dgm:spPr/>
      <dgm:t>
        <a:bodyPr/>
        <a:lstStyle/>
        <a:p>
          <a:endParaRPr lang="en-US"/>
        </a:p>
      </dgm:t>
    </dgm:pt>
    <dgm:pt modelId="{B74050FA-6C5E-2E4E-8E03-279EBC5914FD}" type="pres">
      <dgm:prSet presAssocID="{B5D061F1-F6B0-6D4B-AABC-FBAEC8F6F751}" presName="root2" presStyleCnt="0"/>
      <dgm:spPr/>
    </dgm:pt>
    <dgm:pt modelId="{837EFA96-784D-534C-A5A0-2862E560EAFC}" type="pres">
      <dgm:prSet presAssocID="{B5D061F1-F6B0-6D4B-AABC-FBAEC8F6F751}" presName="LevelTwoTextNode" presStyleLbl="node4" presStyleIdx="0" presStyleCnt="2">
        <dgm:presLayoutVars>
          <dgm:chPref val="3"/>
        </dgm:presLayoutVars>
      </dgm:prSet>
      <dgm:spPr/>
      <dgm:t>
        <a:bodyPr/>
        <a:lstStyle/>
        <a:p>
          <a:endParaRPr lang="en-US"/>
        </a:p>
      </dgm:t>
    </dgm:pt>
    <dgm:pt modelId="{9B0D41A2-2D6F-0342-A01F-834A567F19D1}" type="pres">
      <dgm:prSet presAssocID="{B5D061F1-F6B0-6D4B-AABC-FBAEC8F6F751}" presName="level3hierChild" presStyleCnt="0"/>
      <dgm:spPr/>
    </dgm:pt>
    <dgm:pt modelId="{89283052-E016-2A43-94D6-4FBE95F67B82}" type="pres">
      <dgm:prSet presAssocID="{07D1AF7F-1EBA-4A49-B83E-C37829A28E37}" presName="conn2-1" presStyleLbl="parChTrans1D4" presStyleIdx="1" presStyleCnt="2"/>
      <dgm:spPr/>
      <dgm:t>
        <a:bodyPr/>
        <a:lstStyle/>
        <a:p>
          <a:endParaRPr lang="en-US"/>
        </a:p>
      </dgm:t>
    </dgm:pt>
    <dgm:pt modelId="{35F5447C-FC40-284E-895A-163C55592B1A}" type="pres">
      <dgm:prSet presAssocID="{07D1AF7F-1EBA-4A49-B83E-C37829A28E37}" presName="connTx" presStyleLbl="parChTrans1D4" presStyleIdx="1" presStyleCnt="2"/>
      <dgm:spPr/>
      <dgm:t>
        <a:bodyPr/>
        <a:lstStyle/>
        <a:p>
          <a:endParaRPr lang="en-US"/>
        </a:p>
      </dgm:t>
    </dgm:pt>
    <dgm:pt modelId="{719373AC-17E8-A44A-8E2C-53096BDF107B}" type="pres">
      <dgm:prSet presAssocID="{C7C171E3-480E-9540-B1D3-C3F09E029049}" presName="root2" presStyleCnt="0"/>
      <dgm:spPr/>
    </dgm:pt>
    <dgm:pt modelId="{70549B11-1CB7-9544-A558-3FB7A32E766F}" type="pres">
      <dgm:prSet presAssocID="{C7C171E3-480E-9540-B1D3-C3F09E029049}" presName="LevelTwoTextNode" presStyleLbl="node4" presStyleIdx="1" presStyleCnt="2">
        <dgm:presLayoutVars>
          <dgm:chPref val="3"/>
        </dgm:presLayoutVars>
      </dgm:prSet>
      <dgm:spPr/>
      <dgm:t>
        <a:bodyPr/>
        <a:lstStyle/>
        <a:p>
          <a:endParaRPr lang="en-US"/>
        </a:p>
      </dgm:t>
    </dgm:pt>
    <dgm:pt modelId="{3054939D-324D-A640-9AFE-6FB08868F88A}" type="pres">
      <dgm:prSet presAssocID="{C7C171E3-480E-9540-B1D3-C3F09E029049}" presName="level3hierChild" presStyleCnt="0"/>
      <dgm:spPr/>
    </dgm:pt>
    <dgm:pt modelId="{3491559D-239D-7943-88BD-757B589475E9}" type="pres">
      <dgm:prSet presAssocID="{A2761B8C-2E66-D64B-A848-57A89CB687EB}" presName="conn2-1" presStyleLbl="parChTrans1D3" presStyleIdx="1" presStyleCnt="4"/>
      <dgm:spPr/>
      <dgm:t>
        <a:bodyPr/>
        <a:lstStyle/>
        <a:p>
          <a:endParaRPr lang="en-US"/>
        </a:p>
      </dgm:t>
    </dgm:pt>
    <dgm:pt modelId="{FF93F75E-2661-C641-9ABE-5FC0E50EFB03}" type="pres">
      <dgm:prSet presAssocID="{A2761B8C-2E66-D64B-A848-57A89CB687EB}" presName="connTx" presStyleLbl="parChTrans1D3" presStyleIdx="1" presStyleCnt="4"/>
      <dgm:spPr/>
      <dgm:t>
        <a:bodyPr/>
        <a:lstStyle/>
        <a:p>
          <a:endParaRPr lang="en-US"/>
        </a:p>
      </dgm:t>
    </dgm:pt>
    <dgm:pt modelId="{E38E8BA2-AB36-3B4A-ADAE-22B00E1F269E}" type="pres">
      <dgm:prSet presAssocID="{30A3DC16-6909-9349-B64F-16BA99B4954F}" presName="root2" presStyleCnt="0"/>
      <dgm:spPr/>
    </dgm:pt>
    <dgm:pt modelId="{C7A661B4-6F79-554A-BF48-D7F21EBBA189}" type="pres">
      <dgm:prSet presAssocID="{30A3DC16-6909-9349-B64F-16BA99B4954F}" presName="LevelTwoTextNode" presStyleLbl="node3" presStyleIdx="1" presStyleCnt="4">
        <dgm:presLayoutVars>
          <dgm:chPref val="3"/>
        </dgm:presLayoutVars>
      </dgm:prSet>
      <dgm:spPr/>
      <dgm:t>
        <a:bodyPr/>
        <a:lstStyle/>
        <a:p>
          <a:endParaRPr lang="en-US"/>
        </a:p>
      </dgm:t>
    </dgm:pt>
    <dgm:pt modelId="{D473FDB5-D066-FF46-B30A-93A4B0B18A58}" type="pres">
      <dgm:prSet presAssocID="{30A3DC16-6909-9349-B64F-16BA99B4954F}" presName="level3hierChild" presStyleCnt="0"/>
      <dgm:spPr/>
    </dgm:pt>
    <dgm:pt modelId="{92B3CEB4-A019-724D-8C2F-02DC563C0153}" type="pres">
      <dgm:prSet presAssocID="{B25EC566-34DA-5E4F-B50E-67D0CA48BEFF}" presName="conn2-1" presStyleLbl="parChTrans1D2" presStyleIdx="1" presStyleCnt="2"/>
      <dgm:spPr/>
      <dgm:t>
        <a:bodyPr/>
        <a:lstStyle/>
        <a:p>
          <a:endParaRPr lang="en-US"/>
        </a:p>
      </dgm:t>
    </dgm:pt>
    <dgm:pt modelId="{1A20F52E-5A23-584D-8AAA-5A9B7C286C5B}" type="pres">
      <dgm:prSet presAssocID="{B25EC566-34DA-5E4F-B50E-67D0CA48BEFF}" presName="connTx" presStyleLbl="parChTrans1D2" presStyleIdx="1" presStyleCnt="2"/>
      <dgm:spPr/>
      <dgm:t>
        <a:bodyPr/>
        <a:lstStyle/>
        <a:p>
          <a:endParaRPr lang="en-US"/>
        </a:p>
      </dgm:t>
    </dgm:pt>
    <dgm:pt modelId="{C96A5031-FEA3-D848-B209-74019FA2CB77}" type="pres">
      <dgm:prSet presAssocID="{558AC9B1-E69B-164B-9585-1A8C341726AB}" presName="root2" presStyleCnt="0"/>
      <dgm:spPr/>
    </dgm:pt>
    <dgm:pt modelId="{65743326-4F8D-3B42-8ECF-C0CF132DB60C}" type="pres">
      <dgm:prSet presAssocID="{558AC9B1-E69B-164B-9585-1A8C341726AB}" presName="LevelTwoTextNode" presStyleLbl="node2" presStyleIdx="1" presStyleCnt="2">
        <dgm:presLayoutVars>
          <dgm:chPref val="3"/>
        </dgm:presLayoutVars>
      </dgm:prSet>
      <dgm:spPr/>
      <dgm:t>
        <a:bodyPr/>
        <a:lstStyle/>
        <a:p>
          <a:endParaRPr lang="en-US"/>
        </a:p>
      </dgm:t>
    </dgm:pt>
    <dgm:pt modelId="{ABBACE18-78AB-5A46-A8D4-3F67E7D70B0F}" type="pres">
      <dgm:prSet presAssocID="{558AC9B1-E69B-164B-9585-1A8C341726AB}" presName="level3hierChild" presStyleCnt="0"/>
      <dgm:spPr/>
    </dgm:pt>
    <dgm:pt modelId="{D0EC1A6D-2EF0-0948-9D0A-CE05DA5A4560}" type="pres">
      <dgm:prSet presAssocID="{28C19CE3-D59C-4443-80B7-D3B0EBC8F199}" presName="conn2-1" presStyleLbl="parChTrans1D3" presStyleIdx="2" presStyleCnt="4"/>
      <dgm:spPr/>
      <dgm:t>
        <a:bodyPr/>
        <a:lstStyle/>
        <a:p>
          <a:endParaRPr lang="en-US"/>
        </a:p>
      </dgm:t>
    </dgm:pt>
    <dgm:pt modelId="{3AE2D7C3-4792-134C-AE4F-18031236A876}" type="pres">
      <dgm:prSet presAssocID="{28C19CE3-D59C-4443-80B7-D3B0EBC8F199}" presName="connTx" presStyleLbl="parChTrans1D3" presStyleIdx="2" presStyleCnt="4"/>
      <dgm:spPr/>
      <dgm:t>
        <a:bodyPr/>
        <a:lstStyle/>
        <a:p>
          <a:endParaRPr lang="en-US"/>
        </a:p>
      </dgm:t>
    </dgm:pt>
    <dgm:pt modelId="{ECA4B256-C815-5440-AC43-C58DD6053235}" type="pres">
      <dgm:prSet presAssocID="{627D9632-9CA8-F041-865E-346D341EED18}" presName="root2" presStyleCnt="0"/>
      <dgm:spPr/>
    </dgm:pt>
    <dgm:pt modelId="{FD5F9C90-0817-BE4F-8951-6160AF6E7536}" type="pres">
      <dgm:prSet presAssocID="{627D9632-9CA8-F041-865E-346D341EED18}" presName="LevelTwoTextNode" presStyleLbl="node3" presStyleIdx="2" presStyleCnt="4">
        <dgm:presLayoutVars>
          <dgm:chPref val="3"/>
        </dgm:presLayoutVars>
      </dgm:prSet>
      <dgm:spPr/>
      <dgm:t>
        <a:bodyPr/>
        <a:lstStyle/>
        <a:p>
          <a:endParaRPr lang="en-US"/>
        </a:p>
      </dgm:t>
    </dgm:pt>
    <dgm:pt modelId="{A7C2688D-9A38-814C-BEC9-103A3FAA273D}" type="pres">
      <dgm:prSet presAssocID="{627D9632-9CA8-F041-865E-346D341EED18}" presName="level3hierChild" presStyleCnt="0"/>
      <dgm:spPr/>
    </dgm:pt>
    <dgm:pt modelId="{C3EEA84C-6116-244A-834B-41BC66535458}" type="pres">
      <dgm:prSet presAssocID="{3FA2D51D-D4DC-5B4F-A206-4AA3B0B4062E}" presName="conn2-1" presStyleLbl="parChTrans1D3" presStyleIdx="3" presStyleCnt="4"/>
      <dgm:spPr/>
      <dgm:t>
        <a:bodyPr/>
        <a:lstStyle/>
        <a:p>
          <a:endParaRPr lang="en-US"/>
        </a:p>
      </dgm:t>
    </dgm:pt>
    <dgm:pt modelId="{DE6D0945-FE4B-8242-A4BF-A8FD86120F03}" type="pres">
      <dgm:prSet presAssocID="{3FA2D51D-D4DC-5B4F-A206-4AA3B0B4062E}" presName="connTx" presStyleLbl="parChTrans1D3" presStyleIdx="3" presStyleCnt="4"/>
      <dgm:spPr/>
      <dgm:t>
        <a:bodyPr/>
        <a:lstStyle/>
        <a:p>
          <a:endParaRPr lang="en-US"/>
        </a:p>
      </dgm:t>
    </dgm:pt>
    <dgm:pt modelId="{F4536545-76D6-9247-ACDF-E0B7A4621F1D}" type="pres">
      <dgm:prSet presAssocID="{593D4309-1CF3-5649-A4EB-87B880DCE0BB}" presName="root2" presStyleCnt="0"/>
      <dgm:spPr/>
    </dgm:pt>
    <dgm:pt modelId="{BB6AAA3C-824D-814C-B91D-6E904CBB4824}" type="pres">
      <dgm:prSet presAssocID="{593D4309-1CF3-5649-A4EB-87B880DCE0BB}" presName="LevelTwoTextNode" presStyleLbl="node3" presStyleIdx="3" presStyleCnt="4" custLinFactNeighborX="1231" custLinFactNeighborY="-5433">
        <dgm:presLayoutVars>
          <dgm:chPref val="3"/>
        </dgm:presLayoutVars>
      </dgm:prSet>
      <dgm:spPr/>
      <dgm:t>
        <a:bodyPr/>
        <a:lstStyle/>
        <a:p>
          <a:endParaRPr lang="en-US"/>
        </a:p>
      </dgm:t>
    </dgm:pt>
    <dgm:pt modelId="{5F84E4A1-6EF4-3C43-A943-B94928848EB8}" type="pres">
      <dgm:prSet presAssocID="{593D4309-1CF3-5649-A4EB-87B880DCE0BB}" presName="level3hierChild" presStyleCnt="0"/>
      <dgm:spPr/>
    </dgm:pt>
    <dgm:pt modelId="{27320760-655B-9D49-BD4A-4E895F94ED48}" type="pres">
      <dgm:prSet presAssocID="{714A2D94-DC12-8B4C-9705-61FB93240B34}" presName="root1" presStyleCnt="0"/>
      <dgm:spPr/>
    </dgm:pt>
    <dgm:pt modelId="{60138CE6-6DC9-BB4E-97B3-33E00B0DE792}" type="pres">
      <dgm:prSet presAssocID="{714A2D94-DC12-8B4C-9705-61FB93240B34}" presName="LevelOneTextNode" presStyleLbl="node0" presStyleIdx="1" presStyleCnt="2" custLinFactX="200000" custLinFactNeighborX="213923" custLinFactNeighborY="-45">
        <dgm:presLayoutVars>
          <dgm:chPref val="3"/>
        </dgm:presLayoutVars>
      </dgm:prSet>
      <dgm:spPr/>
      <dgm:t>
        <a:bodyPr/>
        <a:lstStyle/>
        <a:p>
          <a:endParaRPr lang="en-US"/>
        </a:p>
      </dgm:t>
    </dgm:pt>
    <dgm:pt modelId="{D17CF8EB-A89B-8743-946C-F7A819C9709C}" type="pres">
      <dgm:prSet presAssocID="{714A2D94-DC12-8B4C-9705-61FB93240B34}" presName="level2hierChild" presStyleCnt="0"/>
      <dgm:spPr/>
    </dgm:pt>
  </dgm:ptLst>
  <dgm:cxnLst>
    <dgm:cxn modelId="{665D5AA9-2470-1148-B36A-FEBA0AC54AA2}" srcId="{5FF544C7-36B7-E443-B3EC-B5AE5758826B}" destId="{30A3DC16-6909-9349-B64F-16BA99B4954F}" srcOrd="1" destOrd="0" parTransId="{A2761B8C-2E66-D64B-A848-57A89CB687EB}" sibTransId="{C9134021-3928-7743-966A-D9580B4FBA3A}"/>
    <dgm:cxn modelId="{D2604350-FA58-0446-91AF-16DAE27016EC}" srcId="{AC33ED04-947B-4A4A-B201-9D7DDC98B3D8}" destId="{5FF544C7-36B7-E443-B3EC-B5AE5758826B}" srcOrd="0" destOrd="0" parTransId="{1D955FEA-942F-B548-BBDA-D45E1CFB2651}" sibTransId="{ADE28CED-5AE6-BD46-8521-E8B9FFF6529A}"/>
    <dgm:cxn modelId="{3052A4E8-AFE3-804A-AF2E-4B7E866297BF}" srcId="{558AC9B1-E69B-164B-9585-1A8C341726AB}" destId="{627D9632-9CA8-F041-865E-346D341EED18}" srcOrd="0" destOrd="0" parTransId="{28C19CE3-D59C-4443-80B7-D3B0EBC8F199}" sibTransId="{DD8E4A85-E6AD-D745-9D12-7C8B9FB2B36B}"/>
    <dgm:cxn modelId="{81CF44C3-A451-1942-9615-50985602029D}" srcId="{5C7AC5AC-A5FC-6545-8151-A865088E4569}" destId="{714A2D94-DC12-8B4C-9705-61FB93240B34}" srcOrd="1" destOrd="0" parTransId="{3D17C21A-B6FD-2841-BCB5-C78322110EDE}" sibTransId="{08D62C18-0BC0-4A48-B35B-6F4C16639172}"/>
    <dgm:cxn modelId="{5AA7C185-F50C-7246-B13A-6546162D903A}" type="presOf" srcId="{A2761B8C-2E66-D64B-A848-57A89CB687EB}" destId="{3491559D-239D-7943-88BD-757B589475E9}" srcOrd="0" destOrd="0" presId="urn:microsoft.com/office/officeart/2005/8/layout/hierarchy2"/>
    <dgm:cxn modelId="{5522207C-AD37-7C42-9A3A-DD01DAA4DA2B}" type="presOf" srcId="{53C45345-0603-3D4E-94D1-797C863F5018}" destId="{ECD0AFAA-9EE3-6044-BEAF-D548B57C065F}" srcOrd="0" destOrd="0" presId="urn:microsoft.com/office/officeart/2005/8/layout/hierarchy2"/>
    <dgm:cxn modelId="{B58ED14E-181D-3549-A69C-7872BB943A76}" srcId="{558AC9B1-E69B-164B-9585-1A8C341726AB}" destId="{593D4309-1CF3-5649-A4EB-87B880DCE0BB}" srcOrd="1" destOrd="0" parTransId="{3FA2D51D-D4DC-5B4F-A206-4AA3B0B4062E}" sibTransId="{2FB87CB1-8114-B94C-99B0-C34E593C314E}"/>
    <dgm:cxn modelId="{1DCA7798-E982-454A-9D14-0ADAD370A603}" type="presOf" srcId="{07D1AF7F-1EBA-4A49-B83E-C37829A28E37}" destId="{89283052-E016-2A43-94D6-4FBE95F67B82}" srcOrd="0" destOrd="0" presId="urn:microsoft.com/office/officeart/2005/8/layout/hierarchy2"/>
    <dgm:cxn modelId="{6E269933-06D8-2544-9252-A2FDFE4A9631}" type="presOf" srcId="{B25EC566-34DA-5E4F-B50E-67D0CA48BEFF}" destId="{1A20F52E-5A23-584D-8AAA-5A9B7C286C5B}" srcOrd="1" destOrd="0" presId="urn:microsoft.com/office/officeart/2005/8/layout/hierarchy2"/>
    <dgm:cxn modelId="{35BB86D5-F63B-4643-87F4-E4D5228CD6E0}" srcId="{53C45345-0603-3D4E-94D1-797C863F5018}" destId="{C7C171E3-480E-9540-B1D3-C3F09E029049}" srcOrd="1" destOrd="0" parTransId="{07D1AF7F-1EBA-4A49-B83E-C37829A28E37}" sibTransId="{C3DEEB5D-DCD0-FF49-83C5-897DB8CA61FC}"/>
    <dgm:cxn modelId="{99B9EED8-9091-544D-B294-43B412C24233}" srcId="{5C7AC5AC-A5FC-6545-8151-A865088E4569}" destId="{AC33ED04-947B-4A4A-B201-9D7DDC98B3D8}" srcOrd="0" destOrd="0" parTransId="{3355A17A-0EF2-9944-8099-F48723AC8F09}" sibTransId="{AA7977FE-2B41-5044-8924-4D1BFC974C21}"/>
    <dgm:cxn modelId="{34216BCB-C94B-E14E-A6DF-FAA3BDF018DA}" type="presOf" srcId="{B25EC566-34DA-5E4F-B50E-67D0CA48BEFF}" destId="{92B3CEB4-A019-724D-8C2F-02DC563C0153}" srcOrd="0" destOrd="0" presId="urn:microsoft.com/office/officeart/2005/8/layout/hierarchy2"/>
    <dgm:cxn modelId="{0F8FBCC9-30F6-8F4A-B73A-26597D4F511D}" type="presOf" srcId="{593D4309-1CF3-5649-A4EB-87B880DCE0BB}" destId="{BB6AAA3C-824D-814C-B91D-6E904CBB4824}" srcOrd="0" destOrd="0" presId="urn:microsoft.com/office/officeart/2005/8/layout/hierarchy2"/>
    <dgm:cxn modelId="{2BD1AF97-F466-C54A-9355-A6817A4EA685}" type="presOf" srcId="{1D955FEA-942F-B548-BBDA-D45E1CFB2651}" destId="{BF8DECB4-7A08-B445-BDB7-7C2E1F035716}" srcOrd="0" destOrd="0" presId="urn:microsoft.com/office/officeart/2005/8/layout/hierarchy2"/>
    <dgm:cxn modelId="{56AE2BA6-C970-7E45-8DF1-B13FC08AF1B6}" srcId="{AC33ED04-947B-4A4A-B201-9D7DDC98B3D8}" destId="{558AC9B1-E69B-164B-9585-1A8C341726AB}" srcOrd="1" destOrd="0" parTransId="{B25EC566-34DA-5E4F-B50E-67D0CA48BEFF}" sibTransId="{A7F02952-F23A-6946-A24F-C47F595F2339}"/>
    <dgm:cxn modelId="{D8E06505-E38B-5140-8781-B09366A1AC02}" type="presOf" srcId="{B5D061F1-F6B0-6D4B-AABC-FBAEC8F6F751}" destId="{837EFA96-784D-534C-A5A0-2862E560EAFC}" srcOrd="0" destOrd="0" presId="urn:microsoft.com/office/officeart/2005/8/layout/hierarchy2"/>
    <dgm:cxn modelId="{0ADB8FB8-B293-1340-B1CE-D211537EF30D}" type="presOf" srcId="{714A2D94-DC12-8B4C-9705-61FB93240B34}" destId="{60138CE6-6DC9-BB4E-97B3-33E00B0DE792}" srcOrd="0" destOrd="0" presId="urn:microsoft.com/office/officeart/2005/8/layout/hierarchy2"/>
    <dgm:cxn modelId="{50DFE018-4D61-7944-9274-217DD59A1F82}" type="presOf" srcId="{28C19CE3-D59C-4443-80B7-D3B0EBC8F199}" destId="{D0EC1A6D-2EF0-0948-9D0A-CE05DA5A4560}" srcOrd="0" destOrd="0" presId="urn:microsoft.com/office/officeart/2005/8/layout/hierarchy2"/>
    <dgm:cxn modelId="{A9366C22-7A7C-B14B-AE1A-3384687A8A5A}" type="presOf" srcId="{28C19CE3-D59C-4443-80B7-D3B0EBC8F199}" destId="{3AE2D7C3-4792-134C-AE4F-18031236A876}" srcOrd="1" destOrd="0" presId="urn:microsoft.com/office/officeart/2005/8/layout/hierarchy2"/>
    <dgm:cxn modelId="{5DA8C6C5-995B-444B-AD20-71445FEDE849}" type="presOf" srcId="{1D955FEA-942F-B548-BBDA-D45E1CFB2651}" destId="{5B15C007-71BC-1846-B77D-1AC4D3735249}" srcOrd="1" destOrd="0" presId="urn:microsoft.com/office/officeart/2005/8/layout/hierarchy2"/>
    <dgm:cxn modelId="{E6BBEF80-258B-8B4D-B264-BDE97988B05C}" type="presOf" srcId="{A2761B8C-2E66-D64B-A848-57A89CB687EB}" destId="{FF93F75E-2661-C641-9ABE-5FC0E50EFB03}" srcOrd="1" destOrd="0" presId="urn:microsoft.com/office/officeart/2005/8/layout/hierarchy2"/>
    <dgm:cxn modelId="{67CD4032-BF14-424A-B1AE-C4291B415EAF}" type="presOf" srcId="{D60F7DED-4CE9-1F4C-A1CC-2770008679F3}" destId="{D3CB6484-9D03-874C-BE8C-250CDD68C11A}" srcOrd="0" destOrd="0" presId="urn:microsoft.com/office/officeart/2005/8/layout/hierarchy2"/>
    <dgm:cxn modelId="{336AC411-6833-0A47-94F8-6EEC9DA0FC6F}" type="presOf" srcId="{3FA2D51D-D4DC-5B4F-A206-4AA3B0B4062E}" destId="{C3EEA84C-6116-244A-834B-41BC66535458}" srcOrd="0" destOrd="0" presId="urn:microsoft.com/office/officeart/2005/8/layout/hierarchy2"/>
    <dgm:cxn modelId="{769BB61F-00CE-5842-88CF-85340CCB3482}" type="presOf" srcId="{5C7AC5AC-A5FC-6545-8151-A865088E4569}" destId="{489BE15D-8FBB-1D4F-8CD6-6A0F08C3A73F}" srcOrd="0" destOrd="0" presId="urn:microsoft.com/office/officeart/2005/8/layout/hierarchy2"/>
    <dgm:cxn modelId="{09D82EC7-8A49-4E40-B248-1D6D6A4E20B1}" type="presOf" srcId="{558AC9B1-E69B-164B-9585-1A8C341726AB}" destId="{65743326-4F8D-3B42-8ECF-C0CF132DB60C}" srcOrd="0" destOrd="0" presId="urn:microsoft.com/office/officeart/2005/8/layout/hierarchy2"/>
    <dgm:cxn modelId="{54A912CB-8269-F94A-B1BB-81B3E944651D}" type="presOf" srcId="{30A3DC16-6909-9349-B64F-16BA99B4954F}" destId="{C7A661B4-6F79-554A-BF48-D7F21EBBA189}" srcOrd="0" destOrd="0" presId="urn:microsoft.com/office/officeart/2005/8/layout/hierarchy2"/>
    <dgm:cxn modelId="{9104C413-77FC-6544-9111-2901379C8D85}" type="presOf" srcId="{9CEB3966-7DC6-4547-9508-A366EF86834E}" destId="{C75B3922-C265-5244-9761-F0BC2B2436AB}" srcOrd="1" destOrd="0" presId="urn:microsoft.com/office/officeart/2005/8/layout/hierarchy2"/>
    <dgm:cxn modelId="{69740D08-60B9-7749-81BE-1FCB38B9F593}" type="presOf" srcId="{5FF544C7-36B7-E443-B3EC-B5AE5758826B}" destId="{6D166A9F-663B-874E-9916-F3ADA7A9675C}" srcOrd="0" destOrd="0" presId="urn:microsoft.com/office/officeart/2005/8/layout/hierarchy2"/>
    <dgm:cxn modelId="{46961A5C-DEBA-2848-A5F1-06625D6EDF39}" srcId="{53C45345-0603-3D4E-94D1-797C863F5018}" destId="{B5D061F1-F6B0-6D4B-AABC-FBAEC8F6F751}" srcOrd="0" destOrd="0" parTransId="{D60F7DED-4CE9-1F4C-A1CC-2770008679F3}" sibTransId="{05932BFE-3DD8-8A44-A25C-2D5A27D8E4A0}"/>
    <dgm:cxn modelId="{1DC007C9-BA20-BC41-BEA0-8362364C43AA}" type="presOf" srcId="{627D9632-9CA8-F041-865E-346D341EED18}" destId="{FD5F9C90-0817-BE4F-8951-6160AF6E7536}" srcOrd="0" destOrd="0" presId="urn:microsoft.com/office/officeart/2005/8/layout/hierarchy2"/>
    <dgm:cxn modelId="{EDC8DD32-44DE-8344-9DB5-8EB447F3DF12}" type="presOf" srcId="{AC33ED04-947B-4A4A-B201-9D7DDC98B3D8}" destId="{12E7F9F7-2ED5-1947-8497-75FB05A069EF}" srcOrd="0" destOrd="0" presId="urn:microsoft.com/office/officeart/2005/8/layout/hierarchy2"/>
    <dgm:cxn modelId="{1660794D-9803-C24F-AA9C-076426B3231A}" type="presOf" srcId="{9CEB3966-7DC6-4547-9508-A366EF86834E}" destId="{9678CB8B-CF75-C840-BDB5-1EC7C701CEFE}" srcOrd="0" destOrd="0" presId="urn:microsoft.com/office/officeart/2005/8/layout/hierarchy2"/>
    <dgm:cxn modelId="{11D79CEC-B627-1B47-9EEF-E1AD845BF788}" srcId="{5FF544C7-36B7-E443-B3EC-B5AE5758826B}" destId="{53C45345-0603-3D4E-94D1-797C863F5018}" srcOrd="0" destOrd="0" parTransId="{9CEB3966-7DC6-4547-9508-A366EF86834E}" sibTransId="{AF6D5651-42D7-0C43-B51B-F25547D42025}"/>
    <dgm:cxn modelId="{9F05ACAA-45BD-0549-B5D3-C42269BB01BD}" type="presOf" srcId="{D60F7DED-4CE9-1F4C-A1CC-2770008679F3}" destId="{7E928D08-C9F8-104A-97AC-93D508DDE904}" srcOrd="1" destOrd="0" presId="urn:microsoft.com/office/officeart/2005/8/layout/hierarchy2"/>
    <dgm:cxn modelId="{8F38E003-EF29-B34C-B689-A06A726D8EA3}" type="presOf" srcId="{C7C171E3-480E-9540-B1D3-C3F09E029049}" destId="{70549B11-1CB7-9544-A558-3FB7A32E766F}" srcOrd="0" destOrd="0" presId="urn:microsoft.com/office/officeart/2005/8/layout/hierarchy2"/>
    <dgm:cxn modelId="{230417AD-DBC7-F646-B93B-D4DDD702F9ED}" type="presOf" srcId="{07D1AF7F-1EBA-4A49-B83E-C37829A28E37}" destId="{35F5447C-FC40-284E-895A-163C55592B1A}" srcOrd="1" destOrd="0" presId="urn:microsoft.com/office/officeart/2005/8/layout/hierarchy2"/>
    <dgm:cxn modelId="{8C4A4B6D-555E-D149-91C4-4132B58E6F76}" type="presOf" srcId="{3FA2D51D-D4DC-5B4F-A206-4AA3B0B4062E}" destId="{DE6D0945-FE4B-8242-A4BF-A8FD86120F03}" srcOrd="1" destOrd="0" presId="urn:microsoft.com/office/officeart/2005/8/layout/hierarchy2"/>
    <dgm:cxn modelId="{93205E71-EEE3-D441-BE3D-6E6AA931A013}" type="presParOf" srcId="{489BE15D-8FBB-1D4F-8CD6-6A0F08C3A73F}" destId="{569211E6-8321-EF4C-AD74-CB892D3CE819}" srcOrd="0" destOrd="0" presId="urn:microsoft.com/office/officeart/2005/8/layout/hierarchy2"/>
    <dgm:cxn modelId="{A7002CF0-8608-514D-B420-1BE402291764}" type="presParOf" srcId="{569211E6-8321-EF4C-AD74-CB892D3CE819}" destId="{12E7F9F7-2ED5-1947-8497-75FB05A069EF}" srcOrd="0" destOrd="0" presId="urn:microsoft.com/office/officeart/2005/8/layout/hierarchy2"/>
    <dgm:cxn modelId="{D52FC472-2166-DC47-BBC2-D784AE242448}" type="presParOf" srcId="{569211E6-8321-EF4C-AD74-CB892D3CE819}" destId="{E2ADFE9E-907A-764A-978B-FBA68BAB5ACE}" srcOrd="1" destOrd="0" presId="urn:microsoft.com/office/officeart/2005/8/layout/hierarchy2"/>
    <dgm:cxn modelId="{1706BBAA-D864-5B40-A721-D5226F0CE5FA}" type="presParOf" srcId="{E2ADFE9E-907A-764A-978B-FBA68BAB5ACE}" destId="{BF8DECB4-7A08-B445-BDB7-7C2E1F035716}" srcOrd="0" destOrd="0" presId="urn:microsoft.com/office/officeart/2005/8/layout/hierarchy2"/>
    <dgm:cxn modelId="{2B4C28C6-DF9D-9D46-BC1B-291F078A6781}" type="presParOf" srcId="{BF8DECB4-7A08-B445-BDB7-7C2E1F035716}" destId="{5B15C007-71BC-1846-B77D-1AC4D3735249}" srcOrd="0" destOrd="0" presId="urn:microsoft.com/office/officeart/2005/8/layout/hierarchy2"/>
    <dgm:cxn modelId="{54900C21-6D73-0A42-8AA5-1953A1CB641C}" type="presParOf" srcId="{E2ADFE9E-907A-764A-978B-FBA68BAB5ACE}" destId="{5A29F6BE-779B-3A4D-A136-359F21E1D382}" srcOrd="1" destOrd="0" presId="urn:microsoft.com/office/officeart/2005/8/layout/hierarchy2"/>
    <dgm:cxn modelId="{7D9D9336-96C1-9143-BE01-D9E29CD7AFE8}" type="presParOf" srcId="{5A29F6BE-779B-3A4D-A136-359F21E1D382}" destId="{6D166A9F-663B-874E-9916-F3ADA7A9675C}" srcOrd="0" destOrd="0" presId="urn:microsoft.com/office/officeart/2005/8/layout/hierarchy2"/>
    <dgm:cxn modelId="{2301F4C8-E154-264B-A7F6-4F6178B10142}" type="presParOf" srcId="{5A29F6BE-779B-3A4D-A136-359F21E1D382}" destId="{4486AB91-AE30-014C-A032-27D407F07CB9}" srcOrd="1" destOrd="0" presId="urn:microsoft.com/office/officeart/2005/8/layout/hierarchy2"/>
    <dgm:cxn modelId="{FCA05959-C9D1-794E-BE75-12CD8CC754FC}" type="presParOf" srcId="{4486AB91-AE30-014C-A032-27D407F07CB9}" destId="{9678CB8B-CF75-C840-BDB5-1EC7C701CEFE}" srcOrd="0" destOrd="0" presId="urn:microsoft.com/office/officeart/2005/8/layout/hierarchy2"/>
    <dgm:cxn modelId="{0948E608-118F-DD4F-A756-F9F81775BD09}" type="presParOf" srcId="{9678CB8B-CF75-C840-BDB5-1EC7C701CEFE}" destId="{C75B3922-C265-5244-9761-F0BC2B2436AB}" srcOrd="0" destOrd="0" presId="urn:microsoft.com/office/officeart/2005/8/layout/hierarchy2"/>
    <dgm:cxn modelId="{4FDA8600-B385-5244-8AA8-B929292F5F6D}" type="presParOf" srcId="{4486AB91-AE30-014C-A032-27D407F07CB9}" destId="{A8448899-D9BA-0A4A-87F9-403D1FD0F99A}" srcOrd="1" destOrd="0" presId="urn:microsoft.com/office/officeart/2005/8/layout/hierarchy2"/>
    <dgm:cxn modelId="{BDEF155F-3771-EF43-A9A6-7485D15291D0}" type="presParOf" srcId="{A8448899-D9BA-0A4A-87F9-403D1FD0F99A}" destId="{ECD0AFAA-9EE3-6044-BEAF-D548B57C065F}" srcOrd="0" destOrd="0" presId="urn:microsoft.com/office/officeart/2005/8/layout/hierarchy2"/>
    <dgm:cxn modelId="{78412B1E-6729-8C4E-B5C6-D6584BCFE098}" type="presParOf" srcId="{A8448899-D9BA-0A4A-87F9-403D1FD0F99A}" destId="{541088AC-DAE4-C542-8B98-56508F1194FC}" srcOrd="1" destOrd="0" presId="urn:microsoft.com/office/officeart/2005/8/layout/hierarchy2"/>
    <dgm:cxn modelId="{07E775D0-A719-1C48-A827-C980ADD1CC7E}" type="presParOf" srcId="{541088AC-DAE4-C542-8B98-56508F1194FC}" destId="{D3CB6484-9D03-874C-BE8C-250CDD68C11A}" srcOrd="0" destOrd="0" presId="urn:microsoft.com/office/officeart/2005/8/layout/hierarchy2"/>
    <dgm:cxn modelId="{A6DFE475-1D9C-304F-8D74-C693749EAC60}" type="presParOf" srcId="{D3CB6484-9D03-874C-BE8C-250CDD68C11A}" destId="{7E928D08-C9F8-104A-97AC-93D508DDE904}" srcOrd="0" destOrd="0" presId="urn:microsoft.com/office/officeart/2005/8/layout/hierarchy2"/>
    <dgm:cxn modelId="{67B4D744-CF72-4941-A8E5-758EC484E4CD}" type="presParOf" srcId="{541088AC-DAE4-C542-8B98-56508F1194FC}" destId="{B74050FA-6C5E-2E4E-8E03-279EBC5914FD}" srcOrd="1" destOrd="0" presId="urn:microsoft.com/office/officeart/2005/8/layout/hierarchy2"/>
    <dgm:cxn modelId="{5D27B533-8C6B-3449-A3B5-7B9540F2D493}" type="presParOf" srcId="{B74050FA-6C5E-2E4E-8E03-279EBC5914FD}" destId="{837EFA96-784D-534C-A5A0-2862E560EAFC}" srcOrd="0" destOrd="0" presId="urn:microsoft.com/office/officeart/2005/8/layout/hierarchy2"/>
    <dgm:cxn modelId="{4754E5BD-B2C2-B74E-9639-A424D6F11211}" type="presParOf" srcId="{B74050FA-6C5E-2E4E-8E03-279EBC5914FD}" destId="{9B0D41A2-2D6F-0342-A01F-834A567F19D1}" srcOrd="1" destOrd="0" presId="urn:microsoft.com/office/officeart/2005/8/layout/hierarchy2"/>
    <dgm:cxn modelId="{3A6B3EF8-869B-9D48-B786-E062C1D91F74}" type="presParOf" srcId="{541088AC-DAE4-C542-8B98-56508F1194FC}" destId="{89283052-E016-2A43-94D6-4FBE95F67B82}" srcOrd="2" destOrd="0" presId="urn:microsoft.com/office/officeart/2005/8/layout/hierarchy2"/>
    <dgm:cxn modelId="{0B004D0A-5BEB-3E47-A69B-1D48E67635B5}" type="presParOf" srcId="{89283052-E016-2A43-94D6-4FBE95F67B82}" destId="{35F5447C-FC40-284E-895A-163C55592B1A}" srcOrd="0" destOrd="0" presId="urn:microsoft.com/office/officeart/2005/8/layout/hierarchy2"/>
    <dgm:cxn modelId="{13ABB880-C146-8044-9ADE-56DD75AEFCD1}" type="presParOf" srcId="{541088AC-DAE4-C542-8B98-56508F1194FC}" destId="{719373AC-17E8-A44A-8E2C-53096BDF107B}" srcOrd="3" destOrd="0" presId="urn:microsoft.com/office/officeart/2005/8/layout/hierarchy2"/>
    <dgm:cxn modelId="{16608E53-0E63-1043-9784-325D59895B38}" type="presParOf" srcId="{719373AC-17E8-A44A-8E2C-53096BDF107B}" destId="{70549B11-1CB7-9544-A558-3FB7A32E766F}" srcOrd="0" destOrd="0" presId="urn:microsoft.com/office/officeart/2005/8/layout/hierarchy2"/>
    <dgm:cxn modelId="{9BAD2F1B-FE66-5047-ABE1-E4479ED4948B}" type="presParOf" srcId="{719373AC-17E8-A44A-8E2C-53096BDF107B}" destId="{3054939D-324D-A640-9AFE-6FB08868F88A}" srcOrd="1" destOrd="0" presId="urn:microsoft.com/office/officeart/2005/8/layout/hierarchy2"/>
    <dgm:cxn modelId="{FD7AB70C-C2F0-3444-890E-DF6E94588982}" type="presParOf" srcId="{4486AB91-AE30-014C-A032-27D407F07CB9}" destId="{3491559D-239D-7943-88BD-757B589475E9}" srcOrd="2" destOrd="0" presId="urn:microsoft.com/office/officeart/2005/8/layout/hierarchy2"/>
    <dgm:cxn modelId="{CB5ECA3B-948A-DE49-8AA4-E0C0EBE47767}" type="presParOf" srcId="{3491559D-239D-7943-88BD-757B589475E9}" destId="{FF93F75E-2661-C641-9ABE-5FC0E50EFB03}" srcOrd="0" destOrd="0" presId="urn:microsoft.com/office/officeart/2005/8/layout/hierarchy2"/>
    <dgm:cxn modelId="{B8019562-4486-B34A-87B2-8E482731715A}" type="presParOf" srcId="{4486AB91-AE30-014C-A032-27D407F07CB9}" destId="{E38E8BA2-AB36-3B4A-ADAE-22B00E1F269E}" srcOrd="3" destOrd="0" presId="urn:microsoft.com/office/officeart/2005/8/layout/hierarchy2"/>
    <dgm:cxn modelId="{8A7D7F8F-B502-0E4F-A7A2-9D73345E28EA}" type="presParOf" srcId="{E38E8BA2-AB36-3B4A-ADAE-22B00E1F269E}" destId="{C7A661B4-6F79-554A-BF48-D7F21EBBA189}" srcOrd="0" destOrd="0" presId="urn:microsoft.com/office/officeart/2005/8/layout/hierarchy2"/>
    <dgm:cxn modelId="{18BB7F84-5ADD-CC4A-9D05-2F551D94FECD}" type="presParOf" srcId="{E38E8BA2-AB36-3B4A-ADAE-22B00E1F269E}" destId="{D473FDB5-D066-FF46-B30A-93A4B0B18A58}" srcOrd="1" destOrd="0" presId="urn:microsoft.com/office/officeart/2005/8/layout/hierarchy2"/>
    <dgm:cxn modelId="{F8698C63-BACA-1041-AF27-84C7DFD4457D}" type="presParOf" srcId="{E2ADFE9E-907A-764A-978B-FBA68BAB5ACE}" destId="{92B3CEB4-A019-724D-8C2F-02DC563C0153}" srcOrd="2" destOrd="0" presId="urn:microsoft.com/office/officeart/2005/8/layout/hierarchy2"/>
    <dgm:cxn modelId="{6487C373-5D7A-5349-9054-A2184390E48B}" type="presParOf" srcId="{92B3CEB4-A019-724D-8C2F-02DC563C0153}" destId="{1A20F52E-5A23-584D-8AAA-5A9B7C286C5B}" srcOrd="0" destOrd="0" presId="urn:microsoft.com/office/officeart/2005/8/layout/hierarchy2"/>
    <dgm:cxn modelId="{C65F9D1C-1CDA-4649-811B-D3DA5F3F1B7F}" type="presParOf" srcId="{E2ADFE9E-907A-764A-978B-FBA68BAB5ACE}" destId="{C96A5031-FEA3-D848-B209-74019FA2CB77}" srcOrd="3" destOrd="0" presId="urn:microsoft.com/office/officeart/2005/8/layout/hierarchy2"/>
    <dgm:cxn modelId="{172645B6-F1AF-C64F-AA32-DFDD3616E8BF}" type="presParOf" srcId="{C96A5031-FEA3-D848-B209-74019FA2CB77}" destId="{65743326-4F8D-3B42-8ECF-C0CF132DB60C}" srcOrd="0" destOrd="0" presId="urn:microsoft.com/office/officeart/2005/8/layout/hierarchy2"/>
    <dgm:cxn modelId="{A46EC250-97D8-F246-B672-78441A6EDD6D}" type="presParOf" srcId="{C96A5031-FEA3-D848-B209-74019FA2CB77}" destId="{ABBACE18-78AB-5A46-A8D4-3F67E7D70B0F}" srcOrd="1" destOrd="0" presId="urn:microsoft.com/office/officeart/2005/8/layout/hierarchy2"/>
    <dgm:cxn modelId="{012BAEDE-1B24-4741-B14C-3E5D05011483}" type="presParOf" srcId="{ABBACE18-78AB-5A46-A8D4-3F67E7D70B0F}" destId="{D0EC1A6D-2EF0-0948-9D0A-CE05DA5A4560}" srcOrd="0" destOrd="0" presId="urn:microsoft.com/office/officeart/2005/8/layout/hierarchy2"/>
    <dgm:cxn modelId="{0C34B163-90F4-AA4A-8C47-21E0A8F1E043}" type="presParOf" srcId="{D0EC1A6D-2EF0-0948-9D0A-CE05DA5A4560}" destId="{3AE2D7C3-4792-134C-AE4F-18031236A876}" srcOrd="0" destOrd="0" presId="urn:microsoft.com/office/officeart/2005/8/layout/hierarchy2"/>
    <dgm:cxn modelId="{1EFEE842-02CB-7B40-8DC4-3EB59BC38E89}" type="presParOf" srcId="{ABBACE18-78AB-5A46-A8D4-3F67E7D70B0F}" destId="{ECA4B256-C815-5440-AC43-C58DD6053235}" srcOrd="1" destOrd="0" presId="urn:microsoft.com/office/officeart/2005/8/layout/hierarchy2"/>
    <dgm:cxn modelId="{1813911C-F150-614E-98B2-8636F136F8BC}" type="presParOf" srcId="{ECA4B256-C815-5440-AC43-C58DD6053235}" destId="{FD5F9C90-0817-BE4F-8951-6160AF6E7536}" srcOrd="0" destOrd="0" presId="urn:microsoft.com/office/officeart/2005/8/layout/hierarchy2"/>
    <dgm:cxn modelId="{2FBAFA9A-4214-C74B-B94D-552800090731}" type="presParOf" srcId="{ECA4B256-C815-5440-AC43-C58DD6053235}" destId="{A7C2688D-9A38-814C-BEC9-103A3FAA273D}" srcOrd="1" destOrd="0" presId="urn:microsoft.com/office/officeart/2005/8/layout/hierarchy2"/>
    <dgm:cxn modelId="{0582978E-FFA3-804E-803D-3C6D339475ED}" type="presParOf" srcId="{ABBACE18-78AB-5A46-A8D4-3F67E7D70B0F}" destId="{C3EEA84C-6116-244A-834B-41BC66535458}" srcOrd="2" destOrd="0" presId="urn:microsoft.com/office/officeart/2005/8/layout/hierarchy2"/>
    <dgm:cxn modelId="{20E3FDEF-EE91-3C4E-8C94-0FFB64143D53}" type="presParOf" srcId="{C3EEA84C-6116-244A-834B-41BC66535458}" destId="{DE6D0945-FE4B-8242-A4BF-A8FD86120F03}" srcOrd="0" destOrd="0" presId="urn:microsoft.com/office/officeart/2005/8/layout/hierarchy2"/>
    <dgm:cxn modelId="{B1439E8C-D5CF-854F-8DFA-D9C3CF3B6E6C}" type="presParOf" srcId="{ABBACE18-78AB-5A46-A8D4-3F67E7D70B0F}" destId="{F4536545-76D6-9247-ACDF-E0B7A4621F1D}" srcOrd="3" destOrd="0" presId="urn:microsoft.com/office/officeart/2005/8/layout/hierarchy2"/>
    <dgm:cxn modelId="{89EC0497-3613-D140-B278-C2F1ACB89B92}" type="presParOf" srcId="{F4536545-76D6-9247-ACDF-E0B7A4621F1D}" destId="{BB6AAA3C-824D-814C-B91D-6E904CBB4824}" srcOrd="0" destOrd="0" presId="urn:microsoft.com/office/officeart/2005/8/layout/hierarchy2"/>
    <dgm:cxn modelId="{D6256E70-E5DC-D54E-8900-61630550B356}" type="presParOf" srcId="{F4536545-76D6-9247-ACDF-E0B7A4621F1D}" destId="{5F84E4A1-6EF4-3C43-A943-B94928848EB8}" srcOrd="1" destOrd="0" presId="urn:microsoft.com/office/officeart/2005/8/layout/hierarchy2"/>
    <dgm:cxn modelId="{1FA96C72-44C9-734C-A5C4-D0320811ACFA}" type="presParOf" srcId="{489BE15D-8FBB-1D4F-8CD6-6A0F08C3A73F}" destId="{27320760-655B-9D49-BD4A-4E895F94ED48}" srcOrd="1" destOrd="0" presId="urn:microsoft.com/office/officeart/2005/8/layout/hierarchy2"/>
    <dgm:cxn modelId="{F6840067-6704-384F-A01C-AA2FAFB9B428}" type="presParOf" srcId="{27320760-655B-9D49-BD4A-4E895F94ED48}" destId="{60138CE6-6DC9-BB4E-97B3-33E00B0DE792}" srcOrd="0" destOrd="0" presId="urn:microsoft.com/office/officeart/2005/8/layout/hierarchy2"/>
    <dgm:cxn modelId="{AFDB4C39-A4F8-7144-88D5-833F7C500B50}" type="presParOf" srcId="{27320760-655B-9D49-BD4A-4E895F94ED48}" destId="{D17CF8EB-A89B-8743-946C-F7A819C9709C}"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E7F9F7-2ED5-1947-8497-75FB05A069EF}">
      <dsp:nvSpPr>
        <dsp:cNvPr id="0" name=""/>
        <dsp:cNvSpPr/>
      </dsp:nvSpPr>
      <dsp:spPr>
        <a:xfrm>
          <a:off x="1016" y="1574673"/>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Is there a federal rule on point?</a:t>
          </a:r>
        </a:p>
      </dsp:txBody>
      <dsp:txXfrm>
        <a:off x="20288" y="1593945"/>
        <a:ext cx="1277468" cy="619462"/>
      </dsp:txXfrm>
    </dsp:sp>
    <dsp:sp modelId="{BF8DECB4-7A08-B445-BDB7-7C2E1F035716}">
      <dsp:nvSpPr>
        <dsp:cNvPr id="0" name=""/>
        <dsp:cNvSpPr/>
      </dsp:nvSpPr>
      <dsp:spPr>
        <a:xfrm rot="18289469">
          <a:off x="1119334" y="1508052"/>
          <a:ext cx="921796" cy="34541"/>
        </a:xfrm>
        <a:custGeom>
          <a:avLst/>
          <a:gdLst/>
          <a:ahLst/>
          <a:cxnLst/>
          <a:rect l="0" t="0" r="0" b="0"/>
          <a:pathLst>
            <a:path>
              <a:moveTo>
                <a:pt x="0" y="17270"/>
              </a:moveTo>
              <a:lnTo>
                <a:pt x="921796" y="17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557187" y="1502278"/>
        <a:ext cx="46089" cy="46089"/>
      </dsp:txXfrm>
    </dsp:sp>
    <dsp:sp modelId="{6D166A9F-663B-874E-9916-F3ADA7A9675C}">
      <dsp:nvSpPr>
        <dsp:cNvPr id="0" name=""/>
        <dsp:cNvSpPr/>
      </dsp:nvSpPr>
      <dsp:spPr>
        <a:xfrm>
          <a:off x="1843434" y="817966"/>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Yes --&gt;  </a:t>
          </a:r>
        </a:p>
        <a:p>
          <a:pPr lvl="0" algn="ctr" defTabSz="311150">
            <a:lnSpc>
              <a:spcPct val="90000"/>
            </a:lnSpc>
            <a:spcBef>
              <a:spcPct val="0"/>
            </a:spcBef>
            <a:spcAft>
              <a:spcPct val="35000"/>
            </a:spcAft>
          </a:pPr>
          <a:r>
            <a:rPr lang="en-US" sz="700" kern="1200"/>
            <a:t>Do the federal and state rules conflict?</a:t>
          </a:r>
        </a:p>
      </dsp:txBody>
      <dsp:txXfrm>
        <a:off x="1862706" y="837238"/>
        <a:ext cx="1277468" cy="619462"/>
      </dsp:txXfrm>
    </dsp:sp>
    <dsp:sp modelId="{9678CB8B-CF75-C840-BDB5-1EC7C701CEFE}">
      <dsp:nvSpPr>
        <dsp:cNvPr id="0" name=""/>
        <dsp:cNvSpPr/>
      </dsp:nvSpPr>
      <dsp:spPr>
        <a:xfrm rot="19457599">
          <a:off x="3098515" y="940522"/>
          <a:ext cx="648269" cy="34541"/>
        </a:xfrm>
        <a:custGeom>
          <a:avLst/>
          <a:gdLst/>
          <a:ahLst/>
          <a:cxnLst/>
          <a:rect l="0" t="0" r="0" b="0"/>
          <a:pathLst>
            <a:path>
              <a:moveTo>
                <a:pt x="0" y="17270"/>
              </a:moveTo>
              <a:lnTo>
                <a:pt x="648269" y="17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06443" y="941585"/>
        <a:ext cx="32413" cy="32413"/>
      </dsp:txXfrm>
    </dsp:sp>
    <dsp:sp modelId="{ECD0AFAA-9EE3-6044-BEAF-D548B57C065F}">
      <dsp:nvSpPr>
        <dsp:cNvPr id="0" name=""/>
        <dsp:cNvSpPr/>
      </dsp:nvSpPr>
      <dsp:spPr>
        <a:xfrm>
          <a:off x="3685852" y="439612"/>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Yes --&gt;</a:t>
          </a:r>
        </a:p>
        <a:p>
          <a:pPr lvl="0" algn="ctr" defTabSz="311150">
            <a:lnSpc>
              <a:spcPct val="90000"/>
            </a:lnSpc>
            <a:spcBef>
              <a:spcPct val="0"/>
            </a:spcBef>
            <a:spcAft>
              <a:spcPct val="35000"/>
            </a:spcAft>
          </a:pPr>
          <a:r>
            <a:rPr lang="en-US" sz="700" kern="1200"/>
            <a:t>Is the federal rule within REA authority? </a:t>
          </a:r>
        </a:p>
      </dsp:txBody>
      <dsp:txXfrm>
        <a:off x="3705124" y="458884"/>
        <a:ext cx="1277468" cy="619462"/>
      </dsp:txXfrm>
    </dsp:sp>
    <dsp:sp modelId="{D3CB6484-9D03-874C-BE8C-250CDD68C11A}">
      <dsp:nvSpPr>
        <dsp:cNvPr id="0" name=""/>
        <dsp:cNvSpPr/>
      </dsp:nvSpPr>
      <dsp:spPr>
        <a:xfrm rot="19457599">
          <a:off x="4940932" y="562168"/>
          <a:ext cx="648269" cy="34541"/>
        </a:xfrm>
        <a:custGeom>
          <a:avLst/>
          <a:gdLst/>
          <a:ahLst/>
          <a:cxnLst/>
          <a:rect l="0" t="0" r="0" b="0"/>
          <a:pathLst>
            <a:path>
              <a:moveTo>
                <a:pt x="0" y="17270"/>
              </a:moveTo>
              <a:lnTo>
                <a:pt x="648269" y="17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248861" y="563232"/>
        <a:ext cx="32413" cy="32413"/>
      </dsp:txXfrm>
    </dsp:sp>
    <dsp:sp modelId="{837EFA96-784D-534C-A5A0-2862E560EAFC}">
      <dsp:nvSpPr>
        <dsp:cNvPr id="0" name=""/>
        <dsp:cNvSpPr/>
      </dsp:nvSpPr>
      <dsp:spPr>
        <a:xfrm>
          <a:off x="5528270" y="61259"/>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Yes--&gt; </a:t>
          </a:r>
        </a:p>
        <a:p>
          <a:pPr lvl="0" algn="ctr" defTabSz="311150">
            <a:lnSpc>
              <a:spcPct val="90000"/>
            </a:lnSpc>
            <a:spcBef>
              <a:spcPct val="0"/>
            </a:spcBef>
            <a:spcAft>
              <a:spcPct val="35000"/>
            </a:spcAft>
          </a:pPr>
          <a:r>
            <a:rPr lang="en-US" sz="700" kern="1200"/>
            <a:t>Federal Rule Controls </a:t>
          </a:r>
        </a:p>
      </dsp:txBody>
      <dsp:txXfrm>
        <a:off x="5547542" y="80531"/>
        <a:ext cx="1277468" cy="619462"/>
      </dsp:txXfrm>
    </dsp:sp>
    <dsp:sp modelId="{89283052-E016-2A43-94D6-4FBE95F67B82}">
      <dsp:nvSpPr>
        <dsp:cNvPr id="0" name=""/>
        <dsp:cNvSpPr/>
      </dsp:nvSpPr>
      <dsp:spPr>
        <a:xfrm rot="2142401">
          <a:off x="4940932" y="940522"/>
          <a:ext cx="648269" cy="34541"/>
        </a:xfrm>
        <a:custGeom>
          <a:avLst/>
          <a:gdLst/>
          <a:ahLst/>
          <a:cxnLst/>
          <a:rect l="0" t="0" r="0" b="0"/>
          <a:pathLst>
            <a:path>
              <a:moveTo>
                <a:pt x="0" y="17270"/>
              </a:moveTo>
              <a:lnTo>
                <a:pt x="648269" y="17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5248861" y="941585"/>
        <a:ext cx="32413" cy="32413"/>
      </dsp:txXfrm>
    </dsp:sp>
    <dsp:sp modelId="{70549B11-1CB7-9544-A558-3FB7A32E766F}">
      <dsp:nvSpPr>
        <dsp:cNvPr id="0" name=""/>
        <dsp:cNvSpPr/>
      </dsp:nvSpPr>
      <dsp:spPr>
        <a:xfrm>
          <a:off x="5528270" y="817966"/>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No --&gt;</a:t>
          </a:r>
        </a:p>
        <a:p>
          <a:pPr lvl="0" algn="ctr" defTabSz="311150">
            <a:lnSpc>
              <a:spcPct val="90000"/>
            </a:lnSpc>
            <a:spcBef>
              <a:spcPct val="0"/>
            </a:spcBef>
            <a:spcAft>
              <a:spcPct val="35000"/>
            </a:spcAft>
          </a:pPr>
          <a:r>
            <a:rPr lang="en-US" sz="700" kern="1200"/>
            <a:t>This would mean that the Rules Enabling Act was wrong--NEVER HAPPENS--collapses--FEDERAL RULE CONTROLS</a:t>
          </a:r>
        </a:p>
      </dsp:txBody>
      <dsp:txXfrm>
        <a:off x="5547542" y="837238"/>
        <a:ext cx="1277468" cy="619462"/>
      </dsp:txXfrm>
    </dsp:sp>
    <dsp:sp modelId="{3491559D-239D-7943-88BD-757B589475E9}">
      <dsp:nvSpPr>
        <dsp:cNvPr id="0" name=""/>
        <dsp:cNvSpPr/>
      </dsp:nvSpPr>
      <dsp:spPr>
        <a:xfrm rot="2142401">
          <a:off x="3098515" y="1318875"/>
          <a:ext cx="648269" cy="34541"/>
        </a:xfrm>
        <a:custGeom>
          <a:avLst/>
          <a:gdLst/>
          <a:ahLst/>
          <a:cxnLst/>
          <a:rect l="0" t="0" r="0" b="0"/>
          <a:pathLst>
            <a:path>
              <a:moveTo>
                <a:pt x="0" y="17270"/>
              </a:moveTo>
              <a:lnTo>
                <a:pt x="648269" y="17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06443" y="1319939"/>
        <a:ext cx="32413" cy="32413"/>
      </dsp:txXfrm>
    </dsp:sp>
    <dsp:sp modelId="{C7A661B4-6F79-554A-BF48-D7F21EBBA189}">
      <dsp:nvSpPr>
        <dsp:cNvPr id="0" name=""/>
        <dsp:cNvSpPr/>
      </dsp:nvSpPr>
      <dsp:spPr>
        <a:xfrm>
          <a:off x="3685852" y="1196320"/>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No --&gt;</a:t>
          </a:r>
        </a:p>
        <a:p>
          <a:pPr lvl="0" algn="ctr" defTabSz="311150">
            <a:lnSpc>
              <a:spcPct val="90000"/>
            </a:lnSpc>
            <a:spcBef>
              <a:spcPct val="0"/>
            </a:spcBef>
            <a:spcAft>
              <a:spcPct val="35000"/>
            </a:spcAft>
          </a:pPr>
          <a:r>
            <a:rPr lang="en-US" sz="700" kern="1200"/>
            <a:t>FEDERAL RULE CONTROLS</a:t>
          </a:r>
        </a:p>
      </dsp:txBody>
      <dsp:txXfrm>
        <a:off x="3705124" y="1215592"/>
        <a:ext cx="1277468" cy="619462"/>
      </dsp:txXfrm>
    </dsp:sp>
    <dsp:sp modelId="{92B3CEB4-A019-724D-8C2F-02DC563C0153}">
      <dsp:nvSpPr>
        <dsp:cNvPr id="0" name=""/>
        <dsp:cNvSpPr/>
      </dsp:nvSpPr>
      <dsp:spPr>
        <a:xfrm rot="3310531">
          <a:off x="1119334" y="2264759"/>
          <a:ext cx="921796" cy="34541"/>
        </a:xfrm>
        <a:custGeom>
          <a:avLst/>
          <a:gdLst/>
          <a:ahLst/>
          <a:cxnLst/>
          <a:rect l="0" t="0" r="0" b="0"/>
          <a:pathLst>
            <a:path>
              <a:moveTo>
                <a:pt x="0" y="17270"/>
              </a:moveTo>
              <a:lnTo>
                <a:pt x="921796" y="172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557187" y="2258985"/>
        <a:ext cx="46089" cy="46089"/>
      </dsp:txXfrm>
    </dsp:sp>
    <dsp:sp modelId="{65743326-4F8D-3B42-8ECF-C0CF132DB60C}">
      <dsp:nvSpPr>
        <dsp:cNvPr id="0" name=""/>
        <dsp:cNvSpPr/>
      </dsp:nvSpPr>
      <dsp:spPr>
        <a:xfrm>
          <a:off x="1843434" y="2331380"/>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No --&gt; </a:t>
          </a:r>
        </a:p>
        <a:p>
          <a:pPr lvl="0" algn="ctr" defTabSz="311150">
            <a:lnSpc>
              <a:spcPct val="90000"/>
            </a:lnSpc>
            <a:spcBef>
              <a:spcPct val="0"/>
            </a:spcBef>
            <a:spcAft>
              <a:spcPct val="35000"/>
            </a:spcAft>
          </a:pPr>
          <a:r>
            <a:rPr lang="en-US" sz="700" kern="1200"/>
            <a:t>Look to Twin Aims of Erie:</a:t>
          </a:r>
        </a:p>
      </dsp:txBody>
      <dsp:txXfrm>
        <a:off x="1862706" y="2350652"/>
        <a:ext cx="1277468" cy="619462"/>
      </dsp:txXfrm>
    </dsp:sp>
    <dsp:sp modelId="{D0EC1A6D-2EF0-0948-9D0A-CE05DA5A4560}">
      <dsp:nvSpPr>
        <dsp:cNvPr id="0" name=""/>
        <dsp:cNvSpPr/>
      </dsp:nvSpPr>
      <dsp:spPr>
        <a:xfrm rot="19457599">
          <a:off x="3098515" y="2453936"/>
          <a:ext cx="648269" cy="34541"/>
        </a:xfrm>
        <a:custGeom>
          <a:avLst/>
          <a:gdLst/>
          <a:ahLst/>
          <a:cxnLst/>
          <a:rect l="0" t="0" r="0" b="0"/>
          <a:pathLst>
            <a:path>
              <a:moveTo>
                <a:pt x="0" y="17270"/>
              </a:moveTo>
              <a:lnTo>
                <a:pt x="648269" y="17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06443" y="2455000"/>
        <a:ext cx="32413" cy="32413"/>
      </dsp:txXfrm>
    </dsp:sp>
    <dsp:sp modelId="{FD5F9C90-0817-BE4F-8951-6160AF6E7536}">
      <dsp:nvSpPr>
        <dsp:cNvPr id="0" name=""/>
        <dsp:cNvSpPr/>
      </dsp:nvSpPr>
      <dsp:spPr>
        <a:xfrm>
          <a:off x="3685852" y="1953027"/>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Avoid forum shopping	</a:t>
          </a:r>
        </a:p>
      </dsp:txBody>
      <dsp:txXfrm>
        <a:off x="3705124" y="1972299"/>
        <a:ext cx="1277468" cy="619462"/>
      </dsp:txXfrm>
    </dsp:sp>
    <dsp:sp modelId="{C3EEA84C-6116-244A-834B-41BC66535458}">
      <dsp:nvSpPr>
        <dsp:cNvPr id="0" name=""/>
        <dsp:cNvSpPr/>
      </dsp:nvSpPr>
      <dsp:spPr>
        <a:xfrm rot="1936114">
          <a:off x="3109892" y="2814415"/>
          <a:ext cx="641714" cy="34541"/>
        </a:xfrm>
        <a:custGeom>
          <a:avLst/>
          <a:gdLst/>
          <a:ahLst/>
          <a:cxnLst/>
          <a:rect l="0" t="0" r="0" b="0"/>
          <a:pathLst>
            <a:path>
              <a:moveTo>
                <a:pt x="0" y="17270"/>
              </a:moveTo>
              <a:lnTo>
                <a:pt x="641714" y="172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414707" y="2815643"/>
        <a:ext cx="32085" cy="32085"/>
      </dsp:txXfrm>
    </dsp:sp>
    <dsp:sp modelId="{BB6AAA3C-824D-814C-B91D-6E904CBB4824}">
      <dsp:nvSpPr>
        <dsp:cNvPr id="0" name=""/>
        <dsp:cNvSpPr/>
      </dsp:nvSpPr>
      <dsp:spPr>
        <a:xfrm>
          <a:off x="3702052" y="2673985"/>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equal protection and administration  of the law</a:t>
          </a:r>
        </a:p>
      </dsp:txBody>
      <dsp:txXfrm>
        <a:off x="3721324" y="2693257"/>
        <a:ext cx="1277468" cy="619462"/>
      </dsp:txXfrm>
    </dsp:sp>
    <dsp:sp modelId="{60138CE6-6DC9-BB4E-97B3-33E00B0DE792}">
      <dsp:nvSpPr>
        <dsp:cNvPr id="0" name=""/>
        <dsp:cNvSpPr/>
      </dsp:nvSpPr>
      <dsp:spPr>
        <a:xfrm>
          <a:off x="5448296" y="2331084"/>
          <a:ext cx="1316012" cy="658006"/>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Twin aims impliciated? </a:t>
          </a:r>
        </a:p>
        <a:p>
          <a:pPr lvl="0" algn="ctr" defTabSz="311150">
            <a:lnSpc>
              <a:spcPct val="90000"/>
            </a:lnSpc>
            <a:spcBef>
              <a:spcPct val="0"/>
            </a:spcBef>
            <a:spcAft>
              <a:spcPct val="35000"/>
            </a:spcAft>
          </a:pPr>
          <a:r>
            <a:rPr lang="en-US" sz="700" kern="1200"/>
            <a:t>State rule controls </a:t>
          </a:r>
        </a:p>
      </dsp:txBody>
      <dsp:txXfrm>
        <a:off x="5467568" y="2350356"/>
        <a:ext cx="1277468" cy="6194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935B1-1C76-2549-B80B-016EDE5FC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12593</Words>
  <Characters>66496</Characters>
  <Application>Microsoft Macintosh Word</Application>
  <DocSecurity>0</DocSecurity>
  <Lines>1303</Lines>
  <Paragraphs>1027</Paragraphs>
  <ScaleCrop>false</ScaleCrop>
  <HeadingPairs>
    <vt:vector size="2" baseType="variant">
      <vt:variant>
        <vt:lpstr>Title</vt:lpstr>
      </vt:variant>
      <vt:variant>
        <vt:i4>1</vt:i4>
      </vt:variant>
    </vt:vector>
  </HeadingPairs>
  <TitlesOfParts>
    <vt:vector size="1" baseType="lpstr">
      <vt:lpstr/>
    </vt:vector>
  </TitlesOfParts>
  <Manager/>
  <Company> </Company>
  <LinksUpToDate>false</LinksUpToDate>
  <CharactersWithSpaces>78062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5</cp:revision>
  <cp:lastPrinted>2014-12-07T00:57:00Z</cp:lastPrinted>
  <dcterms:created xsi:type="dcterms:W3CDTF">2017-03-05T19:10:00Z</dcterms:created>
  <dcterms:modified xsi:type="dcterms:W3CDTF">2017-03-05T19:34:00Z</dcterms:modified>
  <cp:category/>
</cp:coreProperties>
</file>