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1D46" w14:textId="77777777" w:rsidR="00C72246" w:rsidRDefault="006079F0">
      <w:pPr>
        <w:rPr>
          <w:b/>
          <w:sz w:val="22"/>
        </w:rPr>
      </w:pPr>
      <w:r w:rsidRPr="005E6B9A">
        <w:rPr>
          <w:b/>
          <w:sz w:val="22"/>
        </w:rPr>
        <w:t>CONSTITUTION – APA 706(2)(B)</w:t>
      </w:r>
      <w:r w:rsidR="0070022F">
        <w:rPr>
          <w:b/>
          <w:sz w:val="22"/>
        </w:rPr>
        <w:t xml:space="preserve"> </w:t>
      </w:r>
      <w:r w:rsidR="0070022F" w:rsidRPr="0070022F">
        <w:rPr>
          <w:b/>
          <w:color w:val="FF0000"/>
          <w:sz w:val="22"/>
        </w:rPr>
        <w:t>– “who”</w:t>
      </w:r>
    </w:p>
    <w:p w14:paraId="3138BF4D" w14:textId="77777777" w:rsidR="00C72246" w:rsidRPr="00C72246" w:rsidRDefault="00C72246">
      <w:pPr>
        <w:rPr>
          <w:b/>
          <w:sz w:val="10"/>
          <w:szCs w:val="10"/>
        </w:rPr>
      </w:pPr>
    </w:p>
    <w:p w14:paraId="690FC1A4" w14:textId="77777777" w:rsidR="00641A62" w:rsidRPr="00641A62" w:rsidRDefault="00641A62" w:rsidP="00641A62">
      <w:pPr>
        <w:rPr>
          <w:b/>
          <w:sz w:val="22"/>
        </w:rPr>
      </w:pPr>
      <w:r>
        <w:rPr>
          <w:b/>
          <w:noProof/>
          <w:sz w:val="22"/>
        </w:rPr>
        <mc:AlternateContent>
          <mc:Choice Requires="wps">
            <w:drawing>
              <wp:anchor distT="0" distB="0" distL="114300" distR="114300" simplePos="0" relativeHeight="251659264" behindDoc="0" locked="0" layoutInCell="1" allowOverlap="1" wp14:anchorId="3DB2FDB4" wp14:editId="16BBC67F">
                <wp:simplePos x="0" y="0"/>
                <wp:positionH relativeFrom="column">
                  <wp:posOffset>371475</wp:posOffset>
                </wp:positionH>
                <wp:positionV relativeFrom="paragraph">
                  <wp:posOffset>109220</wp:posOffset>
                </wp:positionV>
                <wp:extent cx="4352925" cy="923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352925" cy="923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9.25pt;margin-top:8.6pt;width:342.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" filled="f" strokecolor="black [3213]" strokeweight=".5pt"/>
            </w:pict>
          </mc:Fallback>
        </mc:AlternateContent>
      </w:r>
    </w:p>
    <w:p w14:paraId="1C849429" w14:textId="77777777" w:rsidR="00641A62" w:rsidRPr="00641A62" w:rsidRDefault="00641A62" w:rsidP="00641A62">
      <w:pPr>
        <w:ind w:left="720"/>
        <w:rPr>
          <w:sz w:val="22"/>
        </w:rPr>
      </w:pPr>
      <w:proofErr w:type="gramStart"/>
      <w:r w:rsidRPr="00641A62">
        <w:rPr>
          <w:sz w:val="22"/>
        </w:rPr>
        <w:t xml:space="preserve">AA </w:t>
      </w:r>
      <w:r w:rsidRPr="00641A62">
        <w:rPr>
          <w:sz w:val="22"/>
        </w:rPr>
        <w:sym w:font="Wingdings" w:char="F0E0"/>
      </w:r>
      <w:r w:rsidRPr="00641A62">
        <w:rPr>
          <w:sz w:val="22"/>
        </w:rPr>
        <w:t xml:space="preserve"> Proposed reg </w:t>
      </w:r>
      <w:r w:rsidRPr="00641A62">
        <w:rPr>
          <w:sz w:val="22"/>
        </w:rPr>
        <w:sym w:font="Wingdings" w:char="F0E0"/>
      </w:r>
      <w:r w:rsidRPr="00641A62">
        <w:rPr>
          <w:sz w:val="22"/>
        </w:rPr>
        <w:t xml:space="preserve">WH (Exec Office) </w:t>
      </w:r>
      <w:r w:rsidRPr="00641A62">
        <w:rPr>
          <w:sz w:val="22"/>
        </w:rPr>
        <w:sym w:font="Wingdings" w:char="F0E0"/>
      </w:r>
      <w:r w:rsidRPr="00641A62">
        <w:rPr>
          <w:sz w:val="22"/>
        </w:rPr>
        <w:t xml:space="preserve"> Fed.</w:t>
      </w:r>
      <w:proofErr w:type="gramEnd"/>
      <w:r w:rsidRPr="00641A62">
        <w:rPr>
          <w:sz w:val="22"/>
        </w:rPr>
        <w:t xml:space="preserve"> Register</w:t>
      </w:r>
    </w:p>
    <w:p w14:paraId="2534ABBC" w14:textId="77777777" w:rsidR="00641A62" w:rsidRPr="00641A62" w:rsidRDefault="00641A62" w:rsidP="00641A62">
      <w:pPr>
        <w:ind w:left="720"/>
        <w:rPr>
          <w:sz w:val="22"/>
        </w:rPr>
      </w:pPr>
      <w:r w:rsidRPr="00641A62">
        <w:rPr>
          <w:sz w:val="22"/>
        </w:rPr>
        <w:tab/>
        <w:t xml:space="preserve">Final </w:t>
      </w:r>
      <w:r w:rsidR="003148CB">
        <w:rPr>
          <w:sz w:val="22"/>
        </w:rPr>
        <w:t xml:space="preserve">reg      </w:t>
      </w:r>
      <w:r w:rsidRPr="00641A62">
        <w:rPr>
          <w:sz w:val="22"/>
        </w:rPr>
        <w:t xml:space="preserve">     OMB                          Judicial review (fed app cts)</w:t>
      </w:r>
    </w:p>
    <w:p w14:paraId="70ACFFAB" w14:textId="77777777" w:rsidR="00641A62" w:rsidRPr="00641A62" w:rsidRDefault="00641A62" w:rsidP="00641A62">
      <w:pPr>
        <w:ind w:left="720"/>
        <w:rPr>
          <w:sz w:val="22"/>
        </w:rPr>
      </w:pPr>
      <w:r w:rsidRPr="00641A62">
        <w:rPr>
          <w:sz w:val="22"/>
        </w:rPr>
        <w:t xml:space="preserve">                                      OIRA</w:t>
      </w:r>
    </w:p>
    <w:p w14:paraId="37D9420D" w14:textId="77777777" w:rsidR="00641A62" w:rsidRPr="00641A62" w:rsidRDefault="00641A62" w:rsidP="00641A62">
      <w:pPr>
        <w:ind w:left="720"/>
        <w:rPr>
          <w:sz w:val="22"/>
        </w:rPr>
      </w:pPr>
      <w:r w:rsidRPr="00641A62">
        <w:rPr>
          <w:sz w:val="22"/>
        </w:rPr>
        <w:tab/>
      </w:r>
      <w:r w:rsidRPr="00641A62">
        <w:rPr>
          <w:sz w:val="22"/>
        </w:rPr>
        <w:tab/>
      </w:r>
      <w:r w:rsidRPr="00641A62">
        <w:rPr>
          <w:sz w:val="22"/>
        </w:rPr>
        <w:tab/>
        <w:t xml:space="preserve">  (</w:t>
      </w:r>
      <w:proofErr w:type="gramStart"/>
      <w:r w:rsidRPr="00641A62">
        <w:rPr>
          <w:sz w:val="22"/>
        </w:rPr>
        <w:t>can</w:t>
      </w:r>
      <w:proofErr w:type="gramEnd"/>
      <w:r w:rsidRPr="00641A62">
        <w:rPr>
          <w:sz w:val="22"/>
        </w:rPr>
        <w:t xml:space="preserve"> circle back up to AA from here)</w:t>
      </w:r>
    </w:p>
    <w:p w14:paraId="24C7BB2D" w14:textId="77777777" w:rsidR="00641A62" w:rsidRPr="00641A62" w:rsidRDefault="00641A62" w:rsidP="00641A62">
      <w:pPr>
        <w:rPr>
          <w:sz w:val="22"/>
        </w:rPr>
      </w:pPr>
      <w:r w:rsidRPr="00641A62">
        <w:rPr>
          <w:b/>
          <w:sz w:val="22"/>
        </w:rPr>
        <w:tab/>
      </w:r>
      <w:r w:rsidRPr="00641A62">
        <w:rPr>
          <w:sz w:val="22"/>
        </w:rPr>
        <w:t xml:space="preserve">IRC </w:t>
      </w:r>
      <w:r w:rsidRPr="00641A62">
        <w:rPr>
          <w:sz w:val="22"/>
        </w:rPr>
        <w:sym w:font="Wingdings" w:char="F0E0"/>
      </w:r>
      <w:r w:rsidRPr="00641A62">
        <w:rPr>
          <w:sz w:val="22"/>
        </w:rPr>
        <w:t xml:space="preserve"> not subject to exec order for OIRA </w:t>
      </w:r>
      <w:r w:rsidRPr="00641A62">
        <w:rPr>
          <w:sz w:val="22"/>
        </w:rPr>
        <w:sym w:font="Wingdings" w:char="F0E0"/>
      </w:r>
      <w:r w:rsidRPr="00641A62">
        <w:rPr>
          <w:sz w:val="22"/>
        </w:rPr>
        <w:t xml:space="preserve"> Fed. Register</w:t>
      </w:r>
    </w:p>
    <w:p w14:paraId="1D6467A5" w14:textId="77777777" w:rsidR="00641A62" w:rsidRPr="00264849" w:rsidRDefault="00641A62" w:rsidP="00641A62">
      <w:pPr>
        <w:rPr>
          <w:b/>
          <w:highlight w:val="lightGray"/>
        </w:rPr>
      </w:pPr>
    </w:p>
    <w:p w14:paraId="2FE8E48F" w14:textId="77777777" w:rsidR="008B19E9" w:rsidRDefault="008B19E9">
      <w:pPr>
        <w:rPr>
          <w:b/>
          <w:sz w:val="22"/>
        </w:rPr>
      </w:pPr>
      <w:r>
        <w:rPr>
          <w:b/>
          <w:sz w:val="22"/>
        </w:rPr>
        <w:tab/>
        <w:t>Separation of powers</w:t>
      </w:r>
      <w:r w:rsidR="004A05E9">
        <w:rPr>
          <w:b/>
          <w:sz w:val="22"/>
        </w:rPr>
        <w:t xml:space="preserve"> principle</w:t>
      </w:r>
    </w:p>
    <w:p w14:paraId="1494FD98" w14:textId="77777777" w:rsidR="008B19E9" w:rsidRPr="008B19E9" w:rsidRDefault="008B19E9">
      <w:pPr>
        <w:rPr>
          <w:sz w:val="22"/>
        </w:rPr>
      </w:pPr>
      <w:r>
        <w:rPr>
          <w:b/>
          <w:sz w:val="22"/>
        </w:rPr>
        <w:tab/>
        <w:t>Vesting Clauses</w:t>
      </w:r>
      <w:r>
        <w:rPr>
          <w:sz w:val="22"/>
        </w:rPr>
        <w:t xml:space="preserve"> (“all” leg powers </w:t>
      </w:r>
      <w:r w:rsidRPr="008B19E9">
        <w:rPr>
          <w:sz w:val="22"/>
        </w:rPr>
        <w:sym w:font="Wingdings" w:char="F0E0"/>
      </w:r>
      <w:r>
        <w:rPr>
          <w:sz w:val="22"/>
        </w:rPr>
        <w:t xml:space="preserve"> Congress)</w:t>
      </w:r>
    </w:p>
    <w:p w14:paraId="32D17A2D" w14:textId="77777777" w:rsidR="008B19E9" w:rsidRPr="00F25F5C" w:rsidRDefault="008B19E9">
      <w:pPr>
        <w:rPr>
          <w:sz w:val="22"/>
        </w:rPr>
      </w:pPr>
      <w:r>
        <w:rPr>
          <w:b/>
          <w:sz w:val="22"/>
        </w:rPr>
        <w:tab/>
        <w:t>Art 1(7)</w:t>
      </w:r>
      <w:r>
        <w:rPr>
          <w:sz w:val="22"/>
        </w:rPr>
        <w:t xml:space="preserve">: bicameralism and </w:t>
      </w:r>
      <w:r w:rsidRPr="00F25F5C">
        <w:rPr>
          <w:sz w:val="22"/>
        </w:rPr>
        <w:t>presentment</w:t>
      </w:r>
    </w:p>
    <w:p w14:paraId="2948CE8A" w14:textId="77777777" w:rsidR="008B19E9" w:rsidRDefault="00F25F5C" w:rsidP="00F25F5C">
      <w:pPr>
        <w:rPr>
          <w:i/>
          <w:sz w:val="22"/>
        </w:rPr>
      </w:pPr>
      <w:r w:rsidRPr="00F25F5C">
        <w:rPr>
          <w:sz w:val="22"/>
        </w:rPr>
        <w:tab/>
      </w:r>
      <w:r w:rsidRPr="00F25F5C">
        <w:rPr>
          <w:b/>
          <w:sz w:val="22"/>
        </w:rPr>
        <w:t>Non-delegation principle</w:t>
      </w:r>
      <w:r>
        <w:rPr>
          <w:sz w:val="22"/>
        </w:rPr>
        <w:t xml:space="preserve"> (</w:t>
      </w:r>
      <w:r>
        <w:rPr>
          <w:i/>
          <w:sz w:val="22"/>
        </w:rPr>
        <w:t>J.W. Hampton</w:t>
      </w:r>
      <w:r>
        <w:rPr>
          <w:sz w:val="22"/>
        </w:rPr>
        <w:t xml:space="preserve"> and </w:t>
      </w:r>
      <w:r>
        <w:rPr>
          <w:i/>
          <w:sz w:val="22"/>
        </w:rPr>
        <w:t>American Trucking</w:t>
      </w:r>
      <w:r>
        <w:rPr>
          <w:sz w:val="22"/>
        </w:rPr>
        <w:t xml:space="preserve"> vs. </w:t>
      </w:r>
      <w:r>
        <w:rPr>
          <w:i/>
          <w:sz w:val="22"/>
        </w:rPr>
        <w:t xml:space="preserve">Schechter </w:t>
      </w:r>
      <w:r>
        <w:rPr>
          <w:sz w:val="22"/>
        </w:rPr>
        <w:t xml:space="preserve">and </w:t>
      </w:r>
      <w:r>
        <w:rPr>
          <w:i/>
          <w:sz w:val="22"/>
        </w:rPr>
        <w:t>Panama Refining</w:t>
      </w:r>
    </w:p>
    <w:p w14:paraId="692854D4" w14:textId="77777777" w:rsidR="00F25F5C" w:rsidRDefault="00F25F5C" w:rsidP="00F25F5C">
      <w:pPr>
        <w:rPr>
          <w:sz w:val="22"/>
        </w:rPr>
      </w:pPr>
      <w:r>
        <w:rPr>
          <w:i/>
          <w:sz w:val="22"/>
        </w:rPr>
        <w:tab/>
      </w:r>
      <w:r>
        <w:rPr>
          <w:i/>
          <w:sz w:val="22"/>
        </w:rPr>
        <w:tab/>
      </w:r>
      <w:r>
        <w:rPr>
          <w:sz w:val="22"/>
        </w:rPr>
        <w:t xml:space="preserve">Stevens concurrence in </w:t>
      </w:r>
      <w:r>
        <w:rPr>
          <w:i/>
          <w:sz w:val="22"/>
        </w:rPr>
        <w:t>American Trucking</w:t>
      </w:r>
      <w:r>
        <w:rPr>
          <w:sz w:val="22"/>
        </w:rPr>
        <w:t>: should admit that agency RM is legislative power</w:t>
      </w:r>
    </w:p>
    <w:p w14:paraId="4B4B3AE8" w14:textId="77777777" w:rsidR="00F25F5C" w:rsidRPr="00F25F5C" w:rsidRDefault="00F25F5C" w:rsidP="00F25F5C">
      <w:pPr>
        <w:rPr>
          <w:sz w:val="22"/>
        </w:rPr>
      </w:pPr>
      <w:r>
        <w:rPr>
          <w:sz w:val="22"/>
        </w:rPr>
        <w:tab/>
      </w:r>
      <w:r>
        <w:rPr>
          <w:sz w:val="22"/>
        </w:rPr>
        <w:tab/>
      </w:r>
      <w:r>
        <w:rPr>
          <w:i/>
          <w:sz w:val="22"/>
        </w:rPr>
        <w:t>Industrial Union</w:t>
      </w:r>
      <w:r>
        <w:rPr>
          <w:sz w:val="22"/>
        </w:rPr>
        <w:t>: construe delegation narrowly to avoid non-delegation problem (</w:t>
      </w:r>
      <w:r>
        <w:rPr>
          <w:i/>
          <w:sz w:val="22"/>
        </w:rPr>
        <w:t>Nat’l Cable, Kent</w:t>
      </w:r>
      <w:r>
        <w:rPr>
          <w:sz w:val="22"/>
        </w:rPr>
        <w:t>)</w:t>
      </w:r>
    </w:p>
    <w:p w14:paraId="201FB3B8" w14:textId="77777777" w:rsidR="008B19E9" w:rsidRDefault="00C72246">
      <w:pPr>
        <w:rPr>
          <w:b/>
          <w:sz w:val="22"/>
        </w:rPr>
      </w:pPr>
      <w:r>
        <w:rPr>
          <w:b/>
          <w:sz w:val="22"/>
        </w:rPr>
        <w:t>Congressional control of agencies</w:t>
      </w:r>
    </w:p>
    <w:p w14:paraId="7B3E60B9" w14:textId="77777777" w:rsidR="006D1B9E" w:rsidRDefault="006D1B9E">
      <w:pPr>
        <w:rPr>
          <w:sz w:val="22"/>
          <w:u w:val="single"/>
        </w:rPr>
      </w:pPr>
      <w:r>
        <w:rPr>
          <w:b/>
          <w:sz w:val="22"/>
        </w:rPr>
        <w:tab/>
      </w:r>
      <w:r w:rsidR="00CA02AB">
        <w:rPr>
          <w:sz w:val="22"/>
          <w:u w:val="single"/>
        </w:rPr>
        <w:t>Formalism vs. Functionalism</w:t>
      </w:r>
    </w:p>
    <w:p w14:paraId="231192F8" w14:textId="77777777" w:rsidR="00CA02AB" w:rsidRDefault="00CA02AB">
      <w:pPr>
        <w:rPr>
          <w:sz w:val="22"/>
        </w:rPr>
      </w:pPr>
      <w:r>
        <w:rPr>
          <w:sz w:val="22"/>
        </w:rPr>
        <w:tab/>
      </w:r>
      <w:r w:rsidRPr="00CA02AB">
        <w:rPr>
          <w:b/>
          <w:i/>
          <w:sz w:val="22"/>
        </w:rPr>
        <w:t>Chadha</w:t>
      </w:r>
      <w:r>
        <w:rPr>
          <w:sz w:val="22"/>
        </w:rPr>
        <w:t xml:space="preserve"> (formalist):</w:t>
      </w:r>
    </w:p>
    <w:p w14:paraId="743FEE03" w14:textId="77777777" w:rsidR="00CA02AB" w:rsidRDefault="00CA02AB">
      <w:pPr>
        <w:rPr>
          <w:sz w:val="22"/>
        </w:rPr>
      </w:pPr>
      <w:r>
        <w:rPr>
          <w:sz w:val="22"/>
        </w:rPr>
        <w:tab/>
      </w:r>
      <w:r>
        <w:rPr>
          <w:sz w:val="22"/>
        </w:rPr>
        <w:tab/>
        <w:t>Rebuttable presumption that the legislature legislates: must meet Art 1(7) requirements</w:t>
      </w:r>
    </w:p>
    <w:p w14:paraId="539AD297" w14:textId="77777777" w:rsidR="00CA02AB" w:rsidRDefault="00CA02AB">
      <w:pPr>
        <w:rPr>
          <w:sz w:val="22"/>
        </w:rPr>
      </w:pPr>
      <w:r>
        <w:rPr>
          <w:sz w:val="22"/>
        </w:rPr>
        <w:tab/>
      </w:r>
      <w:r>
        <w:rPr>
          <w:sz w:val="22"/>
        </w:rPr>
        <w:tab/>
        <w:t>One-house veto is unconstitutional (this is legislative: effects outside Congress, changes C’s status)</w:t>
      </w:r>
    </w:p>
    <w:p w14:paraId="758DBB1A" w14:textId="77777777" w:rsidR="00EA72F6" w:rsidRDefault="00EA72F6">
      <w:pPr>
        <w:rPr>
          <w:sz w:val="22"/>
        </w:rPr>
      </w:pPr>
      <w:r>
        <w:rPr>
          <w:sz w:val="22"/>
        </w:rPr>
        <w:tab/>
      </w:r>
      <w:r>
        <w:rPr>
          <w:sz w:val="22"/>
        </w:rPr>
        <w:tab/>
        <w:t xml:space="preserve">But see concurrence (Powell): narrow reading: Congress not allowed </w:t>
      </w:r>
      <w:proofErr w:type="gramStart"/>
      <w:r>
        <w:rPr>
          <w:sz w:val="22"/>
        </w:rPr>
        <w:t>to do</w:t>
      </w:r>
      <w:proofErr w:type="gramEnd"/>
      <w:r>
        <w:rPr>
          <w:sz w:val="22"/>
        </w:rPr>
        <w:t xml:space="preserve"> a judicial act</w:t>
      </w:r>
    </w:p>
    <w:p w14:paraId="594FC2E3" w14:textId="77777777" w:rsidR="00EA72F6" w:rsidRDefault="00EA72F6">
      <w:pPr>
        <w:rPr>
          <w:sz w:val="22"/>
        </w:rPr>
      </w:pPr>
      <w:r>
        <w:rPr>
          <w:sz w:val="22"/>
        </w:rPr>
        <w:tab/>
      </w:r>
      <w:r>
        <w:rPr>
          <w:sz w:val="22"/>
        </w:rPr>
        <w:tab/>
        <w:t>But see dissent (White): functionalist: Congress should be able to place checks when it delegates</w:t>
      </w:r>
    </w:p>
    <w:p w14:paraId="63F474C6" w14:textId="77777777" w:rsidR="00EA72F6" w:rsidRDefault="00EA72F6">
      <w:pPr>
        <w:rPr>
          <w:sz w:val="22"/>
        </w:rPr>
      </w:pPr>
      <w:r>
        <w:rPr>
          <w:sz w:val="22"/>
        </w:rPr>
        <w:tab/>
      </w:r>
      <w:r>
        <w:rPr>
          <w:sz w:val="22"/>
          <w:u w:val="single"/>
        </w:rPr>
        <w:t>Functionalist:</w:t>
      </w:r>
      <w:r>
        <w:rPr>
          <w:sz w:val="22"/>
        </w:rPr>
        <w:t xml:space="preserve"> other ways for Congress to rein in agencies</w:t>
      </w:r>
    </w:p>
    <w:p w14:paraId="3430C8DD" w14:textId="77777777" w:rsidR="005300F0" w:rsidRDefault="005300F0">
      <w:pPr>
        <w:rPr>
          <w:sz w:val="22"/>
        </w:rPr>
      </w:pPr>
      <w:r>
        <w:rPr>
          <w:sz w:val="22"/>
        </w:rPr>
        <w:tab/>
      </w:r>
      <w:r>
        <w:rPr>
          <w:sz w:val="22"/>
        </w:rPr>
        <w:tab/>
      </w:r>
      <w:r w:rsidR="00DD32C2">
        <w:rPr>
          <w:sz w:val="22"/>
        </w:rPr>
        <w:t xml:space="preserve">Amend statute, threaten budget cuts, </w:t>
      </w:r>
      <w:proofErr w:type="gramStart"/>
      <w:r w:rsidR="00DD32C2">
        <w:rPr>
          <w:sz w:val="22"/>
        </w:rPr>
        <w:t>put</w:t>
      </w:r>
      <w:proofErr w:type="gramEnd"/>
      <w:r w:rsidR="00DD32C2">
        <w:rPr>
          <w:sz w:val="22"/>
        </w:rPr>
        <w:t xml:space="preserve"> substantive “riders” on appropriations bills, committee oversight</w:t>
      </w:r>
    </w:p>
    <w:p w14:paraId="4E96A691" w14:textId="77777777" w:rsidR="005300F0" w:rsidRDefault="00DD32C2">
      <w:pPr>
        <w:rPr>
          <w:sz w:val="22"/>
        </w:rPr>
      </w:pPr>
      <w:r>
        <w:rPr>
          <w:sz w:val="22"/>
        </w:rPr>
        <w:tab/>
      </w:r>
      <w:r w:rsidR="00DE1828" w:rsidRPr="00DE1828">
        <w:rPr>
          <w:b/>
          <w:i/>
          <w:sz w:val="22"/>
        </w:rPr>
        <w:t>Bowsher</w:t>
      </w:r>
      <w:r w:rsidR="00DE1828">
        <w:rPr>
          <w:sz w:val="22"/>
        </w:rPr>
        <w:t xml:space="preserve"> (formalist):</w:t>
      </w:r>
    </w:p>
    <w:p w14:paraId="0480F22E" w14:textId="77777777" w:rsidR="00DE1828" w:rsidRDefault="00DE1828">
      <w:pPr>
        <w:rPr>
          <w:sz w:val="22"/>
        </w:rPr>
      </w:pPr>
      <w:r>
        <w:rPr>
          <w:sz w:val="22"/>
        </w:rPr>
        <w:tab/>
      </w:r>
      <w:r>
        <w:rPr>
          <w:sz w:val="22"/>
        </w:rPr>
        <w:tab/>
        <w:t>Congress can’t reserve power for itself of removal of officer w/ exec functions: separation of powers</w:t>
      </w:r>
    </w:p>
    <w:p w14:paraId="61D77898" w14:textId="77777777" w:rsidR="00DD32C2" w:rsidRPr="00EA72F6" w:rsidRDefault="00DE1828">
      <w:pPr>
        <w:rPr>
          <w:sz w:val="22"/>
        </w:rPr>
      </w:pPr>
      <w:r>
        <w:rPr>
          <w:sz w:val="22"/>
        </w:rPr>
        <w:tab/>
      </w:r>
      <w:r>
        <w:rPr>
          <w:sz w:val="22"/>
        </w:rPr>
        <w:tab/>
        <w:t xml:space="preserve">But see dissent (White): functionalist: no big deal in practice </w:t>
      </w:r>
      <w:proofErr w:type="gramStart"/>
      <w:r>
        <w:rPr>
          <w:sz w:val="22"/>
        </w:rPr>
        <w:t>bc</w:t>
      </w:r>
      <w:proofErr w:type="gramEnd"/>
      <w:r>
        <w:rPr>
          <w:sz w:val="22"/>
        </w:rPr>
        <w:t xml:space="preserve"> POTUS can veto Cong res for removal</w:t>
      </w:r>
    </w:p>
    <w:p w14:paraId="223A4DAA" w14:textId="77777777" w:rsidR="00C72246" w:rsidRDefault="00C72246">
      <w:pPr>
        <w:rPr>
          <w:b/>
          <w:sz w:val="22"/>
        </w:rPr>
      </w:pPr>
      <w:r>
        <w:rPr>
          <w:b/>
          <w:sz w:val="22"/>
        </w:rPr>
        <w:t>Appointment and removal</w:t>
      </w:r>
    </w:p>
    <w:p w14:paraId="31C2428F" w14:textId="77777777" w:rsidR="00D02E0A" w:rsidRPr="007B35E7" w:rsidRDefault="00D02E0A">
      <w:pPr>
        <w:rPr>
          <w:sz w:val="22"/>
        </w:rPr>
      </w:pPr>
      <w:r>
        <w:rPr>
          <w:b/>
          <w:sz w:val="22"/>
        </w:rPr>
        <w:tab/>
        <w:t xml:space="preserve">Appointments </w:t>
      </w:r>
      <w:r w:rsidR="00DC076E">
        <w:rPr>
          <w:b/>
          <w:sz w:val="22"/>
        </w:rPr>
        <w:t>Clause</w:t>
      </w:r>
      <w:r w:rsidR="007B35E7">
        <w:rPr>
          <w:b/>
          <w:sz w:val="22"/>
        </w:rPr>
        <w:t xml:space="preserve"> </w:t>
      </w:r>
      <w:r w:rsidR="007B35E7">
        <w:rPr>
          <w:sz w:val="22"/>
        </w:rPr>
        <w:t>(doesn’t explicitly deal with removal)</w:t>
      </w:r>
    </w:p>
    <w:p w14:paraId="04802C96" w14:textId="77777777" w:rsidR="007B35E7" w:rsidRDefault="007B35E7" w:rsidP="007B35E7">
      <w:pPr>
        <w:ind w:left="720" w:firstLine="720"/>
        <w:rPr>
          <w:sz w:val="22"/>
        </w:rPr>
      </w:pPr>
      <w:r w:rsidRPr="007B35E7">
        <w:rPr>
          <w:sz w:val="22"/>
        </w:rPr>
        <w:t xml:space="preserve">Principal officers: </w:t>
      </w:r>
      <w:r>
        <w:rPr>
          <w:sz w:val="22"/>
        </w:rPr>
        <w:t>POTUS nomination, appointment with advice and consent of Senate</w:t>
      </w:r>
    </w:p>
    <w:p w14:paraId="443B38A7" w14:textId="77777777" w:rsidR="007B35E7" w:rsidRDefault="007B35E7" w:rsidP="007B35E7">
      <w:pPr>
        <w:ind w:left="720" w:firstLine="720"/>
        <w:rPr>
          <w:sz w:val="22"/>
        </w:rPr>
      </w:pPr>
      <w:r>
        <w:rPr>
          <w:sz w:val="22"/>
        </w:rPr>
        <w:t>Inferior officers: Congress decides whether it’s POTUS alone, courts, or heads of departments</w:t>
      </w:r>
    </w:p>
    <w:p w14:paraId="2EF9476B" w14:textId="77777777" w:rsidR="007B35E7" w:rsidRPr="007B35E7" w:rsidRDefault="007B35E7" w:rsidP="007B35E7">
      <w:pPr>
        <w:ind w:left="720" w:firstLine="720"/>
        <w:rPr>
          <w:sz w:val="22"/>
        </w:rPr>
      </w:pPr>
      <w:r>
        <w:rPr>
          <w:sz w:val="22"/>
        </w:rPr>
        <w:t>[Implicitly: employees are appointed by heads of departments]</w:t>
      </w:r>
    </w:p>
    <w:p w14:paraId="2C35AB2A" w14:textId="77777777" w:rsidR="00D02E0A" w:rsidRDefault="00D02E0A" w:rsidP="00D02E0A">
      <w:pPr>
        <w:ind w:firstLine="720"/>
        <w:rPr>
          <w:sz w:val="22"/>
        </w:rPr>
      </w:pPr>
      <w:r>
        <w:rPr>
          <w:b/>
          <w:sz w:val="22"/>
        </w:rPr>
        <w:t>Necessary and Proper Clause</w:t>
      </w:r>
      <w:r w:rsidR="00A26D5C">
        <w:rPr>
          <w:sz w:val="22"/>
        </w:rPr>
        <w:t xml:space="preserve"> (use to argue about Congress’s role in shaping government)</w:t>
      </w:r>
    </w:p>
    <w:p w14:paraId="21F43530" w14:textId="77777777" w:rsidR="00A26D5C" w:rsidRDefault="00237CC9" w:rsidP="00D02E0A">
      <w:pPr>
        <w:ind w:firstLine="720"/>
        <w:rPr>
          <w:sz w:val="22"/>
        </w:rPr>
      </w:pPr>
      <w:r>
        <w:rPr>
          <w:b/>
          <w:i/>
          <w:sz w:val="22"/>
        </w:rPr>
        <w:t>Buckley</w:t>
      </w:r>
      <w:r>
        <w:rPr>
          <w:b/>
          <w:sz w:val="22"/>
        </w:rPr>
        <w:t xml:space="preserve"> tests</w:t>
      </w:r>
      <w:r>
        <w:rPr>
          <w:sz w:val="22"/>
        </w:rPr>
        <w:t xml:space="preserve"> to determine if an individual is an “officer” </w:t>
      </w:r>
      <w:r w:rsidR="00C37449">
        <w:rPr>
          <w:sz w:val="22"/>
        </w:rPr>
        <w:t>(and must have conformed w/</w:t>
      </w:r>
      <w:r>
        <w:rPr>
          <w:sz w:val="22"/>
        </w:rPr>
        <w:t xml:space="preserve"> Appointments Clause</w:t>
      </w:r>
      <w:r w:rsidR="00C37449">
        <w:rPr>
          <w:sz w:val="22"/>
        </w:rPr>
        <w:t>)</w:t>
      </w:r>
    </w:p>
    <w:p w14:paraId="30A93E7E" w14:textId="77777777" w:rsidR="00237CC9" w:rsidRDefault="00237CC9" w:rsidP="00237CC9">
      <w:pPr>
        <w:pStyle w:val="ListParagraph"/>
        <w:numPr>
          <w:ilvl w:val="0"/>
          <w:numId w:val="7"/>
        </w:numPr>
        <w:rPr>
          <w:sz w:val="22"/>
        </w:rPr>
      </w:pPr>
      <w:r>
        <w:rPr>
          <w:sz w:val="22"/>
        </w:rPr>
        <w:t xml:space="preserve">Do they exercise significant authority?  Yes </w:t>
      </w:r>
      <w:r w:rsidRPr="00237CC9">
        <w:rPr>
          <w:sz w:val="22"/>
        </w:rPr>
        <w:sym w:font="Wingdings" w:char="F0E0"/>
      </w:r>
      <w:r>
        <w:rPr>
          <w:sz w:val="22"/>
        </w:rPr>
        <w:t xml:space="preserve"> They’re an officer (either principal or inferior)</w:t>
      </w:r>
    </w:p>
    <w:p w14:paraId="67CF2942" w14:textId="77777777" w:rsidR="00237CC9" w:rsidRPr="00237CC9" w:rsidRDefault="00237CC9" w:rsidP="00237CC9">
      <w:pPr>
        <w:pStyle w:val="ListParagraph"/>
        <w:numPr>
          <w:ilvl w:val="0"/>
          <w:numId w:val="7"/>
        </w:numPr>
        <w:rPr>
          <w:sz w:val="22"/>
        </w:rPr>
      </w:pPr>
      <w:r>
        <w:rPr>
          <w:sz w:val="22"/>
        </w:rPr>
        <w:t xml:space="preserve">Are they supervised?  Yes </w:t>
      </w:r>
      <w:r w:rsidRPr="00237CC9">
        <w:rPr>
          <w:sz w:val="22"/>
        </w:rPr>
        <w:sym w:font="Wingdings" w:char="F0E0"/>
      </w:r>
      <w:r>
        <w:rPr>
          <w:sz w:val="22"/>
        </w:rPr>
        <w:t xml:space="preserve"> They’re an employee</w:t>
      </w:r>
    </w:p>
    <w:p w14:paraId="116EBFBE" w14:textId="77777777" w:rsidR="00D05406" w:rsidRDefault="00E3370C" w:rsidP="00E3370C">
      <w:pPr>
        <w:ind w:left="720"/>
        <w:rPr>
          <w:b/>
          <w:sz w:val="22"/>
        </w:rPr>
      </w:pPr>
      <w:r>
        <w:rPr>
          <w:b/>
          <w:i/>
          <w:sz w:val="22"/>
        </w:rPr>
        <w:t>Morrison</w:t>
      </w:r>
      <w:r w:rsidR="0073582C">
        <w:rPr>
          <w:b/>
          <w:sz w:val="22"/>
        </w:rPr>
        <w:t xml:space="preserve">: </w:t>
      </w:r>
      <w:r w:rsidR="009C79A3">
        <w:rPr>
          <w:b/>
          <w:sz w:val="22"/>
        </w:rPr>
        <w:t xml:space="preserve">Congress may not use removal provisions to interfere w/ POTUS </w:t>
      </w:r>
      <w:r>
        <w:rPr>
          <w:b/>
          <w:sz w:val="22"/>
        </w:rPr>
        <w:t>Take Care clause</w:t>
      </w:r>
      <w:r w:rsidR="009C79A3">
        <w:rPr>
          <w:b/>
          <w:sz w:val="22"/>
        </w:rPr>
        <w:t xml:space="preserve"> duties</w:t>
      </w:r>
    </w:p>
    <w:p w14:paraId="60BE8BAD" w14:textId="77777777" w:rsidR="00D05406" w:rsidRDefault="00D05406" w:rsidP="0073582C">
      <w:pPr>
        <w:pStyle w:val="ListParagraph"/>
        <w:numPr>
          <w:ilvl w:val="0"/>
          <w:numId w:val="8"/>
        </w:numPr>
        <w:ind w:left="1800"/>
        <w:rPr>
          <w:sz w:val="22"/>
        </w:rPr>
      </w:pPr>
      <w:r w:rsidRPr="00854742">
        <w:rPr>
          <w:sz w:val="22"/>
          <w:u w:val="single"/>
        </w:rPr>
        <w:t>“Unduly trammel”</w:t>
      </w:r>
      <w:r w:rsidR="00BD002D">
        <w:rPr>
          <w:sz w:val="22"/>
        </w:rPr>
        <w:t xml:space="preserve"> on POTUS congressional duty to “faithfully execute the laws”?</w:t>
      </w:r>
    </w:p>
    <w:p w14:paraId="090159C5" w14:textId="77777777" w:rsidR="003B2230" w:rsidRDefault="003B2230" w:rsidP="0073582C">
      <w:pPr>
        <w:ind w:left="2160"/>
        <w:rPr>
          <w:sz w:val="22"/>
        </w:rPr>
      </w:pPr>
      <w:r>
        <w:rPr>
          <w:sz w:val="22"/>
        </w:rPr>
        <w:t xml:space="preserve">If POTUS retains “sufficient control,” it’s acceptable (as in </w:t>
      </w:r>
      <w:r>
        <w:rPr>
          <w:i/>
          <w:sz w:val="22"/>
        </w:rPr>
        <w:t>Morrison</w:t>
      </w:r>
      <w:r>
        <w:rPr>
          <w:sz w:val="22"/>
        </w:rPr>
        <w:t>)</w:t>
      </w:r>
    </w:p>
    <w:p w14:paraId="13DD9FF4" w14:textId="77777777" w:rsidR="00264B21" w:rsidRDefault="00264B21" w:rsidP="0073582C">
      <w:pPr>
        <w:ind w:left="2160"/>
        <w:rPr>
          <w:sz w:val="22"/>
        </w:rPr>
      </w:pPr>
      <w:r>
        <w:rPr>
          <w:sz w:val="22"/>
        </w:rPr>
        <w:t xml:space="preserve">If multi-level protection makes officer immune, it’s unacceptable (as in </w:t>
      </w:r>
      <w:r>
        <w:rPr>
          <w:i/>
          <w:sz w:val="22"/>
        </w:rPr>
        <w:t>Free Enterprise</w:t>
      </w:r>
      <w:r>
        <w:rPr>
          <w:sz w:val="22"/>
        </w:rPr>
        <w:t>)</w:t>
      </w:r>
    </w:p>
    <w:p w14:paraId="384E0EC3" w14:textId="77777777" w:rsidR="00124883" w:rsidRPr="003B2230" w:rsidRDefault="00124883" w:rsidP="0073582C">
      <w:pPr>
        <w:ind w:left="2160"/>
        <w:rPr>
          <w:sz w:val="22"/>
        </w:rPr>
      </w:pPr>
      <w:r>
        <w:rPr>
          <w:sz w:val="22"/>
        </w:rPr>
        <w:t>Factors</w:t>
      </w:r>
      <w:r w:rsidR="00BF6960">
        <w:rPr>
          <w:sz w:val="22"/>
        </w:rPr>
        <w:t xml:space="preserve"> (</w:t>
      </w:r>
      <w:r w:rsidR="00BF6960">
        <w:rPr>
          <w:i/>
          <w:sz w:val="22"/>
        </w:rPr>
        <w:t>Morrison</w:t>
      </w:r>
      <w:r w:rsidR="00BF6960">
        <w:rPr>
          <w:sz w:val="22"/>
        </w:rPr>
        <w:t>)</w:t>
      </w:r>
      <w:r>
        <w:rPr>
          <w:sz w:val="22"/>
        </w:rPr>
        <w:t>: type of function, degree of authority, degree of interference</w:t>
      </w:r>
    </w:p>
    <w:p w14:paraId="25990E62" w14:textId="77777777" w:rsidR="00D05406" w:rsidRDefault="00D05406" w:rsidP="0073582C">
      <w:pPr>
        <w:pStyle w:val="ListParagraph"/>
        <w:numPr>
          <w:ilvl w:val="0"/>
          <w:numId w:val="8"/>
        </w:numPr>
        <w:ind w:left="1800"/>
        <w:rPr>
          <w:sz w:val="22"/>
        </w:rPr>
      </w:pPr>
      <w:r w:rsidRPr="00854742">
        <w:rPr>
          <w:sz w:val="22"/>
          <w:u w:val="single"/>
        </w:rPr>
        <w:t>Congressional aggrandizement</w:t>
      </w:r>
      <w:r w:rsidR="00BB1D78" w:rsidRPr="00BB1D78">
        <w:rPr>
          <w:sz w:val="22"/>
          <w:u w:val="single"/>
        </w:rPr>
        <w:t xml:space="preserve"> vs. encroachment </w:t>
      </w:r>
      <w:r>
        <w:rPr>
          <w:sz w:val="22"/>
        </w:rPr>
        <w:t>(</w:t>
      </w:r>
      <w:r w:rsidRPr="00660C98">
        <w:rPr>
          <w:i/>
          <w:sz w:val="22"/>
        </w:rPr>
        <w:t>Myers</w:t>
      </w:r>
      <w:r w:rsidR="00363448" w:rsidRPr="00660C98">
        <w:rPr>
          <w:i/>
          <w:sz w:val="22"/>
        </w:rPr>
        <w:t xml:space="preserve"> </w:t>
      </w:r>
      <w:r w:rsidR="00363448" w:rsidRPr="00660C98">
        <w:rPr>
          <w:sz w:val="22"/>
        </w:rPr>
        <w:t>aggrandizement</w:t>
      </w:r>
      <w:r w:rsidRPr="00660C98">
        <w:rPr>
          <w:i/>
          <w:sz w:val="22"/>
        </w:rPr>
        <w:t>, Humphrey’s</w:t>
      </w:r>
      <w:r w:rsidR="00363448" w:rsidRPr="00660C98">
        <w:rPr>
          <w:i/>
          <w:sz w:val="22"/>
        </w:rPr>
        <w:t xml:space="preserve"> </w:t>
      </w:r>
      <w:r w:rsidR="00363448" w:rsidRPr="00660C98">
        <w:rPr>
          <w:sz w:val="22"/>
        </w:rPr>
        <w:t>ok</w:t>
      </w:r>
      <w:r w:rsidRPr="00660C98">
        <w:rPr>
          <w:sz w:val="22"/>
        </w:rPr>
        <w:t>)</w:t>
      </w:r>
    </w:p>
    <w:p w14:paraId="7BC97A46" w14:textId="77777777" w:rsidR="006616F2" w:rsidRDefault="006616F2" w:rsidP="0073582C">
      <w:pPr>
        <w:ind w:left="2160"/>
        <w:rPr>
          <w:sz w:val="22"/>
        </w:rPr>
      </w:pPr>
      <w:r>
        <w:rPr>
          <w:sz w:val="22"/>
        </w:rPr>
        <w:t>Removal constraints will be more suspect if they lead to congressional aggrandizement</w:t>
      </w:r>
    </w:p>
    <w:p w14:paraId="7B64C3DD" w14:textId="77777777" w:rsidR="006616F2" w:rsidRPr="006616F2" w:rsidRDefault="006616F2" w:rsidP="0073582C">
      <w:pPr>
        <w:ind w:left="2160"/>
        <w:rPr>
          <w:sz w:val="22"/>
        </w:rPr>
      </w:pPr>
      <w:r>
        <w:rPr>
          <w:i/>
          <w:sz w:val="22"/>
        </w:rPr>
        <w:t>Free Enterprise</w:t>
      </w:r>
      <w:r>
        <w:rPr>
          <w:sz w:val="22"/>
        </w:rPr>
        <w:t>: POTUS cannot be reduced to “cajoler-in-chief”</w:t>
      </w:r>
    </w:p>
    <w:p w14:paraId="63BAFFFA" w14:textId="77777777" w:rsidR="0032394F" w:rsidRPr="00CB180D" w:rsidRDefault="00D05406" w:rsidP="00E3370C">
      <w:pPr>
        <w:ind w:left="720"/>
        <w:rPr>
          <w:sz w:val="22"/>
        </w:rPr>
      </w:pPr>
      <w:r>
        <w:rPr>
          <w:b/>
          <w:sz w:val="22"/>
        </w:rPr>
        <w:tab/>
        <w:t>Test for inferior officer:</w:t>
      </w:r>
      <w:r w:rsidR="0032394F">
        <w:rPr>
          <w:b/>
          <w:sz w:val="22"/>
        </w:rPr>
        <w:t xml:space="preserve"> </w:t>
      </w:r>
      <w:r w:rsidR="0032394F">
        <w:rPr>
          <w:sz w:val="22"/>
        </w:rPr>
        <w:t>(as opposed to a principal officer)</w:t>
      </w:r>
      <w:r w:rsidR="00CB180D">
        <w:rPr>
          <w:b/>
          <w:sz w:val="22"/>
        </w:rPr>
        <w:t xml:space="preserve"> – </w:t>
      </w:r>
      <w:r w:rsidR="00CB180D">
        <w:rPr>
          <w:sz w:val="22"/>
        </w:rPr>
        <w:t>then removal restrictions may be ok</w:t>
      </w:r>
    </w:p>
    <w:p w14:paraId="17FAFC0E" w14:textId="77777777" w:rsidR="0032394F" w:rsidRPr="0032394F" w:rsidRDefault="0032394F" w:rsidP="0032394F">
      <w:pPr>
        <w:pStyle w:val="ListParagraph"/>
        <w:numPr>
          <w:ilvl w:val="0"/>
          <w:numId w:val="10"/>
        </w:numPr>
        <w:rPr>
          <w:b/>
          <w:sz w:val="22"/>
        </w:rPr>
      </w:pPr>
      <w:r>
        <w:rPr>
          <w:sz w:val="22"/>
        </w:rPr>
        <w:t>Can be removed by a higher executive official</w:t>
      </w:r>
    </w:p>
    <w:p w14:paraId="12A45D96" w14:textId="77777777" w:rsidR="0032394F" w:rsidRPr="0032394F" w:rsidRDefault="0032394F" w:rsidP="0032394F">
      <w:pPr>
        <w:pStyle w:val="ListParagraph"/>
        <w:numPr>
          <w:ilvl w:val="0"/>
          <w:numId w:val="10"/>
        </w:numPr>
        <w:rPr>
          <w:b/>
          <w:sz w:val="22"/>
        </w:rPr>
      </w:pPr>
      <w:r>
        <w:rPr>
          <w:sz w:val="22"/>
        </w:rPr>
        <w:t>Empowered to perform only certain limited duties</w:t>
      </w:r>
    </w:p>
    <w:p w14:paraId="46A6F552" w14:textId="77777777" w:rsidR="0032394F" w:rsidRPr="0032394F" w:rsidRDefault="0032394F" w:rsidP="0032394F">
      <w:pPr>
        <w:pStyle w:val="ListParagraph"/>
        <w:numPr>
          <w:ilvl w:val="0"/>
          <w:numId w:val="10"/>
        </w:numPr>
        <w:rPr>
          <w:b/>
          <w:sz w:val="22"/>
        </w:rPr>
      </w:pPr>
      <w:r>
        <w:rPr>
          <w:sz w:val="22"/>
        </w:rPr>
        <w:t>Office is limited in jurisdiction</w:t>
      </w:r>
    </w:p>
    <w:p w14:paraId="0E1E1C9D" w14:textId="77777777" w:rsidR="0032394F" w:rsidRPr="0032394F" w:rsidRDefault="0032394F" w:rsidP="0032394F">
      <w:pPr>
        <w:pStyle w:val="ListParagraph"/>
        <w:numPr>
          <w:ilvl w:val="0"/>
          <w:numId w:val="10"/>
        </w:numPr>
        <w:rPr>
          <w:b/>
          <w:sz w:val="22"/>
        </w:rPr>
      </w:pPr>
      <w:r>
        <w:rPr>
          <w:sz w:val="22"/>
        </w:rPr>
        <w:t>Office is limited in tenure/duration</w:t>
      </w:r>
    </w:p>
    <w:p w14:paraId="343C7400" w14:textId="77777777" w:rsidR="00E3370C" w:rsidRPr="0032394F" w:rsidRDefault="0032394F" w:rsidP="0032394F">
      <w:pPr>
        <w:ind w:left="2160"/>
        <w:rPr>
          <w:b/>
          <w:sz w:val="22"/>
        </w:rPr>
      </w:pPr>
      <w:r>
        <w:rPr>
          <w:sz w:val="22"/>
        </w:rPr>
        <w:t xml:space="preserve">But see </w:t>
      </w:r>
      <w:r>
        <w:rPr>
          <w:i/>
          <w:sz w:val="22"/>
        </w:rPr>
        <w:t>Edmond</w:t>
      </w:r>
      <w:r>
        <w:rPr>
          <w:sz w:val="22"/>
        </w:rPr>
        <w:t>: gave dispositive weight to one factor: “supervision” test</w:t>
      </w:r>
      <w:r w:rsidR="00E3370C" w:rsidRPr="0032394F">
        <w:rPr>
          <w:b/>
          <w:sz w:val="22"/>
        </w:rPr>
        <w:t xml:space="preserve"> </w:t>
      </w:r>
    </w:p>
    <w:p w14:paraId="0E3AE9FD" w14:textId="77777777" w:rsidR="00C72246" w:rsidRDefault="00C72246">
      <w:pPr>
        <w:rPr>
          <w:sz w:val="22"/>
        </w:rPr>
      </w:pPr>
      <w:r>
        <w:rPr>
          <w:b/>
          <w:sz w:val="22"/>
        </w:rPr>
        <w:t>POTUS control of agencies</w:t>
      </w:r>
      <w:r w:rsidR="00B608A4">
        <w:rPr>
          <w:sz w:val="22"/>
        </w:rPr>
        <w:t xml:space="preserve"> (policy for WH centralized overview: effective government, democratic accountability)</w:t>
      </w:r>
    </w:p>
    <w:p w14:paraId="052F350D" w14:textId="77777777" w:rsidR="00B608A4" w:rsidRPr="00B608A4" w:rsidRDefault="00B608A4">
      <w:pPr>
        <w:rPr>
          <w:sz w:val="22"/>
        </w:rPr>
      </w:pPr>
      <w:r>
        <w:rPr>
          <w:sz w:val="22"/>
        </w:rPr>
        <w:tab/>
      </w:r>
      <w:r>
        <w:rPr>
          <w:sz w:val="22"/>
          <w:u w:val="single"/>
        </w:rPr>
        <w:t>Reagan</w:t>
      </w:r>
      <w:r>
        <w:rPr>
          <w:sz w:val="22"/>
        </w:rPr>
        <w:t>: E.O. 12291</w:t>
      </w:r>
      <w:r w:rsidR="004C129E">
        <w:rPr>
          <w:sz w:val="22"/>
        </w:rPr>
        <w:t xml:space="preserve"> (“major” rules ($100m+) go to OIRA)</w:t>
      </w:r>
      <w:r>
        <w:rPr>
          <w:sz w:val="22"/>
        </w:rPr>
        <w:t>, E.O. 12498</w:t>
      </w:r>
      <w:r w:rsidR="004C129E">
        <w:rPr>
          <w:sz w:val="22"/>
        </w:rPr>
        <w:t xml:space="preserve"> (OMB comments) - </w:t>
      </w:r>
      <w:r>
        <w:rPr>
          <w:sz w:val="22"/>
        </w:rPr>
        <w:t>anti-re</w:t>
      </w:r>
      <w:r w:rsidR="004C129E">
        <w:rPr>
          <w:sz w:val="22"/>
        </w:rPr>
        <w:t>gulatory bias?</w:t>
      </w:r>
    </w:p>
    <w:p w14:paraId="7F12F8A7" w14:textId="77777777" w:rsidR="00B608A4" w:rsidRDefault="00B608A4">
      <w:pPr>
        <w:rPr>
          <w:sz w:val="22"/>
        </w:rPr>
      </w:pPr>
      <w:r>
        <w:rPr>
          <w:sz w:val="22"/>
        </w:rPr>
        <w:tab/>
      </w:r>
      <w:r>
        <w:rPr>
          <w:sz w:val="22"/>
          <w:u w:val="single"/>
        </w:rPr>
        <w:t>Clinton</w:t>
      </w:r>
      <w:r>
        <w:rPr>
          <w:sz w:val="22"/>
        </w:rPr>
        <w:t>: E.O. 12866</w:t>
      </w:r>
      <w:r w:rsidR="00B240FD">
        <w:rPr>
          <w:sz w:val="22"/>
        </w:rPr>
        <w:t xml:space="preserve"> (</w:t>
      </w:r>
      <w:r w:rsidR="00D2631F">
        <w:rPr>
          <w:sz w:val="22"/>
        </w:rPr>
        <w:t>more transparent, equitable/distributive criteria, “softens” CBA, performance standards</w:t>
      </w:r>
      <w:r w:rsidR="00B240FD">
        <w:rPr>
          <w:sz w:val="22"/>
        </w:rPr>
        <w:t>)</w:t>
      </w:r>
    </w:p>
    <w:p w14:paraId="15DA2312" w14:textId="77777777" w:rsidR="00145200" w:rsidRPr="00145200" w:rsidRDefault="00145200">
      <w:pPr>
        <w:rPr>
          <w:sz w:val="22"/>
        </w:rPr>
      </w:pPr>
      <w:r>
        <w:rPr>
          <w:sz w:val="22"/>
        </w:rPr>
        <w:tab/>
      </w:r>
      <w:r>
        <w:rPr>
          <w:sz w:val="22"/>
        </w:rPr>
        <w:tab/>
      </w:r>
      <w:r>
        <w:rPr>
          <w:sz w:val="22"/>
          <w:u w:val="single"/>
        </w:rPr>
        <w:t>IRCs</w:t>
      </w:r>
      <w:r>
        <w:rPr>
          <w:sz w:val="22"/>
        </w:rPr>
        <w:t xml:space="preserve"> participate in annual regulatory planning process (but not OIRA review of proposed/draft rules)</w:t>
      </w:r>
    </w:p>
    <w:p w14:paraId="6C801B84" w14:textId="77777777" w:rsidR="00C72246" w:rsidRPr="005E6B9A" w:rsidRDefault="00C72246">
      <w:pPr>
        <w:rPr>
          <w:b/>
          <w:sz w:val="22"/>
        </w:rPr>
      </w:pPr>
    </w:p>
    <w:p w14:paraId="09AC76B7" w14:textId="77777777" w:rsidR="006079F0" w:rsidRPr="005E6B9A" w:rsidRDefault="006079F0">
      <w:pPr>
        <w:rPr>
          <w:b/>
          <w:sz w:val="22"/>
        </w:rPr>
      </w:pPr>
      <w:r w:rsidRPr="005E6B9A">
        <w:rPr>
          <w:b/>
          <w:sz w:val="22"/>
        </w:rPr>
        <w:t>STATUTE – APA 706(2)(C)</w:t>
      </w:r>
      <w:r w:rsidR="0070022F" w:rsidRPr="0070022F">
        <w:rPr>
          <w:b/>
          <w:color w:val="FF0000"/>
          <w:sz w:val="22"/>
        </w:rPr>
        <w:t xml:space="preserve"> – “</w:t>
      </w:r>
      <w:r w:rsidR="0070022F">
        <w:rPr>
          <w:b/>
          <w:color w:val="FF0000"/>
          <w:sz w:val="22"/>
        </w:rPr>
        <w:t>why</w:t>
      </w:r>
      <w:r w:rsidR="0070022F" w:rsidRPr="0070022F">
        <w:rPr>
          <w:b/>
          <w:color w:val="FF0000"/>
          <w:sz w:val="22"/>
        </w:rPr>
        <w:t>”</w:t>
      </w:r>
    </w:p>
    <w:p w14:paraId="3853035A" w14:textId="77777777" w:rsidR="00DA622A" w:rsidRPr="008B19E9" w:rsidRDefault="00DA622A">
      <w:pPr>
        <w:rPr>
          <w:b/>
          <w:sz w:val="10"/>
          <w:szCs w:val="10"/>
        </w:rPr>
      </w:pPr>
    </w:p>
    <w:p w14:paraId="63B4685D" w14:textId="77777777" w:rsidR="003B72A5" w:rsidRDefault="003B72A5">
      <w:pPr>
        <w:rPr>
          <w:b/>
          <w:sz w:val="22"/>
        </w:rPr>
      </w:pPr>
      <w:r>
        <w:rPr>
          <w:b/>
          <w:sz w:val="22"/>
        </w:rPr>
        <w:lastRenderedPageBreak/>
        <w:t>Chevron Step Zero</w:t>
      </w:r>
    </w:p>
    <w:p w14:paraId="1B149B5E" w14:textId="77777777" w:rsidR="003B72A5" w:rsidRPr="00C9443A" w:rsidRDefault="003B72A5">
      <w:pPr>
        <w:rPr>
          <w:sz w:val="22"/>
          <w:u w:val="single"/>
        </w:rPr>
      </w:pPr>
      <w:r>
        <w:rPr>
          <w:b/>
          <w:sz w:val="22"/>
        </w:rPr>
        <w:tab/>
      </w:r>
      <w:r>
        <w:rPr>
          <w:b/>
          <w:i/>
          <w:sz w:val="22"/>
        </w:rPr>
        <w:t>Mead</w:t>
      </w:r>
      <w:r>
        <w:rPr>
          <w:sz w:val="22"/>
        </w:rPr>
        <w:t>: “force of law”?</w:t>
      </w:r>
      <w:r w:rsidR="00E069F2">
        <w:rPr>
          <w:sz w:val="22"/>
        </w:rPr>
        <w:t xml:space="preserve"> </w:t>
      </w:r>
    </w:p>
    <w:p w14:paraId="009927FD" w14:textId="77777777" w:rsidR="003B72A5" w:rsidRDefault="000527AB" w:rsidP="000527AB">
      <w:pPr>
        <w:pStyle w:val="ListParagraph"/>
        <w:numPr>
          <w:ilvl w:val="0"/>
          <w:numId w:val="1"/>
        </w:numPr>
        <w:rPr>
          <w:sz w:val="22"/>
        </w:rPr>
      </w:pPr>
      <w:r>
        <w:rPr>
          <w:sz w:val="22"/>
        </w:rPr>
        <w:t>Did Congress delegate authority to agency to make rules carrying the force of law?</w:t>
      </w:r>
    </w:p>
    <w:p w14:paraId="0E9FC94A" w14:textId="77777777" w:rsidR="000527AB" w:rsidRPr="000527AB" w:rsidRDefault="000527AB" w:rsidP="000527AB">
      <w:pPr>
        <w:pStyle w:val="ListParagraph"/>
        <w:numPr>
          <w:ilvl w:val="0"/>
          <w:numId w:val="1"/>
        </w:numPr>
        <w:rPr>
          <w:sz w:val="22"/>
        </w:rPr>
      </w:pPr>
      <w:r>
        <w:rPr>
          <w:sz w:val="22"/>
        </w:rPr>
        <w:t>Was the agency interpretation under consideration promulgated in an exercise of that authority?</w:t>
      </w:r>
    </w:p>
    <w:p w14:paraId="22F9CE17" w14:textId="77777777" w:rsidR="003B72A5" w:rsidRDefault="003B72A5">
      <w:pPr>
        <w:rPr>
          <w:sz w:val="22"/>
        </w:rPr>
      </w:pPr>
      <w:r>
        <w:rPr>
          <w:sz w:val="22"/>
        </w:rPr>
        <w:tab/>
      </w:r>
      <w:r>
        <w:rPr>
          <w:sz w:val="22"/>
        </w:rPr>
        <w:tab/>
        <w:t xml:space="preserve">Good indicators: </w:t>
      </w:r>
      <w:r w:rsidRPr="00C9443A">
        <w:rPr>
          <w:sz w:val="22"/>
          <w:u w:val="single"/>
        </w:rPr>
        <w:t>formal ADJ or 553 RM</w:t>
      </w:r>
    </w:p>
    <w:p w14:paraId="6463FBCB" w14:textId="77777777" w:rsidR="009D3A45" w:rsidRDefault="009D3A45">
      <w:pPr>
        <w:rPr>
          <w:sz w:val="22"/>
        </w:rPr>
      </w:pPr>
      <w:r>
        <w:rPr>
          <w:sz w:val="22"/>
        </w:rPr>
        <w:tab/>
      </w:r>
      <w:r>
        <w:rPr>
          <w:b/>
          <w:i/>
          <w:sz w:val="22"/>
        </w:rPr>
        <w:t>Barnhart</w:t>
      </w:r>
      <w:r>
        <w:rPr>
          <w:sz w:val="22"/>
        </w:rPr>
        <w:t xml:space="preserve">: factors to justify </w:t>
      </w:r>
      <w:r>
        <w:rPr>
          <w:i/>
          <w:sz w:val="22"/>
        </w:rPr>
        <w:t>Chevron</w:t>
      </w:r>
      <w:r>
        <w:rPr>
          <w:sz w:val="22"/>
        </w:rPr>
        <w:t xml:space="preserve"> for non-553 situations</w:t>
      </w:r>
      <w:r w:rsidR="00B107D4">
        <w:rPr>
          <w:sz w:val="22"/>
        </w:rPr>
        <w:t xml:space="preserve"> </w:t>
      </w:r>
      <w:r w:rsidR="00B107D4">
        <w:rPr>
          <w:sz w:val="22"/>
          <w:u w:val="single"/>
        </w:rPr>
        <w:t>(</w:t>
      </w:r>
      <w:r w:rsidR="00B107D4" w:rsidRPr="00C9443A">
        <w:rPr>
          <w:sz w:val="22"/>
          <w:u w:val="single"/>
        </w:rPr>
        <w:t>for informal ADJ</w:t>
      </w:r>
      <w:r w:rsidR="00B107D4">
        <w:rPr>
          <w:sz w:val="22"/>
          <w:u w:val="single"/>
        </w:rPr>
        <w:t xml:space="preserve"> and non-leg rules/guidance</w:t>
      </w:r>
      <w:r w:rsidR="00B107D4" w:rsidRPr="00C9443A">
        <w:rPr>
          <w:sz w:val="22"/>
          <w:u w:val="single"/>
        </w:rPr>
        <w:t>)</w:t>
      </w:r>
    </w:p>
    <w:p w14:paraId="6ABF7C1D" w14:textId="77777777" w:rsidR="003B72A5" w:rsidRPr="009D3A45" w:rsidRDefault="009D3A45" w:rsidP="009D3A45">
      <w:pPr>
        <w:pStyle w:val="ListParagraph"/>
        <w:ind w:left="1440"/>
        <w:rPr>
          <w:sz w:val="22"/>
        </w:rPr>
      </w:pPr>
      <w:r>
        <w:rPr>
          <w:sz w:val="22"/>
        </w:rPr>
        <w:t xml:space="preserve">(1) Interstitial </w:t>
      </w:r>
      <w:r w:rsidR="00776506">
        <w:rPr>
          <w:sz w:val="22"/>
        </w:rPr>
        <w:t>nature of legal question</w:t>
      </w:r>
      <w:r>
        <w:rPr>
          <w:sz w:val="22"/>
        </w:rPr>
        <w:t xml:space="preserve"> (2) agency exp</w:t>
      </w:r>
      <w:r w:rsidR="00776506">
        <w:rPr>
          <w:sz w:val="22"/>
        </w:rPr>
        <w:t>ertise (3) importance of legal question</w:t>
      </w:r>
      <w:r>
        <w:rPr>
          <w:sz w:val="22"/>
        </w:rPr>
        <w:t xml:space="preserve"> to administration of statute (4) complexity of agency mandate (5) ti</w:t>
      </w:r>
      <w:r w:rsidR="00776506">
        <w:rPr>
          <w:sz w:val="22"/>
        </w:rPr>
        <w:t>me spent carefully considering question</w:t>
      </w:r>
      <w:r w:rsidR="003B72A5" w:rsidRPr="009D3A45">
        <w:rPr>
          <w:sz w:val="22"/>
        </w:rPr>
        <w:tab/>
      </w:r>
    </w:p>
    <w:p w14:paraId="4F095321" w14:textId="77777777" w:rsidR="003B72A5" w:rsidRPr="008D4D03" w:rsidRDefault="003B72A5">
      <w:pPr>
        <w:rPr>
          <w:sz w:val="22"/>
        </w:rPr>
      </w:pPr>
      <w:r>
        <w:rPr>
          <w:b/>
          <w:sz w:val="22"/>
        </w:rPr>
        <w:t>Chevron</w:t>
      </w:r>
      <w:r w:rsidR="008D4D03">
        <w:rPr>
          <w:sz w:val="22"/>
        </w:rPr>
        <w:t xml:space="preserve"> “deference”</w:t>
      </w:r>
    </w:p>
    <w:p w14:paraId="33C6F6BA" w14:textId="77777777" w:rsidR="000F71F5" w:rsidRDefault="000F71F5" w:rsidP="000F71F5">
      <w:pPr>
        <w:pStyle w:val="ListParagraph"/>
        <w:numPr>
          <w:ilvl w:val="0"/>
          <w:numId w:val="3"/>
        </w:numPr>
        <w:rPr>
          <w:b/>
          <w:sz w:val="22"/>
        </w:rPr>
      </w:pPr>
      <w:r>
        <w:rPr>
          <w:b/>
          <w:sz w:val="22"/>
        </w:rPr>
        <w:t>Has Congress directly spoken to the precise question at issue?</w:t>
      </w:r>
    </w:p>
    <w:p w14:paraId="72F3F9F6" w14:textId="77777777" w:rsidR="00742295" w:rsidRDefault="00742295" w:rsidP="00742295">
      <w:pPr>
        <w:ind w:left="1080"/>
        <w:rPr>
          <w:sz w:val="22"/>
        </w:rPr>
      </w:pPr>
      <w:r>
        <w:rPr>
          <w:b/>
          <w:sz w:val="22"/>
        </w:rPr>
        <w:t xml:space="preserve"> </w:t>
      </w:r>
      <w:r>
        <w:rPr>
          <w:sz w:val="22"/>
        </w:rPr>
        <w:tab/>
        <w:t>Statutory interpretation!</w:t>
      </w:r>
      <w:r w:rsidR="0084324D">
        <w:rPr>
          <w:sz w:val="22"/>
        </w:rPr>
        <w:t xml:space="preserve"> If clear: Congress’s clear directive controls.</w:t>
      </w:r>
      <w:r w:rsidR="000608E0">
        <w:rPr>
          <w:sz w:val="22"/>
        </w:rPr>
        <w:t xml:space="preserve"> If ambiguous: go to Step 2</w:t>
      </w:r>
      <w:r w:rsidR="00A94ACB">
        <w:rPr>
          <w:sz w:val="22"/>
        </w:rPr>
        <w:t>.</w:t>
      </w:r>
    </w:p>
    <w:p w14:paraId="14C93BA5" w14:textId="77777777" w:rsidR="00742295" w:rsidRPr="009E06AD" w:rsidRDefault="00742295" w:rsidP="00742295">
      <w:pPr>
        <w:ind w:left="1080"/>
        <w:rPr>
          <w:sz w:val="22"/>
        </w:rPr>
      </w:pPr>
      <w:r>
        <w:rPr>
          <w:sz w:val="22"/>
        </w:rPr>
        <w:tab/>
        <w:t xml:space="preserve">But see: extrinsic factors (not semantic </w:t>
      </w:r>
      <w:r w:rsidR="00F27261">
        <w:rPr>
          <w:sz w:val="22"/>
        </w:rPr>
        <w:t>meaning</w:t>
      </w:r>
      <w:r>
        <w:rPr>
          <w:sz w:val="22"/>
        </w:rPr>
        <w:t xml:space="preserve">) in </w:t>
      </w:r>
      <w:r>
        <w:rPr>
          <w:i/>
          <w:sz w:val="22"/>
        </w:rPr>
        <w:t>Brown &amp; Williams</w:t>
      </w:r>
      <w:r w:rsidR="00282ADC">
        <w:rPr>
          <w:i/>
          <w:sz w:val="22"/>
        </w:rPr>
        <w:t>on</w:t>
      </w:r>
      <w:r w:rsidR="009E06AD">
        <w:rPr>
          <w:sz w:val="22"/>
        </w:rPr>
        <w:t xml:space="preserve"> </w:t>
      </w:r>
      <w:r w:rsidR="009E06AD" w:rsidRPr="009E06AD">
        <w:rPr>
          <w:sz w:val="22"/>
          <w:highlight w:val="yellow"/>
        </w:rPr>
        <w:t>[non-del as canon?]</w:t>
      </w:r>
    </w:p>
    <w:p w14:paraId="0701E45D" w14:textId="77777777" w:rsidR="008D4D03" w:rsidRDefault="000F71F5" w:rsidP="008D4D03">
      <w:pPr>
        <w:pStyle w:val="ListParagraph"/>
        <w:numPr>
          <w:ilvl w:val="0"/>
          <w:numId w:val="3"/>
        </w:numPr>
        <w:rPr>
          <w:b/>
          <w:sz w:val="22"/>
        </w:rPr>
      </w:pPr>
      <w:r>
        <w:rPr>
          <w:b/>
          <w:sz w:val="22"/>
        </w:rPr>
        <w:t>Is agency’s answer to that question based on a permissible construction of the statute?</w:t>
      </w:r>
    </w:p>
    <w:p w14:paraId="6EA278D5" w14:textId="77777777" w:rsidR="00E069F2" w:rsidRPr="00E069F2" w:rsidRDefault="00E069F2" w:rsidP="00E069F2">
      <w:pPr>
        <w:ind w:left="1080" w:firstLine="360"/>
        <w:rPr>
          <w:sz w:val="22"/>
        </w:rPr>
      </w:pPr>
      <w:r w:rsidRPr="00E069F2">
        <w:rPr>
          <w:sz w:val="22"/>
        </w:rPr>
        <w:t>Also</w:t>
      </w:r>
      <w:r>
        <w:rPr>
          <w:sz w:val="22"/>
        </w:rPr>
        <w:t xml:space="preserve"> (within statutory analysis)</w:t>
      </w:r>
      <w:r w:rsidRPr="00E069F2">
        <w:rPr>
          <w:sz w:val="22"/>
        </w:rPr>
        <w:t xml:space="preserve">: </w:t>
      </w:r>
      <w:r>
        <w:rPr>
          <w:sz w:val="22"/>
        </w:rPr>
        <w:t xml:space="preserve">is agency interp </w:t>
      </w:r>
      <w:r w:rsidRPr="00E069F2">
        <w:rPr>
          <w:sz w:val="22"/>
        </w:rPr>
        <w:t>at odds with</w:t>
      </w:r>
      <w:r>
        <w:rPr>
          <w:sz w:val="22"/>
        </w:rPr>
        <w:t xml:space="preserve"> purpose of statute?</w:t>
      </w:r>
    </w:p>
    <w:p w14:paraId="6A02744B" w14:textId="77777777" w:rsidR="003B72A5" w:rsidRDefault="003B72A5">
      <w:pPr>
        <w:rPr>
          <w:sz w:val="22"/>
        </w:rPr>
      </w:pPr>
      <w:r>
        <w:rPr>
          <w:b/>
          <w:sz w:val="22"/>
        </w:rPr>
        <w:t>Skidmore</w:t>
      </w:r>
      <w:r w:rsidR="008D4D03">
        <w:rPr>
          <w:b/>
          <w:sz w:val="22"/>
        </w:rPr>
        <w:t xml:space="preserve"> </w:t>
      </w:r>
      <w:r w:rsidR="008D4D03">
        <w:rPr>
          <w:sz w:val="22"/>
        </w:rPr>
        <w:t>“respect”</w:t>
      </w:r>
      <w:r w:rsidR="00E069F2">
        <w:rPr>
          <w:sz w:val="22"/>
        </w:rPr>
        <w:t xml:space="preserve"> </w:t>
      </w:r>
      <w:r w:rsidR="00E069F2" w:rsidRPr="00C9443A">
        <w:rPr>
          <w:sz w:val="22"/>
          <w:u w:val="single"/>
        </w:rPr>
        <w:t>(likely for interp rule, policy statement, opinion letters, etc.)</w:t>
      </w:r>
    </w:p>
    <w:p w14:paraId="7B345741" w14:textId="77777777" w:rsidR="008D4D03" w:rsidRDefault="00D379B7" w:rsidP="008D4D03">
      <w:pPr>
        <w:pStyle w:val="ListParagraph"/>
        <w:numPr>
          <w:ilvl w:val="0"/>
          <w:numId w:val="4"/>
        </w:numPr>
        <w:rPr>
          <w:sz w:val="22"/>
        </w:rPr>
      </w:pPr>
      <w:r>
        <w:rPr>
          <w:sz w:val="22"/>
        </w:rPr>
        <w:t>Agency’s t</w:t>
      </w:r>
      <w:r w:rsidR="008D4D03">
        <w:rPr>
          <w:sz w:val="22"/>
        </w:rPr>
        <w:t>horoughness of consideration (2) validity of reasoning (3) consistency (4) power to persuade</w:t>
      </w:r>
    </w:p>
    <w:p w14:paraId="22045C0A" w14:textId="77777777" w:rsidR="00E2655B" w:rsidRDefault="00E2655B" w:rsidP="00E2655B">
      <w:pPr>
        <w:rPr>
          <w:sz w:val="22"/>
        </w:rPr>
      </w:pPr>
      <w:r>
        <w:rPr>
          <w:b/>
          <w:sz w:val="22"/>
        </w:rPr>
        <w:t>Statutory interpretation</w:t>
      </w:r>
      <w:r>
        <w:rPr>
          <w:sz w:val="22"/>
        </w:rPr>
        <w:t xml:space="preserve"> (relevant to </w:t>
      </w:r>
      <w:r>
        <w:rPr>
          <w:i/>
          <w:sz w:val="22"/>
        </w:rPr>
        <w:t>Chevron</w:t>
      </w:r>
      <w:r>
        <w:rPr>
          <w:sz w:val="22"/>
        </w:rPr>
        <w:t xml:space="preserve"> and </w:t>
      </w:r>
      <w:r>
        <w:rPr>
          <w:i/>
          <w:sz w:val="22"/>
        </w:rPr>
        <w:t>Skidmore</w:t>
      </w:r>
      <w:r>
        <w:rPr>
          <w:sz w:val="22"/>
        </w:rPr>
        <w:t>)</w:t>
      </w:r>
      <w:r w:rsidR="004F7640">
        <w:rPr>
          <w:sz w:val="22"/>
        </w:rPr>
        <w:t xml:space="preserve"> – see separate document</w:t>
      </w:r>
    </w:p>
    <w:p w14:paraId="1C4BB630" w14:textId="77777777" w:rsidR="00DA622A" w:rsidRDefault="008D4D03">
      <w:pPr>
        <w:rPr>
          <w:b/>
          <w:sz w:val="22"/>
        </w:rPr>
      </w:pPr>
      <w:r>
        <w:rPr>
          <w:b/>
          <w:sz w:val="22"/>
        </w:rPr>
        <w:tab/>
      </w:r>
    </w:p>
    <w:p w14:paraId="1F991F03" w14:textId="77777777" w:rsidR="006079F0" w:rsidRPr="005E6B9A" w:rsidRDefault="006079F0">
      <w:pPr>
        <w:rPr>
          <w:b/>
          <w:sz w:val="22"/>
        </w:rPr>
      </w:pPr>
      <w:r w:rsidRPr="005E6B9A">
        <w:rPr>
          <w:b/>
          <w:sz w:val="22"/>
        </w:rPr>
        <w:t>PROCEDURE – APA 706(2)(D)</w:t>
      </w:r>
      <w:r w:rsidR="0070022F" w:rsidRPr="0070022F">
        <w:rPr>
          <w:b/>
          <w:color w:val="FF0000"/>
          <w:sz w:val="22"/>
        </w:rPr>
        <w:t xml:space="preserve"> – “</w:t>
      </w:r>
      <w:r w:rsidR="0070022F">
        <w:rPr>
          <w:b/>
          <w:color w:val="FF0000"/>
          <w:sz w:val="22"/>
        </w:rPr>
        <w:t>how</w:t>
      </w:r>
      <w:r w:rsidR="0070022F" w:rsidRPr="0070022F">
        <w:rPr>
          <w:b/>
          <w:color w:val="FF0000"/>
          <w:sz w:val="22"/>
        </w:rPr>
        <w:t>”</w:t>
      </w:r>
    </w:p>
    <w:p w14:paraId="50478C2F" w14:textId="77777777" w:rsidR="00DA622A" w:rsidRPr="007841EF" w:rsidRDefault="00DA622A">
      <w:pPr>
        <w:rPr>
          <w:b/>
          <w:sz w:val="10"/>
          <w:szCs w:val="10"/>
        </w:rPr>
      </w:pPr>
    </w:p>
    <w:tbl>
      <w:tblPr>
        <w:tblStyle w:val="TableGrid"/>
        <w:tblW w:w="0" w:type="auto"/>
        <w:tblInd w:w="918" w:type="dxa"/>
        <w:tblLook w:val="04A0" w:firstRow="1" w:lastRow="0" w:firstColumn="1" w:lastColumn="0" w:noHBand="0" w:noVBand="1"/>
      </w:tblPr>
      <w:tblGrid>
        <w:gridCol w:w="3960"/>
        <w:gridCol w:w="5490"/>
      </w:tblGrid>
      <w:tr w:rsidR="007841EF" w14:paraId="7447511B" w14:textId="77777777" w:rsidTr="00B04EFF">
        <w:tc>
          <w:tcPr>
            <w:tcW w:w="3960" w:type="dxa"/>
          </w:tcPr>
          <w:p w14:paraId="63D9B599" w14:textId="77777777" w:rsidR="007841EF" w:rsidRDefault="007841EF">
            <w:pPr>
              <w:rPr>
                <w:b/>
                <w:sz w:val="22"/>
              </w:rPr>
            </w:pPr>
            <w:r>
              <w:rPr>
                <w:b/>
                <w:sz w:val="22"/>
              </w:rPr>
              <w:t>Informal RM (APA 553)</w:t>
            </w:r>
          </w:p>
        </w:tc>
        <w:tc>
          <w:tcPr>
            <w:tcW w:w="5490" w:type="dxa"/>
          </w:tcPr>
          <w:p w14:paraId="32189636" w14:textId="77777777" w:rsidR="007841EF" w:rsidRDefault="007841EF">
            <w:pPr>
              <w:rPr>
                <w:b/>
                <w:sz w:val="22"/>
              </w:rPr>
            </w:pPr>
            <w:r>
              <w:rPr>
                <w:b/>
                <w:sz w:val="22"/>
              </w:rPr>
              <w:t>Formal RM (</w:t>
            </w:r>
            <w:r w:rsidR="00686AFA">
              <w:rPr>
                <w:b/>
                <w:sz w:val="22"/>
              </w:rPr>
              <w:t>APA</w:t>
            </w:r>
            <w:r w:rsidR="00B04EFF">
              <w:rPr>
                <w:b/>
                <w:sz w:val="22"/>
              </w:rPr>
              <w:t xml:space="preserve"> 553 </w:t>
            </w:r>
            <w:r w:rsidR="00B04EFF" w:rsidRPr="00B04EFF">
              <w:rPr>
                <w:b/>
                <w:sz w:val="22"/>
              </w:rPr>
              <w:sym w:font="Wingdings" w:char="F0E0"/>
            </w:r>
            <w:r w:rsidR="00686AFA">
              <w:rPr>
                <w:b/>
                <w:sz w:val="22"/>
              </w:rPr>
              <w:t xml:space="preserve"> </w:t>
            </w:r>
            <w:r>
              <w:rPr>
                <w:b/>
                <w:sz w:val="22"/>
              </w:rPr>
              <w:t>556, 557) – FDA required to</w:t>
            </w:r>
          </w:p>
        </w:tc>
      </w:tr>
      <w:tr w:rsidR="007841EF" w14:paraId="0C5CCEB7" w14:textId="77777777" w:rsidTr="00B04EFF">
        <w:tc>
          <w:tcPr>
            <w:tcW w:w="3960" w:type="dxa"/>
          </w:tcPr>
          <w:p w14:paraId="6EFF818D" w14:textId="77777777" w:rsidR="007841EF" w:rsidRDefault="007841EF">
            <w:pPr>
              <w:rPr>
                <w:b/>
                <w:sz w:val="22"/>
              </w:rPr>
            </w:pPr>
            <w:r>
              <w:rPr>
                <w:b/>
                <w:sz w:val="22"/>
              </w:rPr>
              <w:t>Informal ADJ (everything else)</w:t>
            </w:r>
          </w:p>
        </w:tc>
        <w:tc>
          <w:tcPr>
            <w:tcW w:w="5490" w:type="dxa"/>
          </w:tcPr>
          <w:p w14:paraId="5B19EB18" w14:textId="77777777" w:rsidR="007841EF" w:rsidRDefault="007841EF">
            <w:pPr>
              <w:rPr>
                <w:b/>
                <w:sz w:val="22"/>
              </w:rPr>
            </w:pPr>
            <w:r>
              <w:rPr>
                <w:b/>
                <w:sz w:val="22"/>
              </w:rPr>
              <w:t>Formal ADJ (</w:t>
            </w:r>
            <w:r w:rsidR="00686AFA">
              <w:rPr>
                <w:b/>
                <w:sz w:val="22"/>
              </w:rPr>
              <w:t xml:space="preserve">APA </w:t>
            </w:r>
            <w:r w:rsidR="0037028A">
              <w:rPr>
                <w:b/>
                <w:sz w:val="22"/>
              </w:rPr>
              <w:t xml:space="preserve">554 </w:t>
            </w:r>
            <w:r w:rsidR="0037028A" w:rsidRPr="0037028A">
              <w:rPr>
                <w:b/>
                <w:sz w:val="22"/>
              </w:rPr>
              <w:sym w:font="Wingdings" w:char="F0E0"/>
            </w:r>
            <w:r>
              <w:rPr>
                <w:b/>
                <w:sz w:val="22"/>
              </w:rPr>
              <w:t xml:space="preserve"> 556, 557)</w:t>
            </w:r>
          </w:p>
        </w:tc>
      </w:tr>
    </w:tbl>
    <w:p w14:paraId="5F72F189" w14:textId="77777777" w:rsidR="00216042" w:rsidRDefault="00216042">
      <w:pPr>
        <w:rPr>
          <w:b/>
          <w:sz w:val="22"/>
        </w:rPr>
      </w:pPr>
      <w:r>
        <w:rPr>
          <w:b/>
          <w:sz w:val="22"/>
        </w:rPr>
        <w:t>Formal RM</w:t>
      </w:r>
      <w:r w:rsidR="00184C8F">
        <w:rPr>
          <w:b/>
          <w:sz w:val="22"/>
        </w:rPr>
        <w:t xml:space="preserve"> </w:t>
      </w:r>
      <w:r w:rsidR="00BF277A">
        <w:rPr>
          <w:b/>
          <w:sz w:val="22"/>
        </w:rPr>
        <w:t xml:space="preserve">required </w:t>
      </w:r>
      <w:r w:rsidR="00184C8F">
        <w:rPr>
          <w:b/>
          <w:sz w:val="22"/>
        </w:rPr>
        <w:t>or not</w:t>
      </w:r>
      <w:r>
        <w:rPr>
          <w:b/>
          <w:sz w:val="22"/>
        </w:rPr>
        <w:t>?</w:t>
      </w:r>
    </w:p>
    <w:p w14:paraId="57A8F14E" w14:textId="77777777" w:rsidR="00216042" w:rsidRDefault="00216042" w:rsidP="00216042">
      <w:pPr>
        <w:rPr>
          <w:sz w:val="22"/>
        </w:rPr>
      </w:pPr>
      <w:r>
        <w:rPr>
          <w:b/>
          <w:sz w:val="22"/>
        </w:rPr>
        <w:tab/>
      </w:r>
      <w:r>
        <w:rPr>
          <w:sz w:val="22"/>
        </w:rPr>
        <w:t xml:space="preserve">Trigger language: “on the record, after opportunity for hearing” </w:t>
      </w:r>
      <w:r w:rsidRPr="00055B8F">
        <w:rPr>
          <w:sz w:val="22"/>
        </w:rPr>
        <w:sym w:font="Wingdings" w:char="F0E0"/>
      </w:r>
      <w:r>
        <w:rPr>
          <w:sz w:val="22"/>
        </w:rPr>
        <w:t xml:space="preserve"> formal RM (if not, 553 ok: </w:t>
      </w:r>
      <w:r>
        <w:rPr>
          <w:i/>
          <w:sz w:val="22"/>
        </w:rPr>
        <w:t>Florida Railway</w:t>
      </w:r>
      <w:r>
        <w:rPr>
          <w:sz w:val="22"/>
        </w:rPr>
        <w:t>)</w:t>
      </w:r>
    </w:p>
    <w:p w14:paraId="073E23B1" w14:textId="77777777" w:rsidR="00216042" w:rsidRDefault="00216042" w:rsidP="00216042">
      <w:pPr>
        <w:rPr>
          <w:sz w:val="22"/>
        </w:rPr>
      </w:pPr>
      <w:r>
        <w:rPr>
          <w:sz w:val="22"/>
        </w:rPr>
        <w:tab/>
      </w:r>
      <w:r>
        <w:rPr>
          <w:sz w:val="22"/>
        </w:rPr>
        <w:tab/>
        <w:t>But: did agency follow the procedural requirements in its organic statute?</w:t>
      </w:r>
    </w:p>
    <w:p w14:paraId="75EBF56B" w14:textId="77777777" w:rsidR="00E332F8" w:rsidRDefault="00184C8F">
      <w:pPr>
        <w:rPr>
          <w:b/>
          <w:sz w:val="22"/>
        </w:rPr>
      </w:pPr>
      <w:r>
        <w:rPr>
          <w:b/>
          <w:sz w:val="22"/>
        </w:rPr>
        <w:t>If formal RM</w:t>
      </w:r>
      <w:r w:rsidR="00BF277A">
        <w:rPr>
          <w:b/>
          <w:sz w:val="22"/>
        </w:rPr>
        <w:t xml:space="preserve"> is not required</w:t>
      </w:r>
      <w:r w:rsidR="00C2594A">
        <w:rPr>
          <w:b/>
          <w:sz w:val="22"/>
        </w:rPr>
        <w:t>: ADJ</w:t>
      </w:r>
      <w:r w:rsidR="00BF277A">
        <w:rPr>
          <w:b/>
          <w:sz w:val="22"/>
        </w:rPr>
        <w:t xml:space="preserve"> or i</w:t>
      </w:r>
      <w:r>
        <w:rPr>
          <w:b/>
          <w:sz w:val="22"/>
        </w:rPr>
        <w:t>nformal RM</w:t>
      </w:r>
      <w:r w:rsidR="00216042">
        <w:rPr>
          <w:b/>
          <w:sz w:val="22"/>
        </w:rPr>
        <w:t>?</w:t>
      </w:r>
    </w:p>
    <w:p w14:paraId="78330BF2" w14:textId="77777777" w:rsidR="00055B8F" w:rsidRDefault="00055B8F">
      <w:pPr>
        <w:rPr>
          <w:sz w:val="22"/>
        </w:rPr>
      </w:pPr>
      <w:r>
        <w:rPr>
          <w:sz w:val="22"/>
        </w:rPr>
        <w:tab/>
        <w:t>No post-hoc rationalizations of basis for agency action (</w:t>
      </w:r>
      <w:r>
        <w:rPr>
          <w:i/>
          <w:sz w:val="22"/>
        </w:rPr>
        <w:t>Chenery I</w:t>
      </w:r>
      <w:r>
        <w:rPr>
          <w:sz w:val="22"/>
        </w:rPr>
        <w:t>)</w:t>
      </w:r>
    </w:p>
    <w:p w14:paraId="595E2957" w14:textId="77777777" w:rsidR="00055B8F" w:rsidRDefault="00055B8F">
      <w:pPr>
        <w:rPr>
          <w:sz w:val="22"/>
        </w:rPr>
      </w:pPr>
      <w:r>
        <w:rPr>
          <w:sz w:val="22"/>
        </w:rPr>
        <w:tab/>
        <w:t>Agency can use informed discretion to choose between ADJ and RM (</w:t>
      </w:r>
      <w:r>
        <w:rPr>
          <w:i/>
          <w:sz w:val="22"/>
        </w:rPr>
        <w:t>Chenery II</w:t>
      </w:r>
      <w:r>
        <w:rPr>
          <w:sz w:val="22"/>
        </w:rPr>
        <w:t>)</w:t>
      </w:r>
    </w:p>
    <w:p w14:paraId="0C64D423" w14:textId="77777777" w:rsidR="00055B8F" w:rsidRDefault="00EC0321">
      <w:pPr>
        <w:rPr>
          <w:sz w:val="22"/>
        </w:rPr>
      </w:pPr>
      <w:r>
        <w:rPr>
          <w:sz w:val="22"/>
        </w:rPr>
        <w:tab/>
        <w:t>Is policy-making by ADJ unavoidable (</w:t>
      </w:r>
      <w:r>
        <w:rPr>
          <w:i/>
          <w:sz w:val="22"/>
        </w:rPr>
        <w:t>Chenery II</w:t>
      </w:r>
      <w:r>
        <w:rPr>
          <w:sz w:val="22"/>
        </w:rPr>
        <w:t>), or is agency able to use discretion to do RM (</w:t>
      </w:r>
      <w:r>
        <w:rPr>
          <w:i/>
          <w:sz w:val="22"/>
        </w:rPr>
        <w:t>Bell Aero</w:t>
      </w:r>
      <w:r>
        <w:rPr>
          <w:sz w:val="22"/>
        </w:rPr>
        <w:t>)?</w:t>
      </w:r>
      <w:r w:rsidR="00055B8F">
        <w:rPr>
          <w:sz w:val="22"/>
        </w:rPr>
        <w:tab/>
      </w:r>
      <w:r w:rsidR="006B2BD6">
        <w:rPr>
          <w:sz w:val="22"/>
        </w:rPr>
        <w:t>Retroactive ADJ is ok if it outweighs the mischief of contrary result (</w:t>
      </w:r>
      <w:r w:rsidR="006B2BD6">
        <w:rPr>
          <w:i/>
          <w:sz w:val="22"/>
        </w:rPr>
        <w:t>Chenery II</w:t>
      </w:r>
      <w:r w:rsidR="006B2BD6">
        <w:rPr>
          <w:sz w:val="22"/>
        </w:rPr>
        <w:t>)</w:t>
      </w:r>
      <w:r w:rsidR="00157EDE">
        <w:rPr>
          <w:sz w:val="22"/>
        </w:rPr>
        <w:t xml:space="preserve"> but RM is only prospective</w:t>
      </w:r>
    </w:p>
    <w:p w14:paraId="132AFAEA" w14:textId="77777777" w:rsidR="00E46366" w:rsidRPr="00055B8F" w:rsidRDefault="006B2BD6">
      <w:pPr>
        <w:rPr>
          <w:sz w:val="22"/>
        </w:rPr>
      </w:pPr>
      <w:r>
        <w:rPr>
          <w:sz w:val="22"/>
        </w:rPr>
        <w:tab/>
      </w:r>
      <w:r w:rsidR="00AC59DA">
        <w:rPr>
          <w:sz w:val="22"/>
        </w:rPr>
        <w:t>Earlier ADJ can be reversed by ADJ despite reliance on longstanding policy (RM not required) (</w:t>
      </w:r>
      <w:r w:rsidR="00AC59DA">
        <w:rPr>
          <w:i/>
          <w:sz w:val="22"/>
        </w:rPr>
        <w:t>Bell Aerospace</w:t>
      </w:r>
      <w:r w:rsidR="00AC59DA">
        <w:rPr>
          <w:sz w:val="22"/>
        </w:rPr>
        <w:t>)</w:t>
      </w:r>
      <w:r w:rsidR="00E46366">
        <w:rPr>
          <w:sz w:val="22"/>
        </w:rPr>
        <w:tab/>
      </w:r>
    </w:p>
    <w:p w14:paraId="72E89F53" w14:textId="77777777" w:rsidR="009938D9" w:rsidRDefault="009938D9">
      <w:pPr>
        <w:rPr>
          <w:b/>
          <w:sz w:val="22"/>
        </w:rPr>
      </w:pPr>
      <w:r>
        <w:rPr>
          <w:b/>
          <w:sz w:val="22"/>
        </w:rPr>
        <w:t>Exceptions</w:t>
      </w:r>
      <w:r w:rsidR="00D820A8">
        <w:rPr>
          <w:b/>
          <w:sz w:val="22"/>
        </w:rPr>
        <w:t xml:space="preserve"> to </w:t>
      </w:r>
      <w:r w:rsidR="00C75F2F">
        <w:rPr>
          <w:b/>
          <w:sz w:val="22"/>
        </w:rPr>
        <w:t xml:space="preserve">informal </w:t>
      </w:r>
      <w:r w:rsidR="00D820A8">
        <w:rPr>
          <w:b/>
          <w:sz w:val="22"/>
        </w:rPr>
        <w:t>RM in APA 553(b)</w:t>
      </w:r>
      <w:r w:rsidR="002B0D0A">
        <w:rPr>
          <w:b/>
          <w:sz w:val="22"/>
        </w:rPr>
        <w:t xml:space="preserve"> (QP: did this have to be informal RM?)</w:t>
      </w:r>
    </w:p>
    <w:p w14:paraId="61351575" w14:textId="77777777" w:rsidR="009938D9" w:rsidRPr="00D127A8" w:rsidRDefault="009938D9">
      <w:pPr>
        <w:rPr>
          <w:sz w:val="22"/>
        </w:rPr>
      </w:pPr>
      <w:r>
        <w:rPr>
          <w:b/>
          <w:sz w:val="22"/>
        </w:rPr>
        <w:tab/>
      </w:r>
      <w:r w:rsidRPr="00D127A8">
        <w:rPr>
          <w:b/>
          <w:sz w:val="22"/>
        </w:rPr>
        <w:t>Good cause</w:t>
      </w:r>
      <w:r w:rsidR="00A90EAE">
        <w:rPr>
          <w:sz w:val="22"/>
        </w:rPr>
        <w:t xml:space="preserve"> no RM</w:t>
      </w:r>
      <w:r w:rsidR="00D127A8">
        <w:rPr>
          <w:sz w:val="22"/>
        </w:rPr>
        <w:t xml:space="preserve"> if “impracticable, unnecessary, or contrary </w:t>
      </w:r>
      <w:r w:rsidR="005D5B47">
        <w:rPr>
          <w:sz w:val="22"/>
        </w:rPr>
        <w:t>to PI</w:t>
      </w:r>
      <w:r w:rsidR="00D127A8">
        <w:rPr>
          <w:sz w:val="22"/>
        </w:rPr>
        <w:t>” (routine, emergency</w:t>
      </w:r>
      <w:r w:rsidR="005D5B47">
        <w:rPr>
          <w:sz w:val="22"/>
        </w:rPr>
        <w:t>, anticipatory conduct</w:t>
      </w:r>
      <w:r w:rsidR="00D127A8">
        <w:rPr>
          <w:sz w:val="22"/>
        </w:rPr>
        <w:t>)</w:t>
      </w:r>
    </w:p>
    <w:p w14:paraId="4C850F55" w14:textId="77777777" w:rsidR="009938D9" w:rsidRPr="00E3683C" w:rsidRDefault="009938D9">
      <w:pPr>
        <w:rPr>
          <w:sz w:val="22"/>
        </w:rPr>
      </w:pPr>
      <w:r>
        <w:rPr>
          <w:b/>
          <w:sz w:val="22"/>
        </w:rPr>
        <w:tab/>
        <w:t>General statements of policy</w:t>
      </w:r>
      <w:r w:rsidR="00E3683C">
        <w:rPr>
          <w:sz w:val="22"/>
        </w:rPr>
        <w:t xml:space="preserve"> (</w:t>
      </w:r>
      <w:r w:rsidR="00E3683C">
        <w:rPr>
          <w:i/>
          <w:sz w:val="22"/>
        </w:rPr>
        <w:t>Chamber of Commerce</w:t>
      </w:r>
      <w:r w:rsidR="00E0526E">
        <w:rPr>
          <w:sz w:val="22"/>
        </w:rPr>
        <w:t xml:space="preserve"> “comply or die”</w:t>
      </w:r>
      <w:r w:rsidR="00E3683C">
        <w:rPr>
          <w:sz w:val="22"/>
        </w:rPr>
        <w:t xml:space="preserve"> vs. </w:t>
      </w:r>
      <w:r w:rsidR="00E3683C">
        <w:rPr>
          <w:i/>
          <w:sz w:val="22"/>
        </w:rPr>
        <w:t>PG&amp;E</w:t>
      </w:r>
      <w:r w:rsidR="00E3683C">
        <w:rPr>
          <w:sz w:val="22"/>
        </w:rPr>
        <w:t xml:space="preserve"> guidance, flexible, rebuttable)</w:t>
      </w:r>
    </w:p>
    <w:p w14:paraId="27AA03F3" w14:textId="77777777" w:rsidR="009938D9" w:rsidRDefault="009938D9">
      <w:pPr>
        <w:rPr>
          <w:sz w:val="22"/>
        </w:rPr>
      </w:pPr>
      <w:r>
        <w:rPr>
          <w:b/>
          <w:sz w:val="22"/>
        </w:rPr>
        <w:tab/>
        <w:t>Interpretive rules</w:t>
      </w:r>
      <w:r w:rsidR="00270094">
        <w:rPr>
          <w:b/>
          <w:sz w:val="22"/>
        </w:rPr>
        <w:t xml:space="preserve"> </w:t>
      </w:r>
      <w:r w:rsidR="006F52E4">
        <w:rPr>
          <w:sz w:val="22"/>
        </w:rPr>
        <w:t>– “force of law”? – “pay me now or pay me later”</w:t>
      </w:r>
    </w:p>
    <w:p w14:paraId="40665379" w14:textId="77777777" w:rsidR="00270094" w:rsidRDefault="00270094">
      <w:pPr>
        <w:rPr>
          <w:sz w:val="22"/>
        </w:rPr>
      </w:pPr>
      <w:r>
        <w:rPr>
          <w:sz w:val="22"/>
        </w:rPr>
        <w:tab/>
      </w:r>
      <w:r>
        <w:rPr>
          <w:sz w:val="22"/>
        </w:rPr>
        <w:tab/>
      </w:r>
      <w:r>
        <w:rPr>
          <w:i/>
          <w:sz w:val="22"/>
        </w:rPr>
        <w:t>AMC</w:t>
      </w:r>
      <w:r w:rsidR="00D75B0F">
        <w:rPr>
          <w:sz w:val="22"/>
        </w:rPr>
        <w:t xml:space="preserve">: </w:t>
      </w:r>
      <w:r w:rsidR="00661B2A">
        <w:rPr>
          <w:sz w:val="22"/>
        </w:rPr>
        <w:t xml:space="preserve">“force of law” test, </w:t>
      </w:r>
      <w:r w:rsidR="006F52E4">
        <w:rPr>
          <w:sz w:val="22"/>
        </w:rPr>
        <w:t>reas. interp., no serious policy decisions, parallel the statute’s level of flexibility</w:t>
      </w:r>
    </w:p>
    <w:p w14:paraId="309D2CC3" w14:textId="77777777" w:rsidR="003637FB" w:rsidRPr="00661B2A" w:rsidRDefault="00661B2A" w:rsidP="00661B2A">
      <w:pPr>
        <w:ind w:left="2160"/>
        <w:rPr>
          <w:sz w:val="22"/>
        </w:rPr>
      </w:pPr>
      <w:r>
        <w:rPr>
          <w:sz w:val="22"/>
          <w:u w:val="single"/>
        </w:rPr>
        <w:t>It is a leg rule if any are met</w:t>
      </w:r>
      <w:r>
        <w:rPr>
          <w:sz w:val="22"/>
        </w:rPr>
        <w:t>: (1) without rule there would not be adq leg basis for enf actions or other agency action to confer benefits or ensure perf of duties (2) agency published rule in CFR (3) agency explicitly invoked its general leg authority (4) rule effectively amends prior leg rule</w:t>
      </w:r>
    </w:p>
    <w:p w14:paraId="18CB0C95" w14:textId="77777777" w:rsidR="00270094" w:rsidRPr="00270094" w:rsidRDefault="00270094">
      <w:pPr>
        <w:rPr>
          <w:sz w:val="22"/>
        </w:rPr>
      </w:pPr>
      <w:r>
        <w:rPr>
          <w:i/>
          <w:sz w:val="22"/>
        </w:rPr>
        <w:tab/>
      </w:r>
      <w:r>
        <w:rPr>
          <w:i/>
          <w:sz w:val="22"/>
        </w:rPr>
        <w:tab/>
        <w:t>Hoctor</w:t>
      </w:r>
      <w:r>
        <w:rPr>
          <w:sz w:val="22"/>
        </w:rPr>
        <w:t>: no flexibility, arbitrary = leg rule (had to go through APA 553 N&amp;C)</w:t>
      </w:r>
    </w:p>
    <w:p w14:paraId="40AE7E81" w14:textId="77777777" w:rsidR="00857719" w:rsidRDefault="003D18C1" w:rsidP="000B1CB9">
      <w:pPr>
        <w:rPr>
          <w:b/>
          <w:sz w:val="22"/>
        </w:rPr>
      </w:pPr>
      <w:r>
        <w:rPr>
          <w:b/>
          <w:sz w:val="22"/>
        </w:rPr>
        <w:t>Informal RM</w:t>
      </w:r>
      <w:r w:rsidR="00857719">
        <w:rPr>
          <w:b/>
          <w:sz w:val="22"/>
        </w:rPr>
        <w:t xml:space="preserve"> (APA 553)</w:t>
      </w:r>
      <w:r>
        <w:rPr>
          <w:b/>
          <w:sz w:val="22"/>
        </w:rPr>
        <w:t xml:space="preserve">: </w:t>
      </w:r>
    </w:p>
    <w:p w14:paraId="0137F48E" w14:textId="77777777" w:rsidR="000B1CB9" w:rsidRPr="007416D8" w:rsidRDefault="000B1CB9" w:rsidP="000B1CB9">
      <w:pPr>
        <w:rPr>
          <w:b/>
          <w:sz w:val="22"/>
        </w:rPr>
      </w:pPr>
      <w:r w:rsidRPr="007416D8">
        <w:rPr>
          <w:b/>
          <w:sz w:val="22"/>
        </w:rPr>
        <w:t>Notice</w:t>
      </w:r>
      <w:r w:rsidR="00B870FC">
        <w:rPr>
          <w:sz w:val="22"/>
        </w:rPr>
        <w:t>:</w:t>
      </w:r>
      <w:r>
        <w:rPr>
          <w:sz w:val="22"/>
        </w:rPr>
        <w:t xml:space="preserve"> </w:t>
      </w:r>
      <w:r w:rsidRPr="007416D8">
        <w:rPr>
          <w:sz w:val="22"/>
        </w:rPr>
        <w:t>If</w:t>
      </w:r>
      <w:r>
        <w:rPr>
          <w:sz w:val="22"/>
        </w:rPr>
        <w:t xml:space="preserve"> inadequate, meaningful opportunity for comment is thwarted (</w:t>
      </w:r>
      <w:r>
        <w:rPr>
          <w:i/>
          <w:sz w:val="22"/>
        </w:rPr>
        <w:t>Choc Mfg</w:t>
      </w:r>
      <w:r>
        <w:rPr>
          <w:sz w:val="22"/>
        </w:rPr>
        <w:t>)</w:t>
      </w:r>
    </w:p>
    <w:p w14:paraId="5AADAF52" w14:textId="77777777" w:rsidR="000B1CB9" w:rsidRPr="00E50E3C" w:rsidRDefault="000B1CB9" w:rsidP="000B1CB9">
      <w:pPr>
        <w:rPr>
          <w:sz w:val="22"/>
        </w:rPr>
      </w:pPr>
      <w:r>
        <w:rPr>
          <w:sz w:val="22"/>
        </w:rPr>
        <w:tab/>
        <w:t>Agency may need to disclose scientific studies on which proposed rule is based (</w:t>
      </w:r>
      <w:r>
        <w:rPr>
          <w:i/>
          <w:sz w:val="22"/>
        </w:rPr>
        <w:t>Nova Scotia</w:t>
      </w:r>
      <w:r>
        <w:rPr>
          <w:sz w:val="22"/>
        </w:rPr>
        <w:t>)</w:t>
      </w:r>
    </w:p>
    <w:p w14:paraId="542BBE6C" w14:textId="77777777" w:rsidR="000B1CB9" w:rsidRPr="00F21DC7" w:rsidRDefault="000B1CB9" w:rsidP="000B1CB9">
      <w:pPr>
        <w:rPr>
          <w:b/>
          <w:sz w:val="22"/>
        </w:rPr>
      </w:pPr>
      <w:r w:rsidRPr="00F21DC7">
        <w:rPr>
          <w:b/>
          <w:sz w:val="22"/>
        </w:rPr>
        <w:t>Comment</w:t>
      </w:r>
      <w:r w:rsidR="00F21DC7">
        <w:rPr>
          <w:sz w:val="22"/>
        </w:rPr>
        <w:t xml:space="preserve">: </w:t>
      </w:r>
      <w:r w:rsidRPr="00F21DC7">
        <w:rPr>
          <w:sz w:val="22"/>
        </w:rPr>
        <w:t>Must</w:t>
      </w:r>
      <w:r w:rsidR="00F21DC7">
        <w:rPr>
          <w:sz w:val="22"/>
        </w:rPr>
        <w:t xml:space="preserve"> respond if </w:t>
      </w:r>
      <w:r>
        <w:rPr>
          <w:sz w:val="22"/>
        </w:rPr>
        <w:t>raising Qs of “cogent materiality” (</w:t>
      </w:r>
      <w:r>
        <w:rPr>
          <w:i/>
          <w:sz w:val="22"/>
        </w:rPr>
        <w:t>Nova Scotia</w:t>
      </w:r>
      <w:r>
        <w:rPr>
          <w:sz w:val="22"/>
        </w:rPr>
        <w:t>): significant objections, concrete alts</w:t>
      </w:r>
    </w:p>
    <w:p w14:paraId="2D350E2D" w14:textId="77777777" w:rsidR="00C30F76" w:rsidRPr="00857719" w:rsidRDefault="000B1CB9" w:rsidP="000B1CB9">
      <w:pPr>
        <w:rPr>
          <w:b/>
          <w:sz w:val="22"/>
        </w:rPr>
      </w:pPr>
      <w:r>
        <w:rPr>
          <w:b/>
          <w:sz w:val="22"/>
        </w:rPr>
        <w:t>Concise general statement of basis and purpose (CGSBP)</w:t>
      </w:r>
      <w:r w:rsidR="00857719">
        <w:rPr>
          <w:b/>
          <w:sz w:val="22"/>
        </w:rPr>
        <w:t xml:space="preserve"> – </w:t>
      </w:r>
      <w:r>
        <w:rPr>
          <w:sz w:val="22"/>
        </w:rPr>
        <w:t>Adequate response to comments? Cursory? (</w:t>
      </w:r>
      <w:r>
        <w:rPr>
          <w:i/>
          <w:sz w:val="22"/>
        </w:rPr>
        <w:t>Nova Scotia</w:t>
      </w:r>
      <w:r>
        <w:rPr>
          <w:sz w:val="22"/>
        </w:rPr>
        <w:t>)</w:t>
      </w:r>
    </w:p>
    <w:p w14:paraId="676D9F20" w14:textId="77777777" w:rsidR="000B1CB9" w:rsidRPr="00E332F8" w:rsidRDefault="000B1CB9" w:rsidP="00C30F76">
      <w:pPr>
        <w:ind w:firstLine="720"/>
        <w:rPr>
          <w:sz w:val="22"/>
        </w:rPr>
      </w:pPr>
      <w:r>
        <w:rPr>
          <w:sz w:val="22"/>
        </w:rPr>
        <w:t>“Logical outgrowth” test (</w:t>
      </w:r>
      <w:r>
        <w:rPr>
          <w:i/>
          <w:sz w:val="22"/>
        </w:rPr>
        <w:t>Choc Mfg</w:t>
      </w:r>
      <w:r>
        <w:rPr>
          <w:sz w:val="22"/>
        </w:rPr>
        <w:t>): need second round of notice-and-comment?</w:t>
      </w:r>
    </w:p>
    <w:p w14:paraId="737E731A" w14:textId="77777777" w:rsidR="009938D9" w:rsidRDefault="009938D9">
      <w:pPr>
        <w:rPr>
          <w:b/>
          <w:sz w:val="22"/>
        </w:rPr>
      </w:pPr>
    </w:p>
    <w:p w14:paraId="55129C89" w14:textId="77777777" w:rsidR="00DA622A" w:rsidRDefault="006079F0">
      <w:pPr>
        <w:rPr>
          <w:b/>
          <w:sz w:val="22"/>
        </w:rPr>
      </w:pPr>
      <w:r w:rsidRPr="005E6B9A">
        <w:rPr>
          <w:b/>
          <w:sz w:val="22"/>
        </w:rPr>
        <w:t>AGENCY ACTION – APA 706(2)(A)</w:t>
      </w:r>
      <w:r w:rsidR="00E55593">
        <w:rPr>
          <w:b/>
          <w:sz w:val="22"/>
        </w:rPr>
        <w:t xml:space="preserve"> – arbitrary and capricious standard</w:t>
      </w:r>
      <w:r w:rsidR="001608CF">
        <w:rPr>
          <w:b/>
          <w:sz w:val="22"/>
        </w:rPr>
        <w:t xml:space="preserve"> </w:t>
      </w:r>
      <w:r w:rsidR="0070022F" w:rsidRPr="0070022F">
        <w:rPr>
          <w:b/>
          <w:color w:val="FF0000"/>
          <w:sz w:val="22"/>
        </w:rPr>
        <w:t>– “</w:t>
      </w:r>
      <w:r w:rsidR="0070022F">
        <w:rPr>
          <w:b/>
          <w:color w:val="FF0000"/>
          <w:sz w:val="22"/>
        </w:rPr>
        <w:t>what</w:t>
      </w:r>
      <w:r w:rsidR="0070022F" w:rsidRPr="0070022F">
        <w:rPr>
          <w:b/>
          <w:color w:val="FF0000"/>
          <w:sz w:val="22"/>
        </w:rPr>
        <w:t>”</w:t>
      </w:r>
    </w:p>
    <w:p w14:paraId="460C29C8" w14:textId="77777777" w:rsidR="00E55593" w:rsidRPr="00E55593" w:rsidRDefault="00E55593">
      <w:pPr>
        <w:rPr>
          <w:b/>
          <w:sz w:val="10"/>
          <w:szCs w:val="10"/>
        </w:rPr>
      </w:pPr>
    </w:p>
    <w:p w14:paraId="5BABBAB7" w14:textId="77777777" w:rsidR="00E55593" w:rsidRDefault="00E55593">
      <w:pPr>
        <w:rPr>
          <w:sz w:val="22"/>
        </w:rPr>
      </w:pPr>
      <w:r>
        <w:rPr>
          <w:sz w:val="22"/>
        </w:rPr>
        <w:t>QP: even if agency stat. interp. is ok, has agency made acceptable policy determination/ exercise of discretion?</w:t>
      </w:r>
    </w:p>
    <w:p w14:paraId="6626EF3F" w14:textId="77777777" w:rsidR="00E55593" w:rsidRDefault="00E55593">
      <w:pPr>
        <w:rPr>
          <w:sz w:val="22"/>
        </w:rPr>
      </w:pPr>
      <w:r>
        <w:rPr>
          <w:b/>
          <w:sz w:val="22"/>
        </w:rPr>
        <w:t>Overton Park principle</w:t>
      </w:r>
      <w:r>
        <w:rPr>
          <w:sz w:val="22"/>
        </w:rPr>
        <w:t>:</w:t>
      </w:r>
      <w:r w:rsidR="00F26776">
        <w:rPr>
          <w:sz w:val="22"/>
        </w:rPr>
        <w:t xml:space="preserve"> Is</w:t>
      </w:r>
      <w:r>
        <w:rPr>
          <w:sz w:val="22"/>
        </w:rPr>
        <w:t xml:space="preserve"> </w:t>
      </w:r>
      <w:r w:rsidR="00F26776">
        <w:rPr>
          <w:sz w:val="22"/>
        </w:rPr>
        <w:t xml:space="preserve">decision based on consideration of relevant factors? </w:t>
      </w:r>
      <w:proofErr w:type="gramStart"/>
      <w:r w:rsidR="00F26776">
        <w:rPr>
          <w:sz w:val="22"/>
        </w:rPr>
        <w:t>Clear error of judgment?</w:t>
      </w:r>
      <w:proofErr w:type="gramEnd"/>
    </w:p>
    <w:p w14:paraId="7EB52BE2" w14:textId="77777777" w:rsidR="00F26776" w:rsidRDefault="00F26776">
      <w:pPr>
        <w:rPr>
          <w:sz w:val="22"/>
        </w:rPr>
      </w:pPr>
      <w:r>
        <w:rPr>
          <w:sz w:val="22"/>
        </w:rPr>
        <w:t xml:space="preserve">Ok if </w:t>
      </w:r>
      <w:r w:rsidRPr="00E26282">
        <w:rPr>
          <w:sz w:val="22"/>
          <w:u w:val="single"/>
        </w:rPr>
        <w:t>cumulative effect of evidence provides rational basis for decision</w:t>
      </w:r>
      <w:r>
        <w:rPr>
          <w:sz w:val="22"/>
        </w:rPr>
        <w:t xml:space="preserve"> (</w:t>
      </w:r>
      <w:r>
        <w:rPr>
          <w:i/>
          <w:sz w:val="22"/>
        </w:rPr>
        <w:t>Ethyl Corp</w:t>
      </w:r>
      <w:r>
        <w:rPr>
          <w:sz w:val="22"/>
        </w:rPr>
        <w:t>) – deferential</w:t>
      </w:r>
    </w:p>
    <w:p w14:paraId="076181CE" w14:textId="77777777" w:rsidR="00F26776" w:rsidRPr="00ED3C0F" w:rsidRDefault="00F26776">
      <w:pPr>
        <w:rPr>
          <w:sz w:val="22"/>
        </w:rPr>
      </w:pPr>
      <w:r>
        <w:rPr>
          <w:sz w:val="22"/>
        </w:rPr>
        <w:t xml:space="preserve">Procedure (Bazelon, </w:t>
      </w:r>
      <w:r w:rsidR="00E26282">
        <w:rPr>
          <w:sz w:val="22"/>
        </w:rPr>
        <w:t xml:space="preserve">rejected in </w:t>
      </w:r>
      <w:r w:rsidR="00E26282">
        <w:rPr>
          <w:i/>
          <w:sz w:val="22"/>
        </w:rPr>
        <w:t>VT Yankee</w:t>
      </w:r>
      <w:r w:rsidR="00E26282">
        <w:rPr>
          <w:sz w:val="22"/>
        </w:rPr>
        <w:t xml:space="preserve">, but: procedural requirements in statute?) </w:t>
      </w:r>
      <w:r w:rsidR="00E26282" w:rsidRPr="00ED3C0F">
        <w:rPr>
          <w:sz w:val="22"/>
        </w:rPr>
        <w:t>vs. substance (Leventhal)</w:t>
      </w:r>
    </w:p>
    <w:p w14:paraId="42BD6353" w14:textId="77777777" w:rsidR="00E26282" w:rsidRPr="00ED3C0F" w:rsidRDefault="00E26282">
      <w:pPr>
        <w:rPr>
          <w:sz w:val="22"/>
        </w:rPr>
      </w:pPr>
      <w:r w:rsidRPr="00ED3C0F">
        <w:rPr>
          <w:sz w:val="22"/>
        </w:rPr>
        <w:t>Ok if agency’s path can reasonably be discerned, even if less than ideal clarity (</w:t>
      </w:r>
      <w:r w:rsidRPr="00ED3C0F">
        <w:rPr>
          <w:i/>
          <w:sz w:val="22"/>
        </w:rPr>
        <w:t>Colorado Interstate Gas</w:t>
      </w:r>
      <w:r w:rsidRPr="00ED3C0F">
        <w:rPr>
          <w:sz w:val="22"/>
        </w:rPr>
        <w:t>)</w:t>
      </w:r>
    </w:p>
    <w:p w14:paraId="7698366C" w14:textId="77777777" w:rsidR="00E26282" w:rsidRPr="00ED3C0F" w:rsidRDefault="008567DE">
      <w:pPr>
        <w:rPr>
          <w:sz w:val="22"/>
        </w:rPr>
      </w:pPr>
      <w:r w:rsidRPr="00ED3C0F">
        <w:rPr>
          <w:b/>
          <w:sz w:val="22"/>
        </w:rPr>
        <w:t>State Farm test</w:t>
      </w:r>
      <w:r w:rsidRPr="00ED3C0F">
        <w:rPr>
          <w:sz w:val="22"/>
        </w:rPr>
        <w:t xml:space="preserve"> (for</w:t>
      </w:r>
      <w:r w:rsidR="006814E5" w:rsidRPr="00ED3C0F">
        <w:rPr>
          <w:sz w:val="22"/>
        </w:rPr>
        <w:t xml:space="preserve"> 553 RM, “hard look” standard)</w:t>
      </w:r>
      <w:r w:rsidR="009A28D7" w:rsidRPr="00ED3C0F">
        <w:rPr>
          <w:sz w:val="22"/>
        </w:rPr>
        <w:t xml:space="preserve"> – and change/rescission of rule = same standard as creation of rule</w:t>
      </w:r>
    </w:p>
    <w:p w14:paraId="486CD42E" w14:textId="77777777" w:rsidR="00857D9D" w:rsidRPr="00ED3C0F" w:rsidRDefault="00857D9D" w:rsidP="00857D9D">
      <w:pPr>
        <w:pStyle w:val="ListParagraph"/>
        <w:numPr>
          <w:ilvl w:val="0"/>
          <w:numId w:val="12"/>
        </w:numPr>
        <w:rPr>
          <w:sz w:val="22"/>
        </w:rPr>
      </w:pPr>
      <w:r w:rsidRPr="00ED3C0F">
        <w:rPr>
          <w:sz w:val="22"/>
        </w:rPr>
        <w:t xml:space="preserve">Factors Cong didn’t intend (2) </w:t>
      </w:r>
      <w:r w:rsidR="00474349" w:rsidRPr="00ED3C0F">
        <w:rPr>
          <w:sz w:val="22"/>
        </w:rPr>
        <w:t>Didn’t consider important aspects (3) counter to evidence (4) implausible</w:t>
      </w:r>
    </w:p>
    <w:p w14:paraId="1214C7CC" w14:textId="77777777" w:rsidR="00857D9D" w:rsidRDefault="00474349">
      <w:pPr>
        <w:rPr>
          <w:sz w:val="22"/>
        </w:rPr>
      </w:pPr>
      <w:r w:rsidRPr="00ED3C0F">
        <w:rPr>
          <w:b/>
          <w:i/>
          <w:sz w:val="22"/>
        </w:rPr>
        <w:t>FCC v. Fox</w:t>
      </w:r>
      <w:r w:rsidRPr="00ED3C0F">
        <w:rPr>
          <w:b/>
          <w:sz w:val="22"/>
        </w:rPr>
        <w:t>:</w:t>
      </w:r>
      <w:r w:rsidR="009A28D7" w:rsidRPr="00ED3C0F">
        <w:rPr>
          <w:sz w:val="22"/>
        </w:rPr>
        <w:t xml:space="preserve"> Change of rule </w:t>
      </w:r>
      <w:r w:rsidR="006F70EA" w:rsidRPr="00ED3C0F">
        <w:rPr>
          <w:sz w:val="22"/>
        </w:rPr>
        <w:t>=</w:t>
      </w:r>
      <w:r w:rsidR="009A28D7" w:rsidRPr="00ED3C0F">
        <w:rPr>
          <w:sz w:val="22"/>
        </w:rPr>
        <w:t xml:space="preserve"> more detailed justification sometimes</w:t>
      </w:r>
      <w:r w:rsidR="00675FE4" w:rsidRPr="00ED3C0F">
        <w:rPr>
          <w:sz w:val="22"/>
        </w:rPr>
        <w:t xml:space="preserve">. Deciding not to make rule = </w:t>
      </w:r>
      <w:r w:rsidR="009A28D7" w:rsidRPr="00ED3C0F">
        <w:rPr>
          <w:sz w:val="22"/>
        </w:rPr>
        <w:t xml:space="preserve">usually </w:t>
      </w:r>
      <w:r w:rsidR="00675FE4" w:rsidRPr="00ED3C0F">
        <w:rPr>
          <w:sz w:val="22"/>
        </w:rPr>
        <w:t>deference.</w:t>
      </w:r>
    </w:p>
    <w:p w14:paraId="4241A3D8" w14:textId="77777777" w:rsidR="00BF1AB3" w:rsidRPr="00314906" w:rsidRDefault="00BF1AB3" w:rsidP="00BF1AB3">
      <w:pPr>
        <w:jc w:val="center"/>
        <w:rPr>
          <w:b/>
          <w:sz w:val="22"/>
        </w:rPr>
      </w:pPr>
      <w:r w:rsidRPr="00314906">
        <w:rPr>
          <w:b/>
          <w:sz w:val="22"/>
        </w:rPr>
        <w:lastRenderedPageBreak/>
        <w:t>Statutory interpretation</w:t>
      </w:r>
    </w:p>
    <w:p w14:paraId="6B375AED" w14:textId="77777777" w:rsidR="00BF1AB3" w:rsidRPr="00314906" w:rsidRDefault="00BF1AB3" w:rsidP="00BF1AB3">
      <w:pPr>
        <w:rPr>
          <w:b/>
          <w:sz w:val="22"/>
        </w:rPr>
      </w:pPr>
    </w:p>
    <w:p w14:paraId="45A81E8C" w14:textId="77777777" w:rsidR="00BF1AB3" w:rsidRPr="00314906" w:rsidRDefault="00BF1AB3" w:rsidP="00BF1AB3">
      <w:pPr>
        <w:rPr>
          <w:sz w:val="22"/>
        </w:rPr>
      </w:pPr>
      <w:r w:rsidRPr="00314906">
        <w:rPr>
          <w:b/>
          <w:sz w:val="22"/>
        </w:rPr>
        <w:t>Legislative supremacy</w:t>
      </w:r>
      <w:r w:rsidRPr="00314906">
        <w:rPr>
          <w:sz w:val="22"/>
        </w:rPr>
        <w:t xml:space="preserve"> (ct as “faithful agent”)</w:t>
      </w:r>
    </w:p>
    <w:p w14:paraId="5DA8C2CA" w14:textId="77777777" w:rsidR="00BF1AB3" w:rsidRPr="00314906" w:rsidRDefault="00BF1AB3" w:rsidP="00BF1AB3">
      <w:pPr>
        <w:rPr>
          <w:sz w:val="22"/>
        </w:rPr>
      </w:pPr>
      <w:r w:rsidRPr="00314906">
        <w:rPr>
          <w:b/>
          <w:sz w:val="22"/>
        </w:rPr>
        <w:t xml:space="preserve">Judicial power and equitable interpretation </w:t>
      </w:r>
      <w:r w:rsidRPr="00314906">
        <w:rPr>
          <w:sz w:val="22"/>
        </w:rPr>
        <w:t>(ct as “junior partner”) (</w:t>
      </w:r>
      <w:r w:rsidRPr="00C67CD5">
        <w:rPr>
          <w:i/>
          <w:sz w:val="22"/>
          <w:highlight w:val="yellow"/>
        </w:rPr>
        <w:t>Marshall</w:t>
      </w:r>
      <w:r w:rsidRPr="00314906">
        <w:rPr>
          <w:sz w:val="22"/>
        </w:rPr>
        <w:t xml:space="preserve"> dissent: LSD punish by weight is harsh)</w:t>
      </w:r>
    </w:p>
    <w:p w14:paraId="2E45A8BC" w14:textId="77777777" w:rsidR="00BF1AB3" w:rsidRPr="00314906" w:rsidRDefault="00BF1AB3" w:rsidP="00BF1AB3">
      <w:pPr>
        <w:rPr>
          <w:sz w:val="22"/>
        </w:rPr>
      </w:pPr>
    </w:p>
    <w:p w14:paraId="4166F69C" w14:textId="77777777" w:rsidR="00BF1AB3" w:rsidRPr="00314906" w:rsidRDefault="00BF1AB3" w:rsidP="00BF1AB3">
      <w:pPr>
        <w:rPr>
          <w:sz w:val="22"/>
          <w:u w:val="single"/>
        </w:rPr>
      </w:pPr>
      <w:r w:rsidRPr="00314906">
        <w:rPr>
          <w:sz w:val="22"/>
          <w:u w:val="single"/>
        </w:rPr>
        <w:t>Approach:</w:t>
      </w:r>
    </w:p>
    <w:p w14:paraId="260F8EFF" w14:textId="77777777" w:rsidR="00BF1AB3" w:rsidRPr="00314906" w:rsidRDefault="00BF1AB3" w:rsidP="00BF1AB3">
      <w:pPr>
        <w:rPr>
          <w:sz w:val="22"/>
        </w:rPr>
      </w:pPr>
      <w:r w:rsidRPr="00314906">
        <w:rPr>
          <w:b/>
          <w:sz w:val="22"/>
        </w:rPr>
        <w:t>Purposivist</w:t>
      </w:r>
      <w:r w:rsidRPr="00314906">
        <w:rPr>
          <w:sz w:val="22"/>
        </w:rPr>
        <w:t xml:space="preserve"> (</w:t>
      </w:r>
      <w:r w:rsidRPr="00C67CD5">
        <w:rPr>
          <w:i/>
          <w:sz w:val="22"/>
          <w:highlight w:val="yellow"/>
        </w:rPr>
        <w:t>Riggs v. Palmer</w:t>
      </w:r>
      <w:r w:rsidRPr="00314906">
        <w:rPr>
          <w:i/>
          <w:sz w:val="22"/>
        </w:rPr>
        <w:t xml:space="preserve"> </w:t>
      </w:r>
      <w:r w:rsidRPr="00314906">
        <w:rPr>
          <w:sz w:val="22"/>
        </w:rPr>
        <w:t>equity rationale for no recovery: murdered grandpa</w:t>
      </w:r>
      <w:r w:rsidRPr="00314906">
        <w:rPr>
          <w:i/>
          <w:sz w:val="22"/>
        </w:rPr>
        <w:t xml:space="preserve">, </w:t>
      </w:r>
      <w:r w:rsidRPr="00C67CD5">
        <w:rPr>
          <w:i/>
          <w:sz w:val="22"/>
          <w:highlight w:val="yellow"/>
        </w:rPr>
        <w:t>Holy Trinity</w:t>
      </w:r>
      <w:r w:rsidRPr="00314906">
        <w:rPr>
          <w:sz w:val="22"/>
        </w:rPr>
        <w:t xml:space="preserve"> laborers, not pastor)</w:t>
      </w:r>
    </w:p>
    <w:p w14:paraId="3DED9BB0" w14:textId="77777777" w:rsidR="00BF1AB3" w:rsidRPr="00314906" w:rsidRDefault="00BF1AB3" w:rsidP="00BF1AB3">
      <w:pPr>
        <w:rPr>
          <w:sz w:val="22"/>
        </w:rPr>
      </w:pPr>
      <w:r w:rsidRPr="00314906">
        <w:rPr>
          <w:b/>
          <w:sz w:val="22"/>
        </w:rPr>
        <w:t>Textualist</w:t>
      </w:r>
      <w:r w:rsidRPr="00314906">
        <w:rPr>
          <w:sz w:val="22"/>
        </w:rPr>
        <w:t xml:space="preserve"> (</w:t>
      </w:r>
      <w:r w:rsidRPr="00C67CD5">
        <w:rPr>
          <w:i/>
          <w:sz w:val="22"/>
          <w:highlight w:val="yellow"/>
        </w:rPr>
        <w:t>West Virginia University Hospitals</w:t>
      </w:r>
      <w:r w:rsidRPr="00314906">
        <w:rPr>
          <w:sz w:val="22"/>
        </w:rPr>
        <w:t xml:space="preserve"> expert fees cannot be shifted)</w:t>
      </w:r>
    </w:p>
    <w:p w14:paraId="5F7A7A9D" w14:textId="77777777" w:rsidR="00BF1AB3" w:rsidRPr="00314906" w:rsidRDefault="00BF1AB3" w:rsidP="00BF1AB3">
      <w:pPr>
        <w:rPr>
          <w:sz w:val="22"/>
        </w:rPr>
      </w:pPr>
      <w:proofErr w:type="gramStart"/>
      <w:r w:rsidRPr="00314906">
        <w:rPr>
          <w:b/>
          <w:sz w:val="22"/>
        </w:rPr>
        <w:t>Textually-Constrained</w:t>
      </w:r>
      <w:proofErr w:type="gramEnd"/>
      <w:r w:rsidRPr="00314906">
        <w:rPr>
          <w:b/>
          <w:sz w:val="22"/>
        </w:rPr>
        <w:t xml:space="preserve"> Purposivism</w:t>
      </w:r>
      <w:r w:rsidRPr="00314906">
        <w:rPr>
          <w:sz w:val="22"/>
        </w:rPr>
        <w:t xml:space="preserve"> (</w:t>
      </w:r>
      <w:r w:rsidRPr="00C67CD5">
        <w:rPr>
          <w:i/>
          <w:sz w:val="22"/>
          <w:highlight w:val="yellow"/>
        </w:rPr>
        <w:t>Gen. Dyn.</w:t>
      </w:r>
      <w:r w:rsidRPr="00314906">
        <w:rPr>
          <w:i/>
          <w:sz w:val="22"/>
        </w:rPr>
        <w:t xml:space="preserve"> </w:t>
      </w:r>
      <w:r w:rsidRPr="00314906">
        <w:rPr>
          <w:sz w:val="22"/>
        </w:rPr>
        <w:t xml:space="preserve">age discrim, </w:t>
      </w:r>
      <w:r w:rsidRPr="00C67CD5">
        <w:rPr>
          <w:i/>
          <w:sz w:val="22"/>
          <w:highlight w:val="yellow"/>
        </w:rPr>
        <w:t>Amer. Trucking</w:t>
      </w:r>
      <w:r w:rsidRPr="00314906">
        <w:rPr>
          <w:sz w:val="22"/>
        </w:rPr>
        <w:t xml:space="preserve"> 1940: text = best evidence of leg purpose)</w:t>
      </w:r>
    </w:p>
    <w:p w14:paraId="78BEC467" w14:textId="77777777" w:rsidR="00BF1AB3" w:rsidRPr="00314906" w:rsidRDefault="00BF1AB3" w:rsidP="00BF1AB3">
      <w:pPr>
        <w:rPr>
          <w:b/>
          <w:sz w:val="22"/>
        </w:rPr>
      </w:pPr>
    </w:p>
    <w:p w14:paraId="4981AEC9" w14:textId="77777777" w:rsidR="00BF1AB3" w:rsidRPr="00314906" w:rsidRDefault="00BF1AB3" w:rsidP="00BF1AB3">
      <w:pPr>
        <w:rPr>
          <w:sz w:val="22"/>
        </w:rPr>
      </w:pPr>
      <w:r w:rsidRPr="00314906">
        <w:rPr>
          <w:sz w:val="22"/>
          <w:u w:val="single"/>
        </w:rPr>
        <w:t>Text</w:t>
      </w:r>
      <w:r w:rsidRPr="00314906">
        <w:rPr>
          <w:sz w:val="22"/>
        </w:rPr>
        <w:t>:</w:t>
      </w:r>
    </w:p>
    <w:p w14:paraId="0F1B292B" w14:textId="77777777" w:rsidR="00BF1AB3" w:rsidRPr="00314906" w:rsidRDefault="00BF1AB3" w:rsidP="00BF1AB3">
      <w:pPr>
        <w:rPr>
          <w:sz w:val="22"/>
        </w:rPr>
      </w:pPr>
      <w:r w:rsidRPr="00314906">
        <w:rPr>
          <w:b/>
          <w:sz w:val="22"/>
        </w:rPr>
        <w:t>Ordinary meaning / Dictionary definition / Scientific meaning</w:t>
      </w:r>
      <w:r w:rsidRPr="00314906">
        <w:rPr>
          <w:sz w:val="22"/>
        </w:rPr>
        <w:t xml:space="preserve"> (</w:t>
      </w:r>
      <w:r w:rsidRPr="00C67CD5">
        <w:rPr>
          <w:i/>
          <w:sz w:val="22"/>
          <w:highlight w:val="yellow"/>
        </w:rPr>
        <w:t>Nix</w:t>
      </w:r>
      <w:r w:rsidRPr="00314906">
        <w:rPr>
          <w:sz w:val="22"/>
        </w:rPr>
        <w:t xml:space="preserve"> tomato</w:t>
      </w:r>
      <w:r w:rsidRPr="00314906">
        <w:rPr>
          <w:i/>
          <w:sz w:val="22"/>
        </w:rPr>
        <w:t xml:space="preserve">, </w:t>
      </w:r>
      <w:r w:rsidRPr="009B4C70">
        <w:rPr>
          <w:i/>
          <w:sz w:val="22"/>
          <w:highlight w:val="yellow"/>
        </w:rPr>
        <w:t>Smith</w:t>
      </w:r>
      <w:r w:rsidRPr="009B4C70">
        <w:rPr>
          <w:sz w:val="22"/>
          <w:highlight w:val="yellow"/>
        </w:rPr>
        <w:t xml:space="preserve"> US</w:t>
      </w:r>
      <w:r w:rsidRPr="00314906">
        <w:rPr>
          <w:sz w:val="22"/>
        </w:rPr>
        <w:t xml:space="preserve"> ‘use’ gun as barter</w:t>
      </w:r>
      <w:r w:rsidRPr="00314906">
        <w:rPr>
          <w:i/>
          <w:sz w:val="22"/>
        </w:rPr>
        <w:t xml:space="preserve">, </w:t>
      </w:r>
      <w:r w:rsidRPr="00C67CD5">
        <w:rPr>
          <w:i/>
          <w:sz w:val="22"/>
          <w:highlight w:val="yellow"/>
        </w:rPr>
        <w:t>MCI</w:t>
      </w:r>
      <w:r w:rsidRPr="00314906">
        <w:rPr>
          <w:sz w:val="22"/>
        </w:rPr>
        <w:t xml:space="preserve"> modify)</w:t>
      </w:r>
    </w:p>
    <w:p w14:paraId="2007096D" w14:textId="77777777" w:rsidR="00BF1AB3" w:rsidRPr="00314906" w:rsidRDefault="00BF1AB3" w:rsidP="00BF1AB3">
      <w:pPr>
        <w:rPr>
          <w:sz w:val="22"/>
        </w:rPr>
      </w:pPr>
      <w:r w:rsidRPr="00314906">
        <w:rPr>
          <w:b/>
          <w:sz w:val="22"/>
        </w:rPr>
        <w:t>Terms of art</w:t>
      </w:r>
      <w:r w:rsidRPr="00314906">
        <w:rPr>
          <w:sz w:val="22"/>
        </w:rPr>
        <w:t xml:space="preserve"> (</w:t>
      </w:r>
      <w:r w:rsidRPr="00C67CD5">
        <w:rPr>
          <w:i/>
          <w:sz w:val="22"/>
          <w:highlight w:val="yellow"/>
        </w:rPr>
        <w:t>Moskal</w:t>
      </w:r>
      <w:r w:rsidRPr="00314906">
        <w:rPr>
          <w:i/>
          <w:sz w:val="22"/>
        </w:rPr>
        <w:t xml:space="preserve"> </w:t>
      </w:r>
      <w:r w:rsidRPr="00314906">
        <w:rPr>
          <w:sz w:val="22"/>
        </w:rPr>
        <w:t>dissent: “falsely made” is specialized legal term with synonyms so anti-surplusage principle isn’t relevant</w:t>
      </w:r>
      <w:r w:rsidRPr="00314906">
        <w:rPr>
          <w:i/>
          <w:sz w:val="22"/>
        </w:rPr>
        <w:t xml:space="preserve">, </w:t>
      </w:r>
      <w:r w:rsidRPr="00C67CD5">
        <w:rPr>
          <w:i/>
          <w:sz w:val="22"/>
          <w:highlight w:val="yellow"/>
        </w:rPr>
        <w:t>Continental Can</w:t>
      </w:r>
      <w:r w:rsidRPr="00314906">
        <w:rPr>
          <w:sz w:val="22"/>
        </w:rPr>
        <w:t xml:space="preserve"> “substantially all”</w:t>
      </w:r>
      <w:r w:rsidRPr="00314906">
        <w:rPr>
          <w:i/>
          <w:sz w:val="22"/>
        </w:rPr>
        <w:t xml:space="preserve">, </w:t>
      </w:r>
      <w:r w:rsidRPr="00C67CD5">
        <w:rPr>
          <w:i/>
          <w:sz w:val="22"/>
          <w:highlight w:val="yellow"/>
        </w:rPr>
        <w:t>Corning Glass</w:t>
      </w:r>
      <w:r w:rsidRPr="00314906">
        <w:rPr>
          <w:sz w:val="22"/>
        </w:rPr>
        <w:t xml:space="preserve"> “working conditions”</w:t>
      </w:r>
      <w:r w:rsidRPr="00314906">
        <w:rPr>
          <w:i/>
          <w:sz w:val="22"/>
        </w:rPr>
        <w:t xml:space="preserve">, </w:t>
      </w:r>
      <w:r w:rsidRPr="00C67CD5">
        <w:rPr>
          <w:i/>
          <w:sz w:val="22"/>
          <w:highlight w:val="yellow"/>
        </w:rPr>
        <w:t>Nix</w:t>
      </w:r>
      <w:r w:rsidRPr="00314906">
        <w:rPr>
          <w:sz w:val="22"/>
        </w:rPr>
        <w:t xml:space="preserve"> no special meaning in industry)</w:t>
      </w:r>
    </w:p>
    <w:p w14:paraId="490153EB" w14:textId="77777777" w:rsidR="00BF1AB3" w:rsidRPr="00314906" w:rsidRDefault="00BF1AB3" w:rsidP="00BF1AB3">
      <w:pPr>
        <w:rPr>
          <w:sz w:val="22"/>
        </w:rPr>
      </w:pPr>
      <w:r w:rsidRPr="00314906">
        <w:rPr>
          <w:b/>
          <w:sz w:val="22"/>
        </w:rPr>
        <w:t>Common law meaning</w:t>
      </w:r>
      <w:r w:rsidRPr="00314906">
        <w:rPr>
          <w:sz w:val="22"/>
        </w:rPr>
        <w:t xml:space="preserve"> (</w:t>
      </w:r>
      <w:r w:rsidRPr="009B4C70">
        <w:rPr>
          <w:i/>
          <w:sz w:val="22"/>
          <w:highlight w:val="yellow"/>
        </w:rPr>
        <w:t>Babbitt</w:t>
      </w:r>
      <w:r w:rsidRPr="00314906">
        <w:rPr>
          <w:sz w:val="22"/>
        </w:rPr>
        <w:t xml:space="preserve"> dissent, </w:t>
      </w:r>
      <w:r w:rsidRPr="009B4C70">
        <w:rPr>
          <w:i/>
          <w:sz w:val="22"/>
          <w:highlight w:val="yellow"/>
        </w:rPr>
        <w:t>Morrissette</w:t>
      </w:r>
      <w:r w:rsidRPr="00314906">
        <w:rPr>
          <w:i/>
          <w:sz w:val="22"/>
        </w:rPr>
        <w:t xml:space="preserve"> </w:t>
      </w:r>
      <w:r w:rsidRPr="00314906">
        <w:rPr>
          <w:sz w:val="22"/>
        </w:rPr>
        <w:t xml:space="preserve">adopts specialized </w:t>
      </w:r>
      <w:r>
        <w:rPr>
          <w:sz w:val="22"/>
        </w:rPr>
        <w:t>legal meaning</w:t>
      </w:r>
      <w:r w:rsidRPr="00314906">
        <w:rPr>
          <w:sz w:val="22"/>
        </w:rPr>
        <w:t xml:space="preserve"> – but see </w:t>
      </w:r>
      <w:r w:rsidRPr="009B4C70">
        <w:rPr>
          <w:i/>
          <w:sz w:val="22"/>
          <w:highlight w:val="yellow"/>
        </w:rPr>
        <w:t>Moskal</w:t>
      </w:r>
      <w:r w:rsidRPr="00314906">
        <w:rPr>
          <w:sz w:val="22"/>
        </w:rPr>
        <w:t>: no uniformity)</w:t>
      </w:r>
    </w:p>
    <w:p w14:paraId="52FD367C" w14:textId="77777777" w:rsidR="00BF1AB3" w:rsidRPr="00314906" w:rsidRDefault="00BF1AB3" w:rsidP="00BF1AB3">
      <w:pPr>
        <w:rPr>
          <w:sz w:val="22"/>
        </w:rPr>
      </w:pPr>
      <w:r w:rsidRPr="00314906">
        <w:rPr>
          <w:b/>
          <w:sz w:val="22"/>
        </w:rPr>
        <w:t xml:space="preserve">Avoiding absurd results </w:t>
      </w:r>
      <w:r w:rsidRPr="00314906">
        <w:rPr>
          <w:sz w:val="22"/>
        </w:rPr>
        <w:t>(</w:t>
      </w:r>
      <w:r w:rsidRPr="009B4C70">
        <w:rPr>
          <w:i/>
          <w:sz w:val="22"/>
          <w:highlight w:val="yellow"/>
        </w:rPr>
        <w:t>TVA v. Hill</w:t>
      </w:r>
      <w:r w:rsidRPr="00314906">
        <w:rPr>
          <w:i/>
          <w:sz w:val="22"/>
        </w:rPr>
        <w:t xml:space="preserve"> </w:t>
      </w:r>
      <w:r w:rsidRPr="00314906">
        <w:rPr>
          <w:sz w:val="22"/>
        </w:rPr>
        <w:t xml:space="preserve">dissent: dam almost complete, </w:t>
      </w:r>
      <w:r w:rsidRPr="009B4C70">
        <w:rPr>
          <w:i/>
          <w:sz w:val="22"/>
          <w:highlight w:val="yellow"/>
        </w:rPr>
        <w:t>Kirby</w:t>
      </w:r>
      <w:r w:rsidRPr="00314906">
        <w:rPr>
          <w:sz w:val="22"/>
        </w:rPr>
        <w:t xml:space="preserve"> obstructing mail to arrest carrier, </w:t>
      </w:r>
      <w:r w:rsidRPr="009B4C70">
        <w:rPr>
          <w:i/>
          <w:sz w:val="22"/>
          <w:highlight w:val="yellow"/>
        </w:rPr>
        <w:t>Public Citizen</w:t>
      </w:r>
      <w:r w:rsidRPr="00314906">
        <w:rPr>
          <w:i/>
          <w:sz w:val="22"/>
        </w:rPr>
        <w:t xml:space="preserve"> </w:t>
      </w:r>
      <w:r w:rsidRPr="00314906">
        <w:rPr>
          <w:sz w:val="22"/>
        </w:rPr>
        <w:t>“utilizing” ABA as advisor = “odd result”</w:t>
      </w:r>
      <w:r w:rsidRPr="00314906">
        <w:rPr>
          <w:i/>
          <w:sz w:val="22"/>
        </w:rPr>
        <w:t xml:space="preserve">, </w:t>
      </w:r>
      <w:r w:rsidRPr="009B4C70">
        <w:rPr>
          <w:i/>
          <w:sz w:val="22"/>
          <w:highlight w:val="yellow"/>
        </w:rPr>
        <w:t>Riggs v. Palmer</w:t>
      </w:r>
      <w:r w:rsidRPr="00314906">
        <w:rPr>
          <w:sz w:val="22"/>
        </w:rPr>
        <w:t xml:space="preserve"> grandson can’t get $</w:t>
      </w:r>
      <w:r w:rsidRPr="00314906">
        <w:rPr>
          <w:i/>
          <w:sz w:val="22"/>
        </w:rPr>
        <w:t xml:space="preserve">, </w:t>
      </w:r>
      <w:r w:rsidRPr="009B4C70">
        <w:rPr>
          <w:i/>
          <w:sz w:val="22"/>
          <w:highlight w:val="yellow"/>
        </w:rPr>
        <w:t>Marshall</w:t>
      </w:r>
      <w:r w:rsidRPr="00314906">
        <w:rPr>
          <w:i/>
          <w:sz w:val="22"/>
        </w:rPr>
        <w:t xml:space="preserve"> </w:t>
      </w:r>
      <w:r w:rsidRPr="00314906">
        <w:rPr>
          <w:sz w:val="22"/>
        </w:rPr>
        <w:t>dissent: LSD weight)</w:t>
      </w:r>
    </w:p>
    <w:p w14:paraId="57202443" w14:textId="77777777" w:rsidR="00BF1AB3" w:rsidRPr="00314906" w:rsidRDefault="00BF1AB3" w:rsidP="00BF1AB3">
      <w:pPr>
        <w:rPr>
          <w:sz w:val="22"/>
        </w:rPr>
      </w:pPr>
      <w:r w:rsidRPr="00314906">
        <w:rPr>
          <w:b/>
          <w:sz w:val="22"/>
        </w:rPr>
        <w:t>Scrivener’s error</w:t>
      </w:r>
      <w:r w:rsidRPr="00314906">
        <w:rPr>
          <w:sz w:val="22"/>
        </w:rPr>
        <w:t xml:space="preserve"> (</w:t>
      </w:r>
      <w:r w:rsidRPr="009B4C70">
        <w:rPr>
          <w:i/>
          <w:sz w:val="22"/>
          <w:highlight w:val="yellow"/>
        </w:rPr>
        <w:t>Locke</w:t>
      </w:r>
      <w:r w:rsidRPr="00314906">
        <w:rPr>
          <w:i/>
          <w:sz w:val="22"/>
        </w:rPr>
        <w:t xml:space="preserve"> </w:t>
      </w:r>
      <w:r w:rsidRPr="00314906">
        <w:rPr>
          <w:sz w:val="22"/>
        </w:rPr>
        <w:t>dissent: errors in other parts of text indicate Dec 31 deadline does not align with intent)</w:t>
      </w:r>
    </w:p>
    <w:p w14:paraId="071C09CA" w14:textId="77777777" w:rsidR="00BF1AB3" w:rsidRPr="00314906" w:rsidRDefault="00BF1AB3" w:rsidP="00BF1AB3">
      <w:pPr>
        <w:rPr>
          <w:sz w:val="22"/>
        </w:rPr>
      </w:pPr>
      <w:r w:rsidRPr="00314906">
        <w:rPr>
          <w:b/>
          <w:sz w:val="22"/>
        </w:rPr>
        <w:t>Rule of lenity</w:t>
      </w:r>
      <w:r w:rsidRPr="00314906">
        <w:rPr>
          <w:sz w:val="22"/>
        </w:rPr>
        <w:t xml:space="preserve"> (</w:t>
      </w:r>
      <w:r w:rsidRPr="009B4C70">
        <w:rPr>
          <w:i/>
          <w:sz w:val="22"/>
          <w:highlight w:val="yellow"/>
        </w:rPr>
        <w:t xml:space="preserve">Smith </w:t>
      </w:r>
      <w:r w:rsidRPr="009B4C70">
        <w:rPr>
          <w:sz w:val="22"/>
          <w:highlight w:val="yellow"/>
        </w:rPr>
        <w:t>US</w:t>
      </w:r>
      <w:r w:rsidRPr="00314906">
        <w:rPr>
          <w:i/>
          <w:sz w:val="22"/>
        </w:rPr>
        <w:t xml:space="preserve"> </w:t>
      </w:r>
      <w:r w:rsidRPr="00314906">
        <w:rPr>
          <w:sz w:val="22"/>
        </w:rPr>
        <w:t xml:space="preserve">gun (lost on it), </w:t>
      </w:r>
      <w:r w:rsidRPr="009B4C70">
        <w:rPr>
          <w:i/>
          <w:sz w:val="22"/>
          <w:highlight w:val="yellow"/>
        </w:rPr>
        <w:t>McBoyle</w:t>
      </w:r>
      <w:r w:rsidRPr="00314906">
        <w:rPr>
          <w:sz w:val="22"/>
        </w:rPr>
        <w:t xml:space="preserve"> vehicle</w:t>
      </w:r>
      <w:r>
        <w:rPr>
          <w:sz w:val="22"/>
        </w:rPr>
        <w:t xml:space="preserve"> (won</w:t>
      </w:r>
      <w:r w:rsidRPr="00314906">
        <w:rPr>
          <w:sz w:val="22"/>
        </w:rPr>
        <w:t xml:space="preserve">), </w:t>
      </w:r>
      <w:r w:rsidRPr="009B4C70">
        <w:rPr>
          <w:i/>
          <w:sz w:val="22"/>
          <w:highlight w:val="yellow"/>
        </w:rPr>
        <w:t>Gould v. Gould</w:t>
      </w:r>
      <w:r>
        <w:rPr>
          <w:sz w:val="22"/>
        </w:rPr>
        <w:t xml:space="preserve"> </w:t>
      </w:r>
      <w:r w:rsidRPr="00314906">
        <w:rPr>
          <w:sz w:val="22"/>
        </w:rPr>
        <w:t>tax leg construed against gov, if doubt)</w:t>
      </w:r>
    </w:p>
    <w:p w14:paraId="59B04FFD" w14:textId="77777777" w:rsidR="00BF1AB3" w:rsidRPr="00314906" w:rsidRDefault="00BF1AB3" w:rsidP="00BF1AB3">
      <w:pPr>
        <w:rPr>
          <w:b/>
          <w:sz w:val="22"/>
        </w:rPr>
      </w:pPr>
    </w:p>
    <w:p w14:paraId="5BF9934C" w14:textId="77777777" w:rsidR="00BF1AB3" w:rsidRPr="00314906" w:rsidRDefault="00BF1AB3" w:rsidP="00BF1AB3">
      <w:pPr>
        <w:rPr>
          <w:sz w:val="22"/>
          <w:u w:val="single"/>
        </w:rPr>
      </w:pPr>
      <w:r w:rsidRPr="00314906">
        <w:rPr>
          <w:sz w:val="22"/>
          <w:u w:val="single"/>
        </w:rPr>
        <w:t>Structure:</w:t>
      </w:r>
    </w:p>
    <w:p w14:paraId="1094A427" w14:textId="77777777" w:rsidR="00BF1AB3" w:rsidRPr="00314906" w:rsidRDefault="00BF1AB3" w:rsidP="00BF1AB3">
      <w:pPr>
        <w:rPr>
          <w:sz w:val="22"/>
        </w:rPr>
      </w:pPr>
      <w:r w:rsidRPr="00314906">
        <w:rPr>
          <w:b/>
          <w:sz w:val="22"/>
        </w:rPr>
        <w:t>Structure of statute (uniform usage within statute?)</w:t>
      </w:r>
      <w:r w:rsidRPr="00314906">
        <w:rPr>
          <w:sz w:val="22"/>
        </w:rPr>
        <w:t xml:space="preserve"> (</w:t>
      </w:r>
      <w:r w:rsidRPr="00377AD2">
        <w:rPr>
          <w:i/>
          <w:sz w:val="22"/>
          <w:highlight w:val="yellow"/>
        </w:rPr>
        <w:t>Smith</w:t>
      </w:r>
      <w:r w:rsidRPr="00377AD2">
        <w:rPr>
          <w:sz w:val="22"/>
          <w:highlight w:val="yellow"/>
        </w:rPr>
        <w:t xml:space="preserve"> US</w:t>
      </w:r>
      <w:r w:rsidRPr="00314906">
        <w:rPr>
          <w:sz w:val="22"/>
        </w:rPr>
        <w:t xml:space="preserve"> “use” gun, </w:t>
      </w:r>
      <w:r w:rsidRPr="00377AD2">
        <w:rPr>
          <w:i/>
          <w:sz w:val="22"/>
          <w:highlight w:val="yellow"/>
        </w:rPr>
        <w:t>General Dynamics</w:t>
      </w:r>
      <w:r w:rsidRPr="00314906">
        <w:rPr>
          <w:i/>
          <w:sz w:val="22"/>
        </w:rPr>
        <w:t xml:space="preserve">, </w:t>
      </w:r>
      <w:r w:rsidRPr="00377AD2">
        <w:rPr>
          <w:i/>
          <w:sz w:val="22"/>
          <w:highlight w:val="yellow"/>
        </w:rPr>
        <w:t>Gustafson</w:t>
      </w:r>
      <w:r w:rsidRPr="00314906">
        <w:rPr>
          <w:sz w:val="22"/>
        </w:rPr>
        <w:t xml:space="preserve"> prospectus)</w:t>
      </w:r>
    </w:p>
    <w:p w14:paraId="316A21F8" w14:textId="77777777" w:rsidR="00BF1AB3" w:rsidRPr="00314906" w:rsidRDefault="00BF1AB3" w:rsidP="00BF1AB3">
      <w:pPr>
        <w:rPr>
          <w:sz w:val="22"/>
        </w:rPr>
      </w:pPr>
      <w:r w:rsidRPr="00314906">
        <w:rPr>
          <w:b/>
          <w:sz w:val="22"/>
        </w:rPr>
        <w:t xml:space="preserve">Presumption favoring consistent meaning across statutes </w:t>
      </w:r>
      <w:r w:rsidRPr="00314906">
        <w:rPr>
          <w:sz w:val="22"/>
        </w:rPr>
        <w:t>(</w:t>
      </w:r>
      <w:r w:rsidRPr="00377AD2">
        <w:rPr>
          <w:i/>
          <w:sz w:val="22"/>
          <w:highlight w:val="yellow"/>
        </w:rPr>
        <w:t>Gustafson</w:t>
      </w:r>
      <w:r w:rsidRPr="00314906">
        <w:rPr>
          <w:sz w:val="22"/>
        </w:rPr>
        <w:t xml:space="preserve"> prospectus</w:t>
      </w:r>
      <w:r w:rsidRPr="00314906">
        <w:rPr>
          <w:i/>
          <w:sz w:val="22"/>
        </w:rPr>
        <w:t xml:space="preserve">, </w:t>
      </w:r>
      <w:r w:rsidRPr="00377AD2">
        <w:rPr>
          <w:i/>
          <w:sz w:val="22"/>
          <w:highlight w:val="yellow"/>
        </w:rPr>
        <w:t>Continental Can</w:t>
      </w:r>
      <w:r w:rsidRPr="00314906">
        <w:rPr>
          <w:sz w:val="22"/>
        </w:rPr>
        <w:t xml:space="preserve">, </w:t>
      </w:r>
      <w:r w:rsidRPr="00377AD2">
        <w:rPr>
          <w:i/>
          <w:sz w:val="22"/>
          <w:highlight w:val="yellow"/>
        </w:rPr>
        <w:t>Northcross</w:t>
      </w:r>
      <w:r w:rsidRPr="00314906">
        <w:rPr>
          <w:sz w:val="22"/>
        </w:rPr>
        <w:t xml:space="preserve"> (when two statutes use similar language, strong indicator they should be interpreted side by side)</w:t>
      </w:r>
      <w:r w:rsidRPr="00314906">
        <w:rPr>
          <w:i/>
          <w:sz w:val="22"/>
        </w:rPr>
        <w:t xml:space="preserve"> – </w:t>
      </w:r>
      <w:r w:rsidRPr="00314906">
        <w:rPr>
          <w:sz w:val="22"/>
        </w:rPr>
        <w:t xml:space="preserve">but see </w:t>
      </w:r>
      <w:r w:rsidRPr="00377AD2">
        <w:rPr>
          <w:i/>
          <w:sz w:val="22"/>
          <w:highlight w:val="yellow"/>
        </w:rPr>
        <w:t>General Dynamics</w:t>
      </w:r>
      <w:r w:rsidRPr="00314906">
        <w:rPr>
          <w:sz w:val="22"/>
        </w:rPr>
        <w:t>)</w:t>
      </w:r>
    </w:p>
    <w:p w14:paraId="4FA5EA9A" w14:textId="77777777" w:rsidR="00BF1AB3" w:rsidRPr="00314906" w:rsidRDefault="00BF1AB3" w:rsidP="00BF1AB3">
      <w:pPr>
        <w:rPr>
          <w:b/>
          <w:sz w:val="22"/>
        </w:rPr>
      </w:pPr>
    </w:p>
    <w:p w14:paraId="2B260909" w14:textId="77777777" w:rsidR="00BF1AB3" w:rsidRPr="00314906" w:rsidRDefault="00BF1AB3" w:rsidP="00BF1AB3">
      <w:pPr>
        <w:rPr>
          <w:sz w:val="22"/>
          <w:u w:val="single"/>
        </w:rPr>
      </w:pPr>
      <w:r w:rsidRPr="00314906">
        <w:rPr>
          <w:sz w:val="22"/>
          <w:u w:val="single"/>
        </w:rPr>
        <w:t>Semantic canons:</w:t>
      </w:r>
    </w:p>
    <w:p w14:paraId="6D35781B" w14:textId="77777777" w:rsidR="00BF1AB3" w:rsidRPr="00314906" w:rsidRDefault="00BF1AB3" w:rsidP="00BF1AB3">
      <w:pPr>
        <w:rPr>
          <w:sz w:val="22"/>
        </w:rPr>
      </w:pPr>
      <w:r w:rsidRPr="00314906">
        <w:rPr>
          <w:b/>
          <w:i/>
          <w:sz w:val="22"/>
        </w:rPr>
        <w:t>Expressio unius</w:t>
      </w:r>
      <w:r w:rsidRPr="00314906">
        <w:rPr>
          <w:b/>
          <w:sz w:val="22"/>
        </w:rPr>
        <w:t xml:space="preserve"> </w:t>
      </w:r>
      <w:r w:rsidRPr="00314906">
        <w:rPr>
          <w:sz w:val="22"/>
        </w:rPr>
        <w:t>(</w:t>
      </w:r>
      <w:r w:rsidRPr="00FC6019">
        <w:rPr>
          <w:i/>
          <w:sz w:val="22"/>
          <w:highlight w:val="yellow"/>
        </w:rPr>
        <w:t>Silvers v. Sony</w:t>
      </w:r>
      <w:r w:rsidRPr="00314906">
        <w:rPr>
          <w:sz w:val="22"/>
        </w:rPr>
        <w:t xml:space="preserve"> copyright infringement: exclusive) - </w:t>
      </w:r>
      <w:r w:rsidRPr="00314906">
        <w:rPr>
          <w:sz w:val="22"/>
          <w:u w:val="single"/>
        </w:rPr>
        <w:t>Expression of one thing implies exclusion of others.</w:t>
      </w:r>
    </w:p>
    <w:p w14:paraId="374D9BD8" w14:textId="77777777" w:rsidR="00BF1AB3" w:rsidRPr="00314906" w:rsidRDefault="00BF1AB3" w:rsidP="00BF1AB3">
      <w:pPr>
        <w:rPr>
          <w:sz w:val="22"/>
        </w:rPr>
      </w:pPr>
      <w:r w:rsidRPr="00314906">
        <w:rPr>
          <w:b/>
          <w:i/>
          <w:sz w:val="22"/>
        </w:rPr>
        <w:t>Ejusdem generis</w:t>
      </w:r>
      <w:r w:rsidRPr="00314906">
        <w:rPr>
          <w:b/>
          <w:sz w:val="22"/>
        </w:rPr>
        <w:t xml:space="preserve"> </w:t>
      </w:r>
      <w:r w:rsidRPr="00314906">
        <w:rPr>
          <w:sz w:val="22"/>
        </w:rPr>
        <w:t>(</w:t>
      </w:r>
      <w:r w:rsidRPr="00FC6019">
        <w:rPr>
          <w:i/>
          <w:sz w:val="22"/>
          <w:highlight w:val="yellow"/>
        </w:rPr>
        <w:t>McBoyle</w:t>
      </w:r>
      <w:r w:rsidRPr="00314906">
        <w:rPr>
          <w:sz w:val="22"/>
        </w:rPr>
        <w:t>: is airplane a vehicle</w:t>
      </w:r>
      <w:r w:rsidRPr="00314906">
        <w:rPr>
          <w:i/>
          <w:sz w:val="22"/>
        </w:rPr>
        <w:t xml:space="preserve">, </w:t>
      </w:r>
      <w:r w:rsidRPr="00FC6019">
        <w:rPr>
          <w:i/>
          <w:sz w:val="22"/>
          <w:highlight w:val="yellow"/>
        </w:rPr>
        <w:t xml:space="preserve">Smith </w:t>
      </w:r>
      <w:r w:rsidRPr="00FC6019">
        <w:rPr>
          <w:sz w:val="22"/>
          <w:highlight w:val="yellow"/>
        </w:rPr>
        <w:t>Mich</w:t>
      </w:r>
      <w:r w:rsidRPr="00314906">
        <w:rPr>
          <w:sz w:val="22"/>
        </w:rPr>
        <w:t xml:space="preserve">. is rifle </w:t>
      </w:r>
      <w:r>
        <w:rPr>
          <w:sz w:val="22"/>
        </w:rPr>
        <w:t xml:space="preserve">a </w:t>
      </w:r>
      <w:r w:rsidRPr="00314906">
        <w:rPr>
          <w:sz w:val="22"/>
        </w:rPr>
        <w:t xml:space="preserve">weapon, </w:t>
      </w:r>
      <w:r w:rsidRPr="00FC6019">
        <w:rPr>
          <w:i/>
          <w:sz w:val="22"/>
          <w:highlight w:val="yellow"/>
        </w:rPr>
        <w:t>Circuit City</w:t>
      </w:r>
      <w:r w:rsidRPr="00314906">
        <w:rPr>
          <w:i/>
          <w:sz w:val="22"/>
        </w:rPr>
        <w:t xml:space="preserve"> </w:t>
      </w:r>
      <w:r w:rsidRPr="00314906">
        <w:rPr>
          <w:sz w:val="22"/>
        </w:rPr>
        <w:t xml:space="preserve">“engaged in” – but see </w:t>
      </w:r>
      <w:r w:rsidRPr="00FC6019">
        <w:rPr>
          <w:i/>
          <w:sz w:val="22"/>
          <w:highlight w:val="yellow"/>
        </w:rPr>
        <w:t>Circuit City</w:t>
      </w:r>
      <w:r w:rsidRPr="00314906">
        <w:rPr>
          <w:i/>
          <w:sz w:val="22"/>
        </w:rPr>
        <w:t xml:space="preserve"> </w:t>
      </w:r>
      <w:r w:rsidRPr="00314906">
        <w:rPr>
          <w:sz w:val="22"/>
        </w:rPr>
        <w:t>dissent: as meaning of “commerce” has grown, so should scope of exemption)</w:t>
      </w:r>
    </w:p>
    <w:p w14:paraId="37608702" w14:textId="77777777" w:rsidR="00BF1AB3" w:rsidRPr="00314906" w:rsidRDefault="00BF1AB3" w:rsidP="00BF1AB3">
      <w:pPr>
        <w:rPr>
          <w:sz w:val="22"/>
          <w:u w:val="single"/>
        </w:rPr>
      </w:pPr>
      <w:r w:rsidRPr="00314906">
        <w:rPr>
          <w:b/>
          <w:i/>
          <w:sz w:val="22"/>
        </w:rPr>
        <w:tab/>
      </w:r>
      <w:proofErr w:type="gramStart"/>
      <w:r w:rsidRPr="00314906">
        <w:rPr>
          <w:sz w:val="22"/>
          <w:u w:val="single"/>
        </w:rPr>
        <w:t>Of the same type.</w:t>
      </w:r>
      <w:proofErr w:type="gramEnd"/>
      <w:r w:rsidRPr="00314906">
        <w:rPr>
          <w:sz w:val="22"/>
          <w:u w:val="single"/>
        </w:rPr>
        <w:t xml:space="preserve"> Lists define categories. Can narrow a </w:t>
      </w:r>
      <w:proofErr w:type="gramStart"/>
      <w:r w:rsidRPr="00314906">
        <w:rPr>
          <w:sz w:val="22"/>
          <w:u w:val="single"/>
        </w:rPr>
        <w:t>catch-all</w:t>
      </w:r>
      <w:proofErr w:type="gramEnd"/>
      <w:r w:rsidRPr="00314906">
        <w:rPr>
          <w:sz w:val="22"/>
          <w:u w:val="single"/>
        </w:rPr>
        <w:t>. (Frame at different levels of generality.)</w:t>
      </w:r>
    </w:p>
    <w:p w14:paraId="0D2833E4" w14:textId="77777777" w:rsidR="00BF1AB3" w:rsidRPr="00314906" w:rsidRDefault="00BF1AB3" w:rsidP="00BF1AB3">
      <w:r w:rsidRPr="00314906">
        <w:rPr>
          <w:b/>
          <w:i/>
          <w:sz w:val="22"/>
        </w:rPr>
        <w:t>Noscitur a sociis</w:t>
      </w:r>
      <w:r w:rsidRPr="00314906">
        <w:rPr>
          <w:sz w:val="22"/>
        </w:rPr>
        <w:t xml:space="preserve"> (</w:t>
      </w:r>
      <w:r w:rsidRPr="00C55F14">
        <w:rPr>
          <w:i/>
          <w:sz w:val="22"/>
          <w:highlight w:val="yellow"/>
        </w:rPr>
        <w:t>Gustafson</w:t>
      </w:r>
      <w:r w:rsidRPr="00314906">
        <w:rPr>
          <w:sz w:val="22"/>
        </w:rPr>
        <w:t xml:space="preserve"> prospectus</w:t>
      </w:r>
      <w:r w:rsidRPr="00314906">
        <w:rPr>
          <w:i/>
          <w:sz w:val="22"/>
        </w:rPr>
        <w:t xml:space="preserve">, </w:t>
      </w:r>
      <w:r w:rsidRPr="00C55F14">
        <w:rPr>
          <w:i/>
          <w:sz w:val="22"/>
          <w:highlight w:val="yellow"/>
        </w:rPr>
        <w:t>Babbitt</w:t>
      </w:r>
      <w:r w:rsidRPr="00314906">
        <w:rPr>
          <w:sz w:val="22"/>
        </w:rPr>
        <w:t xml:space="preserve"> is logging “taking” in that it “harms” endangered species)</w:t>
      </w:r>
    </w:p>
    <w:p w14:paraId="5A5B7556" w14:textId="77777777" w:rsidR="00BF1AB3" w:rsidRPr="00314906" w:rsidRDefault="00BF1AB3" w:rsidP="00BF1AB3">
      <w:pPr>
        <w:rPr>
          <w:sz w:val="22"/>
          <w:u w:val="single"/>
        </w:rPr>
      </w:pPr>
      <w:r w:rsidRPr="00314906">
        <w:rPr>
          <w:b/>
          <w:sz w:val="22"/>
        </w:rPr>
        <w:tab/>
      </w:r>
      <w:proofErr w:type="gramStart"/>
      <w:r w:rsidRPr="00314906">
        <w:rPr>
          <w:sz w:val="22"/>
          <w:u w:val="single"/>
        </w:rPr>
        <w:t>A word is known by its associates</w:t>
      </w:r>
      <w:proofErr w:type="gramEnd"/>
      <w:r w:rsidRPr="00314906">
        <w:rPr>
          <w:sz w:val="22"/>
          <w:u w:val="single"/>
        </w:rPr>
        <w:t xml:space="preserve"> (which can clarify or narrow the word’s meaning).</w:t>
      </w:r>
    </w:p>
    <w:p w14:paraId="01B15756" w14:textId="77777777" w:rsidR="00BF1AB3" w:rsidRPr="00314906" w:rsidRDefault="00BF1AB3" w:rsidP="00BF1AB3">
      <w:pPr>
        <w:rPr>
          <w:sz w:val="22"/>
        </w:rPr>
      </w:pPr>
      <w:r w:rsidRPr="00314906">
        <w:rPr>
          <w:b/>
          <w:sz w:val="22"/>
        </w:rPr>
        <w:t>Presumption against surplusage</w:t>
      </w:r>
      <w:r w:rsidRPr="00314906">
        <w:rPr>
          <w:sz w:val="22"/>
        </w:rPr>
        <w:t xml:space="preserve"> (</w:t>
      </w:r>
      <w:r w:rsidRPr="00C55F14">
        <w:rPr>
          <w:i/>
          <w:sz w:val="22"/>
          <w:highlight w:val="yellow"/>
        </w:rPr>
        <w:t>Circuit City</w:t>
      </w:r>
      <w:r w:rsidRPr="00314906">
        <w:rPr>
          <w:sz w:val="22"/>
        </w:rPr>
        <w:t xml:space="preserve"> employment</w:t>
      </w:r>
      <w:r w:rsidRPr="00314906">
        <w:rPr>
          <w:i/>
          <w:sz w:val="22"/>
        </w:rPr>
        <w:t xml:space="preserve">, </w:t>
      </w:r>
      <w:r w:rsidRPr="00C55F14">
        <w:rPr>
          <w:i/>
          <w:sz w:val="22"/>
          <w:highlight w:val="yellow"/>
        </w:rPr>
        <w:t>Moskal</w:t>
      </w:r>
      <w:r w:rsidRPr="00314906">
        <w:rPr>
          <w:sz w:val="22"/>
        </w:rPr>
        <w:t xml:space="preserve"> “falsely made”</w:t>
      </w:r>
      <w:r w:rsidRPr="00314906">
        <w:rPr>
          <w:i/>
          <w:sz w:val="22"/>
        </w:rPr>
        <w:t xml:space="preserve">, </w:t>
      </w:r>
      <w:r w:rsidRPr="00C55F14">
        <w:rPr>
          <w:i/>
          <w:sz w:val="22"/>
          <w:highlight w:val="yellow"/>
        </w:rPr>
        <w:t>Gustafson</w:t>
      </w:r>
      <w:r w:rsidRPr="00314906">
        <w:rPr>
          <w:sz w:val="22"/>
        </w:rPr>
        <w:t xml:space="preserve"> prospectus</w:t>
      </w:r>
      <w:r w:rsidRPr="00314906">
        <w:rPr>
          <w:i/>
          <w:sz w:val="22"/>
        </w:rPr>
        <w:t xml:space="preserve">, </w:t>
      </w:r>
      <w:r w:rsidRPr="00C55F14">
        <w:rPr>
          <w:i/>
          <w:sz w:val="22"/>
          <w:highlight w:val="yellow"/>
        </w:rPr>
        <w:t>Babbitt</w:t>
      </w:r>
      <w:r w:rsidRPr="00314906">
        <w:rPr>
          <w:sz w:val="22"/>
        </w:rPr>
        <w:t xml:space="preserve"> harm)</w:t>
      </w:r>
    </w:p>
    <w:p w14:paraId="0B7031B9" w14:textId="77777777" w:rsidR="00BF1AB3" w:rsidRPr="00314906" w:rsidRDefault="00BF1AB3" w:rsidP="00BF1AB3">
      <w:pPr>
        <w:rPr>
          <w:sz w:val="22"/>
          <w:u w:val="single"/>
        </w:rPr>
      </w:pPr>
      <w:r w:rsidRPr="00314906">
        <w:rPr>
          <w:sz w:val="22"/>
        </w:rPr>
        <w:tab/>
      </w:r>
      <w:r w:rsidRPr="00314906">
        <w:rPr>
          <w:sz w:val="22"/>
          <w:u w:val="single"/>
        </w:rPr>
        <w:t xml:space="preserve">Don’t make text redundant/superfluous. </w:t>
      </w:r>
      <w:proofErr w:type="gramStart"/>
      <w:r w:rsidRPr="00314906">
        <w:rPr>
          <w:sz w:val="22"/>
          <w:u w:val="single"/>
        </w:rPr>
        <w:t>Give each term in statute its own meaning.</w:t>
      </w:r>
      <w:proofErr w:type="gramEnd"/>
    </w:p>
    <w:p w14:paraId="6A303184" w14:textId="77777777" w:rsidR="00BF1AB3" w:rsidRPr="00314906" w:rsidRDefault="00BF1AB3" w:rsidP="00BF1AB3">
      <w:pPr>
        <w:ind w:firstLine="720"/>
        <w:rPr>
          <w:sz w:val="22"/>
          <w:u w:val="single"/>
        </w:rPr>
      </w:pPr>
      <w:r w:rsidRPr="00314906">
        <w:rPr>
          <w:sz w:val="22"/>
          <w:u w:val="single"/>
        </w:rPr>
        <w:t xml:space="preserve">May be in tension with </w:t>
      </w:r>
      <w:r w:rsidRPr="00314906">
        <w:rPr>
          <w:i/>
          <w:sz w:val="22"/>
          <w:u w:val="single"/>
        </w:rPr>
        <w:t>ejusdem</w:t>
      </w:r>
      <w:r w:rsidRPr="00314906">
        <w:rPr>
          <w:sz w:val="22"/>
          <w:u w:val="single"/>
        </w:rPr>
        <w:t xml:space="preserve"> or </w:t>
      </w:r>
      <w:r w:rsidRPr="00314906">
        <w:rPr>
          <w:i/>
          <w:sz w:val="22"/>
          <w:u w:val="single"/>
        </w:rPr>
        <w:t>noscitur</w:t>
      </w:r>
      <w:r w:rsidRPr="00314906">
        <w:rPr>
          <w:sz w:val="22"/>
          <w:u w:val="single"/>
        </w:rPr>
        <w:t xml:space="preserve"> (see overlapping cases).</w:t>
      </w:r>
    </w:p>
    <w:p w14:paraId="55E88556" w14:textId="77777777" w:rsidR="00BF1AB3" w:rsidRPr="00314906" w:rsidRDefault="00BF1AB3" w:rsidP="00BF1AB3">
      <w:pPr>
        <w:rPr>
          <w:b/>
          <w:sz w:val="22"/>
        </w:rPr>
      </w:pPr>
    </w:p>
    <w:p w14:paraId="5450107A" w14:textId="77777777" w:rsidR="00BF1AB3" w:rsidRPr="00314906" w:rsidRDefault="00BF1AB3" w:rsidP="00BF1AB3">
      <w:pPr>
        <w:rPr>
          <w:sz w:val="22"/>
        </w:rPr>
      </w:pPr>
      <w:r w:rsidRPr="00314906">
        <w:rPr>
          <w:sz w:val="22"/>
          <w:u w:val="single"/>
        </w:rPr>
        <w:t>Substantive canons (“clear statement” rules):</w:t>
      </w:r>
    </w:p>
    <w:p w14:paraId="1E95092A" w14:textId="77777777" w:rsidR="00BF1AB3" w:rsidRPr="00314906" w:rsidRDefault="00BF1AB3" w:rsidP="00BF1AB3">
      <w:pPr>
        <w:rPr>
          <w:sz w:val="22"/>
        </w:rPr>
      </w:pPr>
      <w:r w:rsidRPr="00314906">
        <w:rPr>
          <w:b/>
          <w:sz w:val="22"/>
        </w:rPr>
        <w:t>Constitutional avoidance</w:t>
      </w:r>
      <w:r w:rsidRPr="00314906">
        <w:rPr>
          <w:sz w:val="22"/>
        </w:rPr>
        <w:t xml:space="preserve"> (</w:t>
      </w:r>
      <w:r w:rsidRPr="00C55F14">
        <w:rPr>
          <w:sz w:val="22"/>
          <w:highlight w:val="yellow"/>
        </w:rPr>
        <w:t>Brandeis</w:t>
      </w:r>
      <w:r w:rsidRPr="00314906">
        <w:rPr>
          <w:sz w:val="22"/>
        </w:rPr>
        <w:t xml:space="preserve"> (</w:t>
      </w:r>
      <w:r w:rsidRPr="00314906">
        <w:rPr>
          <w:i/>
          <w:sz w:val="22"/>
        </w:rPr>
        <w:t>Ashwander</w:t>
      </w:r>
      <w:r w:rsidRPr="00314906">
        <w:rPr>
          <w:sz w:val="22"/>
        </w:rPr>
        <w:t>)</w:t>
      </w:r>
      <w:r w:rsidRPr="00314906">
        <w:rPr>
          <w:i/>
          <w:sz w:val="22"/>
        </w:rPr>
        <w:t xml:space="preserve"> </w:t>
      </w:r>
      <w:r w:rsidRPr="00C55F14">
        <w:rPr>
          <w:i/>
          <w:sz w:val="22"/>
          <w:highlight w:val="yellow"/>
        </w:rPr>
        <w:t>Charming Betsy</w:t>
      </w:r>
      <w:r w:rsidRPr="00314906">
        <w:rPr>
          <w:sz w:val="22"/>
        </w:rPr>
        <w:t xml:space="preserve"> find alt interp if fair</w:t>
      </w:r>
      <w:r w:rsidRPr="00314906">
        <w:rPr>
          <w:i/>
          <w:sz w:val="22"/>
        </w:rPr>
        <w:t xml:space="preserve">, </w:t>
      </w:r>
      <w:r w:rsidRPr="00C55F14">
        <w:rPr>
          <w:i/>
          <w:sz w:val="22"/>
          <w:highlight w:val="yellow"/>
        </w:rPr>
        <w:t>Catholic Bishop</w:t>
      </w:r>
      <w:r w:rsidRPr="00314906">
        <w:rPr>
          <w:i/>
          <w:sz w:val="22"/>
        </w:rPr>
        <w:t xml:space="preserve"> </w:t>
      </w:r>
      <w:r w:rsidRPr="00314906">
        <w:rPr>
          <w:sz w:val="22"/>
        </w:rPr>
        <w:t>religious schools’ secular teachers</w:t>
      </w:r>
      <w:r w:rsidRPr="00314906">
        <w:rPr>
          <w:i/>
          <w:sz w:val="22"/>
        </w:rPr>
        <w:t xml:space="preserve">, </w:t>
      </w:r>
      <w:r w:rsidRPr="00C55F14">
        <w:rPr>
          <w:i/>
          <w:sz w:val="22"/>
          <w:highlight w:val="yellow"/>
        </w:rPr>
        <w:t>DeBartolo</w:t>
      </w:r>
      <w:r w:rsidRPr="00314906">
        <w:rPr>
          <w:sz w:val="22"/>
        </w:rPr>
        <w:t xml:space="preserve"> </w:t>
      </w:r>
      <w:r>
        <w:rPr>
          <w:sz w:val="22"/>
        </w:rPr>
        <w:t xml:space="preserve">union leafleting </w:t>
      </w:r>
      <w:r w:rsidRPr="00314906">
        <w:rPr>
          <w:sz w:val="22"/>
        </w:rPr>
        <w:t xml:space="preserve">– but </w:t>
      </w:r>
      <w:r w:rsidRPr="00E073F9">
        <w:rPr>
          <w:i/>
          <w:sz w:val="22"/>
          <w:highlight w:val="yellow"/>
        </w:rPr>
        <w:t>Marbury</w:t>
      </w:r>
      <w:r w:rsidRPr="00314906">
        <w:rPr>
          <w:sz w:val="22"/>
        </w:rPr>
        <w:t xml:space="preserve"> court’s job is to say what the law is</w:t>
      </w:r>
      <w:r w:rsidRPr="00314906">
        <w:rPr>
          <w:i/>
          <w:sz w:val="22"/>
        </w:rPr>
        <w:t>,</w:t>
      </w:r>
      <w:r w:rsidRPr="00314906">
        <w:rPr>
          <w:sz w:val="22"/>
        </w:rPr>
        <w:t xml:space="preserve"> </w:t>
      </w:r>
      <w:r w:rsidRPr="00E073F9">
        <w:rPr>
          <w:i/>
          <w:sz w:val="22"/>
          <w:highlight w:val="yellow"/>
        </w:rPr>
        <w:t>Rust</w:t>
      </w:r>
      <w:r>
        <w:rPr>
          <w:i/>
          <w:sz w:val="22"/>
        </w:rPr>
        <w:t xml:space="preserve"> </w:t>
      </w:r>
      <w:r>
        <w:rPr>
          <w:sz w:val="22"/>
        </w:rPr>
        <w:t>abortion</w:t>
      </w:r>
      <w:r w:rsidRPr="00314906">
        <w:rPr>
          <w:sz w:val="22"/>
        </w:rPr>
        <w:t>)</w:t>
      </w:r>
    </w:p>
    <w:p w14:paraId="568D58DD" w14:textId="77777777" w:rsidR="00BF1AB3" w:rsidRPr="00314906" w:rsidRDefault="00BF1AB3" w:rsidP="00BF1AB3">
      <w:pPr>
        <w:rPr>
          <w:sz w:val="22"/>
        </w:rPr>
      </w:pPr>
      <w:r w:rsidRPr="00314906">
        <w:rPr>
          <w:sz w:val="22"/>
        </w:rPr>
        <w:tab/>
      </w:r>
      <w:r w:rsidRPr="00314906">
        <w:rPr>
          <w:sz w:val="22"/>
          <w:u w:val="single"/>
        </w:rPr>
        <w:t>Modern</w:t>
      </w:r>
      <w:r w:rsidRPr="00314906">
        <w:rPr>
          <w:sz w:val="22"/>
        </w:rPr>
        <w:t xml:space="preserve"> approach: Does agency interpretation </w:t>
      </w:r>
      <w:r w:rsidRPr="00314906">
        <w:rPr>
          <w:sz w:val="22"/>
          <w:u w:val="single"/>
        </w:rPr>
        <w:t>raise a serious constitutional Q</w:t>
      </w:r>
      <w:r w:rsidRPr="00314906">
        <w:rPr>
          <w:sz w:val="22"/>
        </w:rPr>
        <w:t>?</w:t>
      </w:r>
    </w:p>
    <w:p w14:paraId="0796F081" w14:textId="77777777" w:rsidR="00BF1AB3" w:rsidRPr="00314906" w:rsidRDefault="00BF1AB3" w:rsidP="00BF1AB3">
      <w:pPr>
        <w:rPr>
          <w:sz w:val="22"/>
        </w:rPr>
      </w:pPr>
      <w:r w:rsidRPr="00314906">
        <w:rPr>
          <w:sz w:val="22"/>
        </w:rPr>
        <w:tab/>
      </w:r>
      <w:r w:rsidRPr="00314906">
        <w:rPr>
          <w:sz w:val="22"/>
          <w:u w:val="single"/>
        </w:rPr>
        <w:t>Classic</w:t>
      </w:r>
      <w:r w:rsidRPr="00314906">
        <w:rPr>
          <w:sz w:val="22"/>
        </w:rPr>
        <w:t xml:space="preserve"> approach: Avoidance only if there is an </w:t>
      </w:r>
      <w:r w:rsidRPr="00314906">
        <w:rPr>
          <w:sz w:val="22"/>
          <w:u w:val="single"/>
        </w:rPr>
        <w:t>actual</w:t>
      </w:r>
      <w:r w:rsidRPr="00314906">
        <w:rPr>
          <w:sz w:val="22"/>
        </w:rPr>
        <w:t xml:space="preserve"> conflict</w:t>
      </w:r>
    </w:p>
    <w:p w14:paraId="44952CA6" w14:textId="77777777" w:rsidR="00BF1AB3" w:rsidRPr="00314906" w:rsidRDefault="00BF1AB3" w:rsidP="00BF1AB3">
      <w:pPr>
        <w:rPr>
          <w:sz w:val="22"/>
        </w:rPr>
      </w:pPr>
      <w:r w:rsidRPr="00314906">
        <w:rPr>
          <w:b/>
          <w:sz w:val="22"/>
        </w:rPr>
        <w:t>Federal preemption of state law</w:t>
      </w:r>
      <w:r w:rsidRPr="00314906">
        <w:rPr>
          <w:i/>
          <w:sz w:val="22"/>
        </w:rPr>
        <w:t xml:space="preserve"> </w:t>
      </w:r>
      <w:r w:rsidRPr="00314906">
        <w:rPr>
          <w:sz w:val="22"/>
        </w:rPr>
        <w:t>(</w:t>
      </w:r>
      <w:r w:rsidRPr="00FD5BAC">
        <w:rPr>
          <w:i/>
          <w:sz w:val="22"/>
          <w:highlight w:val="yellow"/>
        </w:rPr>
        <w:t>SWANCC</w:t>
      </w:r>
      <w:r>
        <w:rPr>
          <w:sz w:val="22"/>
        </w:rPr>
        <w:t xml:space="preserve"> migratory birds and navigable waters</w:t>
      </w:r>
      <w:r w:rsidRPr="00314906">
        <w:rPr>
          <w:sz w:val="22"/>
        </w:rPr>
        <w:t>)</w:t>
      </w:r>
    </w:p>
    <w:p w14:paraId="29DEC774" w14:textId="77777777" w:rsidR="00BF1AB3" w:rsidRPr="00314906" w:rsidRDefault="00BF1AB3" w:rsidP="00BF1AB3">
      <w:pPr>
        <w:rPr>
          <w:sz w:val="22"/>
        </w:rPr>
      </w:pPr>
      <w:r w:rsidRPr="00314906">
        <w:rPr>
          <w:b/>
          <w:sz w:val="22"/>
        </w:rPr>
        <w:t>Major Qs (non-delegation as canon)</w:t>
      </w:r>
      <w:r w:rsidRPr="00314906">
        <w:rPr>
          <w:sz w:val="22"/>
        </w:rPr>
        <w:t xml:space="preserve"> (</w:t>
      </w:r>
      <w:r w:rsidRPr="00A527CD">
        <w:rPr>
          <w:i/>
          <w:sz w:val="22"/>
          <w:highlight w:val="yellow"/>
        </w:rPr>
        <w:t>Industrial Union</w:t>
      </w:r>
      <w:r w:rsidRPr="00314906">
        <w:rPr>
          <w:i/>
          <w:sz w:val="22"/>
        </w:rPr>
        <w:t xml:space="preserve">, </w:t>
      </w:r>
      <w:r w:rsidRPr="00A527CD">
        <w:rPr>
          <w:i/>
          <w:sz w:val="22"/>
          <w:highlight w:val="yellow"/>
        </w:rPr>
        <w:t>Nat’l Cable</w:t>
      </w:r>
      <w:r w:rsidRPr="00314906">
        <w:rPr>
          <w:i/>
          <w:sz w:val="22"/>
        </w:rPr>
        <w:t xml:space="preserve">, </w:t>
      </w:r>
      <w:r w:rsidRPr="00A527CD">
        <w:rPr>
          <w:i/>
          <w:sz w:val="22"/>
          <w:highlight w:val="yellow"/>
        </w:rPr>
        <w:t>Kent</w:t>
      </w:r>
      <w:r w:rsidRPr="00314906">
        <w:rPr>
          <w:i/>
          <w:sz w:val="22"/>
        </w:rPr>
        <w:t xml:space="preserve">, </w:t>
      </w:r>
      <w:r w:rsidRPr="00A527CD">
        <w:rPr>
          <w:i/>
          <w:sz w:val="22"/>
          <w:highlight w:val="yellow"/>
        </w:rPr>
        <w:t>MCI</w:t>
      </w:r>
      <w:r w:rsidRPr="00314906">
        <w:rPr>
          <w:sz w:val="22"/>
        </w:rPr>
        <w:t xml:space="preserve"> modify</w:t>
      </w:r>
      <w:r w:rsidRPr="00314906">
        <w:rPr>
          <w:i/>
          <w:sz w:val="22"/>
        </w:rPr>
        <w:t xml:space="preserve">, </w:t>
      </w:r>
      <w:r w:rsidRPr="00A527CD">
        <w:rPr>
          <w:i/>
          <w:sz w:val="22"/>
          <w:highlight w:val="yellow"/>
        </w:rPr>
        <w:t>Brown &amp; Williamson</w:t>
      </w:r>
      <w:r w:rsidRPr="00314906">
        <w:rPr>
          <w:i/>
          <w:sz w:val="22"/>
        </w:rPr>
        <w:t xml:space="preserve">, </w:t>
      </w:r>
      <w:r w:rsidRPr="00A527CD">
        <w:rPr>
          <w:i/>
          <w:sz w:val="22"/>
          <w:highlight w:val="yellow"/>
        </w:rPr>
        <w:t>Packard</w:t>
      </w:r>
      <w:r w:rsidRPr="00314906">
        <w:rPr>
          <w:sz w:val="22"/>
        </w:rPr>
        <w:t>)</w:t>
      </w:r>
    </w:p>
    <w:p w14:paraId="62967D3D" w14:textId="77777777" w:rsidR="00BF1AB3" w:rsidRPr="00314906" w:rsidRDefault="00BF1AB3" w:rsidP="00BF1AB3">
      <w:pPr>
        <w:rPr>
          <w:sz w:val="22"/>
        </w:rPr>
      </w:pPr>
      <w:r w:rsidRPr="00314906">
        <w:rPr>
          <w:b/>
          <w:sz w:val="22"/>
        </w:rPr>
        <w:t>Repeals by implication are disfavored</w:t>
      </w:r>
      <w:r w:rsidRPr="00314906">
        <w:rPr>
          <w:sz w:val="22"/>
        </w:rPr>
        <w:t xml:space="preserve"> (</w:t>
      </w:r>
      <w:r w:rsidRPr="00A527CD">
        <w:rPr>
          <w:i/>
          <w:sz w:val="22"/>
          <w:highlight w:val="yellow"/>
        </w:rPr>
        <w:t>TVA v. Hill</w:t>
      </w:r>
      <w:r w:rsidRPr="00314906">
        <w:rPr>
          <w:sz w:val="22"/>
        </w:rPr>
        <w:t xml:space="preserve"> subseq. appropriations bill</w:t>
      </w:r>
      <w:r w:rsidRPr="00314906">
        <w:rPr>
          <w:i/>
          <w:sz w:val="22"/>
        </w:rPr>
        <w:t xml:space="preserve">, </w:t>
      </w:r>
      <w:r w:rsidRPr="00A527CD">
        <w:rPr>
          <w:i/>
          <w:sz w:val="22"/>
          <w:highlight w:val="yellow"/>
        </w:rPr>
        <w:t>Brown &amp; Williamson</w:t>
      </w:r>
      <w:r w:rsidRPr="00314906">
        <w:rPr>
          <w:sz w:val="22"/>
        </w:rPr>
        <w:t xml:space="preserve"> tobacco not FDA)</w:t>
      </w:r>
    </w:p>
    <w:p w14:paraId="424F6DAB" w14:textId="77777777" w:rsidR="00BF1AB3" w:rsidRPr="00314906" w:rsidRDefault="00BF1AB3" w:rsidP="00BF1AB3">
      <w:pPr>
        <w:rPr>
          <w:b/>
          <w:sz w:val="22"/>
        </w:rPr>
      </w:pPr>
    </w:p>
    <w:p w14:paraId="7C2F1129" w14:textId="77777777" w:rsidR="00BF1AB3" w:rsidRPr="00314906" w:rsidRDefault="00BF1AB3" w:rsidP="00BF1AB3">
      <w:pPr>
        <w:rPr>
          <w:sz w:val="22"/>
          <w:u w:val="single"/>
        </w:rPr>
      </w:pPr>
      <w:r w:rsidRPr="00314906">
        <w:rPr>
          <w:sz w:val="22"/>
          <w:u w:val="single"/>
        </w:rPr>
        <w:t>Legislative history:</w:t>
      </w:r>
    </w:p>
    <w:p w14:paraId="34B23C25" w14:textId="77777777" w:rsidR="00BF1AB3" w:rsidRPr="00314906" w:rsidRDefault="00BF1AB3" w:rsidP="00BF1AB3">
      <w:pPr>
        <w:rPr>
          <w:sz w:val="22"/>
        </w:rPr>
      </w:pPr>
      <w:r w:rsidRPr="00314906">
        <w:rPr>
          <w:b/>
          <w:sz w:val="22"/>
        </w:rPr>
        <w:t>Title of statute / Statement of purpose</w:t>
      </w:r>
      <w:r w:rsidRPr="00314906">
        <w:rPr>
          <w:sz w:val="22"/>
        </w:rPr>
        <w:t xml:space="preserve"> (</w:t>
      </w:r>
      <w:r w:rsidRPr="00A527CD">
        <w:rPr>
          <w:i/>
          <w:sz w:val="22"/>
          <w:highlight w:val="yellow"/>
        </w:rPr>
        <w:t>Holy Trinity</w:t>
      </w:r>
      <w:r w:rsidRPr="00314906">
        <w:rPr>
          <w:sz w:val="22"/>
        </w:rPr>
        <w:t xml:space="preserve"> only about manual labor, not religious work: narrows ambiguity)</w:t>
      </w:r>
    </w:p>
    <w:p w14:paraId="34BA20CC" w14:textId="77777777" w:rsidR="00BF1AB3" w:rsidRPr="00314906" w:rsidRDefault="00BF1AB3" w:rsidP="00BF1AB3">
      <w:pPr>
        <w:rPr>
          <w:b/>
          <w:i/>
          <w:sz w:val="22"/>
        </w:rPr>
      </w:pPr>
      <w:r w:rsidRPr="00314906">
        <w:rPr>
          <w:b/>
          <w:i/>
          <w:sz w:val="22"/>
        </w:rPr>
        <w:t>What’s the ambiguity?</w:t>
      </w:r>
    </w:p>
    <w:p w14:paraId="63890547" w14:textId="77777777" w:rsidR="00BF1AB3" w:rsidRPr="00314906" w:rsidRDefault="00BF1AB3" w:rsidP="00BF1AB3">
      <w:pPr>
        <w:pStyle w:val="ListParagraph"/>
        <w:numPr>
          <w:ilvl w:val="0"/>
          <w:numId w:val="13"/>
        </w:numPr>
        <w:rPr>
          <w:b/>
          <w:sz w:val="22"/>
        </w:rPr>
      </w:pPr>
      <w:r w:rsidRPr="00314906">
        <w:rPr>
          <w:sz w:val="22"/>
        </w:rPr>
        <w:t>Leg history cannot be used to introduce an ambiguity (</w:t>
      </w:r>
      <w:r w:rsidRPr="00A527CD">
        <w:rPr>
          <w:i/>
          <w:sz w:val="22"/>
          <w:highlight w:val="yellow"/>
        </w:rPr>
        <w:t>Exxon Mobil</w:t>
      </w:r>
      <w:r w:rsidRPr="00314906">
        <w:rPr>
          <w:sz w:val="22"/>
        </w:rPr>
        <w:t xml:space="preserve"> – but dissent</w:t>
      </w:r>
      <w:r w:rsidRPr="00314906">
        <w:rPr>
          <w:i/>
          <w:sz w:val="22"/>
        </w:rPr>
        <w:t xml:space="preserve">: </w:t>
      </w:r>
      <w:r w:rsidRPr="00314906">
        <w:rPr>
          <w:sz w:val="22"/>
        </w:rPr>
        <w:t>ambiguity is in eye of beholder)</w:t>
      </w:r>
    </w:p>
    <w:p w14:paraId="1A9C6676" w14:textId="77777777" w:rsidR="00BF1AB3" w:rsidRPr="00314906" w:rsidRDefault="00BF1AB3" w:rsidP="00BF1AB3">
      <w:pPr>
        <w:pStyle w:val="ListParagraph"/>
        <w:numPr>
          <w:ilvl w:val="0"/>
          <w:numId w:val="13"/>
        </w:numPr>
        <w:rPr>
          <w:b/>
          <w:sz w:val="22"/>
        </w:rPr>
      </w:pPr>
      <w:r w:rsidRPr="00314906">
        <w:rPr>
          <w:sz w:val="22"/>
        </w:rPr>
        <w:t>But leg history can be used for things beyond leg intent (</w:t>
      </w:r>
      <w:r w:rsidRPr="00A527CD">
        <w:rPr>
          <w:i/>
          <w:sz w:val="22"/>
          <w:highlight w:val="yellow"/>
        </w:rPr>
        <w:t>Corning Glass</w:t>
      </w:r>
      <w:r w:rsidRPr="00314906">
        <w:rPr>
          <w:sz w:val="22"/>
        </w:rPr>
        <w:t>: specialized meaning, industry practice)</w:t>
      </w:r>
    </w:p>
    <w:p w14:paraId="7D138565" w14:textId="77777777" w:rsidR="00BF1AB3" w:rsidRPr="00314906" w:rsidRDefault="00BF1AB3" w:rsidP="00BF1AB3">
      <w:pPr>
        <w:rPr>
          <w:b/>
          <w:sz w:val="22"/>
        </w:rPr>
      </w:pPr>
      <w:r w:rsidRPr="00314906">
        <w:rPr>
          <w:sz w:val="22"/>
          <w:u w:val="single"/>
        </w:rPr>
        <w:t>Committee reports</w:t>
      </w:r>
      <w:r w:rsidRPr="00314906">
        <w:rPr>
          <w:sz w:val="22"/>
        </w:rPr>
        <w:t xml:space="preserve"> (“gold standard”) (</w:t>
      </w:r>
      <w:r w:rsidRPr="00A527CD">
        <w:rPr>
          <w:i/>
          <w:sz w:val="22"/>
          <w:highlight w:val="yellow"/>
        </w:rPr>
        <w:t>Blanchard</w:t>
      </w:r>
      <w:r w:rsidRPr="00314906">
        <w:rPr>
          <w:sz w:val="22"/>
        </w:rPr>
        <w:t xml:space="preserve"> “reasonable” legal fees, but see </w:t>
      </w:r>
      <w:r w:rsidRPr="00A527CD">
        <w:rPr>
          <w:i/>
          <w:sz w:val="22"/>
          <w:highlight w:val="yellow"/>
        </w:rPr>
        <w:t>Exxon Mobil</w:t>
      </w:r>
      <w:r w:rsidRPr="00314906">
        <w:rPr>
          <w:sz w:val="22"/>
        </w:rPr>
        <w:t>: not special; murky)</w:t>
      </w:r>
    </w:p>
    <w:p w14:paraId="70F16D4C" w14:textId="77777777" w:rsidR="00BF1AB3" w:rsidRPr="00314906" w:rsidRDefault="00BF1AB3" w:rsidP="00BF1AB3">
      <w:pPr>
        <w:rPr>
          <w:b/>
          <w:sz w:val="22"/>
        </w:rPr>
      </w:pPr>
      <w:r w:rsidRPr="00314906">
        <w:rPr>
          <w:sz w:val="22"/>
          <w:u w:val="single"/>
        </w:rPr>
        <w:t>Sponsors’ statements</w:t>
      </w:r>
      <w:r w:rsidRPr="00314906">
        <w:rPr>
          <w:sz w:val="22"/>
        </w:rPr>
        <w:t xml:space="preserve"> (</w:t>
      </w:r>
      <w:r w:rsidRPr="00A527CD">
        <w:rPr>
          <w:i/>
          <w:sz w:val="22"/>
          <w:highlight w:val="yellow"/>
        </w:rPr>
        <w:t>North Haven</w:t>
      </w:r>
      <w:r w:rsidRPr="00314906">
        <w:rPr>
          <w:sz w:val="22"/>
        </w:rPr>
        <w:t>: edu funding anti-discrim rule applies to employees?)</w:t>
      </w:r>
    </w:p>
    <w:p w14:paraId="78FAF551" w14:textId="77777777" w:rsidR="00BF1AB3" w:rsidRPr="00314906" w:rsidRDefault="00BF1AB3" w:rsidP="00BF1AB3">
      <w:pPr>
        <w:rPr>
          <w:b/>
          <w:sz w:val="22"/>
        </w:rPr>
      </w:pPr>
      <w:r w:rsidRPr="00314906">
        <w:rPr>
          <w:sz w:val="22"/>
          <w:u w:val="single"/>
        </w:rPr>
        <w:t>Floor statements / colloquies</w:t>
      </w:r>
      <w:r w:rsidRPr="00314906">
        <w:rPr>
          <w:sz w:val="22"/>
        </w:rPr>
        <w:t xml:space="preserve"> (</w:t>
      </w:r>
      <w:r w:rsidRPr="00A527CD">
        <w:rPr>
          <w:i/>
          <w:sz w:val="22"/>
          <w:highlight w:val="yellow"/>
        </w:rPr>
        <w:t>Continental Can</w:t>
      </w:r>
      <w:r w:rsidRPr="00314906">
        <w:rPr>
          <w:sz w:val="22"/>
        </w:rPr>
        <w:t xml:space="preserve"> “substantially all”</w:t>
      </w:r>
      <w:r w:rsidRPr="00314906">
        <w:rPr>
          <w:i/>
          <w:sz w:val="22"/>
        </w:rPr>
        <w:t xml:space="preserve">, </w:t>
      </w:r>
      <w:r w:rsidRPr="00A527CD">
        <w:rPr>
          <w:i/>
          <w:sz w:val="22"/>
          <w:highlight w:val="yellow"/>
        </w:rPr>
        <w:t>North Haven</w:t>
      </w:r>
      <w:r w:rsidRPr="00314906">
        <w:rPr>
          <w:sz w:val="22"/>
        </w:rPr>
        <w:t xml:space="preserve"> edu funding: employees?)</w:t>
      </w:r>
    </w:p>
    <w:p w14:paraId="4EA2163E" w14:textId="77777777" w:rsidR="00BF1AB3" w:rsidRPr="00314906" w:rsidRDefault="00BF1AB3" w:rsidP="00BF1AB3">
      <w:pPr>
        <w:rPr>
          <w:b/>
          <w:sz w:val="22"/>
        </w:rPr>
      </w:pPr>
      <w:r w:rsidRPr="00314906">
        <w:rPr>
          <w:sz w:val="22"/>
          <w:u w:val="single"/>
        </w:rPr>
        <w:t xml:space="preserve">Statements made during hearings </w:t>
      </w:r>
      <w:r w:rsidRPr="00314906">
        <w:rPr>
          <w:sz w:val="22"/>
        </w:rPr>
        <w:t>(</w:t>
      </w:r>
      <w:r w:rsidRPr="00A527CD">
        <w:rPr>
          <w:i/>
          <w:sz w:val="22"/>
          <w:highlight w:val="yellow"/>
        </w:rPr>
        <w:t>Corning Glass</w:t>
      </w:r>
      <w:r w:rsidRPr="00314906">
        <w:rPr>
          <w:sz w:val="22"/>
        </w:rPr>
        <w:t>: clarify “working conditions” as term of art)</w:t>
      </w:r>
    </w:p>
    <w:p w14:paraId="3B3C1F11" w14:textId="77777777" w:rsidR="00BF1AB3" w:rsidRPr="00314906" w:rsidRDefault="00BF1AB3" w:rsidP="00BF1AB3">
      <w:pPr>
        <w:rPr>
          <w:b/>
          <w:sz w:val="22"/>
        </w:rPr>
      </w:pPr>
      <w:r w:rsidRPr="00314906">
        <w:rPr>
          <w:sz w:val="22"/>
          <w:u w:val="single"/>
        </w:rPr>
        <w:t>Multiple versions / amendments</w:t>
      </w:r>
    </w:p>
    <w:p w14:paraId="0C80A127" w14:textId="77777777" w:rsidR="00BF1AB3" w:rsidRPr="00BF1AB3" w:rsidRDefault="00BF1AB3">
      <w:pPr>
        <w:rPr>
          <w:b/>
          <w:sz w:val="22"/>
        </w:rPr>
      </w:pPr>
      <w:r w:rsidRPr="00314906">
        <w:rPr>
          <w:sz w:val="22"/>
          <w:u w:val="single"/>
        </w:rPr>
        <w:t>Subsequent legislative action</w:t>
      </w:r>
      <w:r w:rsidRPr="00314906">
        <w:rPr>
          <w:sz w:val="22"/>
        </w:rPr>
        <w:t xml:space="preserve"> (or inaction) (</w:t>
      </w:r>
      <w:r w:rsidRPr="00A527CD">
        <w:rPr>
          <w:i/>
          <w:sz w:val="22"/>
          <w:highlight w:val="yellow"/>
        </w:rPr>
        <w:t>Brown &amp; Williamson</w:t>
      </w:r>
      <w:r w:rsidRPr="00314906">
        <w:rPr>
          <w:sz w:val="22"/>
        </w:rPr>
        <w:t xml:space="preserve"> Congress created subseq leg scheme for tobacco)</w:t>
      </w:r>
      <w:bookmarkStart w:id="0" w:name="_GoBack"/>
      <w:bookmarkEnd w:id="0"/>
    </w:p>
    <w:sectPr w:rsidR="00BF1AB3" w:rsidRPr="00BF1AB3" w:rsidSect="00C417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38B"/>
    <w:multiLevelType w:val="hybridMultilevel"/>
    <w:tmpl w:val="DA881640"/>
    <w:lvl w:ilvl="0" w:tplc="2D6290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1D920BB"/>
    <w:multiLevelType w:val="hybridMultilevel"/>
    <w:tmpl w:val="6AA46E82"/>
    <w:lvl w:ilvl="0" w:tplc="E0F22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E269E"/>
    <w:multiLevelType w:val="hybridMultilevel"/>
    <w:tmpl w:val="B4209F42"/>
    <w:lvl w:ilvl="0" w:tplc="E69ECF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284BAC"/>
    <w:multiLevelType w:val="hybridMultilevel"/>
    <w:tmpl w:val="F6EC585A"/>
    <w:lvl w:ilvl="0" w:tplc="112E75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660C6E"/>
    <w:multiLevelType w:val="hybridMultilevel"/>
    <w:tmpl w:val="EFBC90B8"/>
    <w:lvl w:ilvl="0" w:tplc="01F80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695EBD"/>
    <w:multiLevelType w:val="hybridMultilevel"/>
    <w:tmpl w:val="2D14C9F6"/>
    <w:lvl w:ilvl="0" w:tplc="9D0087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3551D9"/>
    <w:multiLevelType w:val="hybridMultilevel"/>
    <w:tmpl w:val="36E2FF7E"/>
    <w:lvl w:ilvl="0" w:tplc="A1E684F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5141FDA"/>
    <w:multiLevelType w:val="hybridMultilevel"/>
    <w:tmpl w:val="3CD04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87028B"/>
    <w:multiLevelType w:val="hybridMultilevel"/>
    <w:tmpl w:val="43C2FE8C"/>
    <w:lvl w:ilvl="0" w:tplc="C82E0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4878B4"/>
    <w:multiLevelType w:val="hybridMultilevel"/>
    <w:tmpl w:val="EA148136"/>
    <w:lvl w:ilvl="0" w:tplc="689466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E7B2409"/>
    <w:multiLevelType w:val="hybridMultilevel"/>
    <w:tmpl w:val="F5E278C6"/>
    <w:lvl w:ilvl="0" w:tplc="AB50C2B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5ED52E3"/>
    <w:multiLevelType w:val="hybridMultilevel"/>
    <w:tmpl w:val="6240A14C"/>
    <w:lvl w:ilvl="0" w:tplc="9C0873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C77DFC"/>
    <w:multiLevelType w:val="hybridMultilevel"/>
    <w:tmpl w:val="E0002546"/>
    <w:lvl w:ilvl="0" w:tplc="611A76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8"/>
  </w:num>
  <w:num w:numId="5">
    <w:abstractNumId w:val="7"/>
  </w:num>
  <w:num w:numId="6">
    <w:abstractNumId w:val="3"/>
  </w:num>
  <w:num w:numId="7">
    <w:abstractNumId w:val="9"/>
  </w:num>
  <w:num w:numId="8">
    <w:abstractNumId w:val="6"/>
  </w:num>
  <w:num w:numId="9">
    <w:abstractNumId w:val="0"/>
  </w:num>
  <w:num w:numId="10">
    <w:abstractNumId w:val="10"/>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C8"/>
    <w:rsid w:val="000527AB"/>
    <w:rsid w:val="00055B8F"/>
    <w:rsid w:val="000608E0"/>
    <w:rsid w:val="00063310"/>
    <w:rsid w:val="0007395A"/>
    <w:rsid w:val="00076391"/>
    <w:rsid w:val="0007684B"/>
    <w:rsid w:val="0008797E"/>
    <w:rsid w:val="00090E68"/>
    <w:rsid w:val="000A32A9"/>
    <w:rsid w:val="000B1CB9"/>
    <w:rsid w:val="000C1742"/>
    <w:rsid w:val="000C7D08"/>
    <w:rsid w:val="000E4848"/>
    <w:rsid w:val="000E70B4"/>
    <w:rsid w:val="000F71F5"/>
    <w:rsid w:val="00101953"/>
    <w:rsid w:val="0011068D"/>
    <w:rsid w:val="00124883"/>
    <w:rsid w:val="0013462B"/>
    <w:rsid w:val="00145200"/>
    <w:rsid w:val="00152958"/>
    <w:rsid w:val="0015563F"/>
    <w:rsid w:val="00157EDE"/>
    <w:rsid w:val="001608CF"/>
    <w:rsid w:val="00173B75"/>
    <w:rsid w:val="00180A8E"/>
    <w:rsid w:val="00184C8F"/>
    <w:rsid w:val="00195A04"/>
    <w:rsid w:val="001A53AE"/>
    <w:rsid w:val="001A5875"/>
    <w:rsid w:val="001A7BB2"/>
    <w:rsid w:val="001B6724"/>
    <w:rsid w:val="001D613C"/>
    <w:rsid w:val="001D67AD"/>
    <w:rsid w:val="001E5A76"/>
    <w:rsid w:val="00216042"/>
    <w:rsid w:val="002250E6"/>
    <w:rsid w:val="002257F6"/>
    <w:rsid w:val="00225BF1"/>
    <w:rsid w:val="00233079"/>
    <w:rsid w:val="00237CC9"/>
    <w:rsid w:val="002533DA"/>
    <w:rsid w:val="00264B21"/>
    <w:rsid w:val="00270094"/>
    <w:rsid w:val="00282ADC"/>
    <w:rsid w:val="0029242F"/>
    <w:rsid w:val="002A6A2D"/>
    <w:rsid w:val="002B0D0A"/>
    <w:rsid w:val="002D56A9"/>
    <w:rsid w:val="003148CB"/>
    <w:rsid w:val="00322EF8"/>
    <w:rsid w:val="0032394F"/>
    <w:rsid w:val="00336D57"/>
    <w:rsid w:val="00346DBC"/>
    <w:rsid w:val="00363448"/>
    <w:rsid w:val="003637FB"/>
    <w:rsid w:val="0037028A"/>
    <w:rsid w:val="003927D5"/>
    <w:rsid w:val="003948B7"/>
    <w:rsid w:val="003B2230"/>
    <w:rsid w:val="003B69C8"/>
    <w:rsid w:val="003B72A5"/>
    <w:rsid w:val="003C2DB9"/>
    <w:rsid w:val="003C54C7"/>
    <w:rsid w:val="003D18C1"/>
    <w:rsid w:val="004015D2"/>
    <w:rsid w:val="0045178D"/>
    <w:rsid w:val="00464A59"/>
    <w:rsid w:val="0047292A"/>
    <w:rsid w:val="00474349"/>
    <w:rsid w:val="00480F65"/>
    <w:rsid w:val="004906AA"/>
    <w:rsid w:val="004A04AE"/>
    <w:rsid w:val="004A05E9"/>
    <w:rsid w:val="004A7126"/>
    <w:rsid w:val="004C129E"/>
    <w:rsid w:val="004D40E4"/>
    <w:rsid w:val="004E0CBA"/>
    <w:rsid w:val="004E3172"/>
    <w:rsid w:val="004E67C8"/>
    <w:rsid w:val="004F7640"/>
    <w:rsid w:val="00522A05"/>
    <w:rsid w:val="005300F0"/>
    <w:rsid w:val="00531C6E"/>
    <w:rsid w:val="00534CE5"/>
    <w:rsid w:val="00555004"/>
    <w:rsid w:val="00574284"/>
    <w:rsid w:val="005749FC"/>
    <w:rsid w:val="005C6487"/>
    <w:rsid w:val="005D19FB"/>
    <w:rsid w:val="005D5B47"/>
    <w:rsid w:val="005E6B9A"/>
    <w:rsid w:val="006019AE"/>
    <w:rsid w:val="006079F0"/>
    <w:rsid w:val="006137E7"/>
    <w:rsid w:val="00615828"/>
    <w:rsid w:val="00641A62"/>
    <w:rsid w:val="00660C98"/>
    <w:rsid w:val="006616F2"/>
    <w:rsid w:val="00661B2A"/>
    <w:rsid w:val="00671BA1"/>
    <w:rsid w:val="00675FE4"/>
    <w:rsid w:val="006814E5"/>
    <w:rsid w:val="00686AFA"/>
    <w:rsid w:val="006A5C43"/>
    <w:rsid w:val="006B2BD6"/>
    <w:rsid w:val="006B660D"/>
    <w:rsid w:val="006D1B9E"/>
    <w:rsid w:val="006D2482"/>
    <w:rsid w:val="006E5568"/>
    <w:rsid w:val="006F113B"/>
    <w:rsid w:val="006F52E4"/>
    <w:rsid w:val="006F70EA"/>
    <w:rsid w:val="006F7443"/>
    <w:rsid w:val="0070022F"/>
    <w:rsid w:val="007079B7"/>
    <w:rsid w:val="0073224F"/>
    <w:rsid w:val="00733274"/>
    <w:rsid w:val="0073582C"/>
    <w:rsid w:val="007416D8"/>
    <w:rsid w:val="00742295"/>
    <w:rsid w:val="007541B4"/>
    <w:rsid w:val="007656B2"/>
    <w:rsid w:val="00776506"/>
    <w:rsid w:val="00777C2B"/>
    <w:rsid w:val="00783A57"/>
    <w:rsid w:val="007841EF"/>
    <w:rsid w:val="0079477D"/>
    <w:rsid w:val="007A1A2A"/>
    <w:rsid w:val="007B35E7"/>
    <w:rsid w:val="007C28AC"/>
    <w:rsid w:val="007E1002"/>
    <w:rsid w:val="007F076D"/>
    <w:rsid w:val="007F369A"/>
    <w:rsid w:val="00804EBA"/>
    <w:rsid w:val="00843053"/>
    <w:rsid w:val="0084324D"/>
    <w:rsid w:val="00854742"/>
    <w:rsid w:val="008567DE"/>
    <w:rsid w:val="00857719"/>
    <w:rsid w:val="00857D9D"/>
    <w:rsid w:val="008644BA"/>
    <w:rsid w:val="008B19E9"/>
    <w:rsid w:val="008C1224"/>
    <w:rsid w:val="008D4D03"/>
    <w:rsid w:val="008E2F84"/>
    <w:rsid w:val="008F65BA"/>
    <w:rsid w:val="00905FA7"/>
    <w:rsid w:val="009062DA"/>
    <w:rsid w:val="0091198F"/>
    <w:rsid w:val="00922A6B"/>
    <w:rsid w:val="0092445D"/>
    <w:rsid w:val="00961B92"/>
    <w:rsid w:val="00983D83"/>
    <w:rsid w:val="009938D9"/>
    <w:rsid w:val="009A28D7"/>
    <w:rsid w:val="009B59C7"/>
    <w:rsid w:val="009C0E1A"/>
    <w:rsid w:val="009C79A3"/>
    <w:rsid w:val="009D3A45"/>
    <w:rsid w:val="009E06AD"/>
    <w:rsid w:val="009F0843"/>
    <w:rsid w:val="009F3E2A"/>
    <w:rsid w:val="009F46B4"/>
    <w:rsid w:val="00A02643"/>
    <w:rsid w:val="00A1244D"/>
    <w:rsid w:val="00A25C8B"/>
    <w:rsid w:val="00A26D5C"/>
    <w:rsid w:val="00A42CF6"/>
    <w:rsid w:val="00A441EA"/>
    <w:rsid w:val="00A44928"/>
    <w:rsid w:val="00A60171"/>
    <w:rsid w:val="00A61232"/>
    <w:rsid w:val="00A90EAE"/>
    <w:rsid w:val="00A94502"/>
    <w:rsid w:val="00A94ACB"/>
    <w:rsid w:val="00A97446"/>
    <w:rsid w:val="00AC59DA"/>
    <w:rsid w:val="00AC71C0"/>
    <w:rsid w:val="00B04EFF"/>
    <w:rsid w:val="00B107D4"/>
    <w:rsid w:val="00B11720"/>
    <w:rsid w:val="00B16DD0"/>
    <w:rsid w:val="00B23DA5"/>
    <w:rsid w:val="00B240FD"/>
    <w:rsid w:val="00B608A4"/>
    <w:rsid w:val="00B63892"/>
    <w:rsid w:val="00B639FF"/>
    <w:rsid w:val="00B704B0"/>
    <w:rsid w:val="00B71AAC"/>
    <w:rsid w:val="00B870FC"/>
    <w:rsid w:val="00B95375"/>
    <w:rsid w:val="00BA2A20"/>
    <w:rsid w:val="00BB1D78"/>
    <w:rsid w:val="00BB653C"/>
    <w:rsid w:val="00BC22AA"/>
    <w:rsid w:val="00BC6D4C"/>
    <w:rsid w:val="00BD002D"/>
    <w:rsid w:val="00BF1AB3"/>
    <w:rsid w:val="00BF277A"/>
    <w:rsid w:val="00BF6960"/>
    <w:rsid w:val="00C005C5"/>
    <w:rsid w:val="00C214B1"/>
    <w:rsid w:val="00C2594A"/>
    <w:rsid w:val="00C25EBE"/>
    <w:rsid w:val="00C30F76"/>
    <w:rsid w:val="00C349FA"/>
    <w:rsid w:val="00C35C08"/>
    <w:rsid w:val="00C37449"/>
    <w:rsid w:val="00C41787"/>
    <w:rsid w:val="00C72246"/>
    <w:rsid w:val="00C75F2F"/>
    <w:rsid w:val="00C76082"/>
    <w:rsid w:val="00C916DC"/>
    <w:rsid w:val="00C9443A"/>
    <w:rsid w:val="00CA02AB"/>
    <w:rsid w:val="00CA5425"/>
    <w:rsid w:val="00CB0EAD"/>
    <w:rsid w:val="00CB180D"/>
    <w:rsid w:val="00D02E0A"/>
    <w:rsid w:val="00D05406"/>
    <w:rsid w:val="00D127A8"/>
    <w:rsid w:val="00D25D71"/>
    <w:rsid w:val="00D2631F"/>
    <w:rsid w:val="00D32BDE"/>
    <w:rsid w:val="00D379B7"/>
    <w:rsid w:val="00D45AD3"/>
    <w:rsid w:val="00D524A2"/>
    <w:rsid w:val="00D70478"/>
    <w:rsid w:val="00D75B0F"/>
    <w:rsid w:val="00D820A8"/>
    <w:rsid w:val="00D857FE"/>
    <w:rsid w:val="00D9587C"/>
    <w:rsid w:val="00D97627"/>
    <w:rsid w:val="00DA622A"/>
    <w:rsid w:val="00DA688E"/>
    <w:rsid w:val="00DB124F"/>
    <w:rsid w:val="00DC076E"/>
    <w:rsid w:val="00DC0CDF"/>
    <w:rsid w:val="00DC5F22"/>
    <w:rsid w:val="00DC6A12"/>
    <w:rsid w:val="00DD32C2"/>
    <w:rsid w:val="00DE1828"/>
    <w:rsid w:val="00E0526E"/>
    <w:rsid w:val="00E069F2"/>
    <w:rsid w:val="00E06A6E"/>
    <w:rsid w:val="00E13CE5"/>
    <w:rsid w:val="00E216F8"/>
    <w:rsid w:val="00E22C6C"/>
    <w:rsid w:val="00E24CB8"/>
    <w:rsid w:val="00E2523B"/>
    <w:rsid w:val="00E26282"/>
    <w:rsid w:val="00E2655B"/>
    <w:rsid w:val="00E332F8"/>
    <w:rsid w:val="00E3370C"/>
    <w:rsid w:val="00E3683C"/>
    <w:rsid w:val="00E46366"/>
    <w:rsid w:val="00E50E3C"/>
    <w:rsid w:val="00E55593"/>
    <w:rsid w:val="00E87558"/>
    <w:rsid w:val="00EA1BD5"/>
    <w:rsid w:val="00EA72F6"/>
    <w:rsid w:val="00EC0321"/>
    <w:rsid w:val="00ED3C0F"/>
    <w:rsid w:val="00F11086"/>
    <w:rsid w:val="00F21DC7"/>
    <w:rsid w:val="00F25F5C"/>
    <w:rsid w:val="00F25F91"/>
    <w:rsid w:val="00F26776"/>
    <w:rsid w:val="00F27261"/>
    <w:rsid w:val="00F36E5A"/>
    <w:rsid w:val="00F70BA7"/>
    <w:rsid w:val="00F91CE9"/>
    <w:rsid w:val="00FB25CB"/>
    <w:rsid w:val="00FC2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E6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7AB"/>
    <w:pPr>
      <w:ind w:left="720"/>
      <w:contextualSpacing/>
    </w:pPr>
  </w:style>
  <w:style w:type="table" w:styleId="TableGrid">
    <w:name w:val="Table Grid"/>
    <w:basedOn w:val="TableNormal"/>
    <w:uiPriority w:val="59"/>
    <w:rsid w:val="00784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7AB"/>
    <w:pPr>
      <w:ind w:left="720"/>
      <w:contextualSpacing/>
    </w:pPr>
  </w:style>
  <w:style w:type="table" w:styleId="TableGrid">
    <w:name w:val="Table Grid"/>
    <w:basedOn w:val="TableNormal"/>
    <w:uiPriority w:val="59"/>
    <w:rsid w:val="00784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BCAAE-0572-9E4B-9715-6501F426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1888</Words>
  <Characters>10766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c:creator>
  <cp:lastModifiedBy>Monica Ramirez de Arellano</cp:lastModifiedBy>
  <cp:revision>3</cp:revision>
  <dcterms:created xsi:type="dcterms:W3CDTF">2013-09-22T19:45:00Z</dcterms:created>
  <dcterms:modified xsi:type="dcterms:W3CDTF">2013-10-05T02:48:00Z</dcterms:modified>
</cp:coreProperties>
</file>