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auto"/>
          <w:sz w:val="22"/>
          <w:szCs w:val="22"/>
        </w:rPr>
        <w:id w:val="1089509255"/>
        <w:docPartObj>
          <w:docPartGallery w:val="Table of Contents"/>
          <w:docPartUnique/>
        </w:docPartObj>
      </w:sdtPr>
      <w:sdtEndPr>
        <w:rPr>
          <w:rFonts w:cstheme="minorHAnsi"/>
          <w:b/>
          <w:bCs/>
          <w:noProof/>
        </w:rPr>
      </w:sdtEndPr>
      <w:sdtContent>
        <w:p w14:paraId="4B05445E" w14:textId="4ABF1AEB" w:rsidR="00E56163" w:rsidRDefault="00E56163">
          <w:pPr>
            <w:pStyle w:val="TOCHeading"/>
          </w:pPr>
          <w:r>
            <w:t>Contents</w:t>
          </w:r>
        </w:p>
        <w:p w14:paraId="746659F7" w14:textId="716E2F66" w:rsidR="001E29D0" w:rsidRDefault="00E56163">
          <w:pPr>
            <w:pStyle w:val="TOC1"/>
            <w:tabs>
              <w:tab w:val="right" w:leader="dot" w:pos="11510"/>
            </w:tabs>
            <w:rPr>
              <w:rFonts w:eastAsiaTheme="minorEastAsia" w:cstheme="minorBidi"/>
              <w:noProof/>
            </w:rPr>
          </w:pPr>
          <w:r>
            <w:fldChar w:fldCharType="begin"/>
          </w:r>
          <w:r>
            <w:instrText xml:space="preserve"> TOC \o "1-3" \h \z \u </w:instrText>
          </w:r>
          <w:r>
            <w:fldChar w:fldCharType="separate"/>
          </w:r>
          <w:hyperlink w:anchor="_Toc469999707" w:history="1">
            <w:r w:rsidR="001E29D0" w:rsidRPr="003C1424">
              <w:rPr>
                <w:rStyle w:val="Hyperlink"/>
                <w:noProof/>
              </w:rPr>
              <w:t>Personal Jurisdiction</w:t>
            </w:r>
            <w:r w:rsidR="001E29D0">
              <w:rPr>
                <w:noProof/>
                <w:webHidden/>
              </w:rPr>
              <w:tab/>
            </w:r>
            <w:r w:rsidR="001E29D0">
              <w:rPr>
                <w:noProof/>
                <w:webHidden/>
              </w:rPr>
              <w:fldChar w:fldCharType="begin"/>
            </w:r>
            <w:r w:rsidR="001E29D0">
              <w:rPr>
                <w:noProof/>
                <w:webHidden/>
              </w:rPr>
              <w:instrText xml:space="preserve"> PAGEREF _Toc469999707 \h </w:instrText>
            </w:r>
            <w:r w:rsidR="001E29D0">
              <w:rPr>
                <w:noProof/>
                <w:webHidden/>
              </w:rPr>
            </w:r>
            <w:r w:rsidR="001E29D0">
              <w:rPr>
                <w:noProof/>
                <w:webHidden/>
              </w:rPr>
              <w:fldChar w:fldCharType="separate"/>
            </w:r>
            <w:r w:rsidR="001E29D0">
              <w:rPr>
                <w:noProof/>
                <w:webHidden/>
              </w:rPr>
              <w:t>2</w:t>
            </w:r>
            <w:r w:rsidR="001E29D0">
              <w:rPr>
                <w:noProof/>
                <w:webHidden/>
              </w:rPr>
              <w:fldChar w:fldCharType="end"/>
            </w:r>
          </w:hyperlink>
        </w:p>
        <w:p w14:paraId="15964EE5" w14:textId="7512AA6A" w:rsidR="001E29D0" w:rsidRDefault="00300DFC">
          <w:pPr>
            <w:pStyle w:val="TOC1"/>
            <w:tabs>
              <w:tab w:val="right" w:leader="dot" w:pos="11510"/>
            </w:tabs>
            <w:rPr>
              <w:rFonts w:eastAsiaTheme="minorEastAsia" w:cstheme="minorBidi"/>
              <w:noProof/>
            </w:rPr>
          </w:pPr>
          <w:hyperlink w:anchor="_Toc469999708" w:history="1">
            <w:r w:rsidR="001E29D0" w:rsidRPr="003C1424">
              <w:rPr>
                <w:rStyle w:val="Hyperlink"/>
                <w:noProof/>
              </w:rPr>
              <w:t>Subject Matter Jurisdiction</w:t>
            </w:r>
            <w:r w:rsidR="001E29D0">
              <w:rPr>
                <w:noProof/>
                <w:webHidden/>
              </w:rPr>
              <w:tab/>
            </w:r>
            <w:r w:rsidR="001E29D0">
              <w:rPr>
                <w:noProof/>
                <w:webHidden/>
              </w:rPr>
              <w:fldChar w:fldCharType="begin"/>
            </w:r>
            <w:r w:rsidR="001E29D0">
              <w:rPr>
                <w:noProof/>
                <w:webHidden/>
              </w:rPr>
              <w:instrText xml:space="preserve"> PAGEREF _Toc469999708 \h </w:instrText>
            </w:r>
            <w:r w:rsidR="001E29D0">
              <w:rPr>
                <w:noProof/>
                <w:webHidden/>
              </w:rPr>
            </w:r>
            <w:r w:rsidR="001E29D0">
              <w:rPr>
                <w:noProof/>
                <w:webHidden/>
              </w:rPr>
              <w:fldChar w:fldCharType="separate"/>
            </w:r>
            <w:r w:rsidR="001E29D0">
              <w:rPr>
                <w:noProof/>
                <w:webHidden/>
              </w:rPr>
              <w:t>3</w:t>
            </w:r>
            <w:r w:rsidR="001E29D0">
              <w:rPr>
                <w:noProof/>
                <w:webHidden/>
              </w:rPr>
              <w:fldChar w:fldCharType="end"/>
            </w:r>
          </w:hyperlink>
        </w:p>
        <w:p w14:paraId="425D6BE7" w14:textId="06B18598" w:rsidR="001E29D0" w:rsidRDefault="00300DFC">
          <w:pPr>
            <w:pStyle w:val="TOC1"/>
            <w:tabs>
              <w:tab w:val="right" w:leader="dot" w:pos="11510"/>
            </w:tabs>
            <w:rPr>
              <w:rFonts w:eastAsiaTheme="minorEastAsia" w:cstheme="minorBidi"/>
              <w:noProof/>
            </w:rPr>
          </w:pPr>
          <w:hyperlink w:anchor="_Toc469999709" w:history="1">
            <w:r w:rsidR="001E29D0" w:rsidRPr="003C1424">
              <w:rPr>
                <w:rStyle w:val="Hyperlink"/>
                <w:noProof/>
              </w:rPr>
              <w:t>Federal Question Jurisdiction</w:t>
            </w:r>
            <w:r w:rsidR="001E29D0">
              <w:rPr>
                <w:noProof/>
                <w:webHidden/>
              </w:rPr>
              <w:tab/>
            </w:r>
            <w:r w:rsidR="001E29D0">
              <w:rPr>
                <w:noProof/>
                <w:webHidden/>
              </w:rPr>
              <w:fldChar w:fldCharType="begin"/>
            </w:r>
            <w:r w:rsidR="001E29D0">
              <w:rPr>
                <w:noProof/>
                <w:webHidden/>
              </w:rPr>
              <w:instrText xml:space="preserve"> PAGEREF _Toc469999709 \h </w:instrText>
            </w:r>
            <w:r w:rsidR="001E29D0">
              <w:rPr>
                <w:noProof/>
                <w:webHidden/>
              </w:rPr>
            </w:r>
            <w:r w:rsidR="001E29D0">
              <w:rPr>
                <w:noProof/>
                <w:webHidden/>
              </w:rPr>
              <w:fldChar w:fldCharType="separate"/>
            </w:r>
            <w:r w:rsidR="001E29D0">
              <w:rPr>
                <w:noProof/>
                <w:webHidden/>
              </w:rPr>
              <w:t>4</w:t>
            </w:r>
            <w:r w:rsidR="001E29D0">
              <w:rPr>
                <w:noProof/>
                <w:webHidden/>
              </w:rPr>
              <w:fldChar w:fldCharType="end"/>
            </w:r>
          </w:hyperlink>
        </w:p>
        <w:p w14:paraId="1501460D" w14:textId="5C8EBFDE" w:rsidR="001E29D0" w:rsidRDefault="00300DFC">
          <w:pPr>
            <w:pStyle w:val="TOC1"/>
            <w:tabs>
              <w:tab w:val="right" w:leader="dot" w:pos="11510"/>
            </w:tabs>
            <w:rPr>
              <w:rFonts w:eastAsiaTheme="minorEastAsia" w:cstheme="minorBidi"/>
              <w:noProof/>
            </w:rPr>
          </w:pPr>
          <w:hyperlink w:anchor="_Toc469999710" w:history="1">
            <w:r w:rsidR="001E29D0" w:rsidRPr="003C1424">
              <w:rPr>
                <w:rStyle w:val="Hyperlink"/>
                <w:noProof/>
              </w:rPr>
              <w:t>Diversity Jurisdiction</w:t>
            </w:r>
            <w:r w:rsidR="001E29D0">
              <w:rPr>
                <w:noProof/>
                <w:webHidden/>
              </w:rPr>
              <w:tab/>
            </w:r>
            <w:r w:rsidR="001E29D0">
              <w:rPr>
                <w:noProof/>
                <w:webHidden/>
              </w:rPr>
              <w:fldChar w:fldCharType="begin"/>
            </w:r>
            <w:r w:rsidR="001E29D0">
              <w:rPr>
                <w:noProof/>
                <w:webHidden/>
              </w:rPr>
              <w:instrText xml:space="preserve"> PAGEREF _Toc469999710 \h </w:instrText>
            </w:r>
            <w:r w:rsidR="001E29D0">
              <w:rPr>
                <w:noProof/>
                <w:webHidden/>
              </w:rPr>
            </w:r>
            <w:r w:rsidR="001E29D0">
              <w:rPr>
                <w:noProof/>
                <w:webHidden/>
              </w:rPr>
              <w:fldChar w:fldCharType="separate"/>
            </w:r>
            <w:r w:rsidR="001E29D0">
              <w:rPr>
                <w:noProof/>
                <w:webHidden/>
              </w:rPr>
              <w:t>5</w:t>
            </w:r>
            <w:r w:rsidR="001E29D0">
              <w:rPr>
                <w:noProof/>
                <w:webHidden/>
              </w:rPr>
              <w:fldChar w:fldCharType="end"/>
            </w:r>
          </w:hyperlink>
        </w:p>
        <w:p w14:paraId="6CE91EFC" w14:textId="1E300D9D" w:rsidR="001E29D0" w:rsidRDefault="00300DFC">
          <w:pPr>
            <w:pStyle w:val="TOC1"/>
            <w:tabs>
              <w:tab w:val="right" w:leader="dot" w:pos="11510"/>
            </w:tabs>
            <w:rPr>
              <w:rFonts w:eastAsiaTheme="minorEastAsia" w:cstheme="minorBidi"/>
              <w:noProof/>
            </w:rPr>
          </w:pPr>
          <w:hyperlink w:anchor="_Toc469999711" w:history="1">
            <w:r w:rsidR="001E29D0" w:rsidRPr="003C1424">
              <w:rPr>
                <w:rStyle w:val="Hyperlink"/>
                <w:noProof/>
              </w:rPr>
              <w:t>Removal Jurisdiction</w:t>
            </w:r>
            <w:r w:rsidR="001E29D0">
              <w:rPr>
                <w:noProof/>
                <w:webHidden/>
              </w:rPr>
              <w:tab/>
            </w:r>
            <w:r w:rsidR="001E29D0">
              <w:rPr>
                <w:noProof/>
                <w:webHidden/>
              </w:rPr>
              <w:fldChar w:fldCharType="begin"/>
            </w:r>
            <w:r w:rsidR="001E29D0">
              <w:rPr>
                <w:noProof/>
                <w:webHidden/>
              </w:rPr>
              <w:instrText xml:space="preserve"> PAGEREF _Toc469999711 \h </w:instrText>
            </w:r>
            <w:r w:rsidR="001E29D0">
              <w:rPr>
                <w:noProof/>
                <w:webHidden/>
              </w:rPr>
            </w:r>
            <w:r w:rsidR="001E29D0">
              <w:rPr>
                <w:noProof/>
                <w:webHidden/>
              </w:rPr>
              <w:fldChar w:fldCharType="separate"/>
            </w:r>
            <w:r w:rsidR="001E29D0">
              <w:rPr>
                <w:noProof/>
                <w:webHidden/>
              </w:rPr>
              <w:t>5</w:t>
            </w:r>
            <w:r w:rsidR="001E29D0">
              <w:rPr>
                <w:noProof/>
                <w:webHidden/>
              </w:rPr>
              <w:fldChar w:fldCharType="end"/>
            </w:r>
          </w:hyperlink>
        </w:p>
        <w:p w14:paraId="4656A794" w14:textId="27369CCE" w:rsidR="001E29D0" w:rsidRDefault="00300DFC">
          <w:pPr>
            <w:pStyle w:val="TOC1"/>
            <w:tabs>
              <w:tab w:val="right" w:leader="dot" w:pos="11510"/>
            </w:tabs>
            <w:rPr>
              <w:rFonts w:eastAsiaTheme="minorEastAsia" w:cstheme="minorBidi"/>
              <w:noProof/>
            </w:rPr>
          </w:pPr>
          <w:hyperlink w:anchor="_Toc469999712" w:history="1">
            <w:r w:rsidR="001E29D0" w:rsidRPr="003C1424">
              <w:rPr>
                <w:rStyle w:val="Hyperlink"/>
                <w:noProof/>
              </w:rPr>
              <w:t>Supplemental Jurisdiction</w:t>
            </w:r>
            <w:r w:rsidR="001E29D0">
              <w:rPr>
                <w:noProof/>
                <w:webHidden/>
              </w:rPr>
              <w:tab/>
            </w:r>
            <w:r w:rsidR="001E29D0">
              <w:rPr>
                <w:noProof/>
                <w:webHidden/>
              </w:rPr>
              <w:fldChar w:fldCharType="begin"/>
            </w:r>
            <w:r w:rsidR="001E29D0">
              <w:rPr>
                <w:noProof/>
                <w:webHidden/>
              </w:rPr>
              <w:instrText xml:space="preserve"> PAGEREF _Toc469999712 \h </w:instrText>
            </w:r>
            <w:r w:rsidR="001E29D0">
              <w:rPr>
                <w:noProof/>
                <w:webHidden/>
              </w:rPr>
            </w:r>
            <w:r w:rsidR="001E29D0">
              <w:rPr>
                <w:noProof/>
                <w:webHidden/>
              </w:rPr>
              <w:fldChar w:fldCharType="separate"/>
            </w:r>
            <w:r w:rsidR="001E29D0">
              <w:rPr>
                <w:noProof/>
                <w:webHidden/>
              </w:rPr>
              <w:t>6</w:t>
            </w:r>
            <w:r w:rsidR="001E29D0">
              <w:rPr>
                <w:noProof/>
                <w:webHidden/>
              </w:rPr>
              <w:fldChar w:fldCharType="end"/>
            </w:r>
          </w:hyperlink>
        </w:p>
        <w:p w14:paraId="0567A053" w14:textId="0531E523" w:rsidR="001E29D0" w:rsidRDefault="00300DFC">
          <w:pPr>
            <w:pStyle w:val="TOC1"/>
            <w:tabs>
              <w:tab w:val="right" w:leader="dot" w:pos="11510"/>
            </w:tabs>
            <w:rPr>
              <w:rFonts w:eastAsiaTheme="minorEastAsia" w:cstheme="minorBidi"/>
              <w:noProof/>
            </w:rPr>
          </w:pPr>
          <w:hyperlink w:anchor="_Toc469999713" w:history="1">
            <w:r w:rsidR="001E29D0" w:rsidRPr="003C1424">
              <w:rPr>
                <w:rStyle w:val="Hyperlink"/>
                <w:noProof/>
              </w:rPr>
              <w:t>Venue</w:t>
            </w:r>
            <w:r w:rsidR="001E29D0">
              <w:rPr>
                <w:noProof/>
                <w:webHidden/>
              </w:rPr>
              <w:tab/>
            </w:r>
            <w:r w:rsidR="001E29D0">
              <w:rPr>
                <w:noProof/>
                <w:webHidden/>
              </w:rPr>
              <w:fldChar w:fldCharType="begin"/>
            </w:r>
            <w:r w:rsidR="001E29D0">
              <w:rPr>
                <w:noProof/>
                <w:webHidden/>
              </w:rPr>
              <w:instrText xml:space="preserve"> PAGEREF _Toc469999713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737E5588" w14:textId="6DC998CF" w:rsidR="001E29D0" w:rsidRDefault="00300DFC">
          <w:pPr>
            <w:pStyle w:val="TOC1"/>
            <w:tabs>
              <w:tab w:val="right" w:leader="dot" w:pos="11510"/>
            </w:tabs>
            <w:rPr>
              <w:rFonts w:eastAsiaTheme="minorEastAsia" w:cstheme="minorBidi"/>
              <w:noProof/>
            </w:rPr>
          </w:pPr>
          <w:hyperlink w:anchor="_Toc469999714" w:history="1">
            <w:r w:rsidR="001E29D0" w:rsidRPr="003C1424">
              <w:rPr>
                <w:rStyle w:val="Hyperlink"/>
                <w:noProof/>
              </w:rPr>
              <w:t>Transfer of Venue</w:t>
            </w:r>
            <w:r w:rsidR="001E29D0">
              <w:rPr>
                <w:noProof/>
                <w:webHidden/>
              </w:rPr>
              <w:tab/>
            </w:r>
            <w:r w:rsidR="001E29D0">
              <w:rPr>
                <w:noProof/>
                <w:webHidden/>
              </w:rPr>
              <w:fldChar w:fldCharType="begin"/>
            </w:r>
            <w:r w:rsidR="001E29D0">
              <w:rPr>
                <w:noProof/>
                <w:webHidden/>
              </w:rPr>
              <w:instrText xml:space="preserve"> PAGEREF _Toc469999714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50A44A40" w14:textId="16871DAC" w:rsidR="001E29D0" w:rsidRDefault="00300DFC">
          <w:pPr>
            <w:pStyle w:val="TOC1"/>
            <w:tabs>
              <w:tab w:val="right" w:leader="dot" w:pos="11510"/>
            </w:tabs>
            <w:rPr>
              <w:rFonts w:eastAsiaTheme="minorEastAsia" w:cstheme="minorBidi"/>
              <w:noProof/>
            </w:rPr>
          </w:pPr>
          <w:hyperlink w:anchor="_Toc469999715" w:history="1">
            <w:r w:rsidR="001E29D0" w:rsidRPr="003C1424">
              <w:rPr>
                <w:rStyle w:val="Hyperlink"/>
                <w:noProof/>
              </w:rPr>
              <w:t>Forum Non Conveniens Dismissal</w:t>
            </w:r>
            <w:r w:rsidR="001E29D0">
              <w:rPr>
                <w:noProof/>
                <w:webHidden/>
              </w:rPr>
              <w:tab/>
            </w:r>
            <w:r w:rsidR="001E29D0">
              <w:rPr>
                <w:noProof/>
                <w:webHidden/>
              </w:rPr>
              <w:fldChar w:fldCharType="begin"/>
            </w:r>
            <w:r w:rsidR="001E29D0">
              <w:rPr>
                <w:noProof/>
                <w:webHidden/>
              </w:rPr>
              <w:instrText xml:space="preserve"> PAGEREF _Toc469999715 \h </w:instrText>
            </w:r>
            <w:r w:rsidR="001E29D0">
              <w:rPr>
                <w:noProof/>
                <w:webHidden/>
              </w:rPr>
            </w:r>
            <w:r w:rsidR="001E29D0">
              <w:rPr>
                <w:noProof/>
                <w:webHidden/>
              </w:rPr>
              <w:fldChar w:fldCharType="separate"/>
            </w:r>
            <w:r w:rsidR="001E29D0">
              <w:rPr>
                <w:noProof/>
                <w:webHidden/>
              </w:rPr>
              <w:t>7</w:t>
            </w:r>
            <w:r w:rsidR="001E29D0">
              <w:rPr>
                <w:noProof/>
                <w:webHidden/>
              </w:rPr>
              <w:fldChar w:fldCharType="end"/>
            </w:r>
          </w:hyperlink>
        </w:p>
        <w:p w14:paraId="49C15F3A" w14:textId="58766FF7" w:rsidR="001E29D0" w:rsidRDefault="00300DFC">
          <w:pPr>
            <w:pStyle w:val="TOC1"/>
            <w:tabs>
              <w:tab w:val="right" w:leader="dot" w:pos="11510"/>
            </w:tabs>
            <w:rPr>
              <w:rFonts w:eastAsiaTheme="minorEastAsia" w:cstheme="minorBidi"/>
              <w:noProof/>
            </w:rPr>
          </w:pPr>
          <w:hyperlink w:anchor="_Toc469999716" w:history="1">
            <w:r w:rsidR="001E29D0" w:rsidRPr="003C1424">
              <w:rPr>
                <w:rStyle w:val="Hyperlink"/>
                <w:noProof/>
              </w:rPr>
              <w:t>Commencing the Action – Rule 4 FRCP</w:t>
            </w:r>
            <w:r w:rsidR="001E29D0">
              <w:rPr>
                <w:noProof/>
                <w:webHidden/>
              </w:rPr>
              <w:tab/>
            </w:r>
            <w:r w:rsidR="001E29D0">
              <w:rPr>
                <w:noProof/>
                <w:webHidden/>
              </w:rPr>
              <w:fldChar w:fldCharType="begin"/>
            </w:r>
            <w:r w:rsidR="001E29D0">
              <w:rPr>
                <w:noProof/>
                <w:webHidden/>
              </w:rPr>
              <w:instrText xml:space="preserve"> PAGEREF _Toc469999716 \h </w:instrText>
            </w:r>
            <w:r w:rsidR="001E29D0">
              <w:rPr>
                <w:noProof/>
                <w:webHidden/>
              </w:rPr>
            </w:r>
            <w:r w:rsidR="001E29D0">
              <w:rPr>
                <w:noProof/>
                <w:webHidden/>
              </w:rPr>
              <w:fldChar w:fldCharType="separate"/>
            </w:r>
            <w:r w:rsidR="001E29D0">
              <w:rPr>
                <w:noProof/>
                <w:webHidden/>
              </w:rPr>
              <w:t>9</w:t>
            </w:r>
            <w:r w:rsidR="001E29D0">
              <w:rPr>
                <w:noProof/>
                <w:webHidden/>
              </w:rPr>
              <w:fldChar w:fldCharType="end"/>
            </w:r>
          </w:hyperlink>
        </w:p>
        <w:p w14:paraId="1A6F1614" w14:textId="0BC0264E" w:rsidR="001E29D0" w:rsidRDefault="00300DFC">
          <w:pPr>
            <w:pStyle w:val="TOC1"/>
            <w:tabs>
              <w:tab w:val="right" w:leader="dot" w:pos="11510"/>
            </w:tabs>
            <w:rPr>
              <w:rFonts w:eastAsiaTheme="minorEastAsia" w:cstheme="minorBidi"/>
              <w:noProof/>
            </w:rPr>
          </w:pPr>
          <w:hyperlink w:anchor="_Toc469999717" w:history="1">
            <w:r w:rsidR="001E29D0" w:rsidRPr="003C1424">
              <w:rPr>
                <w:rStyle w:val="Hyperlink"/>
                <w:noProof/>
              </w:rPr>
              <w:t>Fair Notice</w:t>
            </w:r>
            <w:r w:rsidR="001E29D0">
              <w:rPr>
                <w:noProof/>
                <w:webHidden/>
              </w:rPr>
              <w:tab/>
            </w:r>
            <w:r w:rsidR="001E29D0">
              <w:rPr>
                <w:noProof/>
                <w:webHidden/>
              </w:rPr>
              <w:fldChar w:fldCharType="begin"/>
            </w:r>
            <w:r w:rsidR="001E29D0">
              <w:rPr>
                <w:noProof/>
                <w:webHidden/>
              </w:rPr>
              <w:instrText xml:space="preserve"> PAGEREF _Toc469999717 \h </w:instrText>
            </w:r>
            <w:r w:rsidR="001E29D0">
              <w:rPr>
                <w:noProof/>
                <w:webHidden/>
              </w:rPr>
            </w:r>
            <w:r w:rsidR="001E29D0">
              <w:rPr>
                <w:noProof/>
                <w:webHidden/>
              </w:rPr>
              <w:fldChar w:fldCharType="separate"/>
            </w:r>
            <w:r w:rsidR="001E29D0">
              <w:rPr>
                <w:noProof/>
                <w:webHidden/>
              </w:rPr>
              <w:t>9</w:t>
            </w:r>
            <w:r w:rsidR="001E29D0">
              <w:rPr>
                <w:noProof/>
                <w:webHidden/>
              </w:rPr>
              <w:fldChar w:fldCharType="end"/>
            </w:r>
          </w:hyperlink>
        </w:p>
        <w:p w14:paraId="32AEC739" w14:textId="6EF86B95" w:rsidR="001E29D0" w:rsidRDefault="00300DFC">
          <w:pPr>
            <w:pStyle w:val="TOC1"/>
            <w:tabs>
              <w:tab w:val="right" w:leader="dot" w:pos="11510"/>
            </w:tabs>
            <w:rPr>
              <w:rFonts w:eastAsiaTheme="minorEastAsia" w:cstheme="minorBidi"/>
              <w:noProof/>
            </w:rPr>
          </w:pPr>
          <w:hyperlink w:anchor="_Toc469999718" w:history="1">
            <w:r w:rsidR="001E29D0" w:rsidRPr="003C1424">
              <w:rPr>
                <w:rStyle w:val="Hyperlink"/>
                <w:noProof/>
              </w:rPr>
              <w:t>Opportunity to be Heard</w:t>
            </w:r>
            <w:r w:rsidR="001E29D0">
              <w:rPr>
                <w:noProof/>
                <w:webHidden/>
              </w:rPr>
              <w:tab/>
            </w:r>
            <w:r w:rsidR="001E29D0">
              <w:rPr>
                <w:noProof/>
                <w:webHidden/>
              </w:rPr>
              <w:fldChar w:fldCharType="begin"/>
            </w:r>
            <w:r w:rsidR="001E29D0">
              <w:rPr>
                <w:noProof/>
                <w:webHidden/>
              </w:rPr>
              <w:instrText xml:space="preserve"> PAGEREF _Toc469999718 \h </w:instrText>
            </w:r>
            <w:r w:rsidR="001E29D0">
              <w:rPr>
                <w:noProof/>
                <w:webHidden/>
              </w:rPr>
            </w:r>
            <w:r w:rsidR="001E29D0">
              <w:rPr>
                <w:noProof/>
                <w:webHidden/>
              </w:rPr>
              <w:fldChar w:fldCharType="separate"/>
            </w:r>
            <w:r w:rsidR="001E29D0">
              <w:rPr>
                <w:noProof/>
                <w:webHidden/>
              </w:rPr>
              <w:t>10</w:t>
            </w:r>
            <w:r w:rsidR="001E29D0">
              <w:rPr>
                <w:noProof/>
                <w:webHidden/>
              </w:rPr>
              <w:fldChar w:fldCharType="end"/>
            </w:r>
          </w:hyperlink>
        </w:p>
        <w:p w14:paraId="761D93E5" w14:textId="05DC5EC4" w:rsidR="001E29D0" w:rsidRDefault="00300DFC">
          <w:pPr>
            <w:pStyle w:val="TOC1"/>
            <w:tabs>
              <w:tab w:val="right" w:leader="dot" w:pos="11510"/>
            </w:tabs>
            <w:rPr>
              <w:rFonts w:eastAsiaTheme="minorEastAsia" w:cstheme="minorBidi"/>
              <w:noProof/>
            </w:rPr>
          </w:pPr>
          <w:hyperlink w:anchor="_Toc469999719" w:history="1">
            <w:r w:rsidR="001E29D0" w:rsidRPr="003C1424">
              <w:rPr>
                <w:rStyle w:val="Hyperlink"/>
                <w:noProof/>
              </w:rPr>
              <w:t>Pleading Requirements: Civil Probable Cause</w:t>
            </w:r>
            <w:r w:rsidR="001E29D0">
              <w:rPr>
                <w:noProof/>
                <w:webHidden/>
              </w:rPr>
              <w:tab/>
            </w:r>
            <w:r w:rsidR="001E29D0">
              <w:rPr>
                <w:noProof/>
                <w:webHidden/>
              </w:rPr>
              <w:fldChar w:fldCharType="begin"/>
            </w:r>
            <w:r w:rsidR="001E29D0">
              <w:rPr>
                <w:noProof/>
                <w:webHidden/>
              </w:rPr>
              <w:instrText xml:space="preserve"> PAGEREF _Toc469999719 \h </w:instrText>
            </w:r>
            <w:r w:rsidR="001E29D0">
              <w:rPr>
                <w:noProof/>
                <w:webHidden/>
              </w:rPr>
            </w:r>
            <w:r w:rsidR="001E29D0">
              <w:rPr>
                <w:noProof/>
                <w:webHidden/>
              </w:rPr>
              <w:fldChar w:fldCharType="separate"/>
            </w:r>
            <w:r w:rsidR="001E29D0">
              <w:rPr>
                <w:noProof/>
                <w:webHidden/>
              </w:rPr>
              <w:t>11</w:t>
            </w:r>
            <w:r w:rsidR="001E29D0">
              <w:rPr>
                <w:noProof/>
                <w:webHidden/>
              </w:rPr>
              <w:fldChar w:fldCharType="end"/>
            </w:r>
          </w:hyperlink>
        </w:p>
        <w:p w14:paraId="67BFAF40" w14:textId="5E2E6EC5" w:rsidR="001E29D0" w:rsidRDefault="00300DFC">
          <w:pPr>
            <w:pStyle w:val="TOC1"/>
            <w:tabs>
              <w:tab w:val="right" w:leader="dot" w:pos="11510"/>
            </w:tabs>
            <w:rPr>
              <w:rFonts w:eastAsiaTheme="minorEastAsia" w:cstheme="minorBidi"/>
              <w:noProof/>
            </w:rPr>
          </w:pPr>
          <w:hyperlink w:anchor="_Toc469999720" w:history="1">
            <w:r w:rsidR="001E29D0" w:rsidRPr="003C1424">
              <w:rPr>
                <w:rStyle w:val="Hyperlink"/>
                <w:noProof/>
              </w:rPr>
              <w:t>The Erie Doctrine: The Governing Law in Federal Diversity cases</w:t>
            </w:r>
            <w:r w:rsidR="001E29D0">
              <w:rPr>
                <w:noProof/>
                <w:webHidden/>
              </w:rPr>
              <w:tab/>
            </w:r>
            <w:r w:rsidR="001E29D0">
              <w:rPr>
                <w:noProof/>
                <w:webHidden/>
              </w:rPr>
              <w:fldChar w:fldCharType="begin"/>
            </w:r>
            <w:r w:rsidR="001E29D0">
              <w:rPr>
                <w:noProof/>
                <w:webHidden/>
              </w:rPr>
              <w:instrText xml:space="preserve"> PAGEREF _Toc469999720 \h </w:instrText>
            </w:r>
            <w:r w:rsidR="001E29D0">
              <w:rPr>
                <w:noProof/>
                <w:webHidden/>
              </w:rPr>
            </w:r>
            <w:r w:rsidR="001E29D0">
              <w:rPr>
                <w:noProof/>
                <w:webHidden/>
              </w:rPr>
              <w:fldChar w:fldCharType="separate"/>
            </w:r>
            <w:r w:rsidR="001E29D0">
              <w:rPr>
                <w:noProof/>
                <w:webHidden/>
              </w:rPr>
              <w:t>13</w:t>
            </w:r>
            <w:r w:rsidR="001E29D0">
              <w:rPr>
                <w:noProof/>
                <w:webHidden/>
              </w:rPr>
              <w:fldChar w:fldCharType="end"/>
            </w:r>
          </w:hyperlink>
        </w:p>
        <w:p w14:paraId="3FB31C37" w14:textId="1F3DD067" w:rsidR="001E29D0" w:rsidRDefault="00300DFC">
          <w:pPr>
            <w:pStyle w:val="TOC1"/>
            <w:tabs>
              <w:tab w:val="right" w:leader="dot" w:pos="11510"/>
            </w:tabs>
            <w:rPr>
              <w:rFonts w:eastAsiaTheme="minorEastAsia" w:cstheme="minorBidi"/>
              <w:noProof/>
            </w:rPr>
          </w:pPr>
          <w:hyperlink w:anchor="_Toc469999721" w:history="1">
            <w:r w:rsidR="001E29D0" w:rsidRPr="003C1424">
              <w:rPr>
                <w:rStyle w:val="Hyperlink"/>
                <w:noProof/>
              </w:rPr>
              <w:t>Resolving Conflicts of Law</w:t>
            </w:r>
            <w:r w:rsidR="001E29D0">
              <w:rPr>
                <w:noProof/>
                <w:webHidden/>
              </w:rPr>
              <w:tab/>
            </w:r>
            <w:r w:rsidR="001E29D0">
              <w:rPr>
                <w:noProof/>
                <w:webHidden/>
              </w:rPr>
              <w:fldChar w:fldCharType="begin"/>
            </w:r>
            <w:r w:rsidR="001E29D0">
              <w:rPr>
                <w:noProof/>
                <w:webHidden/>
              </w:rPr>
              <w:instrText xml:space="preserve"> PAGEREF _Toc469999721 \h </w:instrText>
            </w:r>
            <w:r w:rsidR="001E29D0">
              <w:rPr>
                <w:noProof/>
                <w:webHidden/>
              </w:rPr>
            </w:r>
            <w:r w:rsidR="001E29D0">
              <w:rPr>
                <w:noProof/>
                <w:webHidden/>
              </w:rPr>
              <w:fldChar w:fldCharType="separate"/>
            </w:r>
            <w:r w:rsidR="001E29D0">
              <w:rPr>
                <w:noProof/>
                <w:webHidden/>
              </w:rPr>
              <w:t>14</w:t>
            </w:r>
            <w:r w:rsidR="001E29D0">
              <w:rPr>
                <w:noProof/>
                <w:webHidden/>
              </w:rPr>
              <w:fldChar w:fldCharType="end"/>
            </w:r>
          </w:hyperlink>
        </w:p>
        <w:p w14:paraId="554E4E62" w14:textId="3F8E0A95" w:rsidR="001E29D0" w:rsidRDefault="00300DFC">
          <w:pPr>
            <w:pStyle w:val="TOC1"/>
            <w:tabs>
              <w:tab w:val="right" w:leader="dot" w:pos="11510"/>
            </w:tabs>
            <w:rPr>
              <w:rFonts w:eastAsiaTheme="minorEastAsia" w:cstheme="minorBidi"/>
              <w:noProof/>
            </w:rPr>
          </w:pPr>
          <w:hyperlink w:anchor="_Toc469999722" w:history="1">
            <w:r w:rsidR="001E29D0" w:rsidRPr="003C1424">
              <w:rPr>
                <w:rStyle w:val="Hyperlink"/>
                <w:noProof/>
              </w:rPr>
              <w:t>No Do-Overs</w:t>
            </w:r>
            <w:r w:rsidR="001E29D0">
              <w:rPr>
                <w:noProof/>
                <w:webHidden/>
              </w:rPr>
              <w:tab/>
            </w:r>
            <w:r w:rsidR="001E29D0">
              <w:rPr>
                <w:noProof/>
                <w:webHidden/>
              </w:rPr>
              <w:fldChar w:fldCharType="begin"/>
            </w:r>
            <w:r w:rsidR="001E29D0">
              <w:rPr>
                <w:noProof/>
                <w:webHidden/>
              </w:rPr>
              <w:instrText xml:space="preserve"> PAGEREF _Toc469999722 \h </w:instrText>
            </w:r>
            <w:r w:rsidR="001E29D0">
              <w:rPr>
                <w:noProof/>
                <w:webHidden/>
              </w:rPr>
            </w:r>
            <w:r w:rsidR="001E29D0">
              <w:rPr>
                <w:noProof/>
                <w:webHidden/>
              </w:rPr>
              <w:fldChar w:fldCharType="separate"/>
            </w:r>
            <w:r w:rsidR="001E29D0">
              <w:rPr>
                <w:noProof/>
                <w:webHidden/>
              </w:rPr>
              <w:t>15</w:t>
            </w:r>
            <w:r w:rsidR="001E29D0">
              <w:rPr>
                <w:noProof/>
                <w:webHidden/>
              </w:rPr>
              <w:fldChar w:fldCharType="end"/>
            </w:r>
          </w:hyperlink>
        </w:p>
        <w:p w14:paraId="3821EEBA" w14:textId="18F1C909" w:rsidR="001E29D0" w:rsidRDefault="00300DFC">
          <w:pPr>
            <w:pStyle w:val="TOC2"/>
            <w:tabs>
              <w:tab w:val="right" w:leader="dot" w:pos="11510"/>
            </w:tabs>
            <w:rPr>
              <w:rFonts w:eastAsiaTheme="minorEastAsia" w:cstheme="minorBidi"/>
              <w:noProof/>
            </w:rPr>
          </w:pPr>
          <w:hyperlink w:anchor="_Toc469999723" w:history="1">
            <w:r w:rsidR="001E29D0" w:rsidRPr="003C1424">
              <w:rPr>
                <w:rStyle w:val="Hyperlink"/>
                <w:noProof/>
              </w:rPr>
              <w:t>Claim Preclusion (res judicata)</w:t>
            </w:r>
            <w:r w:rsidR="001E29D0">
              <w:rPr>
                <w:noProof/>
                <w:webHidden/>
              </w:rPr>
              <w:tab/>
            </w:r>
            <w:r w:rsidR="001E29D0">
              <w:rPr>
                <w:noProof/>
                <w:webHidden/>
              </w:rPr>
              <w:fldChar w:fldCharType="begin"/>
            </w:r>
            <w:r w:rsidR="001E29D0">
              <w:rPr>
                <w:noProof/>
                <w:webHidden/>
              </w:rPr>
              <w:instrText xml:space="preserve"> PAGEREF _Toc469999723 \h </w:instrText>
            </w:r>
            <w:r w:rsidR="001E29D0">
              <w:rPr>
                <w:noProof/>
                <w:webHidden/>
              </w:rPr>
            </w:r>
            <w:r w:rsidR="001E29D0">
              <w:rPr>
                <w:noProof/>
                <w:webHidden/>
              </w:rPr>
              <w:fldChar w:fldCharType="separate"/>
            </w:r>
            <w:r w:rsidR="001E29D0">
              <w:rPr>
                <w:noProof/>
                <w:webHidden/>
              </w:rPr>
              <w:t>16</w:t>
            </w:r>
            <w:r w:rsidR="001E29D0">
              <w:rPr>
                <w:noProof/>
                <w:webHidden/>
              </w:rPr>
              <w:fldChar w:fldCharType="end"/>
            </w:r>
          </w:hyperlink>
        </w:p>
        <w:p w14:paraId="08D02958" w14:textId="4A7B7881" w:rsidR="001E29D0" w:rsidRDefault="00300DFC">
          <w:pPr>
            <w:pStyle w:val="TOC2"/>
            <w:tabs>
              <w:tab w:val="right" w:leader="dot" w:pos="11510"/>
            </w:tabs>
            <w:rPr>
              <w:rFonts w:eastAsiaTheme="minorEastAsia" w:cstheme="minorBidi"/>
              <w:noProof/>
            </w:rPr>
          </w:pPr>
          <w:hyperlink w:anchor="_Toc469999724" w:history="1">
            <w:r w:rsidR="001E29D0" w:rsidRPr="003C1424">
              <w:rPr>
                <w:rStyle w:val="Hyperlink"/>
                <w:noProof/>
              </w:rPr>
              <w:t>Issue Preclusion (Collateral Estoppel)</w:t>
            </w:r>
            <w:r w:rsidR="001E29D0">
              <w:rPr>
                <w:noProof/>
                <w:webHidden/>
              </w:rPr>
              <w:tab/>
            </w:r>
            <w:r w:rsidR="001E29D0">
              <w:rPr>
                <w:noProof/>
                <w:webHidden/>
              </w:rPr>
              <w:fldChar w:fldCharType="begin"/>
            </w:r>
            <w:r w:rsidR="001E29D0">
              <w:rPr>
                <w:noProof/>
                <w:webHidden/>
              </w:rPr>
              <w:instrText xml:space="preserve"> PAGEREF _Toc469999724 \h </w:instrText>
            </w:r>
            <w:r w:rsidR="001E29D0">
              <w:rPr>
                <w:noProof/>
                <w:webHidden/>
              </w:rPr>
            </w:r>
            <w:r w:rsidR="001E29D0">
              <w:rPr>
                <w:noProof/>
                <w:webHidden/>
              </w:rPr>
              <w:fldChar w:fldCharType="separate"/>
            </w:r>
            <w:r w:rsidR="001E29D0">
              <w:rPr>
                <w:noProof/>
                <w:webHidden/>
              </w:rPr>
              <w:t>17</w:t>
            </w:r>
            <w:r w:rsidR="001E29D0">
              <w:rPr>
                <w:noProof/>
                <w:webHidden/>
              </w:rPr>
              <w:fldChar w:fldCharType="end"/>
            </w:r>
          </w:hyperlink>
        </w:p>
        <w:p w14:paraId="34CECB4B" w14:textId="6CF2DBB7" w:rsidR="001E29D0" w:rsidRDefault="00300DFC">
          <w:pPr>
            <w:pStyle w:val="TOC1"/>
            <w:tabs>
              <w:tab w:val="right" w:leader="dot" w:pos="11510"/>
            </w:tabs>
            <w:rPr>
              <w:rFonts w:eastAsiaTheme="minorEastAsia" w:cstheme="minorBidi"/>
              <w:noProof/>
            </w:rPr>
          </w:pPr>
          <w:hyperlink w:anchor="_Toc469999725" w:history="1">
            <w:r w:rsidR="001E29D0" w:rsidRPr="003C1424">
              <w:rPr>
                <w:rStyle w:val="Hyperlink"/>
                <w:noProof/>
              </w:rPr>
              <w:t>Joinder of Claims</w:t>
            </w:r>
            <w:r w:rsidR="001E29D0">
              <w:rPr>
                <w:noProof/>
                <w:webHidden/>
              </w:rPr>
              <w:tab/>
            </w:r>
            <w:r w:rsidR="001E29D0">
              <w:rPr>
                <w:noProof/>
                <w:webHidden/>
              </w:rPr>
              <w:fldChar w:fldCharType="begin"/>
            </w:r>
            <w:r w:rsidR="001E29D0">
              <w:rPr>
                <w:noProof/>
                <w:webHidden/>
              </w:rPr>
              <w:instrText xml:space="preserve"> PAGEREF _Toc469999725 \h </w:instrText>
            </w:r>
            <w:r w:rsidR="001E29D0">
              <w:rPr>
                <w:noProof/>
                <w:webHidden/>
              </w:rPr>
            </w:r>
            <w:r w:rsidR="001E29D0">
              <w:rPr>
                <w:noProof/>
                <w:webHidden/>
              </w:rPr>
              <w:fldChar w:fldCharType="separate"/>
            </w:r>
            <w:r w:rsidR="001E29D0">
              <w:rPr>
                <w:noProof/>
                <w:webHidden/>
              </w:rPr>
              <w:t>18</w:t>
            </w:r>
            <w:r w:rsidR="001E29D0">
              <w:rPr>
                <w:noProof/>
                <w:webHidden/>
              </w:rPr>
              <w:fldChar w:fldCharType="end"/>
            </w:r>
          </w:hyperlink>
        </w:p>
        <w:p w14:paraId="7C59CA2B" w14:textId="1CB948C4" w:rsidR="001E29D0" w:rsidRDefault="00300DFC">
          <w:pPr>
            <w:pStyle w:val="TOC1"/>
            <w:tabs>
              <w:tab w:val="right" w:leader="dot" w:pos="11510"/>
            </w:tabs>
            <w:rPr>
              <w:rFonts w:eastAsiaTheme="minorEastAsia" w:cstheme="minorBidi"/>
              <w:noProof/>
            </w:rPr>
          </w:pPr>
          <w:hyperlink w:anchor="_Toc469999726" w:history="1">
            <w:r w:rsidR="001E29D0" w:rsidRPr="003C1424">
              <w:rPr>
                <w:rStyle w:val="Hyperlink"/>
                <w:noProof/>
              </w:rPr>
              <w:t>Joinder of Parties</w:t>
            </w:r>
            <w:r w:rsidR="001E29D0">
              <w:rPr>
                <w:noProof/>
                <w:webHidden/>
              </w:rPr>
              <w:tab/>
            </w:r>
            <w:r w:rsidR="001E29D0">
              <w:rPr>
                <w:noProof/>
                <w:webHidden/>
              </w:rPr>
              <w:fldChar w:fldCharType="begin"/>
            </w:r>
            <w:r w:rsidR="001E29D0">
              <w:rPr>
                <w:noProof/>
                <w:webHidden/>
              </w:rPr>
              <w:instrText xml:space="preserve"> PAGEREF _Toc469999726 \h </w:instrText>
            </w:r>
            <w:r w:rsidR="001E29D0">
              <w:rPr>
                <w:noProof/>
                <w:webHidden/>
              </w:rPr>
            </w:r>
            <w:r w:rsidR="001E29D0">
              <w:rPr>
                <w:noProof/>
                <w:webHidden/>
              </w:rPr>
              <w:fldChar w:fldCharType="separate"/>
            </w:r>
            <w:r w:rsidR="001E29D0">
              <w:rPr>
                <w:noProof/>
                <w:webHidden/>
              </w:rPr>
              <w:t>19</w:t>
            </w:r>
            <w:r w:rsidR="001E29D0">
              <w:rPr>
                <w:noProof/>
                <w:webHidden/>
              </w:rPr>
              <w:fldChar w:fldCharType="end"/>
            </w:r>
          </w:hyperlink>
        </w:p>
        <w:p w14:paraId="1BADD03B" w14:textId="637E1D13" w:rsidR="001E29D0" w:rsidRDefault="00300DFC">
          <w:pPr>
            <w:pStyle w:val="TOC1"/>
            <w:tabs>
              <w:tab w:val="right" w:leader="dot" w:pos="11510"/>
            </w:tabs>
            <w:rPr>
              <w:rFonts w:eastAsiaTheme="minorEastAsia" w:cstheme="minorBidi"/>
              <w:noProof/>
            </w:rPr>
          </w:pPr>
          <w:hyperlink w:anchor="_Toc469999727" w:history="1">
            <w:r w:rsidR="001E29D0" w:rsidRPr="003C1424">
              <w:rPr>
                <w:rStyle w:val="Hyperlink"/>
                <w:noProof/>
              </w:rPr>
              <w:t>Class Actions</w:t>
            </w:r>
            <w:r w:rsidR="001E29D0">
              <w:rPr>
                <w:noProof/>
                <w:webHidden/>
              </w:rPr>
              <w:tab/>
            </w:r>
            <w:r w:rsidR="001E29D0">
              <w:rPr>
                <w:noProof/>
                <w:webHidden/>
              </w:rPr>
              <w:fldChar w:fldCharType="begin"/>
            </w:r>
            <w:r w:rsidR="001E29D0">
              <w:rPr>
                <w:noProof/>
                <w:webHidden/>
              </w:rPr>
              <w:instrText xml:space="preserve"> PAGEREF _Toc469999727 \h </w:instrText>
            </w:r>
            <w:r w:rsidR="001E29D0">
              <w:rPr>
                <w:noProof/>
                <w:webHidden/>
              </w:rPr>
            </w:r>
            <w:r w:rsidR="001E29D0">
              <w:rPr>
                <w:noProof/>
                <w:webHidden/>
              </w:rPr>
              <w:fldChar w:fldCharType="separate"/>
            </w:r>
            <w:r w:rsidR="001E29D0">
              <w:rPr>
                <w:noProof/>
                <w:webHidden/>
              </w:rPr>
              <w:t>22</w:t>
            </w:r>
            <w:r w:rsidR="001E29D0">
              <w:rPr>
                <w:noProof/>
                <w:webHidden/>
              </w:rPr>
              <w:fldChar w:fldCharType="end"/>
            </w:r>
          </w:hyperlink>
        </w:p>
        <w:p w14:paraId="241CB1ED" w14:textId="272C953F" w:rsidR="00E56163" w:rsidRDefault="00E56163">
          <w:r>
            <w:rPr>
              <w:b/>
              <w:bCs/>
              <w:noProof/>
            </w:rPr>
            <w:fldChar w:fldCharType="end"/>
          </w:r>
        </w:p>
      </w:sdtContent>
    </w:sdt>
    <w:p w14:paraId="15EB0FE9" w14:textId="77777777" w:rsidR="00E56163" w:rsidRDefault="00E56163">
      <w:pPr>
        <w:rPr>
          <w:rFonts w:asciiTheme="majorHAnsi" w:eastAsiaTheme="majorEastAsia" w:hAnsiTheme="majorHAnsi" w:cstheme="majorBidi"/>
          <w:b/>
          <w:smallCaps/>
          <w:color w:val="2E74B5" w:themeColor="accent1" w:themeShade="BF"/>
          <w:sz w:val="36"/>
          <w:szCs w:val="32"/>
        </w:rPr>
      </w:pPr>
      <w:r>
        <w:br w:type="page"/>
      </w:r>
    </w:p>
    <w:p w14:paraId="4DD7BDC2" w14:textId="2F628F3A" w:rsidR="00356028" w:rsidRPr="00061BDB" w:rsidRDefault="00356028" w:rsidP="000051BB">
      <w:pPr>
        <w:pStyle w:val="Heading1"/>
        <w:pBdr>
          <w:bottom w:val="single" w:sz="18" w:space="1" w:color="0070C0"/>
        </w:pBdr>
        <w:rPr>
          <w:b w:val="0"/>
        </w:rPr>
      </w:pPr>
      <w:bookmarkStart w:id="1" w:name="_Toc469999707"/>
      <w:r w:rsidRPr="00061BDB">
        <w:lastRenderedPageBreak/>
        <w:t>Personal Jurisdiction</w:t>
      </w:r>
      <w:bookmarkEnd w:id="1"/>
    </w:p>
    <w:p w14:paraId="2633AC0C" w14:textId="34FECEA2" w:rsidR="0000744E" w:rsidRPr="00153BC1" w:rsidRDefault="001D666C" w:rsidP="00F424A2">
      <w:pPr>
        <w:pStyle w:val="ListParagraph"/>
        <w:numPr>
          <w:ilvl w:val="0"/>
          <w:numId w:val="23"/>
        </w:numPr>
        <w:rPr>
          <w:sz w:val="20"/>
          <w:szCs w:val="20"/>
        </w:rPr>
      </w:pPr>
      <w:r w:rsidRPr="00153BC1">
        <w:rPr>
          <w:b/>
          <w:sz w:val="20"/>
          <w:szCs w:val="20"/>
          <w:u w:val="single"/>
        </w:rPr>
        <w:t>STEP ONE</w:t>
      </w:r>
      <w:r w:rsidRPr="00153BC1">
        <w:rPr>
          <w:b/>
          <w:sz w:val="20"/>
          <w:szCs w:val="20"/>
        </w:rPr>
        <w:t xml:space="preserve">: </w:t>
      </w:r>
      <w:r w:rsidR="0000744E" w:rsidRPr="00153BC1">
        <w:rPr>
          <w:sz w:val="20"/>
          <w:szCs w:val="20"/>
        </w:rPr>
        <w:t xml:space="preserve">Is there </w:t>
      </w:r>
      <w:r w:rsidR="0000744E" w:rsidRPr="00153BC1">
        <w:rPr>
          <w:b/>
          <w:sz w:val="20"/>
          <w:szCs w:val="20"/>
        </w:rPr>
        <w:t xml:space="preserve">General Jurisdiction </w:t>
      </w:r>
      <w:r w:rsidR="0000744E" w:rsidRPr="00153BC1">
        <w:rPr>
          <w:sz w:val="20"/>
          <w:szCs w:val="20"/>
        </w:rPr>
        <w:t>over the party? (cause of action can be unrelated to contacts)</w:t>
      </w:r>
    </w:p>
    <w:p w14:paraId="6CFA1AAA" w14:textId="70D5A3E3" w:rsidR="001D666C" w:rsidRPr="00153BC1" w:rsidRDefault="001D666C" w:rsidP="00740D6A">
      <w:pPr>
        <w:pStyle w:val="ListParagraph"/>
        <w:numPr>
          <w:ilvl w:val="1"/>
          <w:numId w:val="23"/>
        </w:numPr>
        <w:rPr>
          <w:sz w:val="20"/>
          <w:szCs w:val="20"/>
        </w:rPr>
      </w:pPr>
      <w:r w:rsidRPr="00153BC1">
        <w:rPr>
          <w:b/>
          <w:sz w:val="20"/>
          <w:szCs w:val="20"/>
        </w:rPr>
        <w:t>General Jurisdiction</w:t>
      </w:r>
      <w:r w:rsidRPr="00153BC1">
        <w:rPr>
          <w:sz w:val="20"/>
          <w:szCs w:val="20"/>
        </w:rPr>
        <w:t>: continuous and systematic activity in the forum state</w:t>
      </w:r>
      <w:r w:rsidR="00AD4A4E" w:rsidRPr="00153BC1">
        <w:rPr>
          <w:sz w:val="20"/>
          <w:szCs w:val="20"/>
        </w:rPr>
        <w:t xml:space="preserve"> – </w:t>
      </w:r>
      <w:r w:rsidR="00AD4A4E" w:rsidRPr="00153BC1">
        <w:rPr>
          <w:i/>
          <w:sz w:val="20"/>
          <w:szCs w:val="20"/>
        </w:rPr>
        <w:t xml:space="preserve">not semi-regular </w:t>
      </w:r>
      <w:r w:rsidR="00AD4A4E" w:rsidRPr="00153BC1">
        <w:rPr>
          <w:sz w:val="20"/>
          <w:szCs w:val="20"/>
        </w:rPr>
        <w:t>(</w:t>
      </w:r>
      <w:r w:rsidR="00AD4A4E" w:rsidRPr="00153BC1">
        <w:rPr>
          <w:b/>
          <w:color w:val="00B050"/>
          <w:sz w:val="20"/>
          <w:szCs w:val="20"/>
        </w:rPr>
        <w:t>Helicopteros</w:t>
      </w:r>
      <w:r w:rsidR="00AD4A4E" w:rsidRPr="00153BC1">
        <w:rPr>
          <w:sz w:val="20"/>
          <w:szCs w:val="20"/>
        </w:rPr>
        <w:t>)</w:t>
      </w:r>
    </w:p>
    <w:p w14:paraId="572F0472" w14:textId="0A423F11" w:rsidR="00CD69BC" w:rsidRPr="00153BC1" w:rsidRDefault="0000744E" w:rsidP="00740D6A">
      <w:pPr>
        <w:pStyle w:val="ListParagraph"/>
        <w:numPr>
          <w:ilvl w:val="2"/>
          <w:numId w:val="23"/>
        </w:numPr>
        <w:rPr>
          <w:rFonts w:cstheme="minorBidi"/>
          <w:sz w:val="20"/>
          <w:szCs w:val="20"/>
        </w:rPr>
      </w:pPr>
      <w:r w:rsidRPr="00153BC1">
        <w:rPr>
          <w:b/>
          <w:sz w:val="20"/>
          <w:szCs w:val="20"/>
        </w:rPr>
        <w:t>People</w:t>
      </w:r>
    </w:p>
    <w:p w14:paraId="5B602C91" w14:textId="575CDEBD" w:rsidR="00CD69BC" w:rsidRPr="00153BC1" w:rsidRDefault="00CD69BC" w:rsidP="00740D6A">
      <w:pPr>
        <w:pStyle w:val="ListParagraph"/>
        <w:numPr>
          <w:ilvl w:val="2"/>
          <w:numId w:val="24"/>
        </w:numPr>
        <w:rPr>
          <w:b/>
          <w:smallCaps/>
          <w:color w:val="002060"/>
          <w:sz w:val="20"/>
          <w:szCs w:val="20"/>
          <w:u w:val="single"/>
        </w:rPr>
      </w:pPr>
      <w:r w:rsidRPr="00153BC1">
        <w:rPr>
          <w:b/>
          <w:sz w:val="20"/>
          <w:szCs w:val="20"/>
        </w:rPr>
        <w:t>Domicile</w:t>
      </w:r>
      <w:r w:rsidRPr="00153BC1">
        <w:rPr>
          <w:sz w:val="20"/>
          <w:szCs w:val="20"/>
        </w:rPr>
        <w:t>: “state where you have taken up residence and intend to reside indefinitely”</w:t>
      </w:r>
    </w:p>
    <w:p w14:paraId="20D9E9BB" w14:textId="19B8358A" w:rsidR="002B3A9A" w:rsidRPr="00153BC1" w:rsidRDefault="002B3A9A" w:rsidP="00740D6A">
      <w:pPr>
        <w:pStyle w:val="ListParagraph"/>
        <w:numPr>
          <w:ilvl w:val="3"/>
          <w:numId w:val="24"/>
        </w:numPr>
        <w:rPr>
          <w:b/>
          <w:smallCaps/>
          <w:color w:val="002060"/>
          <w:sz w:val="20"/>
          <w:szCs w:val="20"/>
          <w:u w:val="single"/>
        </w:rPr>
      </w:pPr>
      <w:r w:rsidRPr="00153BC1">
        <w:rPr>
          <w:sz w:val="20"/>
          <w:szCs w:val="20"/>
        </w:rPr>
        <w:t>Domicile changes when you (a) move somewhere with (b) an intention to stay (</w:t>
      </w:r>
      <w:r w:rsidRPr="00153BC1">
        <w:rPr>
          <w:b/>
          <w:color w:val="00B050"/>
          <w:sz w:val="20"/>
          <w:szCs w:val="20"/>
        </w:rPr>
        <w:t>Mas v. Perry</w:t>
      </w:r>
      <w:r w:rsidRPr="00153BC1">
        <w:rPr>
          <w:sz w:val="20"/>
          <w:szCs w:val="20"/>
        </w:rPr>
        <w:t>)</w:t>
      </w:r>
    </w:p>
    <w:p w14:paraId="4AEAB172" w14:textId="324AB7B3" w:rsidR="002B3A9A" w:rsidRPr="00153BC1" w:rsidRDefault="001D666C" w:rsidP="00740D6A">
      <w:pPr>
        <w:pStyle w:val="ListParagraph"/>
        <w:numPr>
          <w:ilvl w:val="3"/>
          <w:numId w:val="24"/>
        </w:numPr>
        <w:rPr>
          <w:b/>
          <w:smallCaps/>
          <w:color w:val="002060"/>
          <w:sz w:val="20"/>
          <w:szCs w:val="20"/>
          <w:u w:val="single"/>
        </w:rPr>
      </w:pPr>
      <w:r w:rsidRPr="00153BC1">
        <w:rPr>
          <w:sz w:val="20"/>
          <w:szCs w:val="20"/>
        </w:rPr>
        <w:t>Must be a US citizen to be domiciled in a state</w:t>
      </w:r>
      <w:r w:rsidR="002B3A9A" w:rsidRPr="00153BC1">
        <w:rPr>
          <w:sz w:val="20"/>
          <w:szCs w:val="20"/>
        </w:rPr>
        <w:t xml:space="preserve"> (</w:t>
      </w:r>
      <w:r w:rsidR="002B3A9A" w:rsidRPr="00153BC1">
        <w:rPr>
          <w:b/>
          <w:color w:val="00B050"/>
          <w:sz w:val="20"/>
          <w:szCs w:val="20"/>
        </w:rPr>
        <w:t>Dred Scott v. Sanford</w:t>
      </w:r>
      <w:r w:rsidR="002B3A9A" w:rsidRPr="00153BC1">
        <w:rPr>
          <w:sz w:val="20"/>
          <w:szCs w:val="20"/>
        </w:rPr>
        <w:t>)</w:t>
      </w:r>
    </w:p>
    <w:p w14:paraId="5CC97CA3" w14:textId="175CAA86" w:rsidR="002B3A9A" w:rsidRPr="00153BC1" w:rsidRDefault="001D666C" w:rsidP="00740D6A">
      <w:pPr>
        <w:pStyle w:val="ListParagraph"/>
        <w:numPr>
          <w:ilvl w:val="3"/>
          <w:numId w:val="24"/>
        </w:numPr>
        <w:rPr>
          <w:b/>
          <w:smallCaps/>
          <w:color w:val="002060"/>
          <w:sz w:val="20"/>
          <w:szCs w:val="20"/>
          <w:u w:val="single"/>
        </w:rPr>
      </w:pPr>
      <w:r w:rsidRPr="00153BC1">
        <w:rPr>
          <w:sz w:val="20"/>
          <w:szCs w:val="20"/>
        </w:rPr>
        <w:t>Domiciliary Indicia</w:t>
      </w:r>
      <w:r w:rsidR="002B3A9A" w:rsidRPr="00153BC1">
        <w:rPr>
          <w:sz w:val="20"/>
          <w:szCs w:val="20"/>
        </w:rPr>
        <w:t>: where you vote, driver’s license state, state taxes</w:t>
      </w:r>
    </w:p>
    <w:p w14:paraId="79CFA72A" w14:textId="23C2EF21" w:rsidR="002B3A9A" w:rsidRPr="00153BC1" w:rsidRDefault="002B3A9A" w:rsidP="00740D6A">
      <w:pPr>
        <w:pStyle w:val="ListParagraph"/>
        <w:numPr>
          <w:ilvl w:val="2"/>
          <w:numId w:val="24"/>
        </w:numPr>
        <w:rPr>
          <w:b/>
          <w:smallCaps/>
          <w:color w:val="002060"/>
          <w:sz w:val="20"/>
          <w:szCs w:val="20"/>
          <w:u w:val="single"/>
        </w:rPr>
      </w:pPr>
      <w:r w:rsidRPr="00153BC1">
        <w:rPr>
          <w:b/>
          <w:sz w:val="20"/>
          <w:szCs w:val="20"/>
        </w:rPr>
        <w:t>Physical Presence</w:t>
      </w:r>
      <w:r w:rsidRPr="00153BC1">
        <w:rPr>
          <w:sz w:val="20"/>
          <w:szCs w:val="20"/>
        </w:rPr>
        <w:t>: where the party is</w:t>
      </w:r>
      <w:r w:rsidR="001D666C" w:rsidRPr="00153BC1">
        <w:rPr>
          <w:sz w:val="20"/>
          <w:szCs w:val="20"/>
        </w:rPr>
        <w:t xml:space="preserve"> physically</w:t>
      </w:r>
      <w:r w:rsidRPr="00153BC1">
        <w:rPr>
          <w:sz w:val="20"/>
          <w:szCs w:val="20"/>
        </w:rPr>
        <w:t xml:space="preserve"> present </w:t>
      </w:r>
      <w:r w:rsidR="001D666C" w:rsidRPr="00153BC1">
        <w:rPr>
          <w:b/>
          <w:sz w:val="20"/>
          <w:szCs w:val="20"/>
        </w:rPr>
        <w:t xml:space="preserve">→ </w:t>
      </w:r>
      <w:r w:rsidR="001D666C" w:rsidRPr="00153BC1">
        <w:rPr>
          <w:sz w:val="20"/>
          <w:szCs w:val="20"/>
        </w:rPr>
        <w:t>transient service</w:t>
      </w:r>
      <w:r w:rsidRPr="00153BC1">
        <w:rPr>
          <w:sz w:val="20"/>
          <w:szCs w:val="20"/>
        </w:rPr>
        <w:t xml:space="preserve"> (</w:t>
      </w:r>
      <w:r w:rsidRPr="00153BC1">
        <w:rPr>
          <w:b/>
          <w:color w:val="00B050"/>
          <w:sz w:val="20"/>
          <w:szCs w:val="20"/>
        </w:rPr>
        <w:t>Burnha</w:t>
      </w:r>
      <w:r w:rsidR="00153BC1">
        <w:rPr>
          <w:b/>
          <w:color w:val="00B050"/>
          <w:sz w:val="20"/>
          <w:szCs w:val="20"/>
        </w:rPr>
        <w:t>m</w:t>
      </w:r>
      <w:r w:rsidR="00153BC1">
        <w:rPr>
          <w:sz w:val="20"/>
          <w:szCs w:val="20"/>
        </w:rPr>
        <w:t xml:space="preserve">; </w:t>
      </w:r>
      <w:r w:rsidR="001D666C" w:rsidRPr="00153BC1">
        <w:rPr>
          <w:b/>
          <w:color w:val="00B050"/>
          <w:sz w:val="20"/>
          <w:szCs w:val="20"/>
        </w:rPr>
        <w:t>Pennoyer</w:t>
      </w:r>
      <w:r w:rsidR="001D666C" w:rsidRPr="00153BC1">
        <w:rPr>
          <w:sz w:val="20"/>
          <w:szCs w:val="20"/>
        </w:rPr>
        <w:t>)</w:t>
      </w:r>
    </w:p>
    <w:p w14:paraId="222DB905" w14:textId="32905141" w:rsidR="002B3A9A" w:rsidRPr="00153BC1" w:rsidRDefault="00610D01" w:rsidP="00740D6A">
      <w:pPr>
        <w:pStyle w:val="ListParagraph"/>
        <w:numPr>
          <w:ilvl w:val="2"/>
          <w:numId w:val="24"/>
        </w:numPr>
        <w:rPr>
          <w:b/>
          <w:smallCaps/>
          <w:color w:val="002060"/>
          <w:sz w:val="20"/>
          <w:szCs w:val="20"/>
          <w:u w:val="single"/>
        </w:rPr>
      </w:pPr>
      <w:r w:rsidRPr="00153BC1">
        <w:rPr>
          <w:b/>
          <w:sz w:val="20"/>
          <w:szCs w:val="20"/>
        </w:rPr>
        <w:t>Consent</w:t>
      </w:r>
      <w:r w:rsidRPr="00153BC1">
        <w:rPr>
          <w:sz w:val="20"/>
          <w:szCs w:val="20"/>
        </w:rPr>
        <w:t>: parties may consent to GJ over them expressly or impliedly (</w:t>
      </w:r>
      <w:r w:rsidRPr="00153BC1">
        <w:rPr>
          <w:b/>
          <w:color w:val="00B050"/>
          <w:sz w:val="20"/>
          <w:szCs w:val="20"/>
        </w:rPr>
        <w:t>Hess</w:t>
      </w:r>
      <w:r w:rsidRPr="00153BC1">
        <w:rPr>
          <w:sz w:val="20"/>
          <w:szCs w:val="20"/>
        </w:rPr>
        <w:t>)</w:t>
      </w:r>
    </w:p>
    <w:p w14:paraId="738BCB52" w14:textId="280D3978" w:rsidR="002B3A9A" w:rsidRPr="00153BC1" w:rsidRDefault="002B3A9A" w:rsidP="00740D6A">
      <w:pPr>
        <w:pStyle w:val="ListParagraph"/>
        <w:numPr>
          <w:ilvl w:val="2"/>
          <w:numId w:val="23"/>
        </w:numPr>
        <w:rPr>
          <w:b/>
          <w:smallCaps/>
          <w:color w:val="002060"/>
          <w:sz w:val="20"/>
          <w:szCs w:val="20"/>
          <w:u w:val="single"/>
        </w:rPr>
      </w:pPr>
      <w:r w:rsidRPr="00153BC1">
        <w:rPr>
          <w:b/>
          <w:sz w:val="20"/>
          <w:szCs w:val="20"/>
        </w:rPr>
        <w:t>Corporations</w:t>
      </w:r>
      <w:r w:rsidR="00747C25" w:rsidRPr="00153BC1">
        <w:rPr>
          <w:sz w:val="20"/>
          <w:szCs w:val="20"/>
        </w:rPr>
        <w:t xml:space="preserve">: GJ where the corporation is </w:t>
      </w:r>
      <w:r w:rsidR="00747C25" w:rsidRPr="00153BC1">
        <w:rPr>
          <w:i/>
          <w:sz w:val="20"/>
          <w:szCs w:val="20"/>
        </w:rPr>
        <w:t xml:space="preserve">at home </w:t>
      </w:r>
      <w:r w:rsidR="00747C25" w:rsidRPr="00153BC1">
        <w:rPr>
          <w:sz w:val="20"/>
          <w:szCs w:val="20"/>
        </w:rPr>
        <w:t>(</w:t>
      </w:r>
      <w:r w:rsidR="00747C25" w:rsidRPr="00153BC1">
        <w:rPr>
          <w:b/>
          <w:color w:val="00B050"/>
          <w:sz w:val="20"/>
          <w:szCs w:val="20"/>
        </w:rPr>
        <w:t>Daimler</w:t>
      </w:r>
      <w:r w:rsidR="00747C25" w:rsidRPr="00153BC1">
        <w:rPr>
          <w:sz w:val="20"/>
          <w:szCs w:val="20"/>
        </w:rPr>
        <w:t>), meaning:</w:t>
      </w:r>
    </w:p>
    <w:p w14:paraId="3616AB1A" w14:textId="1FBBFC36" w:rsidR="002B3A9A" w:rsidRPr="00153BC1" w:rsidRDefault="002B3A9A" w:rsidP="00740D6A">
      <w:pPr>
        <w:pStyle w:val="ListParagraph"/>
        <w:numPr>
          <w:ilvl w:val="2"/>
          <w:numId w:val="24"/>
        </w:numPr>
        <w:rPr>
          <w:b/>
          <w:smallCaps/>
          <w:color w:val="002060"/>
          <w:sz w:val="20"/>
          <w:szCs w:val="20"/>
          <w:u w:val="single"/>
        </w:rPr>
      </w:pPr>
      <w:r w:rsidRPr="00153BC1">
        <w:rPr>
          <w:sz w:val="20"/>
          <w:szCs w:val="20"/>
        </w:rPr>
        <w:t xml:space="preserve">Their </w:t>
      </w:r>
      <w:r w:rsidRPr="00153BC1">
        <w:rPr>
          <w:b/>
          <w:sz w:val="20"/>
          <w:szCs w:val="20"/>
        </w:rPr>
        <w:t xml:space="preserve">states of incorporation </w:t>
      </w:r>
      <w:r w:rsidRPr="00153BC1">
        <w:rPr>
          <w:sz w:val="20"/>
          <w:szCs w:val="20"/>
        </w:rPr>
        <w:t>(</w:t>
      </w:r>
      <w:r w:rsidRPr="00153BC1">
        <w:rPr>
          <w:b/>
          <w:color w:val="00B050"/>
          <w:sz w:val="20"/>
          <w:szCs w:val="20"/>
        </w:rPr>
        <w:t>Marshall v. Baltimore &amp; Ohio R.R.</w:t>
      </w:r>
      <w:r w:rsidRPr="00153BC1">
        <w:rPr>
          <w:sz w:val="20"/>
          <w:szCs w:val="20"/>
        </w:rPr>
        <w:t>); and</w:t>
      </w:r>
    </w:p>
    <w:p w14:paraId="09C75F6A" w14:textId="0F58D694" w:rsidR="002B3A9A" w:rsidRPr="008C75E3" w:rsidRDefault="002B3A9A" w:rsidP="00740D6A">
      <w:pPr>
        <w:pStyle w:val="ListParagraph"/>
        <w:numPr>
          <w:ilvl w:val="2"/>
          <w:numId w:val="24"/>
        </w:numPr>
        <w:rPr>
          <w:b/>
          <w:smallCaps/>
          <w:color w:val="002060"/>
          <w:sz w:val="20"/>
          <w:szCs w:val="20"/>
          <w:u w:val="single"/>
        </w:rPr>
      </w:pPr>
      <w:r w:rsidRPr="00153BC1">
        <w:rPr>
          <w:b/>
          <w:sz w:val="20"/>
          <w:szCs w:val="20"/>
        </w:rPr>
        <w:t xml:space="preserve">Their principal place of business </w:t>
      </w:r>
      <w:r w:rsidRPr="00153BC1">
        <w:rPr>
          <w:sz w:val="20"/>
          <w:szCs w:val="20"/>
        </w:rPr>
        <w:t xml:space="preserve">(i.e., their </w:t>
      </w:r>
      <w:r w:rsidRPr="00153BC1">
        <w:rPr>
          <w:i/>
          <w:sz w:val="20"/>
          <w:szCs w:val="20"/>
        </w:rPr>
        <w:t>nerve center</w:t>
      </w:r>
      <w:r w:rsidRPr="00153BC1">
        <w:rPr>
          <w:sz w:val="20"/>
          <w:szCs w:val="20"/>
        </w:rPr>
        <w:t xml:space="preserve"> – </w:t>
      </w:r>
      <w:r w:rsidRPr="00153BC1">
        <w:rPr>
          <w:b/>
          <w:color w:val="00B050"/>
          <w:sz w:val="20"/>
          <w:szCs w:val="20"/>
        </w:rPr>
        <w:t>Hertz Corp. v. Friend</w:t>
      </w:r>
      <w:r w:rsidRPr="00153BC1">
        <w:rPr>
          <w:sz w:val="20"/>
          <w:szCs w:val="20"/>
        </w:rPr>
        <w:t>)</w:t>
      </w:r>
    </w:p>
    <w:p w14:paraId="5E2C9D24" w14:textId="10E0DC74" w:rsidR="008C75E3" w:rsidRPr="00153BC1" w:rsidRDefault="008C75E3" w:rsidP="00740D6A">
      <w:pPr>
        <w:pStyle w:val="ListParagraph"/>
        <w:numPr>
          <w:ilvl w:val="2"/>
          <w:numId w:val="24"/>
        </w:numPr>
        <w:rPr>
          <w:b/>
          <w:smallCaps/>
          <w:color w:val="002060"/>
          <w:sz w:val="20"/>
          <w:szCs w:val="20"/>
          <w:u w:val="single"/>
        </w:rPr>
      </w:pPr>
      <w:r>
        <w:rPr>
          <w:sz w:val="20"/>
          <w:szCs w:val="20"/>
        </w:rPr>
        <w:t xml:space="preserve">You can </w:t>
      </w:r>
      <w:r>
        <w:rPr>
          <w:i/>
          <w:sz w:val="20"/>
          <w:szCs w:val="20"/>
        </w:rPr>
        <w:t xml:space="preserve">maybe </w:t>
      </w:r>
      <w:r>
        <w:rPr>
          <w:sz w:val="20"/>
          <w:szCs w:val="20"/>
        </w:rPr>
        <w:t xml:space="preserve">get them under an expanded conception of SJ (i.e., massive contacts – </w:t>
      </w:r>
      <w:r w:rsidRPr="008C75E3">
        <w:rPr>
          <w:b/>
          <w:color w:val="00B050"/>
          <w:sz w:val="20"/>
          <w:szCs w:val="20"/>
        </w:rPr>
        <w:t>Helicopteros</w:t>
      </w:r>
      <w:r>
        <w:rPr>
          <w:sz w:val="20"/>
          <w:szCs w:val="20"/>
        </w:rPr>
        <w:t>, Brennan’s dissent)</w:t>
      </w:r>
    </w:p>
    <w:p w14:paraId="671CF0CE" w14:textId="0946159F" w:rsidR="002B3A9A" w:rsidRPr="00153BC1" w:rsidRDefault="00747C25" w:rsidP="00740D6A">
      <w:pPr>
        <w:pStyle w:val="ListParagraph"/>
        <w:numPr>
          <w:ilvl w:val="2"/>
          <w:numId w:val="24"/>
        </w:numPr>
        <w:rPr>
          <w:b/>
          <w:smallCaps/>
          <w:color w:val="002060"/>
          <w:sz w:val="20"/>
          <w:szCs w:val="20"/>
          <w:u w:val="single"/>
        </w:rPr>
      </w:pPr>
      <w:r w:rsidRPr="00153BC1">
        <w:rPr>
          <w:b/>
          <w:sz w:val="20"/>
          <w:szCs w:val="20"/>
        </w:rPr>
        <w:t>Subsidiaries</w:t>
      </w:r>
      <w:r w:rsidR="00227FE7" w:rsidRPr="00153BC1">
        <w:rPr>
          <w:b/>
          <w:sz w:val="20"/>
          <w:szCs w:val="20"/>
        </w:rPr>
        <w:t>:</w:t>
      </w:r>
      <w:r w:rsidRPr="00153BC1">
        <w:rPr>
          <w:sz w:val="20"/>
          <w:szCs w:val="20"/>
        </w:rPr>
        <w:t xml:space="preserve"> </w:t>
      </w:r>
      <w:r w:rsidRPr="00153BC1">
        <w:rPr>
          <w:i/>
          <w:sz w:val="20"/>
          <w:szCs w:val="20"/>
        </w:rPr>
        <w:t xml:space="preserve">ongoing and continuous </w:t>
      </w:r>
      <w:r w:rsidRPr="00153BC1">
        <w:rPr>
          <w:sz w:val="20"/>
          <w:szCs w:val="20"/>
        </w:rPr>
        <w:t>activity in forum</w:t>
      </w:r>
      <w:r w:rsidR="00602957" w:rsidRPr="00153BC1">
        <w:rPr>
          <w:sz w:val="20"/>
          <w:szCs w:val="20"/>
        </w:rPr>
        <w:t xml:space="preserve"> (</w:t>
      </w:r>
      <w:r w:rsidR="00602957" w:rsidRPr="00153BC1">
        <w:rPr>
          <w:b/>
          <w:color w:val="00B050"/>
          <w:sz w:val="20"/>
          <w:szCs w:val="20"/>
        </w:rPr>
        <w:t>Goodyear</w:t>
      </w:r>
      <w:r w:rsidR="00B95CE8" w:rsidRPr="00153BC1">
        <w:rPr>
          <w:sz w:val="20"/>
          <w:szCs w:val="20"/>
        </w:rPr>
        <w:t xml:space="preserve">) </w:t>
      </w:r>
      <w:r w:rsidR="00B95CE8" w:rsidRPr="00153BC1">
        <w:rPr>
          <w:b/>
          <w:sz w:val="20"/>
          <w:szCs w:val="20"/>
        </w:rPr>
        <w:t xml:space="preserve">→ </w:t>
      </w:r>
      <w:r w:rsidR="00B95CE8" w:rsidRPr="00153BC1">
        <w:rPr>
          <w:sz w:val="20"/>
          <w:szCs w:val="20"/>
        </w:rPr>
        <w:t>causes legit regulatory concerns</w:t>
      </w:r>
    </w:p>
    <w:p w14:paraId="207A5D93" w14:textId="2310CE8C" w:rsidR="00602957" w:rsidRPr="00153BC1" w:rsidRDefault="00227FE7" w:rsidP="00740D6A">
      <w:pPr>
        <w:pStyle w:val="ListParagraph"/>
        <w:numPr>
          <w:ilvl w:val="2"/>
          <w:numId w:val="24"/>
        </w:numPr>
        <w:rPr>
          <w:b/>
          <w:smallCaps/>
          <w:color w:val="002060"/>
          <w:sz w:val="20"/>
          <w:szCs w:val="20"/>
          <w:u w:val="single"/>
        </w:rPr>
      </w:pPr>
      <w:r w:rsidRPr="00153BC1">
        <w:rPr>
          <w:b/>
          <w:sz w:val="20"/>
          <w:szCs w:val="20"/>
        </w:rPr>
        <w:t xml:space="preserve">Temp. Relocation: </w:t>
      </w:r>
      <w:r w:rsidRPr="00153BC1">
        <w:rPr>
          <w:sz w:val="20"/>
          <w:szCs w:val="20"/>
        </w:rPr>
        <w:t xml:space="preserve">Conducting activities essential to operating a business counts as </w:t>
      </w:r>
      <w:r w:rsidRPr="00153BC1">
        <w:rPr>
          <w:i/>
          <w:sz w:val="20"/>
          <w:szCs w:val="20"/>
        </w:rPr>
        <w:t>at home</w:t>
      </w:r>
      <w:r w:rsidR="002B3A9A" w:rsidRPr="00153BC1">
        <w:rPr>
          <w:sz w:val="20"/>
          <w:szCs w:val="20"/>
        </w:rPr>
        <w:t xml:space="preserve"> (</w:t>
      </w:r>
      <w:r w:rsidR="002B3A9A" w:rsidRPr="00153BC1">
        <w:rPr>
          <w:b/>
          <w:color w:val="00B050"/>
          <w:sz w:val="20"/>
          <w:szCs w:val="20"/>
        </w:rPr>
        <w:t>Perkins</w:t>
      </w:r>
      <w:r w:rsidR="00747C25" w:rsidRPr="00153BC1">
        <w:rPr>
          <w:sz w:val="20"/>
          <w:szCs w:val="20"/>
        </w:rPr>
        <w:t>).</w:t>
      </w:r>
    </w:p>
    <w:p w14:paraId="798956F1" w14:textId="779F2441" w:rsidR="00610D01" w:rsidRPr="00153BC1" w:rsidRDefault="00602957" w:rsidP="00740D6A">
      <w:pPr>
        <w:pStyle w:val="ListParagraph"/>
        <w:numPr>
          <w:ilvl w:val="1"/>
          <w:numId w:val="23"/>
        </w:numPr>
        <w:rPr>
          <w:b/>
          <w:smallCaps/>
          <w:color w:val="002060"/>
          <w:sz w:val="20"/>
          <w:szCs w:val="20"/>
          <w:u w:val="single"/>
        </w:rPr>
      </w:pPr>
      <w:r w:rsidRPr="00153BC1">
        <w:rPr>
          <w:b/>
          <w:sz w:val="20"/>
          <w:szCs w:val="20"/>
        </w:rPr>
        <w:t>Associat</w:t>
      </w:r>
      <w:r w:rsidR="00142B8D" w:rsidRPr="00153BC1">
        <w:rPr>
          <w:b/>
          <w:sz w:val="20"/>
          <w:szCs w:val="20"/>
        </w:rPr>
        <w:t>ions</w:t>
      </w:r>
      <w:r w:rsidR="00142B8D" w:rsidRPr="00153BC1">
        <w:rPr>
          <w:sz w:val="20"/>
          <w:szCs w:val="20"/>
        </w:rPr>
        <w:t xml:space="preserve">, </w:t>
      </w:r>
      <w:r w:rsidR="00142B8D" w:rsidRPr="00153BC1">
        <w:rPr>
          <w:b/>
          <w:sz w:val="20"/>
          <w:szCs w:val="20"/>
        </w:rPr>
        <w:t>partnerships</w:t>
      </w:r>
      <w:r w:rsidR="00142B8D" w:rsidRPr="00153BC1">
        <w:rPr>
          <w:sz w:val="20"/>
          <w:szCs w:val="20"/>
        </w:rPr>
        <w:t xml:space="preserve"> and </w:t>
      </w:r>
      <w:r w:rsidR="00142B8D" w:rsidRPr="00153BC1">
        <w:rPr>
          <w:b/>
          <w:sz w:val="20"/>
          <w:szCs w:val="20"/>
        </w:rPr>
        <w:t>unions</w:t>
      </w:r>
      <w:r w:rsidR="00142B8D" w:rsidRPr="00153BC1">
        <w:rPr>
          <w:sz w:val="20"/>
          <w:szCs w:val="20"/>
        </w:rPr>
        <w:t>: test domiciles of each</w:t>
      </w:r>
      <w:r w:rsidRPr="00153BC1">
        <w:rPr>
          <w:sz w:val="20"/>
          <w:szCs w:val="20"/>
        </w:rPr>
        <w:t xml:space="preserve"> </w:t>
      </w:r>
      <w:r w:rsidR="00142B8D" w:rsidRPr="00153BC1">
        <w:rPr>
          <w:sz w:val="20"/>
          <w:szCs w:val="20"/>
        </w:rPr>
        <w:t xml:space="preserve">member </w:t>
      </w:r>
      <w:r w:rsidRPr="00153BC1">
        <w:rPr>
          <w:sz w:val="20"/>
          <w:szCs w:val="20"/>
        </w:rPr>
        <w:t>(</w:t>
      </w:r>
      <w:r w:rsidRPr="00153BC1">
        <w:rPr>
          <w:b/>
          <w:color w:val="00B050"/>
          <w:sz w:val="20"/>
          <w:szCs w:val="20"/>
        </w:rPr>
        <w:t>Deveaux</w:t>
      </w:r>
      <w:r w:rsidRPr="00153BC1">
        <w:rPr>
          <w:sz w:val="20"/>
          <w:szCs w:val="20"/>
        </w:rPr>
        <w:t>).</w:t>
      </w:r>
    </w:p>
    <w:p w14:paraId="077570E8" w14:textId="12AEBAB8" w:rsidR="00610D01" w:rsidRPr="00153BC1" w:rsidRDefault="00610D01" w:rsidP="00F424A2">
      <w:pPr>
        <w:pStyle w:val="ListParagraph"/>
        <w:numPr>
          <w:ilvl w:val="0"/>
          <w:numId w:val="23"/>
        </w:numPr>
        <w:rPr>
          <w:b/>
          <w:smallCaps/>
          <w:color w:val="002060"/>
          <w:sz w:val="20"/>
          <w:szCs w:val="20"/>
          <w:u w:val="single"/>
        </w:rPr>
      </w:pPr>
      <w:r w:rsidRPr="00153BC1">
        <w:rPr>
          <w:b/>
          <w:sz w:val="20"/>
          <w:szCs w:val="20"/>
          <w:u w:val="single"/>
        </w:rPr>
        <w:t>STEP TWO</w:t>
      </w:r>
      <w:r w:rsidRPr="00153BC1">
        <w:rPr>
          <w:sz w:val="20"/>
          <w:szCs w:val="20"/>
        </w:rPr>
        <w:t xml:space="preserve">: is there </w:t>
      </w:r>
      <w:r w:rsidRPr="00153BC1">
        <w:rPr>
          <w:b/>
          <w:sz w:val="20"/>
          <w:szCs w:val="20"/>
        </w:rPr>
        <w:t xml:space="preserve">Specific Jurisdiction </w:t>
      </w:r>
      <w:r w:rsidRPr="00153BC1">
        <w:rPr>
          <w:sz w:val="20"/>
          <w:szCs w:val="20"/>
        </w:rPr>
        <w:t xml:space="preserve">over the party? (i.e., cause of action </w:t>
      </w:r>
      <w:r w:rsidRPr="00153BC1">
        <w:rPr>
          <w:i/>
          <w:sz w:val="20"/>
          <w:szCs w:val="20"/>
        </w:rPr>
        <w:t xml:space="preserve">related </w:t>
      </w:r>
      <w:r w:rsidRPr="00153BC1">
        <w:rPr>
          <w:sz w:val="20"/>
          <w:szCs w:val="20"/>
        </w:rPr>
        <w:t>to the contacts)</w:t>
      </w:r>
    </w:p>
    <w:p w14:paraId="543DDCE4" w14:textId="14EA6F91" w:rsidR="00365BC6" w:rsidRPr="00153BC1" w:rsidRDefault="007A2640" w:rsidP="00F424A2">
      <w:pPr>
        <w:pStyle w:val="ListParagraph"/>
        <w:numPr>
          <w:ilvl w:val="1"/>
          <w:numId w:val="23"/>
        </w:numPr>
        <w:rPr>
          <w:b/>
          <w:smallCaps/>
          <w:color w:val="002060"/>
          <w:sz w:val="20"/>
          <w:szCs w:val="20"/>
          <w:u w:val="single"/>
        </w:rPr>
      </w:pPr>
      <w:r w:rsidRPr="00153BC1">
        <w:rPr>
          <w:sz w:val="20"/>
          <w:szCs w:val="20"/>
        </w:rPr>
        <w:t>Does</w:t>
      </w:r>
      <w:r w:rsidR="00365BC6" w:rsidRPr="00153BC1">
        <w:rPr>
          <w:sz w:val="20"/>
          <w:szCs w:val="20"/>
        </w:rPr>
        <w:t xml:space="preserve"> a </w:t>
      </w:r>
      <w:r w:rsidR="00365BC6" w:rsidRPr="00153BC1">
        <w:rPr>
          <w:b/>
          <w:sz w:val="20"/>
          <w:szCs w:val="20"/>
        </w:rPr>
        <w:t xml:space="preserve">long-arm statute </w:t>
      </w:r>
      <w:r w:rsidRPr="00153BC1">
        <w:rPr>
          <w:sz w:val="20"/>
          <w:szCs w:val="20"/>
        </w:rPr>
        <w:t>give</w:t>
      </w:r>
      <w:r w:rsidR="00365BC6" w:rsidRPr="00153BC1">
        <w:rPr>
          <w:sz w:val="20"/>
          <w:szCs w:val="20"/>
        </w:rPr>
        <w:t xml:space="preserve"> the state court power over the parties? </w:t>
      </w:r>
      <w:r w:rsidRPr="00153BC1">
        <w:rPr>
          <w:sz w:val="20"/>
          <w:szCs w:val="20"/>
        </w:rPr>
        <w:t>Does this statute comport w/ due process?</w:t>
      </w:r>
    </w:p>
    <w:p w14:paraId="00C00115" w14:textId="23F6D1DE" w:rsidR="00365BC6" w:rsidRPr="00153BC1" w:rsidRDefault="00365BC6" w:rsidP="00F424A2">
      <w:pPr>
        <w:pStyle w:val="ListParagraph"/>
        <w:numPr>
          <w:ilvl w:val="1"/>
          <w:numId w:val="23"/>
        </w:numPr>
        <w:rPr>
          <w:b/>
          <w:smallCaps/>
          <w:color w:val="002060"/>
          <w:sz w:val="20"/>
          <w:szCs w:val="20"/>
          <w:u w:val="single"/>
        </w:rPr>
      </w:pPr>
      <w:r w:rsidRPr="00153BC1">
        <w:rPr>
          <w:sz w:val="20"/>
          <w:szCs w:val="20"/>
        </w:rPr>
        <w:t xml:space="preserve">Are there </w:t>
      </w:r>
      <w:r w:rsidRPr="00153BC1">
        <w:rPr>
          <w:b/>
          <w:sz w:val="20"/>
          <w:szCs w:val="20"/>
        </w:rPr>
        <w:t xml:space="preserve">minimum contacts </w:t>
      </w:r>
      <w:r w:rsidRPr="00153BC1">
        <w:rPr>
          <w:sz w:val="20"/>
          <w:szCs w:val="20"/>
        </w:rPr>
        <w:t xml:space="preserve">with the forum such that bringing the Δ into court wouldn’t offend traditional notions of </w:t>
      </w:r>
      <w:r w:rsidRPr="00153BC1">
        <w:rPr>
          <w:b/>
          <w:sz w:val="20"/>
          <w:szCs w:val="20"/>
        </w:rPr>
        <w:t xml:space="preserve">fair play </w:t>
      </w:r>
      <w:r w:rsidRPr="00153BC1">
        <w:rPr>
          <w:sz w:val="20"/>
          <w:szCs w:val="20"/>
        </w:rPr>
        <w:t xml:space="preserve">and </w:t>
      </w:r>
      <w:r w:rsidRPr="00153BC1">
        <w:rPr>
          <w:b/>
          <w:sz w:val="20"/>
          <w:szCs w:val="20"/>
        </w:rPr>
        <w:t>substantial justice</w:t>
      </w:r>
      <w:r w:rsidRPr="00153BC1">
        <w:rPr>
          <w:sz w:val="20"/>
          <w:szCs w:val="20"/>
        </w:rPr>
        <w:t xml:space="preserve"> (</w:t>
      </w:r>
      <w:r w:rsidRPr="00153BC1">
        <w:rPr>
          <w:b/>
          <w:color w:val="00B050"/>
          <w:sz w:val="20"/>
          <w:szCs w:val="20"/>
        </w:rPr>
        <w:t>Int’l Shoe</w:t>
      </w:r>
      <w:r w:rsidRPr="00153BC1">
        <w:rPr>
          <w:sz w:val="20"/>
          <w:szCs w:val="20"/>
        </w:rPr>
        <w:t>)?</w:t>
      </w:r>
    </w:p>
    <w:p w14:paraId="4EDDF5E8" w14:textId="426EB486" w:rsidR="00365BC6" w:rsidRPr="00153BC1" w:rsidRDefault="00365BC6" w:rsidP="00F424A2">
      <w:pPr>
        <w:pStyle w:val="ListParagraph"/>
        <w:numPr>
          <w:ilvl w:val="2"/>
          <w:numId w:val="23"/>
        </w:numPr>
        <w:rPr>
          <w:b/>
          <w:smallCaps/>
          <w:color w:val="002060"/>
          <w:sz w:val="20"/>
          <w:szCs w:val="20"/>
          <w:u w:val="single"/>
        </w:rPr>
      </w:pPr>
      <w:r w:rsidRPr="00153BC1">
        <w:rPr>
          <w:sz w:val="20"/>
          <w:szCs w:val="20"/>
        </w:rPr>
        <w:t xml:space="preserve">Has the Δ </w:t>
      </w:r>
      <w:r w:rsidRPr="00153BC1">
        <w:rPr>
          <w:b/>
          <w:sz w:val="20"/>
          <w:szCs w:val="20"/>
        </w:rPr>
        <w:t xml:space="preserve">purposefully availed </w:t>
      </w:r>
      <w:r w:rsidRPr="00153BC1">
        <w:rPr>
          <w:sz w:val="20"/>
          <w:szCs w:val="20"/>
        </w:rPr>
        <w:t xml:space="preserve">herself of the forum such that being sued there is </w:t>
      </w:r>
      <w:r w:rsidRPr="00153BC1">
        <w:rPr>
          <w:b/>
          <w:sz w:val="20"/>
          <w:szCs w:val="20"/>
        </w:rPr>
        <w:t xml:space="preserve">foreseeable </w:t>
      </w:r>
      <w:r w:rsidRPr="00153BC1">
        <w:rPr>
          <w:sz w:val="20"/>
          <w:szCs w:val="20"/>
        </w:rPr>
        <w:t>(</w:t>
      </w:r>
      <w:r w:rsidRPr="00153BC1">
        <w:rPr>
          <w:b/>
          <w:color w:val="00B050"/>
          <w:sz w:val="20"/>
          <w:szCs w:val="20"/>
        </w:rPr>
        <w:t>Asahi</w:t>
      </w:r>
      <w:r w:rsidRPr="00153BC1">
        <w:rPr>
          <w:sz w:val="20"/>
          <w:szCs w:val="20"/>
        </w:rPr>
        <w:t>)?</w:t>
      </w:r>
    </w:p>
    <w:p w14:paraId="2C105C69" w14:textId="27BBCBAC" w:rsidR="00365BC6" w:rsidRPr="00153BC1" w:rsidRDefault="00365BC6" w:rsidP="00F424A2">
      <w:pPr>
        <w:pStyle w:val="ListParagraph"/>
        <w:numPr>
          <w:ilvl w:val="1"/>
          <w:numId w:val="23"/>
        </w:numPr>
        <w:rPr>
          <w:b/>
          <w:smallCaps/>
          <w:color w:val="002060"/>
          <w:sz w:val="20"/>
          <w:szCs w:val="20"/>
          <w:u w:val="single"/>
        </w:rPr>
      </w:pPr>
      <w:r w:rsidRPr="00153BC1">
        <w:rPr>
          <w:b/>
          <w:sz w:val="20"/>
          <w:szCs w:val="20"/>
        </w:rPr>
        <w:t xml:space="preserve">TESTS </w:t>
      </w:r>
      <w:r w:rsidRPr="00153BC1">
        <w:rPr>
          <w:sz w:val="20"/>
          <w:szCs w:val="20"/>
        </w:rPr>
        <w:t xml:space="preserve">for </w:t>
      </w:r>
      <w:r w:rsidRPr="00153BC1">
        <w:rPr>
          <w:b/>
          <w:sz w:val="20"/>
          <w:szCs w:val="20"/>
        </w:rPr>
        <w:t>Minimum Contacts</w:t>
      </w:r>
      <w:r w:rsidRPr="00153BC1">
        <w:rPr>
          <w:sz w:val="20"/>
          <w:szCs w:val="20"/>
        </w:rPr>
        <w:t>:</w:t>
      </w:r>
    </w:p>
    <w:p w14:paraId="6A815967" w14:textId="5E47E52A" w:rsidR="00365BC6" w:rsidRPr="00153BC1" w:rsidRDefault="009D769C" w:rsidP="00F424A2">
      <w:pPr>
        <w:pStyle w:val="ListParagraph"/>
        <w:numPr>
          <w:ilvl w:val="2"/>
          <w:numId w:val="23"/>
        </w:numPr>
        <w:rPr>
          <w:b/>
          <w:smallCaps/>
          <w:color w:val="002060"/>
          <w:sz w:val="20"/>
          <w:szCs w:val="20"/>
          <w:u w:val="single"/>
        </w:rPr>
      </w:pPr>
      <w:r w:rsidRPr="00153BC1">
        <w:rPr>
          <w:b/>
          <w:sz w:val="20"/>
          <w:szCs w:val="20"/>
        </w:rPr>
        <w:t>Stream of Commerce</w:t>
      </w:r>
      <w:r w:rsidRPr="00153BC1">
        <w:rPr>
          <w:sz w:val="20"/>
          <w:szCs w:val="20"/>
        </w:rPr>
        <w:t>: placement in SOC alone is insufficient (</w:t>
      </w:r>
      <w:r w:rsidRPr="00153BC1">
        <w:rPr>
          <w:i/>
          <w:sz w:val="20"/>
          <w:szCs w:val="20"/>
        </w:rPr>
        <w:t xml:space="preserve">O’Connor, </w:t>
      </w:r>
      <w:r w:rsidRPr="00153BC1">
        <w:rPr>
          <w:b/>
          <w:color w:val="00B050"/>
          <w:sz w:val="20"/>
          <w:szCs w:val="20"/>
        </w:rPr>
        <w:t>Asahi</w:t>
      </w:r>
      <w:r w:rsidRPr="00153BC1">
        <w:rPr>
          <w:sz w:val="20"/>
          <w:szCs w:val="20"/>
        </w:rPr>
        <w:t xml:space="preserve">); placement in SOC with </w:t>
      </w:r>
      <w:r w:rsidRPr="00153BC1">
        <w:rPr>
          <w:i/>
          <w:sz w:val="20"/>
          <w:szCs w:val="20"/>
        </w:rPr>
        <w:t xml:space="preserve">high volume </w:t>
      </w:r>
      <w:r w:rsidRPr="00153BC1">
        <w:rPr>
          <w:sz w:val="20"/>
          <w:szCs w:val="20"/>
        </w:rPr>
        <w:t>is sufficient (</w:t>
      </w:r>
      <w:r w:rsidRPr="00153BC1">
        <w:rPr>
          <w:i/>
          <w:sz w:val="20"/>
          <w:szCs w:val="20"/>
        </w:rPr>
        <w:t xml:space="preserve">Stevens, </w:t>
      </w:r>
      <w:r w:rsidRPr="00153BC1">
        <w:rPr>
          <w:b/>
          <w:color w:val="00B050"/>
          <w:sz w:val="20"/>
          <w:szCs w:val="20"/>
        </w:rPr>
        <w:t>Asahi</w:t>
      </w:r>
      <w:r w:rsidRPr="00153BC1">
        <w:rPr>
          <w:sz w:val="20"/>
          <w:szCs w:val="20"/>
        </w:rPr>
        <w:t>); placement in SOC alone is sufficient (</w:t>
      </w:r>
      <w:r w:rsidRPr="00153BC1">
        <w:rPr>
          <w:i/>
          <w:sz w:val="20"/>
          <w:szCs w:val="20"/>
        </w:rPr>
        <w:t>Brennan</w:t>
      </w:r>
      <w:r w:rsidRPr="00153BC1">
        <w:rPr>
          <w:sz w:val="20"/>
          <w:szCs w:val="20"/>
        </w:rPr>
        <w:t xml:space="preserve">, </w:t>
      </w:r>
      <w:r w:rsidRPr="00153BC1">
        <w:rPr>
          <w:b/>
          <w:color w:val="00B050"/>
          <w:sz w:val="20"/>
          <w:szCs w:val="20"/>
        </w:rPr>
        <w:t>Asahi</w:t>
      </w:r>
      <w:r w:rsidRPr="00153BC1">
        <w:rPr>
          <w:sz w:val="20"/>
          <w:szCs w:val="20"/>
        </w:rPr>
        <w:t>).</w:t>
      </w:r>
    </w:p>
    <w:p w14:paraId="072F634A" w14:textId="0F277680" w:rsidR="002452EC" w:rsidRPr="00153BC1" w:rsidRDefault="002452EC" w:rsidP="008C75E3">
      <w:pPr>
        <w:pStyle w:val="ListParagraph"/>
        <w:numPr>
          <w:ilvl w:val="3"/>
          <w:numId w:val="23"/>
        </w:numPr>
        <w:rPr>
          <w:b/>
          <w:smallCaps/>
          <w:color w:val="002060"/>
          <w:sz w:val="20"/>
          <w:szCs w:val="20"/>
          <w:u w:val="single"/>
        </w:rPr>
      </w:pPr>
      <w:r w:rsidRPr="00153BC1">
        <w:rPr>
          <w:i/>
          <w:sz w:val="20"/>
          <w:szCs w:val="20"/>
        </w:rPr>
        <w:t>O’Connor Vote</w:t>
      </w:r>
      <w:r w:rsidRPr="00153BC1">
        <w:rPr>
          <w:sz w:val="20"/>
          <w:szCs w:val="20"/>
        </w:rPr>
        <w:t>: requires intentional targeting of the forum (</w:t>
      </w:r>
      <w:r w:rsidRPr="00153BC1">
        <w:rPr>
          <w:b/>
          <w:color w:val="00B050"/>
          <w:sz w:val="20"/>
          <w:szCs w:val="20"/>
        </w:rPr>
        <w:t>McIntyre</w:t>
      </w:r>
      <w:r w:rsidRPr="00153BC1">
        <w:rPr>
          <w:sz w:val="20"/>
          <w:szCs w:val="20"/>
        </w:rPr>
        <w:t>)</w:t>
      </w:r>
    </w:p>
    <w:p w14:paraId="77F9CB83" w14:textId="2F7EF3F0" w:rsidR="00285F6C" w:rsidRPr="00153BC1" w:rsidRDefault="00285F6C" w:rsidP="008C75E3">
      <w:pPr>
        <w:pStyle w:val="ListParagraph"/>
        <w:numPr>
          <w:ilvl w:val="3"/>
          <w:numId w:val="23"/>
        </w:numPr>
        <w:rPr>
          <w:b/>
          <w:smallCaps/>
          <w:color w:val="002060"/>
          <w:sz w:val="20"/>
          <w:szCs w:val="20"/>
          <w:u w:val="single"/>
        </w:rPr>
      </w:pPr>
      <w:r w:rsidRPr="00153BC1">
        <w:rPr>
          <w:sz w:val="20"/>
          <w:szCs w:val="20"/>
        </w:rPr>
        <w:t>General foreseeability that a product might enter SOC isn’t enough (</w:t>
      </w:r>
      <w:r w:rsidRPr="00153BC1">
        <w:rPr>
          <w:b/>
          <w:color w:val="00B050"/>
          <w:sz w:val="20"/>
          <w:szCs w:val="20"/>
        </w:rPr>
        <w:t>WWVW</w:t>
      </w:r>
      <w:r w:rsidRPr="00153BC1">
        <w:rPr>
          <w:sz w:val="20"/>
          <w:szCs w:val="20"/>
        </w:rPr>
        <w:t>)</w:t>
      </w:r>
    </w:p>
    <w:p w14:paraId="34611482" w14:textId="3E5EEC76" w:rsidR="00AD4A4E" w:rsidRPr="00153BC1" w:rsidRDefault="00AD4A4E" w:rsidP="008C75E3">
      <w:pPr>
        <w:pStyle w:val="ListParagraph"/>
        <w:numPr>
          <w:ilvl w:val="3"/>
          <w:numId w:val="23"/>
        </w:numPr>
        <w:rPr>
          <w:b/>
          <w:smallCaps/>
          <w:color w:val="002060"/>
          <w:sz w:val="20"/>
          <w:szCs w:val="20"/>
          <w:u w:val="single"/>
        </w:rPr>
      </w:pPr>
      <w:r w:rsidRPr="00153BC1">
        <w:rPr>
          <w:sz w:val="20"/>
          <w:szCs w:val="20"/>
        </w:rPr>
        <w:t>NOTE: exporting children into the SOC doesn’t count as a matter of policy (</w:t>
      </w:r>
      <w:r w:rsidRPr="00153BC1">
        <w:rPr>
          <w:b/>
          <w:color w:val="00B050"/>
          <w:sz w:val="20"/>
          <w:szCs w:val="20"/>
        </w:rPr>
        <w:t>Kulko</w:t>
      </w:r>
      <w:r w:rsidRPr="00153BC1">
        <w:rPr>
          <w:sz w:val="20"/>
          <w:szCs w:val="20"/>
        </w:rPr>
        <w:t>)</w:t>
      </w:r>
    </w:p>
    <w:p w14:paraId="00FBC8D0" w14:textId="2B7E603B" w:rsidR="002452EC" w:rsidRPr="00153BC1" w:rsidRDefault="002452EC" w:rsidP="00F424A2">
      <w:pPr>
        <w:pStyle w:val="ListParagraph"/>
        <w:numPr>
          <w:ilvl w:val="2"/>
          <w:numId w:val="23"/>
        </w:numPr>
        <w:rPr>
          <w:b/>
          <w:smallCaps/>
          <w:color w:val="002060"/>
          <w:sz w:val="20"/>
          <w:szCs w:val="20"/>
          <w:u w:val="single"/>
        </w:rPr>
      </w:pPr>
      <w:r w:rsidRPr="00153BC1">
        <w:rPr>
          <w:b/>
          <w:sz w:val="20"/>
          <w:szCs w:val="20"/>
        </w:rPr>
        <w:t>Five Factors of Fairness</w:t>
      </w:r>
      <w:r w:rsidRPr="00153BC1">
        <w:rPr>
          <w:sz w:val="20"/>
          <w:szCs w:val="20"/>
        </w:rPr>
        <w:t xml:space="preserve">: (1) </w:t>
      </w:r>
      <w:r w:rsidRPr="00153BC1">
        <w:rPr>
          <w:i/>
          <w:sz w:val="20"/>
          <w:szCs w:val="20"/>
        </w:rPr>
        <w:t>burden on Δ</w:t>
      </w:r>
      <w:r w:rsidRPr="00153BC1">
        <w:rPr>
          <w:sz w:val="20"/>
          <w:szCs w:val="20"/>
        </w:rPr>
        <w:t>; (2) forum-state interest in litigation; (3) π’s interest in litigating in forum</w:t>
      </w:r>
      <w:r w:rsidRPr="00153BC1">
        <w:rPr>
          <w:rFonts w:cstheme="minorBidi"/>
          <w:sz w:val="20"/>
          <w:szCs w:val="20"/>
        </w:rPr>
        <w:t>;</w:t>
      </w:r>
      <w:r w:rsidRPr="00153BC1">
        <w:rPr>
          <w:sz w:val="20"/>
          <w:szCs w:val="20"/>
        </w:rPr>
        <w:t xml:space="preserve"> (4) interstate efficiency; and (5) interstate policy interest </w:t>
      </w:r>
      <w:r w:rsidRPr="00153BC1">
        <w:rPr>
          <w:b/>
          <w:sz w:val="20"/>
          <w:szCs w:val="20"/>
        </w:rPr>
        <w:t xml:space="preserve">→ </w:t>
      </w:r>
      <w:r w:rsidRPr="00153BC1">
        <w:rPr>
          <w:sz w:val="20"/>
          <w:szCs w:val="20"/>
        </w:rPr>
        <w:t xml:space="preserve">should point to the Δ not being surprised at being hailed into court here. </w:t>
      </w:r>
    </w:p>
    <w:p w14:paraId="2A3E7134" w14:textId="3F2F67AB" w:rsidR="002452EC" w:rsidRPr="00153BC1" w:rsidRDefault="002452EC" w:rsidP="00F424A2">
      <w:pPr>
        <w:pStyle w:val="ListParagraph"/>
        <w:numPr>
          <w:ilvl w:val="2"/>
          <w:numId w:val="23"/>
        </w:numPr>
        <w:rPr>
          <w:b/>
          <w:smallCaps/>
          <w:color w:val="002060"/>
          <w:sz w:val="20"/>
          <w:szCs w:val="20"/>
          <w:u w:val="single"/>
        </w:rPr>
      </w:pPr>
      <w:r w:rsidRPr="00153BC1">
        <w:rPr>
          <w:b/>
          <w:sz w:val="20"/>
          <w:szCs w:val="20"/>
        </w:rPr>
        <w:t>Contracts</w:t>
      </w:r>
      <w:r w:rsidRPr="00153BC1">
        <w:rPr>
          <w:rFonts w:cstheme="minorBidi"/>
          <w:sz w:val="20"/>
          <w:szCs w:val="20"/>
        </w:rPr>
        <w:t>-</w:t>
      </w:r>
      <w:r w:rsidRPr="00153BC1">
        <w:rPr>
          <w:b/>
          <w:sz w:val="20"/>
          <w:szCs w:val="20"/>
        </w:rPr>
        <w:t>Plus Test</w:t>
      </w:r>
      <w:r w:rsidRPr="00153BC1">
        <w:rPr>
          <w:sz w:val="20"/>
          <w:szCs w:val="20"/>
        </w:rPr>
        <w:t>: is there a contract between the parties impliedly connecting the Δ to the forum state (</w:t>
      </w:r>
      <w:r w:rsidRPr="00153BC1">
        <w:rPr>
          <w:b/>
          <w:color w:val="00B050"/>
          <w:sz w:val="20"/>
          <w:szCs w:val="20"/>
        </w:rPr>
        <w:t>Burger King</w:t>
      </w:r>
      <w:r w:rsidRPr="00153BC1">
        <w:rPr>
          <w:sz w:val="20"/>
          <w:szCs w:val="20"/>
        </w:rPr>
        <w:t>)?</w:t>
      </w:r>
      <w:r w:rsidR="009F1F83" w:rsidRPr="00153BC1">
        <w:rPr>
          <w:sz w:val="20"/>
          <w:szCs w:val="20"/>
        </w:rPr>
        <w:t xml:space="preserve"> Is there a contract with substantial connections to the forum (</w:t>
      </w:r>
      <w:r w:rsidR="009F1F83" w:rsidRPr="00153BC1">
        <w:rPr>
          <w:b/>
          <w:color w:val="00B050"/>
          <w:sz w:val="20"/>
          <w:szCs w:val="20"/>
        </w:rPr>
        <w:t>McGee</w:t>
      </w:r>
      <w:r w:rsidR="009F1F83" w:rsidRPr="00153BC1">
        <w:rPr>
          <w:sz w:val="20"/>
          <w:szCs w:val="20"/>
        </w:rPr>
        <w:t>)?</w:t>
      </w:r>
    </w:p>
    <w:p w14:paraId="6BAA5387" w14:textId="0452224B" w:rsidR="002452EC" w:rsidRPr="00153BC1" w:rsidRDefault="002452EC" w:rsidP="00F424A2">
      <w:pPr>
        <w:pStyle w:val="ListParagraph"/>
        <w:numPr>
          <w:ilvl w:val="3"/>
          <w:numId w:val="23"/>
        </w:numPr>
        <w:rPr>
          <w:b/>
          <w:smallCaps/>
          <w:color w:val="002060"/>
          <w:sz w:val="20"/>
          <w:szCs w:val="20"/>
          <w:u w:val="single"/>
        </w:rPr>
      </w:pPr>
      <w:r w:rsidRPr="00153BC1">
        <w:rPr>
          <w:b/>
          <w:sz w:val="20"/>
          <w:szCs w:val="20"/>
        </w:rPr>
        <w:t>Considerations</w:t>
      </w:r>
      <w:r w:rsidRPr="00153BC1">
        <w:rPr>
          <w:sz w:val="20"/>
          <w:szCs w:val="20"/>
        </w:rPr>
        <w:t xml:space="preserve">: prior negotiations in the forum; contemplated future consequences in the forum; terms of the contract (i.e., forum selection clause, choice-of-law provision); payments to the forum; trips to the forum; agreed to in forum </w:t>
      </w:r>
    </w:p>
    <w:p w14:paraId="5DFA4480" w14:textId="1C77BE81" w:rsidR="009F1F83" w:rsidRPr="00153BC1" w:rsidRDefault="009F1F83" w:rsidP="00F424A2">
      <w:pPr>
        <w:pStyle w:val="ListParagraph"/>
        <w:numPr>
          <w:ilvl w:val="2"/>
          <w:numId w:val="23"/>
        </w:numPr>
        <w:rPr>
          <w:b/>
          <w:smallCaps/>
          <w:color w:val="002060"/>
          <w:sz w:val="20"/>
          <w:szCs w:val="20"/>
          <w:u w:val="single"/>
        </w:rPr>
      </w:pPr>
      <w:r w:rsidRPr="00153BC1">
        <w:rPr>
          <w:b/>
          <w:sz w:val="20"/>
          <w:szCs w:val="20"/>
        </w:rPr>
        <w:t>Purposeful Availment</w:t>
      </w:r>
      <w:r w:rsidRPr="00153BC1">
        <w:rPr>
          <w:sz w:val="20"/>
          <w:szCs w:val="20"/>
        </w:rPr>
        <w:t xml:space="preserve">: did </w:t>
      </w:r>
      <w:r w:rsidR="00285F6C" w:rsidRPr="00153BC1">
        <w:rPr>
          <w:sz w:val="20"/>
          <w:szCs w:val="20"/>
        </w:rPr>
        <w:t xml:space="preserve">the </w:t>
      </w:r>
      <w:r w:rsidR="00285F6C" w:rsidRPr="00153BC1">
        <w:rPr>
          <w:b/>
          <w:i/>
          <w:sz w:val="20"/>
          <w:szCs w:val="20"/>
        </w:rPr>
        <w:t xml:space="preserve">defendant </w:t>
      </w:r>
      <w:r w:rsidR="00285F6C" w:rsidRPr="00153BC1">
        <w:rPr>
          <w:sz w:val="20"/>
          <w:szCs w:val="20"/>
        </w:rPr>
        <w:t xml:space="preserve">purposefully avail </w:t>
      </w:r>
      <w:r w:rsidR="00285F6C" w:rsidRPr="00153BC1">
        <w:rPr>
          <w:i/>
          <w:sz w:val="20"/>
          <w:szCs w:val="20"/>
        </w:rPr>
        <w:t xml:space="preserve">herself </w:t>
      </w:r>
      <w:r w:rsidR="00285F6C" w:rsidRPr="00153BC1">
        <w:rPr>
          <w:sz w:val="20"/>
          <w:szCs w:val="20"/>
        </w:rPr>
        <w:t xml:space="preserve">of the forum? </w:t>
      </w:r>
    </w:p>
    <w:p w14:paraId="5F5D951D" w14:textId="29909191" w:rsidR="00AD4A4E" w:rsidRPr="00153BC1" w:rsidRDefault="00285F6C" w:rsidP="00F424A2">
      <w:pPr>
        <w:pStyle w:val="ListParagraph"/>
        <w:numPr>
          <w:ilvl w:val="3"/>
          <w:numId w:val="23"/>
        </w:numPr>
        <w:rPr>
          <w:b/>
          <w:smallCaps/>
          <w:color w:val="002060"/>
          <w:sz w:val="20"/>
          <w:szCs w:val="20"/>
          <w:u w:val="single"/>
        </w:rPr>
      </w:pPr>
      <w:r w:rsidRPr="00153BC1">
        <w:rPr>
          <w:sz w:val="20"/>
          <w:szCs w:val="20"/>
        </w:rPr>
        <w:t>Π’s unilateral activity in the forum cannot impute contacts to the Δ (</w:t>
      </w:r>
      <w:r w:rsidRPr="00153BC1">
        <w:rPr>
          <w:b/>
          <w:color w:val="00B050"/>
          <w:sz w:val="20"/>
          <w:szCs w:val="20"/>
        </w:rPr>
        <w:t>Walden</w:t>
      </w:r>
      <w:r w:rsidRPr="00153BC1">
        <w:rPr>
          <w:b/>
          <w:sz w:val="20"/>
          <w:szCs w:val="20"/>
        </w:rPr>
        <w:t xml:space="preserve">, </w:t>
      </w:r>
      <w:r w:rsidRPr="00153BC1">
        <w:rPr>
          <w:b/>
          <w:color w:val="00B050"/>
          <w:sz w:val="20"/>
          <w:szCs w:val="20"/>
        </w:rPr>
        <w:t>WWVW</w:t>
      </w:r>
      <w:r w:rsidRPr="00153BC1">
        <w:rPr>
          <w:b/>
          <w:sz w:val="20"/>
          <w:szCs w:val="20"/>
        </w:rPr>
        <w:t xml:space="preserve">, </w:t>
      </w:r>
      <w:r w:rsidRPr="00153BC1">
        <w:rPr>
          <w:b/>
          <w:color w:val="00B050"/>
          <w:sz w:val="20"/>
          <w:szCs w:val="20"/>
        </w:rPr>
        <w:t>Hanson</w:t>
      </w:r>
      <w:r w:rsidRPr="00153BC1">
        <w:rPr>
          <w:sz w:val="20"/>
          <w:szCs w:val="20"/>
        </w:rPr>
        <w:t>)</w:t>
      </w:r>
    </w:p>
    <w:p w14:paraId="4F316458" w14:textId="50710D42" w:rsidR="00360F77" w:rsidRPr="00153BC1" w:rsidRDefault="00360F77" w:rsidP="00F424A2">
      <w:pPr>
        <w:pStyle w:val="ListParagraph"/>
        <w:numPr>
          <w:ilvl w:val="2"/>
          <w:numId w:val="23"/>
        </w:numPr>
        <w:rPr>
          <w:b/>
          <w:smallCaps/>
          <w:color w:val="002060"/>
          <w:sz w:val="20"/>
          <w:szCs w:val="20"/>
          <w:u w:val="single"/>
        </w:rPr>
      </w:pPr>
      <w:r w:rsidRPr="00153BC1">
        <w:rPr>
          <w:b/>
          <w:sz w:val="20"/>
          <w:szCs w:val="20"/>
        </w:rPr>
        <w:t xml:space="preserve">Effects Test </w:t>
      </w:r>
      <w:r w:rsidRPr="00153BC1">
        <w:rPr>
          <w:sz w:val="20"/>
          <w:szCs w:val="20"/>
        </w:rPr>
        <w:t xml:space="preserve">(Torts): did Δ reach into and commit a tortious act in the forum state that harmed π? </w:t>
      </w:r>
    </w:p>
    <w:p w14:paraId="1C167133" w14:textId="3D1D0280" w:rsidR="00360F77" w:rsidRPr="00153BC1" w:rsidRDefault="00360F77" w:rsidP="00F424A2">
      <w:pPr>
        <w:pStyle w:val="ListParagraph"/>
        <w:numPr>
          <w:ilvl w:val="3"/>
          <w:numId w:val="23"/>
        </w:numPr>
        <w:rPr>
          <w:b/>
          <w:smallCaps/>
          <w:color w:val="002060"/>
          <w:sz w:val="20"/>
          <w:szCs w:val="20"/>
          <w:u w:val="single"/>
        </w:rPr>
      </w:pPr>
      <w:r w:rsidRPr="00153BC1">
        <w:rPr>
          <w:sz w:val="20"/>
          <w:szCs w:val="20"/>
        </w:rPr>
        <w:t xml:space="preserve">Was it </w:t>
      </w:r>
      <w:r w:rsidRPr="00153BC1">
        <w:rPr>
          <w:i/>
          <w:sz w:val="20"/>
          <w:szCs w:val="20"/>
        </w:rPr>
        <w:t>generally foreseeable</w:t>
      </w:r>
      <w:r w:rsidRPr="00153BC1">
        <w:rPr>
          <w:sz w:val="20"/>
          <w:szCs w:val="20"/>
        </w:rPr>
        <w:t xml:space="preserve"> that the tortious activity might harm π in forum (</w:t>
      </w:r>
      <w:r w:rsidRPr="00153BC1">
        <w:rPr>
          <w:b/>
          <w:sz w:val="20"/>
          <w:szCs w:val="20"/>
        </w:rPr>
        <w:t>Keeton</w:t>
      </w:r>
      <w:r w:rsidRPr="00153BC1">
        <w:rPr>
          <w:sz w:val="20"/>
          <w:szCs w:val="20"/>
        </w:rPr>
        <w:t>)?</w:t>
      </w:r>
    </w:p>
    <w:p w14:paraId="1CF5C63D" w14:textId="15D8813D" w:rsidR="00360F77" w:rsidRPr="00153BC1" w:rsidRDefault="00360F77" w:rsidP="00F424A2">
      <w:pPr>
        <w:pStyle w:val="ListParagraph"/>
        <w:numPr>
          <w:ilvl w:val="3"/>
          <w:numId w:val="23"/>
        </w:numPr>
        <w:rPr>
          <w:b/>
          <w:smallCaps/>
          <w:color w:val="002060"/>
          <w:sz w:val="20"/>
          <w:szCs w:val="20"/>
          <w:u w:val="single"/>
        </w:rPr>
      </w:pPr>
      <w:r w:rsidRPr="00153BC1">
        <w:rPr>
          <w:sz w:val="20"/>
          <w:szCs w:val="20"/>
        </w:rPr>
        <w:t xml:space="preserve">Was it </w:t>
      </w:r>
      <w:r w:rsidRPr="00153BC1">
        <w:rPr>
          <w:i/>
          <w:sz w:val="20"/>
          <w:szCs w:val="20"/>
        </w:rPr>
        <w:t>specifically foreseeable</w:t>
      </w:r>
      <w:r w:rsidRPr="00153BC1">
        <w:rPr>
          <w:sz w:val="20"/>
          <w:szCs w:val="20"/>
        </w:rPr>
        <w:t xml:space="preserve"> that Δ’s targeting would affect π in the forum (</w:t>
      </w:r>
      <w:r w:rsidRPr="00153BC1">
        <w:rPr>
          <w:b/>
          <w:sz w:val="20"/>
          <w:szCs w:val="20"/>
        </w:rPr>
        <w:t>Calder</w:t>
      </w:r>
      <w:r w:rsidRPr="00153BC1">
        <w:rPr>
          <w:sz w:val="20"/>
          <w:szCs w:val="20"/>
        </w:rPr>
        <w:t>)?</w:t>
      </w:r>
    </w:p>
    <w:p w14:paraId="2DE2CA71" w14:textId="2EAD8ECF" w:rsidR="00EB24B6" w:rsidRPr="00153BC1" w:rsidRDefault="00EB24B6" w:rsidP="00F424A2">
      <w:pPr>
        <w:pStyle w:val="ListParagraph"/>
        <w:numPr>
          <w:ilvl w:val="3"/>
          <w:numId w:val="23"/>
        </w:numPr>
        <w:rPr>
          <w:b/>
          <w:smallCaps/>
          <w:color w:val="002060"/>
          <w:sz w:val="20"/>
          <w:szCs w:val="20"/>
          <w:u w:val="single"/>
        </w:rPr>
      </w:pPr>
      <w:r w:rsidRPr="00153BC1">
        <w:rPr>
          <w:sz w:val="20"/>
          <w:szCs w:val="20"/>
        </w:rPr>
        <w:t>Did Δ sell a defective product into the forum (</w:t>
      </w:r>
      <w:r w:rsidRPr="00153BC1">
        <w:rPr>
          <w:b/>
          <w:color w:val="00B050"/>
          <w:sz w:val="20"/>
          <w:szCs w:val="20"/>
        </w:rPr>
        <w:t>Gray</w:t>
      </w:r>
      <w:r w:rsidRPr="00153BC1">
        <w:rPr>
          <w:sz w:val="20"/>
          <w:szCs w:val="20"/>
        </w:rPr>
        <w:t>)?</w:t>
      </w:r>
    </w:p>
    <w:p w14:paraId="0F1BA696" w14:textId="77777777" w:rsidR="00A31A27" w:rsidRPr="00A31A27" w:rsidRDefault="004F132E" w:rsidP="00F424A2">
      <w:pPr>
        <w:pStyle w:val="ListParagraph"/>
        <w:numPr>
          <w:ilvl w:val="0"/>
          <w:numId w:val="23"/>
        </w:numPr>
        <w:rPr>
          <w:b/>
          <w:smallCaps/>
          <w:color w:val="002060"/>
          <w:sz w:val="20"/>
          <w:szCs w:val="20"/>
          <w:u w:val="single"/>
        </w:rPr>
      </w:pPr>
      <w:r w:rsidRPr="00153BC1">
        <w:rPr>
          <w:b/>
          <w:sz w:val="20"/>
          <w:szCs w:val="20"/>
        </w:rPr>
        <w:t>Quasi in Rem</w:t>
      </w:r>
      <w:r w:rsidR="00A31A27">
        <w:rPr>
          <w:b/>
          <w:sz w:val="20"/>
          <w:szCs w:val="20"/>
        </w:rPr>
        <w:t xml:space="preserve"> (QIR)</w:t>
      </w:r>
    </w:p>
    <w:p w14:paraId="3035AA66" w14:textId="2E37BD6F" w:rsidR="00A31A27" w:rsidRPr="00A31A27" w:rsidRDefault="00A31A27" w:rsidP="00A31A27">
      <w:pPr>
        <w:pStyle w:val="ListParagraph"/>
        <w:numPr>
          <w:ilvl w:val="1"/>
          <w:numId w:val="23"/>
        </w:numPr>
        <w:rPr>
          <w:b/>
          <w:smallCaps/>
          <w:color w:val="002060"/>
          <w:sz w:val="20"/>
          <w:szCs w:val="20"/>
          <w:u w:val="single"/>
        </w:rPr>
      </w:pPr>
      <w:r>
        <w:rPr>
          <w:b/>
          <w:sz w:val="20"/>
          <w:szCs w:val="20"/>
        </w:rPr>
        <w:t>QIR 1</w:t>
      </w:r>
      <w:r>
        <w:rPr>
          <w:sz w:val="20"/>
          <w:szCs w:val="20"/>
        </w:rPr>
        <w:t xml:space="preserve">: property related to suit, where </w:t>
      </w:r>
      <w:r w:rsidR="00D12502">
        <w:rPr>
          <w:sz w:val="20"/>
          <w:szCs w:val="20"/>
        </w:rPr>
        <w:t>overlap b/w liability facts and jurisdictional facts</w:t>
      </w:r>
      <w:r>
        <w:rPr>
          <w:sz w:val="20"/>
          <w:szCs w:val="20"/>
        </w:rPr>
        <w:t xml:space="preserve"> may create minimum contacts  </w:t>
      </w:r>
      <w:r>
        <w:rPr>
          <w:b/>
          <w:sz w:val="20"/>
          <w:szCs w:val="20"/>
        </w:rPr>
        <w:t xml:space="preserve"> </w:t>
      </w:r>
    </w:p>
    <w:p w14:paraId="7CEE9C8E" w14:textId="74516C32" w:rsidR="00BC6606" w:rsidRPr="00153BC1" w:rsidRDefault="00A31A27" w:rsidP="00A31A27">
      <w:pPr>
        <w:pStyle w:val="ListParagraph"/>
        <w:numPr>
          <w:ilvl w:val="1"/>
          <w:numId w:val="23"/>
        </w:numPr>
        <w:rPr>
          <w:b/>
          <w:smallCaps/>
          <w:color w:val="002060"/>
          <w:sz w:val="20"/>
          <w:szCs w:val="20"/>
          <w:u w:val="single"/>
        </w:rPr>
      </w:pPr>
      <w:r>
        <w:rPr>
          <w:b/>
          <w:sz w:val="20"/>
          <w:szCs w:val="20"/>
        </w:rPr>
        <w:t>QIR 2:</w:t>
      </w:r>
      <w:r>
        <w:rPr>
          <w:sz w:val="20"/>
          <w:szCs w:val="20"/>
        </w:rPr>
        <w:t xml:space="preserve"> seizing</w:t>
      </w:r>
      <w:r w:rsidR="00C0450A">
        <w:rPr>
          <w:sz w:val="20"/>
          <w:szCs w:val="20"/>
        </w:rPr>
        <w:t xml:space="preserve"> property pre-judgment to get adjudicative authority</w:t>
      </w:r>
      <w:r w:rsidR="00BC6606" w:rsidRPr="00153BC1">
        <w:rPr>
          <w:sz w:val="20"/>
          <w:szCs w:val="20"/>
        </w:rPr>
        <w:t xml:space="preserve"> </w:t>
      </w:r>
      <w:r w:rsidR="00C0450A">
        <w:rPr>
          <w:sz w:val="20"/>
          <w:szCs w:val="20"/>
        </w:rPr>
        <w:t>is only possible where the long-arm statute has a hole precluding IPJ</w:t>
      </w:r>
      <w:r>
        <w:rPr>
          <w:sz w:val="20"/>
          <w:szCs w:val="20"/>
        </w:rPr>
        <w:t xml:space="preserve"> (</w:t>
      </w:r>
      <w:r w:rsidRPr="00A31A27">
        <w:rPr>
          <w:b/>
          <w:color w:val="00B050"/>
          <w:sz w:val="20"/>
          <w:szCs w:val="20"/>
        </w:rPr>
        <w:t>Shaffer</w:t>
      </w:r>
      <w:r>
        <w:rPr>
          <w:sz w:val="20"/>
          <w:szCs w:val="20"/>
        </w:rPr>
        <w:t>)</w:t>
      </w:r>
      <w:r w:rsidR="00C0450A">
        <w:rPr>
          <w:sz w:val="20"/>
          <w:szCs w:val="20"/>
        </w:rPr>
        <w:t xml:space="preserve">, use </w:t>
      </w:r>
      <w:r w:rsidR="00C0450A">
        <w:rPr>
          <w:i/>
          <w:sz w:val="20"/>
          <w:szCs w:val="20"/>
        </w:rPr>
        <w:t>Mathews/Doehr</w:t>
      </w:r>
      <w:r w:rsidR="00C0450A">
        <w:rPr>
          <w:sz w:val="20"/>
          <w:szCs w:val="20"/>
        </w:rPr>
        <w:t xml:space="preserve"> analyses to determine opportunity to be heard</w:t>
      </w:r>
      <w:r w:rsidR="00BC6606" w:rsidRPr="00153BC1">
        <w:rPr>
          <w:sz w:val="20"/>
          <w:szCs w:val="20"/>
        </w:rPr>
        <w:t xml:space="preserve"> </w:t>
      </w:r>
    </w:p>
    <w:p w14:paraId="2395D51A" w14:textId="535342AA" w:rsidR="00D60729" w:rsidRPr="004A5792" w:rsidRDefault="00540921" w:rsidP="001E725B">
      <w:pPr>
        <w:pStyle w:val="Heading1"/>
        <w:pBdr>
          <w:bottom w:val="single" w:sz="18" w:space="1" w:color="0070C0"/>
        </w:pBdr>
      </w:pPr>
      <w:bookmarkStart w:id="2" w:name="_Toc469999708"/>
      <w:r>
        <w:lastRenderedPageBreak/>
        <w:t>Subject Matter J</w:t>
      </w:r>
      <w:r w:rsidR="002B2FB3" w:rsidRPr="004A5792">
        <w:t>urisdiction</w:t>
      </w:r>
      <w:bookmarkEnd w:id="2"/>
    </w:p>
    <w:p w14:paraId="117E526C" w14:textId="270CF105" w:rsidR="004A5792" w:rsidRDefault="004A5792" w:rsidP="00745637">
      <w:pPr>
        <w:pStyle w:val="ListParagraph"/>
        <w:spacing w:before="240"/>
        <w:ind w:left="1800"/>
      </w:pPr>
      <w:r>
        <w:rPr>
          <w:b/>
        </w:rPr>
        <w:t xml:space="preserve">Central Question: </w:t>
      </w:r>
      <w:r>
        <w:t>does the court have the AUTHORITY/POWER to render a judgment over the CLAIMS? To analyze, the following must be considered:</w:t>
      </w:r>
    </w:p>
    <w:p w14:paraId="36870D55" w14:textId="4AC36FA5" w:rsidR="004A5792" w:rsidRDefault="004A5792" w:rsidP="0098271A">
      <w:pPr>
        <w:pStyle w:val="ListParagraph"/>
        <w:numPr>
          <w:ilvl w:val="5"/>
          <w:numId w:val="3"/>
        </w:numPr>
        <w:spacing w:before="240"/>
      </w:pPr>
      <w:r>
        <w:t>Federal Question Jurisdiction</w:t>
      </w:r>
    </w:p>
    <w:p w14:paraId="469ED9E5" w14:textId="27D50253" w:rsidR="004A5792" w:rsidRDefault="004A5792" w:rsidP="0098271A">
      <w:pPr>
        <w:pStyle w:val="ListParagraph"/>
        <w:numPr>
          <w:ilvl w:val="5"/>
          <w:numId w:val="3"/>
        </w:numPr>
        <w:spacing w:before="240"/>
      </w:pPr>
      <w:r>
        <w:t>Diversity Jurisdiction</w:t>
      </w:r>
    </w:p>
    <w:p w14:paraId="31C6FAB4" w14:textId="177E9393" w:rsidR="004A5792" w:rsidRDefault="004A5792" w:rsidP="0098271A">
      <w:pPr>
        <w:pStyle w:val="ListParagraph"/>
        <w:numPr>
          <w:ilvl w:val="5"/>
          <w:numId w:val="3"/>
        </w:numPr>
        <w:spacing w:before="240"/>
      </w:pPr>
      <w:r>
        <w:t>Removal Jurisdiction</w:t>
      </w:r>
    </w:p>
    <w:p w14:paraId="6DF020D1" w14:textId="1597D671" w:rsidR="004A5792" w:rsidRPr="004A5792" w:rsidRDefault="004A5792" w:rsidP="0098271A">
      <w:pPr>
        <w:pStyle w:val="ListParagraph"/>
        <w:numPr>
          <w:ilvl w:val="5"/>
          <w:numId w:val="3"/>
        </w:numPr>
        <w:spacing w:before="240"/>
      </w:pPr>
      <w:r>
        <w:t>Supplemental Jurisdiction</w:t>
      </w:r>
    </w:p>
    <w:p w14:paraId="1CDCC8A3" w14:textId="77777777" w:rsidR="00F200B4" w:rsidRDefault="00F200B4">
      <w:pPr>
        <w:rPr>
          <w:rFonts w:asciiTheme="majorHAnsi" w:eastAsiaTheme="majorEastAsia" w:hAnsiTheme="majorHAnsi" w:cstheme="majorBidi"/>
          <w:b/>
          <w:smallCaps/>
          <w:color w:val="2E74B5" w:themeColor="accent1" w:themeShade="BF"/>
          <w:sz w:val="36"/>
          <w:szCs w:val="32"/>
        </w:rPr>
      </w:pPr>
      <w:r>
        <w:br w:type="page"/>
      </w:r>
    </w:p>
    <w:p w14:paraId="48658236" w14:textId="4F481F12" w:rsidR="004A5792" w:rsidRPr="009B6C5A" w:rsidRDefault="009B6C5A" w:rsidP="001E725B">
      <w:pPr>
        <w:pStyle w:val="Heading1"/>
        <w:pBdr>
          <w:bottom w:val="single" w:sz="18" w:space="1" w:color="0070C0"/>
        </w:pBdr>
      </w:pPr>
      <w:bookmarkStart w:id="3" w:name="_Toc469999709"/>
      <w:r>
        <w:lastRenderedPageBreak/>
        <w:t>Federal Question J</w:t>
      </w:r>
      <w:r w:rsidR="004A5792" w:rsidRPr="009B6C5A">
        <w:t>urisdiction</w:t>
      </w:r>
      <w:bookmarkEnd w:id="3"/>
    </w:p>
    <w:p w14:paraId="461D060F" w14:textId="30FF584C" w:rsidR="002B2FB3" w:rsidRPr="00794568" w:rsidRDefault="00794568" w:rsidP="00BE4598">
      <w:pPr>
        <w:pStyle w:val="ListParagraph"/>
        <w:numPr>
          <w:ilvl w:val="0"/>
          <w:numId w:val="1"/>
        </w:numPr>
      </w:pPr>
      <w:r w:rsidRPr="00794568">
        <w:rPr>
          <w:b/>
        </w:rPr>
        <w:t xml:space="preserve">FQJ </w:t>
      </w:r>
      <w:r w:rsidRPr="00794568">
        <w:t>is created by Article III of the Constitution and</w:t>
      </w:r>
      <w:r w:rsidRPr="00794568">
        <w:rPr>
          <w:smallCaps/>
        </w:rPr>
        <w:t xml:space="preserve"> </w:t>
      </w:r>
      <w:r w:rsidR="002B2FB3" w:rsidRPr="00794568">
        <w:rPr>
          <w:smallCaps/>
        </w:rPr>
        <w:t>28 u.s.c. § 1331</w:t>
      </w:r>
    </w:p>
    <w:p w14:paraId="4EEB195A" w14:textId="4970FE7B" w:rsidR="00794568" w:rsidRPr="007A2640" w:rsidRDefault="00561009" w:rsidP="00BE4598">
      <w:pPr>
        <w:pStyle w:val="ListParagraph"/>
        <w:numPr>
          <w:ilvl w:val="1"/>
          <w:numId w:val="1"/>
        </w:numPr>
        <w:rPr>
          <w:sz w:val="20"/>
        </w:rPr>
      </w:pPr>
      <w:r w:rsidRPr="007A2640">
        <w:rPr>
          <w:b/>
          <w:sz w:val="20"/>
        </w:rPr>
        <w:t xml:space="preserve">“Arising Under” </w:t>
      </w:r>
      <w:r w:rsidRPr="007A2640">
        <w:rPr>
          <w:sz w:val="20"/>
        </w:rPr>
        <w:t>(</w:t>
      </w:r>
      <w:r w:rsidRPr="007A2640">
        <w:rPr>
          <w:b/>
          <w:color w:val="7030A0"/>
          <w:sz w:val="20"/>
        </w:rPr>
        <w:t>Constitution, Article III, § 2</w:t>
      </w:r>
      <w:r w:rsidRPr="007A2640">
        <w:rPr>
          <w:sz w:val="20"/>
        </w:rPr>
        <w:t xml:space="preserve">): “the judicial power shall extend to all cases, in law and equity, arising under this constitution, the laws of the United States, and treaties made, or which shall be made, under their authority” </w:t>
      </w:r>
    </w:p>
    <w:p w14:paraId="0EDF90EC" w14:textId="61B0DB8E" w:rsidR="00561009" w:rsidRPr="007A2640" w:rsidRDefault="00561009" w:rsidP="00BE4598">
      <w:pPr>
        <w:pStyle w:val="ListParagraph"/>
        <w:numPr>
          <w:ilvl w:val="2"/>
          <w:numId w:val="1"/>
        </w:numPr>
        <w:rPr>
          <w:sz w:val="20"/>
        </w:rPr>
      </w:pPr>
      <w:r w:rsidRPr="007A2640">
        <w:rPr>
          <w:sz w:val="20"/>
        </w:rPr>
        <w:t>Broader authority. Federal issues raised by either party constitute a “federal ingredient.”</w:t>
      </w:r>
    </w:p>
    <w:p w14:paraId="1703EBCE" w14:textId="6A5B95F6" w:rsidR="0072216E" w:rsidRPr="007A2640" w:rsidRDefault="00561009" w:rsidP="00BE4598">
      <w:pPr>
        <w:pStyle w:val="ListParagraph"/>
        <w:numPr>
          <w:ilvl w:val="1"/>
          <w:numId w:val="1"/>
        </w:numPr>
        <w:rPr>
          <w:sz w:val="20"/>
        </w:rPr>
      </w:pPr>
      <w:r w:rsidRPr="007A2640">
        <w:rPr>
          <w:b/>
          <w:sz w:val="20"/>
        </w:rPr>
        <w:t xml:space="preserve">“Arising Under” 2 </w:t>
      </w:r>
      <w:r w:rsidRPr="007A2640">
        <w:rPr>
          <w:sz w:val="20"/>
        </w:rPr>
        <w:t>(</w:t>
      </w:r>
      <w:r w:rsidR="0072216E" w:rsidRPr="007A2640">
        <w:rPr>
          <w:b/>
          <w:color w:val="7030A0"/>
          <w:sz w:val="20"/>
        </w:rPr>
        <w:t>U.S.C 1331</w:t>
      </w:r>
      <w:r w:rsidRPr="007A2640">
        <w:rPr>
          <w:sz w:val="20"/>
        </w:rPr>
        <w:t>)</w:t>
      </w:r>
      <w:r w:rsidR="0072216E" w:rsidRPr="007A2640">
        <w:rPr>
          <w:sz w:val="20"/>
        </w:rPr>
        <w:t>: “the district courts shall have original jurisdiction of all actions arising under the Constitution, laws or</w:t>
      </w:r>
      <w:r w:rsidRPr="007A2640">
        <w:rPr>
          <w:sz w:val="20"/>
        </w:rPr>
        <w:t xml:space="preserve"> treaties of the United States.”</w:t>
      </w:r>
    </w:p>
    <w:p w14:paraId="5694DC67" w14:textId="58E3B5AB" w:rsidR="00561009" w:rsidRPr="007A2640" w:rsidRDefault="00561009" w:rsidP="00BE4598">
      <w:pPr>
        <w:pStyle w:val="ListParagraph"/>
        <w:numPr>
          <w:ilvl w:val="2"/>
          <w:numId w:val="1"/>
        </w:numPr>
        <w:rPr>
          <w:sz w:val="20"/>
        </w:rPr>
      </w:pPr>
      <w:r w:rsidRPr="007A2640">
        <w:rPr>
          <w:sz w:val="20"/>
        </w:rPr>
        <w:t xml:space="preserve">Complaint must plead an issue implicating a federal law from π’s perspective; this form is narrower and more commonly pleaded. </w:t>
      </w:r>
    </w:p>
    <w:p w14:paraId="3D464FE8" w14:textId="6AB20A23" w:rsidR="00E93D1F" w:rsidRPr="004E6374" w:rsidRDefault="00561009" w:rsidP="00E93D1F">
      <w:pPr>
        <w:pStyle w:val="ListParagraph"/>
        <w:numPr>
          <w:ilvl w:val="0"/>
          <w:numId w:val="1"/>
        </w:numPr>
      </w:pPr>
      <w:r w:rsidRPr="004E6374">
        <w:rPr>
          <w:b/>
        </w:rPr>
        <w:t>Action Plan</w:t>
      </w:r>
      <w:r w:rsidRPr="004E6374">
        <w:t>:</w:t>
      </w:r>
      <w:r w:rsidR="00E93D1F">
        <w:t xml:space="preserve"> assess whether the source of π’s entitlement is a federal law </w:t>
      </w:r>
    </w:p>
    <w:p w14:paraId="46AEB10C" w14:textId="2AECE675" w:rsidR="00561009" w:rsidRPr="004E6374" w:rsidRDefault="00561009" w:rsidP="00BE4598">
      <w:pPr>
        <w:pStyle w:val="ListParagraph"/>
        <w:numPr>
          <w:ilvl w:val="1"/>
          <w:numId w:val="1"/>
        </w:numPr>
      </w:pPr>
      <w:r w:rsidRPr="004E6374">
        <w:rPr>
          <w:b/>
        </w:rPr>
        <w:t xml:space="preserve">Step 1: </w:t>
      </w:r>
      <w:r w:rsidRPr="004E6374">
        <w:t>is there a clear statutory cause of action?</w:t>
      </w:r>
    </w:p>
    <w:p w14:paraId="5D51D6DE" w14:textId="29D076B0" w:rsidR="00561009" w:rsidRPr="004E6374" w:rsidRDefault="00561009" w:rsidP="00BE4598">
      <w:pPr>
        <w:pStyle w:val="ListParagraph"/>
        <w:numPr>
          <w:ilvl w:val="2"/>
          <w:numId w:val="1"/>
        </w:numPr>
      </w:pPr>
      <w:r w:rsidRPr="004E6374">
        <w:rPr>
          <w:b/>
        </w:rPr>
        <w:t xml:space="preserve">NO </w:t>
      </w:r>
      <w:r w:rsidRPr="004E6374">
        <w:t>→ look for silent, private cause of action in the Constitution (</w:t>
      </w:r>
      <w:r w:rsidRPr="004E6374">
        <w:rPr>
          <w:b/>
          <w:color w:val="00B050"/>
        </w:rPr>
        <w:t>Bivens</w:t>
      </w:r>
      <w:r w:rsidR="00BE4598" w:rsidRPr="004E6374">
        <w:rPr>
          <w:b/>
          <w:color w:val="00B050"/>
        </w:rPr>
        <w:t xml:space="preserve"> v. Six Unnamed Federal Agents</w:t>
      </w:r>
      <w:r w:rsidRPr="004E6374">
        <w:t xml:space="preserve">) </w:t>
      </w:r>
    </w:p>
    <w:p w14:paraId="423BD1EA" w14:textId="1384C9A7" w:rsidR="00561009" w:rsidRPr="004E6374" w:rsidRDefault="00561009" w:rsidP="00BE4598">
      <w:pPr>
        <w:pStyle w:val="ListParagraph"/>
        <w:numPr>
          <w:ilvl w:val="2"/>
          <w:numId w:val="1"/>
        </w:numPr>
      </w:pPr>
      <w:r w:rsidRPr="004E6374">
        <w:rPr>
          <w:b/>
        </w:rPr>
        <w:t>YES</w:t>
      </w:r>
      <w:r w:rsidRPr="004E6374">
        <w:t xml:space="preserve"> → step 2</w:t>
      </w:r>
    </w:p>
    <w:p w14:paraId="380C5934" w14:textId="1294E83F" w:rsidR="00561009" w:rsidRDefault="00561009" w:rsidP="00BE4598">
      <w:pPr>
        <w:pStyle w:val="ListParagraph"/>
        <w:numPr>
          <w:ilvl w:val="1"/>
          <w:numId w:val="1"/>
        </w:numPr>
      </w:pPr>
      <w:r w:rsidRPr="004E6374">
        <w:rPr>
          <w:b/>
        </w:rPr>
        <w:t>Step 2</w:t>
      </w:r>
      <w:r w:rsidRPr="004E6374">
        <w:t xml:space="preserve">: does the statutory cause of action </w:t>
      </w:r>
      <w:r w:rsidRPr="004E6374">
        <w:rPr>
          <w:i/>
        </w:rPr>
        <w:t>arise under</w:t>
      </w:r>
      <w:r w:rsidRPr="004E6374">
        <w:t xml:space="preserve"> federal law?</w:t>
      </w:r>
      <w:r w:rsidR="00BE4598" w:rsidRPr="004E6374">
        <w:t xml:space="preserve"> (</w:t>
      </w:r>
      <w:r w:rsidR="00BE4598" w:rsidRPr="004E6374">
        <w:rPr>
          <w:b/>
          <w:color w:val="00B050"/>
        </w:rPr>
        <w:t>Osborne v. BOTUS</w:t>
      </w:r>
      <w:r w:rsidR="00BE4598" w:rsidRPr="004E6374">
        <w:t>)</w:t>
      </w:r>
    </w:p>
    <w:p w14:paraId="759E738D" w14:textId="6EAF7C37" w:rsidR="00E93D1F" w:rsidRPr="004E6374" w:rsidRDefault="00E93D1F" w:rsidP="00E93D1F">
      <w:pPr>
        <w:pStyle w:val="ListParagraph"/>
        <w:numPr>
          <w:ilvl w:val="2"/>
          <w:numId w:val="1"/>
        </w:numPr>
      </w:pPr>
      <w:r>
        <w:rPr>
          <w:b/>
        </w:rPr>
        <w:t xml:space="preserve">YES → </w:t>
      </w:r>
      <w:r>
        <w:t>FQJ</w:t>
      </w:r>
    </w:p>
    <w:p w14:paraId="00AE66CC" w14:textId="0AEC63D2" w:rsidR="00561009" w:rsidRPr="004E6374" w:rsidRDefault="00E93D1F" w:rsidP="00BE4598">
      <w:pPr>
        <w:pStyle w:val="ListParagraph"/>
        <w:numPr>
          <w:ilvl w:val="2"/>
          <w:numId w:val="1"/>
        </w:numPr>
      </w:pPr>
      <w:r>
        <w:t xml:space="preserve">No, but </w:t>
      </w:r>
      <w:r w:rsidRPr="00E93D1F">
        <w:rPr>
          <w:b/>
        </w:rPr>
        <w:t>Reasonably</w:t>
      </w:r>
      <w:r>
        <w:rPr>
          <w:b/>
        </w:rPr>
        <w:t xml:space="preserve"> relies </w:t>
      </w:r>
      <w:r>
        <w:t>on construction of a federal law (</w:t>
      </w:r>
      <w:r w:rsidRPr="00E93D1F">
        <w:rPr>
          <w:b/>
          <w:color w:val="00B050"/>
        </w:rPr>
        <w:t>Smith v. K.C. Title &amp; Trust</w:t>
      </w:r>
      <w:r>
        <w:t xml:space="preserve">) </w:t>
      </w:r>
      <w:r>
        <w:rPr>
          <w:b/>
        </w:rPr>
        <w:t xml:space="preserve">→ </w:t>
      </w:r>
      <w:r>
        <w:t>YES</w:t>
      </w:r>
    </w:p>
    <w:p w14:paraId="29D6AE4D" w14:textId="286A98C6" w:rsidR="00561009" w:rsidRPr="004E6374" w:rsidRDefault="00561009" w:rsidP="00BE4598">
      <w:pPr>
        <w:pStyle w:val="ListParagraph"/>
        <w:numPr>
          <w:ilvl w:val="2"/>
          <w:numId w:val="1"/>
        </w:numPr>
      </w:pPr>
      <w:r w:rsidRPr="004E6374">
        <w:t>Federal issue is a defense (</w:t>
      </w:r>
      <w:r w:rsidR="00E93D1F" w:rsidRPr="00E93D1F">
        <w:rPr>
          <w:b/>
          <w:color w:val="00B050"/>
        </w:rPr>
        <w:t xml:space="preserve">Louisville &amp; Nashville R. Co v. </w:t>
      </w:r>
      <w:r w:rsidRPr="00E93D1F">
        <w:rPr>
          <w:b/>
          <w:color w:val="00B050"/>
        </w:rPr>
        <w:t>Mottley</w:t>
      </w:r>
      <w:r w:rsidRPr="004E6374">
        <w:t>) or anticipates a defense (</w:t>
      </w:r>
      <w:r w:rsidRPr="004E6374">
        <w:rPr>
          <w:b/>
          <w:color w:val="00B050"/>
        </w:rPr>
        <w:t>Skelly Oil</w:t>
      </w:r>
      <w:r w:rsidR="00E93D1F">
        <w:rPr>
          <w:b/>
          <w:color w:val="00B050"/>
        </w:rPr>
        <w:t xml:space="preserve"> Co v. Philips Petroleum Co.</w:t>
      </w:r>
      <w:r w:rsidRPr="004E6374">
        <w:t xml:space="preserve">) → </w:t>
      </w:r>
      <w:r w:rsidRPr="004E6374">
        <w:rPr>
          <w:b/>
        </w:rPr>
        <w:t xml:space="preserve">NO FQJ </w:t>
      </w:r>
    </w:p>
    <w:p w14:paraId="225B8D63" w14:textId="56AB2B57" w:rsidR="00561009" w:rsidRPr="004E6374" w:rsidRDefault="00E93D1F" w:rsidP="00E93D1F">
      <w:pPr>
        <w:pStyle w:val="ListParagraph"/>
        <w:numPr>
          <w:ilvl w:val="2"/>
          <w:numId w:val="1"/>
        </w:numPr>
      </w:pPr>
      <w:r>
        <w:t>Yes, but Congress didn’t intend to provide a COA for that statute (</w:t>
      </w:r>
      <w:r w:rsidRPr="00E93D1F">
        <w:rPr>
          <w:b/>
          <w:color w:val="00B050"/>
        </w:rPr>
        <w:t>Merrell Dow v. Thompson</w:t>
      </w:r>
      <w:r>
        <w:t xml:space="preserve">) </w:t>
      </w:r>
      <w:r>
        <w:rPr>
          <w:b/>
        </w:rPr>
        <w:t xml:space="preserve">→ </w:t>
      </w:r>
      <w:r>
        <w:t xml:space="preserve">NO </w:t>
      </w:r>
    </w:p>
    <w:p w14:paraId="7C7078B7" w14:textId="7F62ECCD" w:rsidR="00561009" w:rsidRPr="004E6374" w:rsidRDefault="00561009" w:rsidP="00E93D1F">
      <w:pPr>
        <w:pStyle w:val="ListParagraph"/>
        <w:numPr>
          <w:ilvl w:val="2"/>
          <w:numId w:val="1"/>
        </w:numPr>
      </w:pPr>
      <w:r w:rsidRPr="004E6374">
        <w:t>federal law redirects you to follow state law/custom</w:t>
      </w:r>
      <w:r w:rsidR="00E93D1F">
        <w:t xml:space="preserve"> (</w:t>
      </w:r>
      <w:r w:rsidR="00E93D1F" w:rsidRPr="00E93D1F">
        <w:rPr>
          <w:b/>
          <w:color w:val="00B050"/>
        </w:rPr>
        <w:t>Shoshone Mining v. Rutter</w:t>
      </w:r>
      <w:r w:rsidR="00E93D1F">
        <w:t>)</w:t>
      </w:r>
      <w:r w:rsidRPr="004E6374">
        <w:t xml:space="preserve"> </w:t>
      </w:r>
      <w:r w:rsidR="00E93D1F">
        <w:rPr>
          <w:b/>
        </w:rPr>
        <w:t xml:space="preserve">→ NO </w:t>
      </w:r>
    </w:p>
    <w:p w14:paraId="6BC29AC5" w14:textId="13F79A6B" w:rsidR="0078354D" w:rsidRPr="004E6374" w:rsidRDefault="0078354D" w:rsidP="00BE4598">
      <w:pPr>
        <w:pStyle w:val="ListParagraph"/>
        <w:numPr>
          <w:ilvl w:val="1"/>
          <w:numId w:val="1"/>
        </w:numPr>
      </w:pPr>
      <w:r w:rsidRPr="004E6374">
        <w:rPr>
          <w:b/>
        </w:rPr>
        <w:t>Step 3</w:t>
      </w:r>
      <w:r w:rsidRPr="004E6374">
        <w:t xml:space="preserve">: </w:t>
      </w:r>
      <w:r w:rsidR="00F200B4">
        <w:t xml:space="preserve">No federal cause of action </w:t>
      </w:r>
      <w:r w:rsidR="00F200B4">
        <w:rPr>
          <w:b/>
        </w:rPr>
        <w:t xml:space="preserve">→ </w:t>
      </w:r>
      <w:r w:rsidR="00F200B4" w:rsidRPr="00F200B4">
        <w:rPr>
          <w:b/>
          <w:color w:val="00B050"/>
        </w:rPr>
        <w:t xml:space="preserve">Grable </w:t>
      </w:r>
      <w:r w:rsidR="00F200B4">
        <w:rPr>
          <w:b/>
          <w:color w:val="00B050"/>
        </w:rPr>
        <w:t xml:space="preserve">&amp; Sons Metal Prods. v. Darue Mfg. &amp; Engineering </w:t>
      </w:r>
      <w:r w:rsidR="00F200B4">
        <w:t>test:</w:t>
      </w:r>
    </w:p>
    <w:p w14:paraId="15E577CF" w14:textId="14FBF592" w:rsidR="0078354D" w:rsidRDefault="00F200B4" w:rsidP="00BE4598">
      <w:pPr>
        <w:pStyle w:val="ListParagraph"/>
        <w:numPr>
          <w:ilvl w:val="2"/>
          <w:numId w:val="1"/>
        </w:numPr>
      </w:pPr>
      <w:r>
        <w:t xml:space="preserve">Is the issue of pure fact, rather than law? </w:t>
      </w:r>
    </w:p>
    <w:p w14:paraId="21089B96" w14:textId="6157C5DB" w:rsidR="00F200B4" w:rsidRPr="004E6374" w:rsidRDefault="00F200B4" w:rsidP="00BE4598">
      <w:pPr>
        <w:pStyle w:val="ListParagraph"/>
        <w:numPr>
          <w:ilvl w:val="2"/>
          <w:numId w:val="1"/>
        </w:numPr>
      </w:pPr>
      <w:r>
        <w:t>Is the sovereign interest that of the federal, rather than state, government?</w:t>
      </w:r>
    </w:p>
    <w:p w14:paraId="6B1E14A2" w14:textId="346E01B5" w:rsidR="0078354D" w:rsidRPr="004E6374" w:rsidRDefault="0078354D" w:rsidP="00F200B4">
      <w:pPr>
        <w:pStyle w:val="ListParagraph"/>
        <w:numPr>
          <w:ilvl w:val="3"/>
          <w:numId w:val="1"/>
        </w:numPr>
      </w:pPr>
      <w:r w:rsidRPr="004E6374">
        <w:t>If federal revenue or agencies are involved, federal courts are more likely to grant FQJ (</w:t>
      </w:r>
      <w:r w:rsidRPr="004E6374">
        <w:rPr>
          <w:b/>
          <w:color w:val="00B050"/>
        </w:rPr>
        <w:t>Grable</w:t>
      </w:r>
      <w:r w:rsidRPr="004E6374">
        <w:t>)</w:t>
      </w:r>
    </w:p>
    <w:p w14:paraId="49A184CB" w14:textId="57E48EBF" w:rsidR="00745637" w:rsidRPr="00745637" w:rsidRDefault="00F200B4" w:rsidP="00745637">
      <w:pPr>
        <w:pStyle w:val="ListParagraph"/>
        <w:numPr>
          <w:ilvl w:val="2"/>
          <w:numId w:val="1"/>
        </w:numPr>
      </w:pPr>
      <w:r>
        <w:t>Would this case distort the judicial division of labor (high/low volume)?</w:t>
      </w:r>
      <w:r w:rsidR="0078354D" w:rsidRPr="004E6374">
        <w:t xml:space="preserve"> (</w:t>
      </w:r>
      <w:r w:rsidR="0078354D" w:rsidRPr="004E6374">
        <w:rPr>
          <w:b/>
          <w:color w:val="00B050"/>
        </w:rPr>
        <w:t>Moor</w:t>
      </w:r>
      <w:r w:rsidR="007A2640">
        <w:rPr>
          <w:b/>
          <w:color w:val="00B050"/>
        </w:rPr>
        <w:t>e v. C&amp;O Ry. Co.; Empire v. McVeigh</w:t>
      </w:r>
      <w:r w:rsidR="007A2640">
        <w:rPr>
          <w:color w:val="00B050"/>
        </w:rPr>
        <w:t>)</w:t>
      </w:r>
    </w:p>
    <w:tbl>
      <w:tblPr>
        <w:tblStyle w:val="TableGrid"/>
        <w:tblW w:w="0" w:type="auto"/>
        <w:jc w:val="center"/>
        <w:tblLook w:val="04A0" w:firstRow="1" w:lastRow="0" w:firstColumn="1" w:lastColumn="0" w:noHBand="0" w:noVBand="1"/>
      </w:tblPr>
      <w:tblGrid>
        <w:gridCol w:w="3836"/>
        <w:gridCol w:w="3837"/>
        <w:gridCol w:w="3837"/>
      </w:tblGrid>
      <w:tr w:rsidR="008A1E41" w14:paraId="48DF9FA3" w14:textId="77777777" w:rsidTr="008A1E41">
        <w:trPr>
          <w:jc w:val="center"/>
        </w:trPr>
        <w:tc>
          <w:tcPr>
            <w:tcW w:w="3836" w:type="dxa"/>
            <w:shd w:val="clear" w:color="auto" w:fill="0070C0"/>
          </w:tcPr>
          <w:p w14:paraId="2E8BB0E1" w14:textId="3F64281F" w:rsidR="008A1E41" w:rsidRPr="007A2640" w:rsidRDefault="008A1E41" w:rsidP="008A1E41">
            <w:pPr>
              <w:jc w:val="center"/>
              <w:rPr>
                <w:b/>
                <w:color w:val="FFFFFF" w:themeColor="background1"/>
                <w:sz w:val="20"/>
                <w:u w:val="single"/>
              </w:rPr>
            </w:pPr>
            <w:r w:rsidRPr="007A2640">
              <w:rPr>
                <w:b/>
                <w:color w:val="FFFFFF" w:themeColor="background1"/>
                <w:sz w:val="20"/>
                <w:u w:val="single"/>
              </w:rPr>
              <w:t>Criteria</w:t>
            </w:r>
          </w:p>
        </w:tc>
        <w:tc>
          <w:tcPr>
            <w:tcW w:w="3837" w:type="dxa"/>
            <w:shd w:val="clear" w:color="auto" w:fill="0070C0"/>
          </w:tcPr>
          <w:p w14:paraId="400D60FC" w14:textId="1C66CEB7" w:rsidR="008A1E41" w:rsidRPr="007A2640" w:rsidRDefault="008A1E41" w:rsidP="008A1E41">
            <w:pPr>
              <w:jc w:val="center"/>
              <w:rPr>
                <w:b/>
                <w:color w:val="FFFFFF" w:themeColor="background1"/>
                <w:sz w:val="20"/>
                <w:u w:val="single"/>
              </w:rPr>
            </w:pPr>
            <w:r w:rsidRPr="007A2640">
              <w:rPr>
                <w:b/>
                <w:color w:val="FFFFFF" w:themeColor="background1"/>
                <w:sz w:val="20"/>
                <w:u w:val="single"/>
              </w:rPr>
              <w:t>Federal Court</w:t>
            </w:r>
          </w:p>
        </w:tc>
        <w:tc>
          <w:tcPr>
            <w:tcW w:w="3837" w:type="dxa"/>
            <w:shd w:val="clear" w:color="auto" w:fill="0070C0"/>
          </w:tcPr>
          <w:p w14:paraId="5C4E74B1" w14:textId="694407A6" w:rsidR="008A1E41" w:rsidRPr="007A2640" w:rsidRDefault="008A1E41" w:rsidP="008A1E41">
            <w:pPr>
              <w:jc w:val="center"/>
              <w:rPr>
                <w:b/>
                <w:color w:val="FFFFFF" w:themeColor="background1"/>
                <w:sz w:val="20"/>
                <w:u w:val="single"/>
              </w:rPr>
            </w:pPr>
            <w:r w:rsidRPr="007A2640">
              <w:rPr>
                <w:b/>
                <w:color w:val="FFFFFF" w:themeColor="background1"/>
                <w:sz w:val="20"/>
                <w:u w:val="single"/>
              </w:rPr>
              <w:t>State Court</w:t>
            </w:r>
          </w:p>
        </w:tc>
      </w:tr>
      <w:tr w:rsidR="008A1E41" w14:paraId="040E6C97" w14:textId="77777777" w:rsidTr="008A1E41">
        <w:trPr>
          <w:jc w:val="center"/>
        </w:trPr>
        <w:tc>
          <w:tcPr>
            <w:tcW w:w="3836" w:type="dxa"/>
          </w:tcPr>
          <w:p w14:paraId="45FC1B4A" w14:textId="44922B09" w:rsidR="008A1E41" w:rsidRPr="007A2640" w:rsidRDefault="008A1E41" w:rsidP="008A1E41">
            <w:pPr>
              <w:jc w:val="center"/>
              <w:rPr>
                <w:b/>
                <w:sz w:val="20"/>
              </w:rPr>
            </w:pPr>
            <w:r w:rsidRPr="007A2640">
              <w:rPr>
                <w:b/>
                <w:sz w:val="20"/>
              </w:rPr>
              <w:t>Uniformity</w:t>
            </w:r>
          </w:p>
        </w:tc>
        <w:tc>
          <w:tcPr>
            <w:tcW w:w="3837" w:type="dxa"/>
          </w:tcPr>
          <w:p w14:paraId="1D5472C4" w14:textId="77777777" w:rsidR="008A1E41" w:rsidRPr="007A2640" w:rsidRDefault="008A1E41" w:rsidP="0098271A">
            <w:pPr>
              <w:pStyle w:val="ListParagraph"/>
              <w:numPr>
                <w:ilvl w:val="0"/>
                <w:numId w:val="4"/>
              </w:numPr>
              <w:rPr>
                <w:sz w:val="20"/>
              </w:rPr>
            </w:pPr>
            <w:r w:rsidRPr="007A2640">
              <w:rPr>
                <w:sz w:val="20"/>
              </w:rPr>
              <w:t xml:space="preserve">Frequency of similar cases begs uniformity </w:t>
            </w:r>
          </w:p>
          <w:p w14:paraId="73AFAF03" w14:textId="0445D76D" w:rsidR="008A1E41" w:rsidRPr="007A2640" w:rsidRDefault="008A1E41" w:rsidP="0098271A">
            <w:pPr>
              <w:pStyle w:val="ListParagraph"/>
              <w:numPr>
                <w:ilvl w:val="0"/>
                <w:numId w:val="4"/>
              </w:numPr>
              <w:rPr>
                <w:sz w:val="20"/>
              </w:rPr>
            </w:pPr>
            <w:r w:rsidRPr="007A2640">
              <w:rPr>
                <w:sz w:val="20"/>
              </w:rPr>
              <w:t xml:space="preserve">Will have </w:t>
            </w:r>
            <w:r w:rsidRPr="007A2640">
              <w:rPr>
                <w:i/>
                <w:sz w:val="20"/>
              </w:rPr>
              <w:t>high precedential impact</w:t>
            </w:r>
          </w:p>
        </w:tc>
        <w:tc>
          <w:tcPr>
            <w:tcW w:w="3837" w:type="dxa"/>
          </w:tcPr>
          <w:p w14:paraId="6DD4BB5C" w14:textId="77777777" w:rsidR="008A1E41" w:rsidRPr="007A2640" w:rsidRDefault="008A1E41" w:rsidP="0098271A">
            <w:pPr>
              <w:pStyle w:val="ListParagraph"/>
              <w:numPr>
                <w:ilvl w:val="0"/>
                <w:numId w:val="4"/>
              </w:numPr>
              <w:rPr>
                <w:sz w:val="20"/>
              </w:rPr>
            </w:pPr>
            <w:r w:rsidRPr="007A2640">
              <w:rPr>
                <w:sz w:val="20"/>
              </w:rPr>
              <w:t>States reasonably differ on law</w:t>
            </w:r>
          </w:p>
          <w:p w14:paraId="35D9EAB8" w14:textId="0C8C2036" w:rsidR="008A1E41" w:rsidRPr="007A2640" w:rsidRDefault="008A1E41" w:rsidP="0098271A">
            <w:pPr>
              <w:pStyle w:val="ListParagraph"/>
              <w:numPr>
                <w:ilvl w:val="0"/>
                <w:numId w:val="4"/>
              </w:numPr>
              <w:rPr>
                <w:sz w:val="20"/>
              </w:rPr>
            </w:pPr>
            <w:r w:rsidRPr="007A2640">
              <w:rPr>
                <w:sz w:val="20"/>
              </w:rPr>
              <w:t>One-off (narrow) case</w:t>
            </w:r>
          </w:p>
        </w:tc>
      </w:tr>
      <w:tr w:rsidR="008A1E41" w14:paraId="1A6D863D" w14:textId="77777777" w:rsidTr="008A1E41">
        <w:trPr>
          <w:jc w:val="center"/>
        </w:trPr>
        <w:tc>
          <w:tcPr>
            <w:tcW w:w="3836" w:type="dxa"/>
          </w:tcPr>
          <w:p w14:paraId="386884DE" w14:textId="30EC5760" w:rsidR="008A1E41" w:rsidRPr="007A2640" w:rsidRDefault="008A1E41" w:rsidP="008A1E41">
            <w:pPr>
              <w:jc w:val="center"/>
              <w:rPr>
                <w:b/>
                <w:sz w:val="20"/>
              </w:rPr>
            </w:pPr>
            <w:r w:rsidRPr="007A2640">
              <w:rPr>
                <w:b/>
                <w:sz w:val="20"/>
              </w:rPr>
              <w:t xml:space="preserve">Fact v. Law </w:t>
            </w:r>
          </w:p>
        </w:tc>
        <w:tc>
          <w:tcPr>
            <w:tcW w:w="3837" w:type="dxa"/>
          </w:tcPr>
          <w:p w14:paraId="1CBE1257" w14:textId="460BB476" w:rsidR="008A1E41" w:rsidRPr="007A2640" w:rsidRDefault="008A1E41" w:rsidP="0098271A">
            <w:pPr>
              <w:pStyle w:val="ListParagraph"/>
              <w:numPr>
                <w:ilvl w:val="0"/>
                <w:numId w:val="5"/>
              </w:numPr>
              <w:rPr>
                <w:sz w:val="20"/>
              </w:rPr>
            </w:pPr>
            <w:r w:rsidRPr="007A2640">
              <w:rPr>
                <w:sz w:val="20"/>
              </w:rPr>
              <w:t>Question of pure law</w:t>
            </w:r>
          </w:p>
        </w:tc>
        <w:tc>
          <w:tcPr>
            <w:tcW w:w="3837" w:type="dxa"/>
          </w:tcPr>
          <w:p w14:paraId="42D25757" w14:textId="34D9DB06" w:rsidR="008A1E41" w:rsidRPr="007A2640" w:rsidRDefault="008A1E41" w:rsidP="0098271A">
            <w:pPr>
              <w:pStyle w:val="ListParagraph"/>
              <w:numPr>
                <w:ilvl w:val="0"/>
                <w:numId w:val="5"/>
              </w:numPr>
              <w:rPr>
                <w:sz w:val="20"/>
              </w:rPr>
            </w:pPr>
            <w:r w:rsidRPr="007A2640">
              <w:rPr>
                <w:sz w:val="20"/>
              </w:rPr>
              <w:t>Fact-driven or mixed question</w:t>
            </w:r>
          </w:p>
        </w:tc>
      </w:tr>
      <w:tr w:rsidR="008A1E41" w14:paraId="2A32C604" w14:textId="77777777" w:rsidTr="008A1E41">
        <w:trPr>
          <w:jc w:val="center"/>
        </w:trPr>
        <w:tc>
          <w:tcPr>
            <w:tcW w:w="3836" w:type="dxa"/>
          </w:tcPr>
          <w:p w14:paraId="76C39FA2" w14:textId="1E2A7C8E" w:rsidR="008A1E41" w:rsidRPr="007A2640" w:rsidRDefault="008A1E41" w:rsidP="008A1E41">
            <w:pPr>
              <w:jc w:val="center"/>
              <w:rPr>
                <w:b/>
                <w:sz w:val="20"/>
              </w:rPr>
            </w:pPr>
            <w:r w:rsidRPr="007A2640">
              <w:rPr>
                <w:b/>
                <w:sz w:val="20"/>
              </w:rPr>
              <w:t xml:space="preserve">Sovereign Interest </w:t>
            </w:r>
          </w:p>
        </w:tc>
        <w:tc>
          <w:tcPr>
            <w:tcW w:w="3837" w:type="dxa"/>
          </w:tcPr>
          <w:p w14:paraId="1E70F2F7" w14:textId="77777777" w:rsidR="008A1E41" w:rsidRPr="007A2640" w:rsidRDefault="008A1E41" w:rsidP="0098271A">
            <w:pPr>
              <w:pStyle w:val="ListParagraph"/>
              <w:numPr>
                <w:ilvl w:val="0"/>
                <w:numId w:val="6"/>
              </w:numPr>
              <w:rPr>
                <w:sz w:val="20"/>
              </w:rPr>
            </w:pPr>
            <w:r w:rsidRPr="007A2640">
              <w:rPr>
                <w:sz w:val="20"/>
              </w:rPr>
              <w:t>Federal issue antecedent to state claim</w:t>
            </w:r>
          </w:p>
          <w:p w14:paraId="1D97C704" w14:textId="77777777" w:rsidR="008A1E41" w:rsidRPr="007A2640" w:rsidRDefault="008A1E41" w:rsidP="0098271A">
            <w:pPr>
              <w:pStyle w:val="ListParagraph"/>
              <w:numPr>
                <w:ilvl w:val="0"/>
                <w:numId w:val="6"/>
              </w:numPr>
              <w:rPr>
                <w:sz w:val="20"/>
              </w:rPr>
            </w:pPr>
            <w:r w:rsidRPr="007A2640">
              <w:rPr>
                <w:sz w:val="20"/>
              </w:rPr>
              <w:t>Federal issue is the real crux</w:t>
            </w:r>
          </w:p>
          <w:p w14:paraId="49D00303" w14:textId="1C16B93D" w:rsidR="008A1E41" w:rsidRPr="007A2640" w:rsidRDefault="008A1E41" w:rsidP="0098271A">
            <w:pPr>
              <w:pStyle w:val="ListParagraph"/>
              <w:numPr>
                <w:ilvl w:val="0"/>
                <w:numId w:val="6"/>
              </w:numPr>
              <w:rPr>
                <w:sz w:val="20"/>
              </w:rPr>
            </w:pPr>
            <w:r w:rsidRPr="007A2640">
              <w:rPr>
                <w:sz w:val="20"/>
              </w:rPr>
              <w:t>Issue essential to gov’t (revenue, agency)</w:t>
            </w:r>
          </w:p>
        </w:tc>
        <w:tc>
          <w:tcPr>
            <w:tcW w:w="3837" w:type="dxa"/>
          </w:tcPr>
          <w:p w14:paraId="1A526CB1" w14:textId="77777777" w:rsidR="008A1E41" w:rsidRPr="007A2640" w:rsidRDefault="008A1E41" w:rsidP="0098271A">
            <w:pPr>
              <w:pStyle w:val="ListParagraph"/>
              <w:numPr>
                <w:ilvl w:val="0"/>
                <w:numId w:val="6"/>
              </w:numPr>
              <w:rPr>
                <w:sz w:val="20"/>
              </w:rPr>
            </w:pPr>
            <w:r w:rsidRPr="007A2640">
              <w:rPr>
                <w:sz w:val="20"/>
              </w:rPr>
              <w:t>Mostly state claims</w:t>
            </w:r>
          </w:p>
          <w:p w14:paraId="4C1058FD" w14:textId="1347CCDF" w:rsidR="008A1E41" w:rsidRPr="007A2640" w:rsidRDefault="008A1E41" w:rsidP="0098271A">
            <w:pPr>
              <w:pStyle w:val="ListParagraph"/>
              <w:numPr>
                <w:ilvl w:val="0"/>
                <w:numId w:val="6"/>
              </w:numPr>
              <w:rPr>
                <w:sz w:val="20"/>
              </w:rPr>
            </w:pPr>
            <w:r w:rsidRPr="007A2640">
              <w:rPr>
                <w:sz w:val="20"/>
              </w:rPr>
              <w:t xml:space="preserve">State judges could rule on the case without difficulty </w:t>
            </w:r>
          </w:p>
        </w:tc>
      </w:tr>
      <w:tr w:rsidR="008A1E41" w14:paraId="50AF0D5C" w14:textId="77777777" w:rsidTr="008A1E41">
        <w:trPr>
          <w:jc w:val="center"/>
        </w:trPr>
        <w:tc>
          <w:tcPr>
            <w:tcW w:w="3836" w:type="dxa"/>
          </w:tcPr>
          <w:p w14:paraId="6162D7BD" w14:textId="0A50B11C" w:rsidR="008A1E41" w:rsidRPr="007A2640" w:rsidRDefault="008A1E41" w:rsidP="008A1E41">
            <w:pPr>
              <w:jc w:val="center"/>
              <w:rPr>
                <w:b/>
                <w:sz w:val="20"/>
              </w:rPr>
            </w:pPr>
            <w:r w:rsidRPr="007A2640">
              <w:rPr>
                <w:b/>
                <w:sz w:val="20"/>
              </w:rPr>
              <w:t>Volume of Cases</w:t>
            </w:r>
          </w:p>
        </w:tc>
        <w:tc>
          <w:tcPr>
            <w:tcW w:w="3837" w:type="dxa"/>
          </w:tcPr>
          <w:p w14:paraId="27FB67B8" w14:textId="26597632" w:rsidR="008A1E41" w:rsidRPr="007A2640" w:rsidRDefault="008A1E41" w:rsidP="0098271A">
            <w:pPr>
              <w:pStyle w:val="ListParagraph"/>
              <w:numPr>
                <w:ilvl w:val="0"/>
                <w:numId w:val="7"/>
              </w:numPr>
              <w:rPr>
                <w:sz w:val="20"/>
              </w:rPr>
            </w:pPr>
            <w:r w:rsidRPr="007A2640">
              <w:rPr>
                <w:sz w:val="20"/>
              </w:rPr>
              <w:t>Will lead to few cases entering federal court</w:t>
            </w:r>
          </w:p>
        </w:tc>
        <w:tc>
          <w:tcPr>
            <w:tcW w:w="3837" w:type="dxa"/>
          </w:tcPr>
          <w:p w14:paraId="72C6D38F" w14:textId="3671387B" w:rsidR="008A1E41" w:rsidRPr="007A2640" w:rsidRDefault="008A1E41" w:rsidP="0098271A">
            <w:pPr>
              <w:pStyle w:val="ListParagraph"/>
              <w:numPr>
                <w:ilvl w:val="0"/>
                <w:numId w:val="7"/>
              </w:numPr>
              <w:rPr>
                <w:sz w:val="20"/>
              </w:rPr>
            </w:pPr>
            <w:r w:rsidRPr="007A2640">
              <w:rPr>
                <w:sz w:val="20"/>
              </w:rPr>
              <w:t xml:space="preserve">Will trigger many cases getting into federal court </w:t>
            </w:r>
          </w:p>
        </w:tc>
      </w:tr>
    </w:tbl>
    <w:p w14:paraId="3241537A" w14:textId="1765B6B2" w:rsidR="008A1E41" w:rsidRPr="008A1E41" w:rsidRDefault="008A1E41" w:rsidP="008A1E41"/>
    <w:p w14:paraId="4C244A3F" w14:textId="77777777" w:rsidR="007A2640" w:rsidRDefault="007A2640" w:rsidP="007A2640">
      <w:pPr>
        <w:pStyle w:val="Heading1"/>
        <w:rPr>
          <w:sz w:val="40"/>
        </w:rPr>
      </w:pPr>
    </w:p>
    <w:p w14:paraId="08E23E51" w14:textId="77777777" w:rsidR="007A2640" w:rsidRDefault="007A2640" w:rsidP="007A2640">
      <w:pPr>
        <w:rPr>
          <w:rFonts w:asciiTheme="majorHAnsi" w:eastAsiaTheme="majorEastAsia" w:hAnsiTheme="majorHAnsi" w:cstheme="majorBidi"/>
          <w:color w:val="2E74B5" w:themeColor="accent1" w:themeShade="BF"/>
          <w:szCs w:val="32"/>
        </w:rPr>
      </w:pPr>
      <w:r>
        <w:br w:type="page"/>
      </w:r>
    </w:p>
    <w:p w14:paraId="76BD5718" w14:textId="274122D6" w:rsidR="009B6C5A" w:rsidRPr="009B6C5A" w:rsidRDefault="009B6C5A" w:rsidP="001E725B">
      <w:pPr>
        <w:pStyle w:val="Heading1"/>
        <w:pBdr>
          <w:bottom w:val="single" w:sz="18" w:space="1" w:color="0070C0"/>
        </w:pBdr>
        <w:rPr>
          <w:b w:val="0"/>
          <w:sz w:val="40"/>
        </w:rPr>
      </w:pPr>
      <w:bookmarkStart w:id="4" w:name="_Toc469999710"/>
      <w:r w:rsidRPr="009B6C5A">
        <w:rPr>
          <w:sz w:val="40"/>
        </w:rPr>
        <w:lastRenderedPageBreak/>
        <w:t>Diversity J</w:t>
      </w:r>
      <w:r w:rsidR="002B2FB3" w:rsidRPr="009B6C5A">
        <w:rPr>
          <w:sz w:val="40"/>
        </w:rPr>
        <w:t>urisdiction</w:t>
      </w:r>
      <w:bookmarkEnd w:id="4"/>
    </w:p>
    <w:p w14:paraId="0DEB06A2" w14:textId="527F6D22" w:rsidR="009F4554" w:rsidRPr="00BA015E" w:rsidRDefault="009F4554" w:rsidP="00F424A2">
      <w:pPr>
        <w:pStyle w:val="ListParagraph"/>
        <w:numPr>
          <w:ilvl w:val="0"/>
          <w:numId w:val="31"/>
        </w:numPr>
        <w:rPr>
          <w:sz w:val="20"/>
        </w:rPr>
      </w:pPr>
      <w:r w:rsidRPr="00BA015E">
        <w:rPr>
          <w:b/>
          <w:sz w:val="20"/>
        </w:rPr>
        <w:t xml:space="preserve">Constitutional Diversity Jurisdiction </w:t>
      </w:r>
      <w:r w:rsidRPr="00BA015E">
        <w:rPr>
          <w:sz w:val="20"/>
        </w:rPr>
        <w:t>(</w:t>
      </w:r>
      <w:r w:rsidRPr="00BA015E">
        <w:rPr>
          <w:b/>
          <w:color w:val="7030A0"/>
          <w:sz w:val="20"/>
        </w:rPr>
        <w:t>Article III, § 2</w:t>
      </w:r>
      <w:r w:rsidRPr="00BA015E">
        <w:rPr>
          <w:sz w:val="20"/>
        </w:rPr>
        <w:t>): applies to a wide variety of parties so long as at least one party is diverse from another across the versus (</w:t>
      </w:r>
      <w:r w:rsidRPr="00BA015E">
        <w:rPr>
          <w:i/>
          <w:sz w:val="20"/>
        </w:rPr>
        <w:t>minimum diversity</w:t>
      </w:r>
      <w:r w:rsidRPr="00BA015E">
        <w:rPr>
          <w:sz w:val="20"/>
        </w:rPr>
        <w:t>) – U.S. is a party, cases involving ambassadors, ministers, and foreign citizens, and cases between states.</w:t>
      </w:r>
    </w:p>
    <w:p w14:paraId="05FB6C04" w14:textId="48150018" w:rsidR="002B2FB3" w:rsidRPr="00BA015E" w:rsidRDefault="009F4554" w:rsidP="00F424A2">
      <w:pPr>
        <w:pStyle w:val="ListParagraph"/>
        <w:numPr>
          <w:ilvl w:val="0"/>
          <w:numId w:val="31"/>
        </w:numPr>
        <w:rPr>
          <w:sz w:val="20"/>
        </w:rPr>
      </w:pPr>
      <w:r w:rsidRPr="00BA015E">
        <w:rPr>
          <w:b/>
          <w:sz w:val="20"/>
        </w:rPr>
        <w:t>Statutory Diversity Jurisdiction (</w:t>
      </w:r>
      <w:r w:rsidRPr="00BA015E">
        <w:rPr>
          <w:b/>
          <w:color w:val="7030A0"/>
          <w:sz w:val="20"/>
        </w:rPr>
        <w:t>28 U.S.C. § 1332</w:t>
      </w:r>
      <w:r w:rsidRPr="00BA015E">
        <w:rPr>
          <w:b/>
          <w:sz w:val="20"/>
        </w:rPr>
        <w:t xml:space="preserve">): </w:t>
      </w:r>
      <w:r w:rsidRPr="00BA015E">
        <w:rPr>
          <w:sz w:val="20"/>
        </w:rPr>
        <w:t>applies to four subsets of the constitutional parties and requires πs and Δs have no common domicile (maximum diversity).</w:t>
      </w:r>
      <w:r w:rsidR="0047574F" w:rsidRPr="00BA015E">
        <w:rPr>
          <w:b/>
          <w:sz w:val="20"/>
        </w:rPr>
        <w:t xml:space="preserve"> </w:t>
      </w:r>
      <w:r w:rsidR="0047574F" w:rsidRPr="00BA015E">
        <w:rPr>
          <w:sz w:val="20"/>
        </w:rPr>
        <w:t xml:space="preserve">It declares that: </w:t>
      </w:r>
    </w:p>
    <w:p w14:paraId="7A8736D2" w14:textId="1D7245EC" w:rsidR="00AA0EF7" w:rsidRPr="00BA015E" w:rsidRDefault="00874E74" w:rsidP="00F424A2">
      <w:pPr>
        <w:pStyle w:val="ListParagraph"/>
        <w:numPr>
          <w:ilvl w:val="1"/>
          <w:numId w:val="31"/>
        </w:numPr>
        <w:rPr>
          <w:sz w:val="20"/>
        </w:rPr>
      </w:pPr>
      <w:r w:rsidRPr="00BA015E">
        <w:rPr>
          <w:sz w:val="20"/>
        </w:rPr>
        <w:t xml:space="preserve">District courts have </w:t>
      </w:r>
      <w:r w:rsidR="00AA0EF7" w:rsidRPr="00BA015E">
        <w:rPr>
          <w:sz w:val="20"/>
        </w:rPr>
        <w:t xml:space="preserve">original jurisdiction </w:t>
      </w:r>
      <w:r w:rsidRPr="00BA015E">
        <w:rPr>
          <w:sz w:val="20"/>
        </w:rPr>
        <w:t>over</w:t>
      </w:r>
      <w:r w:rsidR="00AA0EF7" w:rsidRPr="00BA015E">
        <w:rPr>
          <w:sz w:val="20"/>
        </w:rPr>
        <w:t xml:space="preserve"> all civil actions where the </w:t>
      </w:r>
      <w:r w:rsidRPr="00BA015E">
        <w:rPr>
          <w:sz w:val="20"/>
        </w:rPr>
        <w:t>AIC exceeds $75k</w:t>
      </w:r>
      <w:r w:rsidR="00AA0EF7" w:rsidRPr="00BA015E">
        <w:rPr>
          <w:sz w:val="20"/>
        </w:rPr>
        <w:t xml:space="preserve"> and is between:</w:t>
      </w:r>
    </w:p>
    <w:p w14:paraId="6D5EFC72" w14:textId="50A9C87B" w:rsidR="00AA0EF7" w:rsidRPr="00BA015E" w:rsidRDefault="00AA0EF7" w:rsidP="00F424A2">
      <w:pPr>
        <w:pStyle w:val="ListParagraph"/>
        <w:numPr>
          <w:ilvl w:val="2"/>
          <w:numId w:val="31"/>
        </w:numPr>
        <w:rPr>
          <w:sz w:val="20"/>
        </w:rPr>
      </w:pPr>
      <w:r w:rsidRPr="00BA015E">
        <w:rPr>
          <w:sz w:val="20"/>
        </w:rPr>
        <w:t>Citizens of different states</w:t>
      </w:r>
      <w:r w:rsidR="0047574F" w:rsidRPr="00BA015E">
        <w:rPr>
          <w:sz w:val="20"/>
        </w:rPr>
        <w:t xml:space="preserve"> (dual citizens treated as US citizens)</w:t>
      </w:r>
      <w:r w:rsidRPr="00BA015E">
        <w:rPr>
          <w:sz w:val="20"/>
        </w:rPr>
        <w:t>;</w:t>
      </w:r>
    </w:p>
    <w:p w14:paraId="33941BCB" w14:textId="2093F366" w:rsidR="00AA0EF7" w:rsidRPr="00BA015E" w:rsidRDefault="00AA0EF7" w:rsidP="00F424A2">
      <w:pPr>
        <w:pStyle w:val="ListParagraph"/>
        <w:numPr>
          <w:ilvl w:val="2"/>
          <w:numId w:val="31"/>
        </w:numPr>
        <w:rPr>
          <w:sz w:val="20"/>
        </w:rPr>
      </w:pPr>
      <w:r w:rsidRPr="00BA015E">
        <w:rPr>
          <w:sz w:val="20"/>
        </w:rPr>
        <w:t xml:space="preserve">Citizens of a state and citizens or subjects of a foreign state, </w:t>
      </w:r>
      <w:r w:rsidR="00874E74" w:rsidRPr="00BA015E">
        <w:rPr>
          <w:sz w:val="20"/>
        </w:rPr>
        <w:t>unless foreigner is permanent resident</w:t>
      </w:r>
      <w:r w:rsidRPr="00BA015E">
        <w:rPr>
          <w:sz w:val="20"/>
        </w:rPr>
        <w:t xml:space="preserve"> domiciled in the same state; </w:t>
      </w:r>
    </w:p>
    <w:p w14:paraId="2C2AA94D" w14:textId="67065803" w:rsidR="00AA0EF7" w:rsidRPr="00BA015E" w:rsidRDefault="00AA0EF7" w:rsidP="00F424A2">
      <w:pPr>
        <w:pStyle w:val="ListParagraph"/>
        <w:numPr>
          <w:ilvl w:val="2"/>
          <w:numId w:val="31"/>
        </w:numPr>
        <w:rPr>
          <w:sz w:val="20"/>
        </w:rPr>
      </w:pPr>
      <w:r w:rsidRPr="00BA015E">
        <w:rPr>
          <w:sz w:val="20"/>
        </w:rPr>
        <w:t>Citizens of different states and in which citizens or subjects of a foreign state are additional parties; and</w:t>
      </w:r>
    </w:p>
    <w:p w14:paraId="796B4DB1" w14:textId="5DA5FF91" w:rsidR="00AA0EF7" w:rsidRPr="00BA015E" w:rsidRDefault="00AA0EF7" w:rsidP="00F424A2">
      <w:pPr>
        <w:pStyle w:val="ListParagraph"/>
        <w:numPr>
          <w:ilvl w:val="2"/>
          <w:numId w:val="31"/>
        </w:numPr>
        <w:rPr>
          <w:sz w:val="20"/>
        </w:rPr>
      </w:pPr>
      <w:r w:rsidRPr="00BA015E">
        <w:rPr>
          <w:sz w:val="20"/>
        </w:rPr>
        <w:t>A foreign state, defined in section 1603(a) of this title, as π and citizens of a state or of different states.</w:t>
      </w:r>
      <w:r w:rsidR="0047574F" w:rsidRPr="00BA015E">
        <w:rPr>
          <w:sz w:val="20"/>
        </w:rPr>
        <w:t>”</w:t>
      </w:r>
    </w:p>
    <w:p w14:paraId="046B56F0" w14:textId="65AC4835" w:rsidR="00F943D7" w:rsidRPr="00874E74" w:rsidRDefault="00F943D7" w:rsidP="00F424A2">
      <w:pPr>
        <w:pStyle w:val="ListParagraph"/>
        <w:numPr>
          <w:ilvl w:val="0"/>
          <w:numId w:val="31"/>
        </w:numPr>
      </w:pPr>
      <w:r w:rsidRPr="00874E74">
        <w:rPr>
          <w:b/>
        </w:rPr>
        <w:t>Establishing Diversity Jurisdiction (DJ)</w:t>
      </w:r>
    </w:p>
    <w:p w14:paraId="33F0B73C" w14:textId="5264F47F" w:rsidR="00F943D7" w:rsidRDefault="00E9582E" w:rsidP="00F424A2">
      <w:pPr>
        <w:pStyle w:val="ListParagraph"/>
        <w:numPr>
          <w:ilvl w:val="1"/>
          <w:numId w:val="31"/>
        </w:numPr>
      </w:pPr>
      <w:r>
        <w:rPr>
          <w:b/>
        </w:rPr>
        <w:t xml:space="preserve">STEP ONE: </w:t>
      </w:r>
      <w:r>
        <w:t xml:space="preserve">ensure there is complete diversity – no π may share citizenship with a Δ </w:t>
      </w:r>
      <w:r w:rsidR="00F943D7" w:rsidRPr="00874E74">
        <w:t>(</w:t>
      </w:r>
      <w:r w:rsidR="00F943D7" w:rsidRPr="00874E74">
        <w:rPr>
          <w:b/>
          <w:color w:val="00B050"/>
        </w:rPr>
        <w:t>Strawbridge</w:t>
      </w:r>
      <w:r>
        <w:rPr>
          <w:b/>
          <w:color w:val="00B050"/>
        </w:rPr>
        <w:t xml:space="preserve"> v. Curtiss</w:t>
      </w:r>
      <w:r w:rsidR="00F943D7" w:rsidRPr="00874E74">
        <w:t xml:space="preserve">). </w:t>
      </w:r>
    </w:p>
    <w:p w14:paraId="06049890" w14:textId="637E3787" w:rsidR="0034486D" w:rsidRDefault="0034486D" w:rsidP="00F424A2">
      <w:pPr>
        <w:pStyle w:val="ListParagraph"/>
        <w:numPr>
          <w:ilvl w:val="2"/>
          <w:numId w:val="31"/>
        </w:numPr>
      </w:pPr>
      <w:r>
        <w:t>Citizenship measured by domicile – the principal abode where you always return (</w:t>
      </w:r>
      <w:r w:rsidRPr="0034486D">
        <w:rPr>
          <w:b/>
          <w:color w:val="00B050"/>
        </w:rPr>
        <w:t>Mas v. Perry</w:t>
      </w:r>
      <w:r>
        <w:t>)</w:t>
      </w:r>
    </w:p>
    <w:p w14:paraId="7C251F3D" w14:textId="3DFB5212" w:rsidR="0034486D" w:rsidRDefault="0034486D" w:rsidP="00F424A2">
      <w:pPr>
        <w:pStyle w:val="ListParagraph"/>
        <w:numPr>
          <w:ilvl w:val="2"/>
          <w:numId w:val="31"/>
        </w:numPr>
      </w:pPr>
      <w:r>
        <w:t>Must have U.S. citizenship to have state citizenship (</w:t>
      </w:r>
      <w:r w:rsidRPr="0034486D">
        <w:rPr>
          <w:b/>
          <w:color w:val="00B050"/>
        </w:rPr>
        <w:t>Dred Scott v. Sanford</w:t>
      </w:r>
      <w:r>
        <w:t>)</w:t>
      </w:r>
    </w:p>
    <w:p w14:paraId="6D886031" w14:textId="333B6B01" w:rsidR="0034486D" w:rsidRDefault="0034486D" w:rsidP="00F424A2">
      <w:pPr>
        <w:pStyle w:val="ListParagraph"/>
        <w:numPr>
          <w:ilvl w:val="2"/>
          <w:numId w:val="31"/>
        </w:numPr>
      </w:pPr>
      <w:r>
        <w:t>Class actions: the named parties must satisfy complete diversity with Δs (</w:t>
      </w:r>
      <w:r w:rsidRPr="0034486D">
        <w:rPr>
          <w:b/>
          <w:color w:val="00B050"/>
        </w:rPr>
        <w:t>Supreme Tribe of Ben-Hur v. Cauble</w:t>
      </w:r>
      <w:r>
        <w:t>)</w:t>
      </w:r>
    </w:p>
    <w:p w14:paraId="0984E127" w14:textId="057436C9" w:rsidR="0034486D" w:rsidRPr="00874E74" w:rsidRDefault="0034486D" w:rsidP="00F424A2">
      <w:pPr>
        <w:pStyle w:val="ListParagraph"/>
        <w:numPr>
          <w:ilvl w:val="2"/>
          <w:numId w:val="31"/>
        </w:numPr>
      </w:pPr>
      <w:r>
        <w:t>Corporations: citizenship is determined by state of incorporation (</w:t>
      </w:r>
      <w:r w:rsidRPr="0034486D">
        <w:rPr>
          <w:b/>
          <w:color w:val="00B050"/>
        </w:rPr>
        <w:t>Louisville v. Letson</w:t>
      </w:r>
      <w:r>
        <w:t>) and principal place of business / nerve center (</w:t>
      </w:r>
      <w:r w:rsidRPr="0034486D">
        <w:rPr>
          <w:b/>
          <w:color w:val="00B050"/>
        </w:rPr>
        <w:t>Hertz Corp. v. Friend</w:t>
      </w:r>
      <w:r>
        <w:t>)</w:t>
      </w:r>
    </w:p>
    <w:p w14:paraId="703295F2" w14:textId="351FD44D" w:rsidR="00F943D7" w:rsidRPr="00874E74" w:rsidRDefault="0034486D" w:rsidP="00F424A2">
      <w:pPr>
        <w:pStyle w:val="ListParagraph"/>
        <w:numPr>
          <w:ilvl w:val="1"/>
          <w:numId w:val="31"/>
        </w:numPr>
      </w:pPr>
      <w:r>
        <w:rPr>
          <w:b/>
        </w:rPr>
        <w:t xml:space="preserve">STEP TWO: </w:t>
      </w:r>
      <w:r>
        <w:t>e</w:t>
      </w:r>
      <w:r w:rsidR="00F943D7" w:rsidRPr="00874E74">
        <w:t xml:space="preserve">nsure the claim meets the amount in controversy requirement (AIC, $75K+, </w:t>
      </w:r>
      <w:r w:rsidR="00F943D7" w:rsidRPr="00874E74">
        <w:rPr>
          <w:b/>
          <w:color w:val="7030A0"/>
        </w:rPr>
        <w:t>28 U.S.C. § 1332</w:t>
      </w:r>
      <w:r w:rsidR="00F943D7" w:rsidRPr="00874E74">
        <w:t>)</w:t>
      </w:r>
    </w:p>
    <w:p w14:paraId="5F814647" w14:textId="7DE7FFDD" w:rsidR="00F943D7" w:rsidRPr="00874E74" w:rsidRDefault="00F943D7" w:rsidP="00F424A2">
      <w:pPr>
        <w:pStyle w:val="ListParagraph"/>
        <w:numPr>
          <w:ilvl w:val="2"/>
          <w:numId w:val="31"/>
        </w:numPr>
      </w:pPr>
      <w:r w:rsidRPr="00874E74">
        <w:t>AIC is good so long as the amount π claims is claimed in good faith (</w:t>
      </w:r>
      <w:r w:rsidRPr="00874E74">
        <w:rPr>
          <w:b/>
          <w:color w:val="00B050"/>
        </w:rPr>
        <w:t>St. Paul Mercury</w:t>
      </w:r>
      <w:r w:rsidR="00E9582E">
        <w:rPr>
          <w:b/>
          <w:color w:val="00B050"/>
        </w:rPr>
        <w:t xml:space="preserve"> Indemnity Co. v. Red Cab Co.</w:t>
      </w:r>
      <w:r w:rsidRPr="00874E74">
        <w:t>)</w:t>
      </w:r>
    </w:p>
    <w:p w14:paraId="313C2BAB" w14:textId="63A8273E" w:rsidR="00F943D7" w:rsidRDefault="00F943D7" w:rsidP="00F424A2">
      <w:pPr>
        <w:pStyle w:val="ListParagraph"/>
        <w:numPr>
          <w:ilvl w:val="2"/>
          <w:numId w:val="31"/>
        </w:numPr>
      </w:pPr>
      <w:r w:rsidRPr="00874E74">
        <w:t>Burden of proof for AIC is on party invoking diversity (</w:t>
      </w:r>
      <w:r w:rsidRPr="00874E74">
        <w:rPr>
          <w:b/>
          <w:color w:val="00B050"/>
        </w:rPr>
        <w:t>St. Paul Mercury</w:t>
      </w:r>
      <w:r w:rsidRPr="00874E74">
        <w:t>)</w:t>
      </w:r>
    </w:p>
    <w:p w14:paraId="44F67354" w14:textId="61CEBADA" w:rsidR="0034486D" w:rsidRDefault="0034486D" w:rsidP="00F424A2">
      <w:pPr>
        <w:pStyle w:val="ListParagraph"/>
        <w:numPr>
          <w:ilvl w:val="2"/>
          <w:numId w:val="31"/>
        </w:numPr>
      </w:pPr>
      <w:r>
        <w:t>NOTE: a single π’s claims against a single Δ may be aggregated to satisfy; and claims of separate πs’ may be joined to those of a π who satisfies AIC via supplemental jurisdiction, so long as all against the same Δ (</w:t>
      </w:r>
      <w:r w:rsidRPr="0034486D">
        <w:rPr>
          <w:b/>
          <w:color w:val="00B050"/>
        </w:rPr>
        <w:t>Exxon v. Allapattah</w:t>
      </w:r>
      <w:r>
        <w:t>)</w:t>
      </w:r>
    </w:p>
    <w:p w14:paraId="0D9D795B" w14:textId="46852327" w:rsidR="0034486D" w:rsidRDefault="0034486D" w:rsidP="00F424A2">
      <w:pPr>
        <w:pStyle w:val="ListParagraph"/>
        <w:numPr>
          <w:ilvl w:val="1"/>
          <w:numId w:val="31"/>
        </w:numPr>
      </w:pPr>
      <w:r>
        <w:rPr>
          <w:b/>
        </w:rPr>
        <w:t>STEP THREE</w:t>
      </w:r>
      <w:r>
        <w:t xml:space="preserve">: ensure the claim isn’t excluded from diversity jurisdiction </w:t>
      </w:r>
    </w:p>
    <w:p w14:paraId="7CA25C0B" w14:textId="368E2B5B" w:rsidR="0034486D" w:rsidRDefault="0034486D" w:rsidP="00F424A2">
      <w:pPr>
        <w:pStyle w:val="ListParagraph"/>
        <w:numPr>
          <w:ilvl w:val="2"/>
          <w:numId w:val="31"/>
        </w:numPr>
      </w:pPr>
      <w:r>
        <w:rPr>
          <w:b/>
        </w:rPr>
        <w:t>Family Exception</w:t>
      </w:r>
      <w:r>
        <w:t xml:space="preserve">: divorce, alimony and custody cases must be heard in state court – but </w:t>
      </w:r>
      <w:r>
        <w:rPr>
          <w:i/>
        </w:rPr>
        <w:t xml:space="preserve">only </w:t>
      </w:r>
      <w:r>
        <w:t>those (</w:t>
      </w:r>
      <w:r w:rsidR="007D39DF" w:rsidRPr="007D39DF">
        <w:rPr>
          <w:b/>
          <w:color w:val="00B050"/>
        </w:rPr>
        <w:t>Ankenbrandt v. Richards</w:t>
      </w:r>
      <w:r w:rsidR="007D39DF">
        <w:t>)</w:t>
      </w:r>
    </w:p>
    <w:p w14:paraId="07220CEA" w14:textId="7B4118ED" w:rsidR="007D39DF" w:rsidRDefault="007D39DF" w:rsidP="00F424A2">
      <w:pPr>
        <w:pStyle w:val="ListParagraph"/>
        <w:numPr>
          <w:ilvl w:val="2"/>
          <w:numId w:val="31"/>
        </w:numPr>
      </w:pPr>
      <w:r>
        <w:rPr>
          <w:b/>
        </w:rPr>
        <w:t>Probate Exception</w:t>
      </w:r>
      <w:r>
        <w:t>: probate claims must be heard in state court, unless they are paired with tort claims (</w:t>
      </w:r>
      <w:r w:rsidRPr="007D39DF">
        <w:rPr>
          <w:b/>
          <w:color w:val="00B050"/>
        </w:rPr>
        <w:t>Marshall v. Marshall</w:t>
      </w:r>
      <w:r>
        <w:t>)</w:t>
      </w:r>
    </w:p>
    <w:p w14:paraId="1E75B835" w14:textId="6B41FC14" w:rsidR="000E0369" w:rsidRPr="00AC48CA" w:rsidRDefault="000E0369" w:rsidP="00AC48CA">
      <w:pPr>
        <w:pStyle w:val="Heading1"/>
        <w:pBdr>
          <w:bottom w:val="single" w:sz="18" w:space="1" w:color="0070C0"/>
        </w:pBdr>
        <w:rPr>
          <w:sz w:val="22"/>
        </w:rPr>
      </w:pPr>
      <w:bookmarkStart w:id="5" w:name="_Toc469999711"/>
      <w:r w:rsidRPr="000E0369">
        <w:t>Removal Jurisdiction</w:t>
      </w:r>
      <w:bookmarkEnd w:id="5"/>
    </w:p>
    <w:p w14:paraId="42740F1D" w14:textId="24D3B331" w:rsidR="00967256" w:rsidRPr="00967256" w:rsidRDefault="00967256" w:rsidP="00F424A2">
      <w:pPr>
        <w:pStyle w:val="ListParagraph"/>
        <w:numPr>
          <w:ilvl w:val="0"/>
          <w:numId w:val="32"/>
        </w:numPr>
      </w:pPr>
      <w:r>
        <w:rPr>
          <w:b/>
        </w:rPr>
        <w:t>Removal jurisdiction (RJ</w:t>
      </w:r>
      <w:r>
        <w:t xml:space="preserve">) allows a Δ, after π has chosen a state court, to remove the case from a state court to a federal court. While the entire suit is removed, the court may remand or dismiss supplemental state law claims </w:t>
      </w:r>
      <w:r w:rsidR="00943902">
        <w:t>if</w:t>
      </w:r>
      <w:r>
        <w:t xml:space="preserve"> appropriate (</w:t>
      </w:r>
      <w:r w:rsidRPr="00967256">
        <w:rPr>
          <w:b/>
          <w:color w:val="00B050"/>
        </w:rPr>
        <w:t>Gibbs</w:t>
      </w:r>
      <w:r>
        <w:t>).</w:t>
      </w:r>
    </w:p>
    <w:p w14:paraId="4811C3F0" w14:textId="36611D76" w:rsidR="00815C93" w:rsidRDefault="00967256" w:rsidP="00F424A2">
      <w:pPr>
        <w:pStyle w:val="ListParagraph"/>
        <w:numPr>
          <w:ilvl w:val="0"/>
          <w:numId w:val="32"/>
        </w:numPr>
      </w:pPr>
      <w:r w:rsidRPr="00967256">
        <w:rPr>
          <w:b/>
        </w:rPr>
        <w:t>Statutory basis</w:t>
      </w:r>
      <w:r>
        <w:rPr>
          <w:b/>
          <w:smallCaps/>
          <w:sz w:val="24"/>
        </w:rPr>
        <w:t xml:space="preserve"> </w:t>
      </w:r>
      <w:r>
        <w:rPr>
          <w:smallCaps/>
          <w:sz w:val="24"/>
        </w:rPr>
        <w:t>(</w:t>
      </w:r>
      <w:r w:rsidR="00C94892" w:rsidRPr="00967256">
        <w:rPr>
          <w:b/>
          <w:color w:val="7030A0"/>
        </w:rPr>
        <w:t>28 U.S.C. § 1441</w:t>
      </w:r>
      <w:r>
        <w:rPr>
          <w:smallCaps/>
          <w:sz w:val="24"/>
        </w:rPr>
        <w:t xml:space="preserve">): </w:t>
      </w:r>
      <w:r w:rsidR="00815C93" w:rsidRPr="00967256">
        <w:t>except as otherwise expressly provided by Act of Congress, any civil action brought in a state court of which the district courts of the United Stated have original jurisdiction, may be removed by the Δ or the Δ’s, to the district court of the United States for the district and division embracing the place where such action is pending.</w:t>
      </w:r>
    </w:p>
    <w:p w14:paraId="46B3FE27" w14:textId="5674C7B7" w:rsidR="00967256" w:rsidRDefault="00967256" w:rsidP="00F424A2">
      <w:pPr>
        <w:pStyle w:val="ListParagraph"/>
        <w:numPr>
          <w:ilvl w:val="1"/>
          <w:numId w:val="32"/>
        </w:numPr>
      </w:pPr>
      <w:r>
        <w:rPr>
          <w:b/>
        </w:rPr>
        <w:t>§ 1441(a)</w:t>
      </w:r>
      <w:r>
        <w:t>: only if federal court had original jurisdiction (could’ve been brought in federal court, but wasn’t)</w:t>
      </w:r>
    </w:p>
    <w:p w14:paraId="2A14977F" w14:textId="66190935" w:rsidR="00967256" w:rsidRDefault="00967256" w:rsidP="00F424A2">
      <w:pPr>
        <w:pStyle w:val="ListParagraph"/>
        <w:numPr>
          <w:ilvl w:val="1"/>
          <w:numId w:val="32"/>
        </w:numPr>
      </w:pPr>
      <w:r>
        <w:rPr>
          <w:b/>
        </w:rPr>
        <w:t>§ 1441(b)</w:t>
      </w:r>
      <w:r>
        <w:t xml:space="preserve">: </w:t>
      </w:r>
      <w:r w:rsidR="00994B08">
        <w:t>no home-state Δ removal solely on basis of diversity</w:t>
      </w:r>
    </w:p>
    <w:p w14:paraId="67CA8A50" w14:textId="141C31CA" w:rsidR="00967256" w:rsidRDefault="00967256" w:rsidP="00F424A2">
      <w:pPr>
        <w:pStyle w:val="ListParagraph"/>
        <w:numPr>
          <w:ilvl w:val="1"/>
          <w:numId w:val="32"/>
        </w:numPr>
      </w:pPr>
      <w:r>
        <w:rPr>
          <w:b/>
        </w:rPr>
        <w:t xml:space="preserve">§ 1441(c): </w:t>
      </w:r>
      <w:r>
        <w:t xml:space="preserve">the entire claim may be removed even if certain supplemental claims are unremovable, so long as one claim is removable. </w:t>
      </w:r>
    </w:p>
    <w:p w14:paraId="18AEDD8A" w14:textId="412FFB1E" w:rsidR="00967256" w:rsidRDefault="00967256" w:rsidP="00F424A2">
      <w:pPr>
        <w:pStyle w:val="ListParagraph"/>
        <w:numPr>
          <w:ilvl w:val="1"/>
          <w:numId w:val="32"/>
        </w:numPr>
      </w:pPr>
      <w:r>
        <w:rPr>
          <w:b/>
        </w:rPr>
        <w:t>§ 1441(f)</w:t>
      </w:r>
      <w:r>
        <w:t xml:space="preserve">: federal court can hear a removed claim even if the state court lacked jurisdiction over it </w:t>
      </w:r>
    </w:p>
    <w:p w14:paraId="68C18005" w14:textId="5D006CDE" w:rsidR="005C6ABA" w:rsidRDefault="00994B08" w:rsidP="00F424A2">
      <w:pPr>
        <w:pStyle w:val="ListParagraph"/>
        <w:numPr>
          <w:ilvl w:val="0"/>
          <w:numId w:val="32"/>
        </w:numPr>
      </w:pPr>
      <w:r>
        <w:t xml:space="preserve">Counterclaims: π cannot remove on the basis of a federal counterclaim – </w:t>
      </w:r>
      <w:r>
        <w:rPr>
          <w:i/>
        </w:rPr>
        <w:t xml:space="preserve">only defendants </w:t>
      </w:r>
      <w:r>
        <w:t>(</w:t>
      </w:r>
      <w:r w:rsidRPr="00994B08">
        <w:rPr>
          <w:b/>
          <w:color w:val="00B050"/>
        </w:rPr>
        <w:t>Shamrock Oil v. Sheets</w:t>
      </w:r>
      <w:r>
        <w:t>)</w:t>
      </w:r>
    </w:p>
    <w:p w14:paraId="118183AE" w14:textId="6C8DAABA" w:rsidR="00944C5C" w:rsidRPr="007E530C" w:rsidRDefault="00994B08" w:rsidP="00F424A2">
      <w:pPr>
        <w:pStyle w:val="ListParagraph"/>
        <w:numPr>
          <w:ilvl w:val="0"/>
          <w:numId w:val="32"/>
        </w:numPr>
      </w:pPr>
      <w:r>
        <w:t>Class-actions: a pre-certification damage stipulatio</w:t>
      </w:r>
      <w:r w:rsidR="00F07FED">
        <w:t>n doesn’</w:t>
      </w:r>
      <w:r>
        <w:t xml:space="preserve">t </w:t>
      </w:r>
      <w:r w:rsidR="00F07FED">
        <w:t>preclude the application of CAFA (</w:t>
      </w:r>
      <w:r w:rsidR="00F07FED" w:rsidRPr="00F07FED">
        <w:rPr>
          <w:b/>
          <w:color w:val="00B050"/>
        </w:rPr>
        <w:t>Standard Fire Ins. v. Knowles</w:t>
      </w:r>
      <w:r w:rsidR="00F07FED">
        <w:t>)</w:t>
      </w:r>
      <w:r w:rsidR="00635A3D" w:rsidRPr="007E530C">
        <w:t xml:space="preserve"> </w:t>
      </w:r>
    </w:p>
    <w:p w14:paraId="3A93800C" w14:textId="55E6AA5A" w:rsidR="006629F8" w:rsidRPr="006629F8" w:rsidRDefault="00944C5C" w:rsidP="00760D3F">
      <w:pPr>
        <w:pStyle w:val="Heading1"/>
        <w:pBdr>
          <w:bottom w:val="single" w:sz="18" w:space="1" w:color="0070C0"/>
        </w:pBdr>
      </w:pPr>
      <w:r w:rsidRPr="007E530C">
        <w:rPr>
          <w:sz w:val="24"/>
        </w:rPr>
        <w:lastRenderedPageBreak/>
        <w:t xml:space="preserve"> </w:t>
      </w:r>
      <w:bookmarkStart w:id="6" w:name="_Toc469999712"/>
      <w:r w:rsidR="00C94892" w:rsidRPr="00290CE3">
        <w:t>Supplemental Jurisdiction</w:t>
      </w:r>
      <w:bookmarkEnd w:id="6"/>
      <w:r w:rsidR="008645B3" w:rsidRPr="00F07FED">
        <w:t xml:space="preserve"> </w:t>
      </w:r>
    </w:p>
    <w:p w14:paraId="31436CAC" w14:textId="56509103" w:rsidR="0025299C" w:rsidRPr="004A726B" w:rsidRDefault="0025299C" w:rsidP="00F424A2">
      <w:pPr>
        <w:pStyle w:val="ListParagraph"/>
        <w:numPr>
          <w:ilvl w:val="0"/>
          <w:numId w:val="33"/>
        </w:numPr>
        <w:rPr>
          <w:b/>
          <w:color w:val="002060"/>
          <w:sz w:val="20"/>
          <w:szCs w:val="20"/>
        </w:rPr>
      </w:pPr>
      <w:r w:rsidRPr="004A726B">
        <w:rPr>
          <w:b/>
          <w:sz w:val="20"/>
          <w:szCs w:val="20"/>
        </w:rPr>
        <w:t>Supplemental Jurisdiction</w:t>
      </w:r>
      <w:r w:rsidRPr="004A726B">
        <w:rPr>
          <w:sz w:val="20"/>
          <w:szCs w:val="20"/>
        </w:rPr>
        <w:t xml:space="preserve">: SJ has replaced common law pendent and ancillary jurisdiction </w:t>
      </w:r>
      <w:r w:rsidR="002D2EDF" w:rsidRPr="004A726B">
        <w:rPr>
          <w:sz w:val="20"/>
          <w:szCs w:val="20"/>
        </w:rPr>
        <w:t xml:space="preserve">with </w:t>
      </w:r>
      <w:r w:rsidR="002D2EDF" w:rsidRPr="004A726B">
        <w:rPr>
          <w:b/>
          <w:color w:val="7030A0"/>
          <w:sz w:val="20"/>
          <w:szCs w:val="20"/>
        </w:rPr>
        <w:t>28</w:t>
      </w:r>
      <w:r w:rsidRPr="004A726B">
        <w:rPr>
          <w:b/>
          <w:color w:val="7030A0"/>
          <w:sz w:val="20"/>
          <w:szCs w:val="20"/>
        </w:rPr>
        <w:t xml:space="preserve"> U.S.C. § 1367</w:t>
      </w:r>
      <w:r w:rsidRPr="004A726B">
        <w:rPr>
          <w:sz w:val="20"/>
          <w:szCs w:val="20"/>
        </w:rPr>
        <w:t>:</w:t>
      </w:r>
      <w:r w:rsidR="00AE7241">
        <w:rPr>
          <w:sz w:val="20"/>
          <w:szCs w:val="20"/>
        </w:rPr>
        <w:t xml:space="preserve"> need IPJ?</w:t>
      </w:r>
    </w:p>
    <w:p w14:paraId="72699B25" w14:textId="29A0B25C" w:rsidR="0025299C" w:rsidRPr="004A726B" w:rsidRDefault="0025299C" w:rsidP="00F424A2">
      <w:pPr>
        <w:pStyle w:val="ListParagraph"/>
        <w:numPr>
          <w:ilvl w:val="1"/>
          <w:numId w:val="33"/>
        </w:numPr>
        <w:rPr>
          <w:b/>
          <w:color w:val="002060"/>
          <w:sz w:val="20"/>
          <w:szCs w:val="20"/>
        </w:rPr>
      </w:pPr>
      <w:r w:rsidRPr="004A726B">
        <w:rPr>
          <w:sz w:val="20"/>
          <w:szCs w:val="20"/>
        </w:rPr>
        <w:t xml:space="preserve">Reversed </w:t>
      </w:r>
      <w:r w:rsidRPr="004A726B">
        <w:rPr>
          <w:b/>
          <w:color w:val="00B050"/>
          <w:sz w:val="20"/>
          <w:szCs w:val="20"/>
        </w:rPr>
        <w:t>Finley</w:t>
      </w:r>
      <w:r w:rsidRPr="004A726B">
        <w:rPr>
          <w:sz w:val="20"/>
          <w:szCs w:val="20"/>
        </w:rPr>
        <w:t xml:space="preserve">, but codifies </w:t>
      </w:r>
      <w:r w:rsidRPr="004A726B">
        <w:rPr>
          <w:b/>
          <w:color w:val="00B050"/>
          <w:sz w:val="20"/>
          <w:szCs w:val="20"/>
        </w:rPr>
        <w:t xml:space="preserve">Kroger </w:t>
      </w:r>
      <w:r w:rsidRPr="004A726B">
        <w:rPr>
          <w:sz w:val="20"/>
          <w:szCs w:val="20"/>
        </w:rPr>
        <w:t xml:space="preserve">and </w:t>
      </w:r>
      <w:r w:rsidRPr="004A726B">
        <w:rPr>
          <w:b/>
          <w:color w:val="00B050"/>
          <w:sz w:val="20"/>
          <w:szCs w:val="20"/>
        </w:rPr>
        <w:t xml:space="preserve">Gibbs </w:t>
      </w:r>
    </w:p>
    <w:p w14:paraId="14E72C25" w14:textId="1FB2CB3D" w:rsidR="0025299C" w:rsidRPr="004A726B" w:rsidRDefault="0025299C" w:rsidP="00F424A2">
      <w:pPr>
        <w:pStyle w:val="ListParagraph"/>
        <w:numPr>
          <w:ilvl w:val="2"/>
          <w:numId w:val="33"/>
        </w:numPr>
        <w:rPr>
          <w:b/>
          <w:color w:val="002060"/>
          <w:sz w:val="20"/>
          <w:szCs w:val="20"/>
        </w:rPr>
      </w:pPr>
      <w:r w:rsidRPr="004A726B">
        <w:rPr>
          <w:b/>
          <w:color w:val="00B050"/>
          <w:sz w:val="20"/>
          <w:szCs w:val="20"/>
        </w:rPr>
        <w:t>Finley</w:t>
      </w:r>
      <w:r w:rsidR="00956B3B" w:rsidRPr="004A726B">
        <w:rPr>
          <w:b/>
          <w:color w:val="00B050"/>
          <w:sz w:val="20"/>
          <w:szCs w:val="20"/>
        </w:rPr>
        <w:t xml:space="preserve"> v. U.S.</w:t>
      </w:r>
      <w:r w:rsidRPr="004A726B">
        <w:rPr>
          <w:sz w:val="20"/>
          <w:szCs w:val="20"/>
        </w:rPr>
        <w:t xml:space="preserve">: </w:t>
      </w:r>
      <w:r w:rsidR="00851CED" w:rsidRPr="004A726B">
        <w:rPr>
          <w:sz w:val="20"/>
          <w:szCs w:val="20"/>
        </w:rPr>
        <w:t>parties that otherwise could not be sued in federal courts cannot be brought into federal court solely because of having their claims share the same facts as the claim mandated to the federal courts.</w:t>
      </w:r>
      <w:r w:rsidR="00956B3B" w:rsidRPr="004A726B">
        <w:rPr>
          <w:sz w:val="20"/>
          <w:szCs w:val="20"/>
        </w:rPr>
        <w:t xml:space="preserve"> (no pendent parties)</w:t>
      </w:r>
      <w:r w:rsidR="00F02395">
        <w:rPr>
          <w:sz w:val="20"/>
          <w:szCs w:val="20"/>
        </w:rPr>
        <w:t xml:space="preserve"> (</w:t>
      </w:r>
      <w:r w:rsidR="00F02395">
        <w:rPr>
          <w:i/>
          <w:sz w:val="20"/>
          <w:szCs w:val="20"/>
        </w:rPr>
        <w:t>overvuled</w:t>
      </w:r>
      <w:r w:rsidR="00F02395">
        <w:rPr>
          <w:sz w:val="20"/>
          <w:szCs w:val="20"/>
        </w:rPr>
        <w:t>)</w:t>
      </w:r>
    </w:p>
    <w:p w14:paraId="5BBBE563" w14:textId="514EB115" w:rsidR="00851CED" w:rsidRPr="004A726B" w:rsidRDefault="00956B3B" w:rsidP="00F424A2">
      <w:pPr>
        <w:pStyle w:val="ListParagraph"/>
        <w:numPr>
          <w:ilvl w:val="2"/>
          <w:numId w:val="33"/>
        </w:numPr>
        <w:rPr>
          <w:b/>
          <w:color w:val="002060"/>
          <w:sz w:val="20"/>
          <w:szCs w:val="20"/>
        </w:rPr>
      </w:pPr>
      <w:r w:rsidRPr="004A726B">
        <w:rPr>
          <w:b/>
          <w:color w:val="00B050"/>
          <w:sz w:val="20"/>
          <w:szCs w:val="20"/>
        </w:rPr>
        <w:t xml:space="preserve">Owen Equipment v. </w:t>
      </w:r>
      <w:r w:rsidR="00851CED" w:rsidRPr="004A726B">
        <w:rPr>
          <w:b/>
          <w:color w:val="00B050"/>
          <w:sz w:val="20"/>
          <w:szCs w:val="20"/>
        </w:rPr>
        <w:t>Kroger</w:t>
      </w:r>
      <w:r w:rsidR="00851CED" w:rsidRPr="004A726B">
        <w:rPr>
          <w:sz w:val="20"/>
          <w:szCs w:val="20"/>
        </w:rPr>
        <w:t>: π cannot sue a TPD impleaded by Δ if it would break diversity</w:t>
      </w:r>
      <w:r w:rsidR="008312AA" w:rsidRPr="004A726B">
        <w:rPr>
          <w:sz w:val="20"/>
          <w:szCs w:val="20"/>
        </w:rPr>
        <w:t xml:space="preserve"> </w:t>
      </w:r>
      <w:r w:rsidR="004312B2">
        <w:rPr>
          <w:sz w:val="20"/>
          <w:szCs w:val="20"/>
        </w:rPr>
        <w:t xml:space="preserve">– </w:t>
      </w:r>
      <w:r w:rsidR="008312AA" w:rsidRPr="004A726B">
        <w:rPr>
          <w:sz w:val="20"/>
          <w:szCs w:val="20"/>
        </w:rPr>
        <w:t>Rule 14</w:t>
      </w:r>
    </w:p>
    <w:p w14:paraId="2C8FF596" w14:textId="49069F2A" w:rsidR="00851CED" w:rsidRPr="004A726B" w:rsidRDefault="00956B3B" w:rsidP="00F424A2">
      <w:pPr>
        <w:pStyle w:val="ListParagraph"/>
        <w:numPr>
          <w:ilvl w:val="2"/>
          <w:numId w:val="33"/>
        </w:numPr>
        <w:rPr>
          <w:b/>
          <w:color w:val="002060"/>
          <w:sz w:val="20"/>
          <w:szCs w:val="20"/>
        </w:rPr>
      </w:pPr>
      <w:r w:rsidRPr="004A726B">
        <w:rPr>
          <w:b/>
          <w:color w:val="00B050"/>
          <w:sz w:val="20"/>
          <w:szCs w:val="20"/>
        </w:rPr>
        <w:t xml:space="preserve">United Mine Workers v. </w:t>
      </w:r>
      <w:r w:rsidR="00851CED" w:rsidRPr="004A726B">
        <w:rPr>
          <w:b/>
          <w:color w:val="00B050"/>
          <w:sz w:val="20"/>
          <w:szCs w:val="20"/>
        </w:rPr>
        <w:t>Gibbs</w:t>
      </w:r>
      <w:r w:rsidR="00851CED" w:rsidRPr="004A726B">
        <w:rPr>
          <w:sz w:val="20"/>
          <w:szCs w:val="20"/>
        </w:rPr>
        <w:t xml:space="preserve">: π may pendent a state claim to a federal claim in federal court if they arise from the same </w:t>
      </w:r>
      <w:r w:rsidR="00851CED" w:rsidRPr="004A726B">
        <w:rPr>
          <w:b/>
          <w:sz w:val="20"/>
          <w:szCs w:val="20"/>
        </w:rPr>
        <w:t>CNOF</w:t>
      </w:r>
      <w:r w:rsidR="00403084" w:rsidRPr="004A726B">
        <w:rPr>
          <w:sz w:val="20"/>
          <w:szCs w:val="20"/>
        </w:rPr>
        <w:t xml:space="preserve">. The state claim may proceed even if the federal claim is dismissed. </w:t>
      </w:r>
    </w:p>
    <w:p w14:paraId="742446A8" w14:textId="440483F9" w:rsidR="00956B3B" w:rsidRPr="00EE304C" w:rsidRDefault="00956B3B" w:rsidP="00F424A2">
      <w:pPr>
        <w:pStyle w:val="ListParagraph"/>
        <w:numPr>
          <w:ilvl w:val="2"/>
          <w:numId w:val="33"/>
        </w:numPr>
        <w:rPr>
          <w:b/>
          <w:color w:val="002060"/>
          <w:sz w:val="20"/>
          <w:szCs w:val="20"/>
        </w:rPr>
      </w:pPr>
      <w:r w:rsidRPr="004A726B">
        <w:rPr>
          <w:sz w:val="20"/>
          <w:szCs w:val="20"/>
        </w:rPr>
        <w:t>If one π’s claim against Δ meets the AIC, then other πs may join against Δ so long as the claims arise from the same CNOF, even if they fall short of AIC (</w:t>
      </w:r>
      <w:r w:rsidRPr="004A726B">
        <w:rPr>
          <w:b/>
          <w:color w:val="00B050"/>
          <w:sz w:val="20"/>
          <w:szCs w:val="20"/>
        </w:rPr>
        <w:t>Exxon Mobil v. Allapattah</w:t>
      </w:r>
      <w:r w:rsidRPr="004A726B">
        <w:rPr>
          <w:color w:val="00B050"/>
          <w:sz w:val="20"/>
          <w:szCs w:val="20"/>
        </w:rPr>
        <w:t xml:space="preserve">; </w:t>
      </w:r>
      <w:r w:rsidRPr="004A726B">
        <w:rPr>
          <w:b/>
          <w:color w:val="00B050"/>
          <w:sz w:val="20"/>
          <w:szCs w:val="20"/>
        </w:rPr>
        <w:t>Starkist Tuna</w:t>
      </w:r>
      <w:r w:rsidRPr="004A726B">
        <w:rPr>
          <w:sz w:val="20"/>
          <w:szCs w:val="20"/>
        </w:rPr>
        <w:t>)</w:t>
      </w:r>
    </w:p>
    <w:p w14:paraId="7C47C1AB" w14:textId="2B7157B4" w:rsidR="00EE304C" w:rsidRPr="004A726B" w:rsidRDefault="00EE304C" w:rsidP="00EE304C">
      <w:pPr>
        <w:pStyle w:val="ListParagraph"/>
        <w:numPr>
          <w:ilvl w:val="3"/>
          <w:numId w:val="33"/>
        </w:numPr>
        <w:rPr>
          <w:b/>
          <w:color w:val="002060"/>
          <w:sz w:val="20"/>
          <w:szCs w:val="20"/>
        </w:rPr>
      </w:pPr>
      <w:r>
        <w:rPr>
          <w:b/>
          <w:sz w:val="20"/>
          <w:szCs w:val="20"/>
        </w:rPr>
        <w:t>Contamination Theory</w:t>
      </w:r>
      <w:r>
        <w:rPr>
          <w:sz w:val="20"/>
          <w:szCs w:val="20"/>
        </w:rPr>
        <w:t>: if what occurred is vert inconsistent with what Congress appears to want in the federal courts, then we should not allow it (</w:t>
      </w:r>
      <w:r w:rsidRPr="00845C78">
        <w:rPr>
          <w:b/>
          <w:color w:val="00B050"/>
          <w:sz w:val="20"/>
          <w:szCs w:val="20"/>
        </w:rPr>
        <w:t>Allapattah</w:t>
      </w:r>
      <w:r>
        <w:rPr>
          <w:sz w:val="20"/>
          <w:szCs w:val="20"/>
        </w:rPr>
        <w:t>; Ginsberg, J., dissenting).</w:t>
      </w:r>
    </w:p>
    <w:p w14:paraId="287DE3BA" w14:textId="61B22A81" w:rsidR="00956B3B" w:rsidRPr="004A726B" w:rsidRDefault="00AC48CA" w:rsidP="00F424A2">
      <w:pPr>
        <w:pStyle w:val="ListParagraph"/>
        <w:numPr>
          <w:ilvl w:val="2"/>
          <w:numId w:val="33"/>
        </w:numPr>
        <w:rPr>
          <w:b/>
          <w:color w:val="002060"/>
          <w:sz w:val="20"/>
          <w:szCs w:val="20"/>
        </w:rPr>
      </w:pPr>
      <w:r w:rsidRPr="004A726B">
        <w:rPr>
          <w:sz w:val="20"/>
          <w:szCs w:val="20"/>
        </w:rPr>
        <w:t>After a settlement has been reached in a court that had subject-matter jurisdiction, that court loses jurisdiction to enforce the settlement unless it specifically retains it in the settlement</w:t>
      </w:r>
      <w:r w:rsidR="00956B3B" w:rsidRPr="004A726B">
        <w:rPr>
          <w:sz w:val="20"/>
          <w:szCs w:val="20"/>
        </w:rPr>
        <w:t xml:space="preserve"> – waiver of jurisdiction (</w:t>
      </w:r>
      <w:r w:rsidR="00956B3B" w:rsidRPr="004A726B">
        <w:rPr>
          <w:b/>
          <w:color w:val="00B050"/>
          <w:sz w:val="20"/>
          <w:szCs w:val="20"/>
        </w:rPr>
        <w:t>Kokkonen v. Guardian Life Ins. Co.</w:t>
      </w:r>
      <w:r w:rsidR="00956B3B" w:rsidRPr="004A726B">
        <w:rPr>
          <w:sz w:val="20"/>
          <w:szCs w:val="20"/>
        </w:rPr>
        <w:t>)</w:t>
      </w:r>
    </w:p>
    <w:p w14:paraId="71CE1C53" w14:textId="52AC43BA" w:rsidR="002D2EDF" w:rsidRPr="004A726B" w:rsidRDefault="002D2EDF" w:rsidP="00F424A2">
      <w:pPr>
        <w:pStyle w:val="ListParagraph"/>
        <w:numPr>
          <w:ilvl w:val="1"/>
          <w:numId w:val="33"/>
        </w:numPr>
        <w:rPr>
          <w:b/>
          <w:color w:val="002060"/>
          <w:sz w:val="20"/>
          <w:szCs w:val="20"/>
        </w:rPr>
      </w:pPr>
      <w:r w:rsidRPr="004A726B">
        <w:rPr>
          <w:b/>
          <w:color w:val="7030A0"/>
          <w:sz w:val="20"/>
          <w:szCs w:val="20"/>
        </w:rPr>
        <w:t>§ 1367(a)</w:t>
      </w:r>
      <w:r w:rsidRPr="004A726B">
        <w:rPr>
          <w:sz w:val="20"/>
          <w:szCs w:val="20"/>
        </w:rPr>
        <w:t>: courts</w:t>
      </w:r>
      <w:r w:rsidR="00AC48CA" w:rsidRPr="004A726B">
        <w:rPr>
          <w:sz w:val="20"/>
          <w:szCs w:val="20"/>
        </w:rPr>
        <w:t xml:space="preserve"> with original jurisdiction over a case</w:t>
      </w:r>
      <w:r w:rsidRPr="004A726B">
        <w:rPr>
          <w:sz w:val="20"/>
          <w:szCs w:val="20"/>
        </w:rPr>
        <w:t xml:space="preserve"> have supplemental jurisdiction over all other claims </w:t>
      </w:r>
      <w:r w:rsidR="00AC48CA" w:rsidRPr="004A726B">
        <w:rPr>
          <w:sz w:val="20"/>
          <w:szCs w:val="20"/>
        </w:rPr>
        <w:t xml:space="preserve">that </w:t>
      </w:r>
      <w:r w:rsidRPr="004A726B">
        <w:rPr>
          <w:sz w:val="20"/>
          <w:szCs w:val="20"/>
        </w:rPr>
        <w:t>form part of the same case or controversy</w:t>
      </w:r>
      <w:r w:rsidR="00AC48CA" w:rsidRPr="004A726B">
        <w:rPr>
          <w:sz w:val="20"/>
          <w:szCs w:val="20"/>
        </w:rPr>
        <w:t xml:space="preserve"> (CNOF)</w:t>
      </w:r>
      <w:r w:rsidRPr="004A726B">
        <w:rPr>
          <w:sz w:val="20"/>
          <w:szCs w:val="20"/>
        </w:rPr>
        <w:t xml:space="preserve">, as determined by </w:t>
      </w:r>
      <w:r w:rsidRPr="004A726B">
        <w:rPr>
          <w:color w:val="7030A0"/>
          <w:sz w:val="20"/>
          <w:szCs w:val="20"/>
        </w:rPr>
        <w:t xml:space="preserve">Article II </w:t>
      </w:r>
      <w:r w:rsidRPr="004A726B">
        <w:rPr>
          <w:sz w:val="20"/>
          <w:szCs w:val="20"/>
        </w:rPr>
        <w:t xml:space="preserve">of the </w:t>
      </w:r>
      <w:r w:rsidRPr="004A726B">
        <w:rPr>
          <w:color w:val="7030A0"/>
          <w:sz w:val="20"/>
          <w:szCs w:val="20"/>
        </w:rPr>
        <w:t>Constitution</w:t>
      </w:r>
      <w:r w:rsidR="00AC48CA" w:rsidRPr="004A726B">
        <w:rPr>
          <w:sz w:val="20"/>
          <w:szCs w:val="20"/>
        </w:rPr>
        <w:t xml:space="preserve"> – parties and claims.</w:t>
      </w:r>
    </w:p>
    <w:p w14:paraId="3F8D4E52" w14:textId="1B75F2F0" w:rsidR="002D2EDF" w:rsidRPr="004A726B" w:rsidRDefault="002D2EDF" w:rsidP="00F424A2">
      <w:pPr>
        <w:pStyle w:val="ListParagraph"/>
        <w:numPr>
          <w:ilvl w:val="1"/>
          <w:numId w:val="33"/>
        </w:numPr>
        <w:rPr>
          <w:b/>
          <w:color w:val="002060"/>
          <w:sz w:val="20"/>
          <w:szCs w:val="20"/>
        </w:rPr>
      </w:pPr>
      <w:r w:rsidRPr="004A726B">
        <w:rPr>
          <w:b/>
          <w:color w:val="7030A0"/>
          <w:sz w:val="20"/>
          <w:szCs w:val="20"/>
        </w:rPr>
        <w:t>§ 1367(b)</w:t>
      </w:r>
      <w:r w:rsidRPr="004A726B">
        <w:rPr>
          <w:b/>
          <w:color w:val="002060"/>
          <w:sz w:val="20"/>
          <w:szCs w:val="20"/>
        </w:rPr>
        <w:t>:</w:t>
      </w:r>
      <w:r w:rsidR="007A5971">
        <w:rPr>
          <w:b/>
          <w:color w:val="002060"/>
          <w:sz w:val="20"/>
          <w:szCs w:val="20"/>
        </w:rPr>
        <w:t xml:space="preserve"> </w:t>
      </w:r>
      <w:r w:rsidR="007A5971">
        <w:rPr>
          <w:sz w:val="20"/>
          <w:szCs w:val="20"/>
        </w:rPr>
        <w:t xml:space="preserve">in </w:t>
      </w:r>
      <w:r w:rsidR="007A5971">
        <w:rPr>
          <w:i/>
          <w:sz w:val="20"/>
          <w:szCs w:val="20"/>
        </w:rPr>
        <w:t xml:space="preserve">diversity, </w:t>
      </w:r>
      <w:r w:rsidR="007A5971">
        <w:rPr>
          <w:sz w:val="20"/>
          <w:szCs w:val="20"/>
        </w:rPr>
        <w:t>no supplemental JX over π’s claims against Rule 14/19/20/24 parties if it would break diversity, as well as claims by persons to be added as πs through rule 19</w:t>
      </w:r>
      <w:r w:rsidR="00812669">
        <w:rPr>
          <w:sz w:val="20"/>
          <w:szCs w:val="20"/>
        </w:rPr>
        <w:t xml:space="preserve"> – codifies </w:t>
      </w:r>
      <w:r w:rsidR="00812669">
        <w:rPr>
          <w:b/>
          <w:sz w:val="20"/>
          <w:szCs w:val="20"/>
        </w:rPr>
        <w:t>Kroger</w:t>
      </w:r>
      <w:r w:rsidR="00812669">
        <w:rPr>
          <w:sz w:val="20"/>
          <w:szCs w:val="20"/>
        </w:rPr>
        <w:t xml:space="preserve">, overturns </w:t>
      </w:r>
      <w:r w:rsidR="00812669">
        <w:rPr>
          <w:b/>
          <w:sz w:val="20"/>
          <w:szCs w:val="20"/>
        </w:rPr>
        <w:t xml:space="preserve">Aldinger </w:t>
      </w:r>
      <w:r w:rsidR="00812669">
        <w:rPr>
          <w:sz w:val="20"/>
          <w:szCs w:val="20"/>
        </w:rPr>
        <w:t xml:space="preserve">&amp; </w:t>
      </w:r>
      <w:r w:rsidR="00812669">
        <w:rPr>
          <w:b/>
          <w:sz w:val="20"/>
          <w:szCs w:val="20"/>
        </w:rPr>
        <w:t>Finley</w:t>
      </w:r>
      <w:r w:rsidR="00812669">
        <w:rPr>
          <w:sz w:val="20"/>
          <w:szCs w:val="20"/>
        </w:rPr>
        <w:t xml:space="preserve">. </w:t>
      </w:r>
    </w:p>
    <w:p w14:paraId="10B05150" w14:textId="0653EB42" w:rsidR="002364F3" w:rsidRPr="004A726B" w:rsidRDefault="002364F3" w:rsidP="00F424A2">
      <w:pPr>
        <w:pStyle w:val="ListParagraph"/>
        <w:numPr>
          <w:ilvl w:val="2"/>
          <w:numId w:val="33"/>
        </w:numPr>
        <w:rPr>
          <w:b/>
          <w:color w:val="002060"/>
          <w:sz w:val="20"/>
          <w:szCs w:val="20"/>
        </w:rPr>
      </w:pPr>
      <w:r w:rsidRPr="004A726B">
        <w:rPr>
          <w:b/>
          <w:sz w:val="20"/>
          <w:szCs w:val="20"/>
        </w:rPr>
        <w:t>Note</w:t>
      </w:r>
      <w:r w:rsidRPr="004A726B">
        <w:rPr>
          <w:sz w:val="20"/>
          <w:szCs w:val="20"/>
        </w:rPr>
        <w:t>: class actions are still permissible; multiple πs can join claims against a Δ if one π meets the AIC (</w:t>
      </w:r>
      <w:r w:rsidRPr="004A726B">
        <w:rPr>
          <w:b/>
          <w:color w:val="00B050"/>
          <w:sz w:val="20"/>
          <w:szCs w:val="20"/>
        </w:rPr>
        <w:t>Allapattah</w:t>
      </w:r>
      <w:r w:rsidRPr="004A726B">
        <w:rPr>
          <w:sz w:val="20"/>
          <w:szCs w:val="20"/>
        </w:rPr>
        <w:t xml:space="preserve">). </w:t>
      </w:r>
    </w:p>
    <w:p w14:paraId="5C750224" w14:textId="09553795" w:rsidR="002364F3" w:rsidRPr="004A726B" w:rsidRDefault="002364F3" w:rsidP="00F424A2">
      <w:pPr>
        <w:pStyle w:val="ListParagraph"/>
        <w:numPr>
          <w:ilvl w:val="2"/>
          <w:numId w:val="33"/>
        </w:numPr>
        <w:rPr>
          <w:b/>
          <w:color w:val="002060"/>
          <w:sz w:val="20"/>
          <w:szCs w:val="20"/>
        </w:rPr>
      </w:pPr>
      <w:r w:rsidRPr="004A726B">
        <w:rPr>
          <w:b/>
          <w:sz w:val="20"/>
          <w:szCs w:val="20"/>
        </w:rPr>
        <w:t>Neuborne</w:t>
      </w:r>
      <w:r w:rsidRPr="004A726B">
        <w:rPr>
          <w:b/>
          <w:color w:val="002060"/>
          <w:sz w:val="20"/>
          <w:szCs w:val="20"/>
        </w:rPr>
        <w:t>:</w:t>
      </w:r>
      <w:r w:rsidRPr="004A726B">
        <w:rPr>
          <w:b/>
          <w:sz w:val="20"/>
          <w:szCs w:val="20"/>
        </w:rPr>
        <w:t xml:space="preserve"> </w:t>
      </w:r>
      <w:r w:rsidRPr="004A726B">
        <w:rPr>
          <w:sz w:val="20"/>
          <w:szCs w:val="20"/>
        </w:rPr>
        <w:t xml:space="preserve">poorly drafted – someone will argue </w:t>
      </w:r>
      <w:r w:rsidRPr="004A726B">
        <w:rPr>
          <w:b/>
          <w:color w:val="7030A0"/>
          <w:sz w:val="20"/>
          <w:szCs w:val="20"/>
        </w:rPr>
        <w:t>1367(b)</w:t>
      </w:r>
      <w:r w:rsidRPr="004A726B">
        <w:rPr>
          <w:color w:val="7030A0"/>
          <w:sz w:val="20"/>
          <w:szCs w:val="20"/>
        </w:rPr>
        <w:t xml:space="preserve"> </w:t>
      </w:r>
      <w:r w:rsidRPr="004A726B">
        <w:rPr>
          <w:sz w:val="20"/>
          <w:szCs w:val="20"/>
        </w:rPr>
        <w:t xml:space="preserve">overturns </w:t>
      </w:r>
      <w:r w:rsidRPr="004A726B">
        <w:rPr>
          <w:b/>
          <w:color w:val="00B050"/>
          <w:sz w:val="20"/>
          <w:szCs w:val="20"/>
        </w:rPr>
        <w:t>Ben-Hur</w:t>
      </w:r>
    </w:p>
    <w:p w14:paraId="254204B4" w14:textId="36640B5E" w:rsidR="002364F3" w:rsidRPr="004A726B" w:rsidRDefault="002364F3" w:rsidP="00F424A2">
      <w:pPr>
        <w:pStyle w:val="ListParagraph"/>
        <w:numPr>
          <w:ilvl w:val="1"/>
          <w:numId w:val="33"/>
        </w:numPr>
        <w:rPr>
          <w:b/>
          <w:sz w:val="20"/>
          <w:szCs w:val="20"/>
        </w:rPr>
      </w:pPr>
      <w:r w:rsidRPr="004A726B">
        <w:rPr>
          <w:b/>
          <w:color w:val="7030A0"/>
          <w:sz w:val="20"/>
          <w:szCs w:val="20"/>
        </w:rPr>
        <w:t>§ 1367(c)</w:t>
      </w:r>
      <w:r w:rsidRPr="004A726B">
        <w:rPr>
          <w:color w:val="7030A0"/>
          <w:sz w:val="20"/>
          <w:szCs w:val="20"/>
        </w:rPr>
        <w:t xml:space="preserve">: </w:t>
      </w:r>
      <w:r w:rsidRPr="004A726B">
        <w:rPr>
          <w:sz w:val="20"/>
          <w:szCs w:val="20"/>
        </w:rPr>
        <w:t xml:space="preserve">the district court may decline to exercise SJ if: </w:t>
      </w:r>
    </w:p>
    <w:p w14:paraId="3714D5E3" w14:textId="68B6A760" w:rsidR="002364F3" w:rsidRPr="004A726B" w:rsidRDefault="002364F3" w:rsidP="00F424A2">
      <w:pPr>
        <w:pStyle w:val="ListParagraph"/>
        <w:numPr>
          <w:ilvl w:val="2"/>
          <w:numId w:val="33"/>
        </w:numPr>
        <w:rPr>
          <w:b/>
          <w:sz w:val="20"/>
          <w:szCs w:val="20"/>
        </w:rPr>
      </w:pPr>
      <w:r w:rsidRPr="004A726B">
        <w:rPr>
          <w:sz w:val="20"/>
          <w:szCs w:val="20"/>
        </w:rPr>
        <w:t>Claim raises novel/complex issues of state law more appropriate for a state court</w:t>
      </w:r>
    </w:p>
    <w:p w14:paraId="1185B601" w14:textId="35BBC828" w:rsidR="002364F3" w:rsidRPr="004A726B" w:rsidRDefault="002364F3" w:rsidP="00F424A2">
      <w:pPr>
        <w:pStyle w:val="ListParagraph"/>
        <w:numPr>
          <w:ilvl w:val="2"/>
          <w:numId w:val="33"/>
        </w:numPr>
        <w:rPr>
          <w:b/>
          <w:sz w:val="20"/>
          <w:szCs w:val="20"/>
        </w:rPr>
      </w:pPr>
      <w:r w:rsidRPr="004A726B">
        <w:rPr>
          <w:sz w:val="20"/>
          <w:szCs w:val="20"/>
        </w:rPr>
        <w:t xml:space="preserve">State supplemental claim substantially predominates the jurisdictionally sufficient federal claim </w:t>
      </w:r>
    </w:p>
    <w:p w14:paraId="7FFA84A3" w14:textId="42100EF0" w:rsidR="002364F3" w:rsidRPr="004A726B" w:rsidRDefault="002364F3" w:rsidP="00F424A2">
      <w:pPr>
        <w:pStyle w:val="ListParagraph"/>
        <w:numPr>
          <w:ilvl w:val="2"/>
          <w:numId w:val="33"/>
        </w:numPr>
        <w:rPr>
          <w:b/>
          <w:sz w:val="20"/>
          <w:szCs w:val="20"/>
        </w:rPr>
      </w:pPr>
      <w:r w:rsidRPr="004A726B">
        <w:rPr>
          <w:sz w:val="20"/>
          <w:szCs w:val="20"/>
        </w:rPr>
        <w:t>The district court has dismissed all claims over which it had original jurisdiction (only state left)</w:t>
      </w:r>
    </w:p>
    <w:p w14:paraId="7D19DD0F" w14:textId="2ABBC441" w:rsidR="002364F3" w:rsidRPr="004A726B" w:rsidRDefault="002364F3" w:rsidP="00F424A2">
      <w:pPr>
        <w:pStyle w:val="ListParagraph"/>
        <w:numPr>
          <w:ilvl w:val="2"/>
          <w:numId w:val="33"/>
        </w:numPr>
        <w:rPr>
          <w:b/>
          <w:sz w:val="20"/>
          <w:szCs w:val="20"/>
        </w:rPr>
      </w:pPr>
      <w:r w:rsidRPr="004A726B">
        <w:rPr>
          <w:sz w:val="20"/>
          <w:szCs w:val="20"/>
        </w:rPr>
        <w:t>In exceptional circumstances, there may be other compelling reasons for declining SJ (rare)</w:t>
      </w:r>
    </w:p>
    <w:p w14:paraId="0064AC83" w14:textId="0558D4E9" w:rsidR="00403084" w:rsidRPr="004A726B" w:rsidRDefault="00403084" w:rsidP="00F424A2">
      <w:pPr>
        <w:pStyle w:val="ListParagraph"/>
        <w:numPr>
          <w:ilvl w:val="1"/>
          <w:numId w:val="33"/>
        </w:numPr>
        <w:rPr>
          <w:b/>
          <w:sz w:val="20"/>
          <w:szCs w:val="20"/>
        </w:rPr>
      </w:pPr>
      <w:r w:rsidRPr="004A726B">
        <w:rPr>
          <w:b/>
          <w:sz w:val="20"/>
          <w:szCs w:val="20"/>
        </w:rPr>
        <w:t xml:space="preserve">Claims </w:t>
      </w:r>
      <w:r w:rsidRPr="004A726B">
        <w:rPr>
          <w:b/>
          <w:i/>
          <w:sz w:val="20"/>
          <w:szCs w:val="20"/>
        </w:rPr>
        <w:t xml:space="preserve">Not Requiring </w:t>
      </w:r>
      <w:r w:rsidRPr="004A726B">
        <w:rPr>
          <w:b/>
          <w:sz w:val="20"/>
          <w:szCs w:val="20"/>
        </w:rPr>
        <w:t>Independent Subject-Matter Jurisdiction</w:t>
      </w:r>
      <w:r w:rsidRPr="004A726B">
        <w:rPr>
          <w:sz w:val="20"/>
          <w:szCs w:val="20"/>
        </w:rPr>
        <w:t>:</w:t>
      </w:r>
    </w:p>
    <w:p w14:paraId="52BCDB0A" w14:textId="77777777" w:rsidR="00403084" w:rsidRPr="004A726B" w:rsidRDefault="00403084" w:rsidP="00F424A2">
      <w:pPr>
        <w:pStyle w:val="ListParagraph"/>
        <w:numPr>
          <w:ilvl w:val="2"/>
          <w:numId w:val="33"/>
        </w:numPr>
        <w:rPr>
          <w:b/>
          <w:sz w:val="20"/>
          <w:szCs w:val="20"/>
        </w:rPr>
      </w:pPr>
      <w:r w:rsidRPr="004A726B">
        <w:rPr>
          <w:sz w:val="20"/>
          <w:szCs w:val="20"/>
        </w:rPr>
        <w:t>Rule 13(a) counterclaims and 13(g) crossclaims;</w:t>
      </w:r>
    </w:p>
    <w:p w14:paraId="5FEF5BBA" w14:textId="77777777" w:rsidR="008C43B9" w:rsidRPr="004A726B" w:rsidRDefault="008C43B9" w:rsidP="00F424A2">
      <w:pPr>
        <w:pStyle w:val="ListParagraph"/>
        <w:numPr>
          <w:ilvl w:val="2"/>
          <w:numId w:val="33"/>
        </w:numPr>
        <w:rPr>
          <w:b/>
          <w:sz w:val="20"/>
          <w:szCs w:val="20"/>
        </w:rPr>
      </w:pPr>
      <w:r w:rsidRPr="004A726B">
        <w:rPr>
          <w:sz w:val="20"/>
          <w:szCs w:val="20"/>
        </w:rPr>
        <w:t>Πs brought in under Rules 20 and 23</w:t>
      </w:r>
    </w:p>
    <w:p w14:paraId="70216E57" w14:textId="77777777" w:rsidR="008C43B9" w:rsidRPr="004A726B" w:rsidRDefault="008C43B9" w:rsidP="00F424A2">
      <w:pPr>
        <w:pStyle w:val="ListParagraph"/>
        <w:numPr>
          <w:ilvl w:val="2"/>
          <w:numId w:val="33"/>
        </w:numPr>
        <w:rPr>
          <w:b/>
          <w:sz w:val="20"/>
          <w:szCs w:val="20"/>
        </w:rPr>
      </w:pPr>
      <w:r w:rsidRPr="004A726B">
        <w:rPr>
          <w:sz w:val="20"/>
          <w:szCs w:val="20"/>
        </w:rPr>
        <w:t xml:space="preserve">Δ’s claims against a third-party Δ he impleads via Rule 14 </w:t>
      </w:r>
    </w:p>
    <w:p w14:paraId="6ACEFC02" w14:textId="77777777" w:rsidR="008C43B9" w:rsidRPr="004A726B" w:rsidRDefault="008C43B9" w:rsidP="00F424A2">
      <w:pPr>
        <w:pStyle w:val="ListParagraph"/>
        <w:numPr>
          <w:ilvl w:val="1"/>
          <w:numId w:val="33"/>
        </w:numPr>
        <w:rPr>
          <w:b/>
          <w:sz w:val="20"/>
          <w:szCs w:val="20"/>
        </w:rPr>
      </w:pPr>
      <w:r w:rsidRPr="004A726B">
        <w:rPr>
          <w:b/>
          <w:sz w:val="20"/>
          <w:szCs w:val="20"/>
        </w:rPr>
        <w:t xml:space="preserve">Claims </w:t>
      </w:r>
      <w:r w:rsidRPr="004A726B">
        <w:rPr>
          <w:b/>
          <w:i/>
          <w:sz w:val="20"/>
          <w:szCs w:val="20"/>
        </w:rPr>
        <w:t xml:space="preserve">Requiring </w:t>
      </w:r>
      <w:r w:rsidRPr="004A726B">
        <w:rPr>
          <w:b/>
          <w:sz w:val="20"/>
          <w:szCs w:val="20"/>
        </w:rPr>
        <w:t>Independent Subject-Matter Jurisdiction</w:t>
      </w:r>
      <w:r w:rsidRPr="004A726B">
        <w:rPr>
          <w:sz w:val="20"/>
          <w:szCs w:val="20"/>
        </w:rPr>
        <w:t xml:space="preserve">: </w:t>
      </w:r>
    </w:p>
    <w:p w14:paraId="3E1B8343" w14:textId="77777777" w:rsidR="008C43B9" w:rsidRPr="004A726B" w:rsidRDefault="008C43B9" w:rsidP="00F424A2">
      <w:pPr>
        <w:pStyle w:val="ListParagraph"/>
        <w:numPr>
          <w:ilvl w:val="2"/>
          <w:numId w:val="33"/>
        </w:numPr>
        <w:rPr>
          <w:b/>
          <w:sz w:val="20"/>
          <w:szCs w:val="20"/>
        </w:rPr>
      </w:pPr>
      <w:r w:rsidRPr="004A726B">
        <w:rPr>
          <w:sz w:val="20"/>
          <w:szCs w:val="20"/>
        </w:rPr>
        <w:t xml:space="preserve">Π’s claims against parties brought in through Rules 14/19/20/24, if the parties would destroy diversity </w:t>
      </w:r>
    </w:p>
    <w:p w14:paraId="6972321B" w14:textId="72BBC5DA" w:rsidR="00760D3F" w:rsidRPr="004A726B" w:rsidRDefault="008C43B9" w:rsidP="00F424A2">
      <w:pPr>
        <w:pStyle w:val="ListParagraph"/>
        <w:numPr>
          <w:ilvl w:val="2"/>
          <w:numId w:val="33"/>
        </w:numPr>
        <w:rPr>
          <w:b/>
          <w:sz w:val="20"/>
          <w:szCs w:val="20"/>
        </w:rPr>
      </w:pPr>
      <w:r w:rsidRPr="004A726B">
        <w:rPr>
          <w:sz w:val="20"/>
          <w:szCs w:val="20"/>
        </w:rPr>
        <w:t xml:space="preserve">All Rule 13(b) counterclaims (new cases) </w:t>
      </w:r>
      <w:r w:rsidR="00403084" w:rsidRPr="004A726B">
        <w:rPr>
          <w:sz w:val="20"/>
          <w:szCs w:val="20"/>
        </w:rPr>
        <w:t xml:space="preserve"> </w:t>
      </w:r>
    </w:p>
    <w:p w14:paraId="5CF932B6" w14:textId="77777777" w:rsidR="00760D3F" w:rsidRPr="004A726B" w:rsidRDefault="00760D3F" w:rsidP="00F424A2">
      <w:pPr>
        <w:pStyle w:val="ListParagraph"/>
        <w:numPr>
          <w:ilvl w:val="0"/>
          <w:numId w:val="33"/>
        </w:numPr>
        <w:rPr>
          <w:sz w:val="20"/>
          <w:szCs w:val="20"/>
        </w:rPr>
      </w:pPr>
      <w:r w:rsidRPr="004A726B">
        <w:rPr>
          <w:b/>
          <w:sz w:val="20"/>
          <w:szCs w:val="20"/>
        </w:rPr>
        <w:t xml:space="preserve">Efficiency Policies: </w:t>
      </w:r>
    </w:p>
    <w:p w14:paraId="5F1B6873" w14:textId="77777777" w:rsidR="00760D3F" w:rsidRPr="004A726B" w:rsidRDefault="00760D3F" w:rsidP="00F424A2">
      <w:pPr>
        <w:pStyle w:val="ListParagraph"/>
        <w:numPr>
          <w:ilvl w:val="1"/>
          <w:numId w:val="33"/>
        </w:numPr>
        <w:rPr>
          <w:sz w:val="20"/>
          <w:szCs w:val="20"/>
        </w:rPr>
      </w:pPr>
      <w:r w:rsidRPr="004A726B">
        <w:rPr>
          <w:sz w:val="20"/>
          <w:szCs w:val="20"/>
        </w:rPr>
        <w:t xml:space="preserve">Judicial economy, convenience to the parties, confusion to the jury and fairness to the litigants </w:t>
      </w:r>
    </w:p>
    <w:p w14:paraId="3982F90A" w14:textId="77777777" w:rsidR="00760D3F" w:rsidRPr="004A726B" w:rsidRDefault="00760D3F" w:rsidP="00F424A2">
      <w:pPr>
        <w:pStyle w:val="ListParagraph"/>
        <w:numPr>
          <w:ilvl w:val="1"/>
          <w:numId w:val="33"/>
        </w:numPr>
        <w:rPr>
          <w:sz w:val="20"/>
          <w:szCs w:val="20"/>
        </w:rPr>
      </w:pPr>
      <w:r w:rsidRPr="004A726B">
        <w:rPr>
          <w:sz w:val="20"/>
          <w:szCs w:val="20"/>
        </w:rPr>
        <w:t xml:space="preserve">Because trying all issues in one case is most efficient, the court ought to hear the whole case if federal issues are present. </w:t>
      </w:r>
    </w:p>
    <w:p w14:paraId="7098D8BC" w14:textId="77777777" w:rsidR="00760D3F" w:rsidRPr="004A726B" w:rsidRDefault="00760D3F" w:rsidP="00F424A2">
      <w:pPr>
        <w:pStyle w:val="ListParagraph"/>
        <w:numPr>
          <w:ilvl w:val="1"/>
          <w:numId w:val="33"/>
        </w:numPr>
        <w:rPr>
          <w:sz w:val="20"/>
          <w:szCs w:val="20"/>
        </w:rPr>
      </w:pPr>
      <w:r w:rsidRPr="004A726B">
        <w:rPr>
          <w:sz w:val="20"/>
          <w:szCs w:val="20"/>
        </w:rPr>
        <w:t xml:space="preserve">Judicial discretion: if a federal question is dismissed late, the federal court may still hear out the case because of energy and money already invested. </w:t>
      </w:r>
    </w:p>
    <w:p w14:paraId="1AF94457" w14:textId="29DD6884" w:rsidR="00760D3F" w:rsidRPr="004A726B" w:rsidRDefault="00760D3F" w:rsidP="00F424A2">
      <w:pPr>
        <w:pStyle w:val="ListParagraph"/>
        <w:numPr>
          <w:ilvl w:val="1"/>
          <w:numId w:val="33"/>
        </w:numPr>
        <w:rPr>
          <w:sz w:val="20"/>
          <w:szCs w:val="20"/>
        </w:rPr>
      </w:pPr>
      <w:r w:rsidRPr="004A726B">
        <w:rPr>
          <w:sz w:val="20"/>
          <w:szCs w:val="20"/>
        </w:rPr>
        <w:t xml:space="preserve">If state claims/issues predominate and should be heard by a state judge, then those claims should be dismissed to state court (can happen at any time) </w:t>
      </w:r>
    </w:p>
    <w:p w14:paraId="73CD7299" w14:textId="03E90819" w:rsidR="00AC48CA" w:rsidRDefault="00AC48CA" w:rsidP="001E725B">
      <w:pPr>
        <w:pStyle w:val="Heading1"/>
        <w:rPr>
          <w:sz w:val="24"/>
        </w:rPr>
      </w:pPr>
    </w:p>
    <w:p w14:paraId="71662837" w14:textId="77777777" w:rsidR="00AC48CA" w:rsidRDefault="00AC48CA" w:rsidP="00AC48CA">
      <w:pPr>
        <w:rPr>
          <w:rFonts w:asciiTheme="majorHAnsi" w:eastAsiaTheme="majorEastAsia" w:hAnsiTheme="majorHAnsi" w:cstheme="majorBidi"/>
          <w:color w:val="2E74B5" w:themeColor="accent1" w:themeShade="BF"/>
          <w:szCs w:val="32"/>
        </w:rPr>
      </w:pPr>
      <w:r>
        <w:br w:type="page"/>
      </w:r>
    </w:p>
    <w:p w14:paraId="321FC9AE" w14:textId="756A997A" w:rsidR="00427FA4" w:rsidRPr="001E725B" w:rsidRDefault="00427FA4" w:rsidP="001E725B">
      <w:pPr>
        <w:pStyle w:val="Heading1"/>
        <w:pBdr>
          <w:bottom w:val="single" w:sz="18" w:space="1" w:color="0070C0"/>
        </w:pBdr>
      </w:pPr>
      <w:bookmarkStart w:id="7" w:name="_Toc469999713"/>
      <w:r w:rsidRPr="001E725B">
        <w:lastRenderedPageBreak/>
        <w:t>Venue</w:t>
      </w:r>
      <w:bookmarkEnd w:id="7"/>
    </w:p>
    <w:p w14:paraId="44F80D94" w14:textId="24F588FC" w:rsidR="00801A0C" w:rsidRPr="007E530C" w:rsidRDefault="00612638" w:rsidP="00F424A2">
      <w:pPr>
        <w:pStyle w:val="ListParagraph"/>
        <w:numPr>
          <w:ilvl w:val="0"/>
          <w:numId w:val="34"/>
        </w:numPr>
        <w:rPr>
          <w:b/>
          <w:color w:val="002060"/>
        </w:rPr>
      </w:pPr>
      <w:r w:rsidRPr="00612638">
        <w:rPr>
          <w:b/>
        </w:rPr>
        <w:t>Venue</w:t>
      </w:r>
      <w:r>
        <w:t xml:space="preserve"> defined (</w:t>
      </w:r>
      <w:r w:rsidRPr="00612638">
        <w:rPr>
          <w:b/>
          <w:color w:val="7030A0"/>
        </w:rPr>
        <w:t>28 U.S.C. § 1390(a)</w:t>
      </w:r>
      <w:r>
        <w:t>)</w:t>
      </w:r>
      <w:r w:rsidR="00801A0C" w:rsidRPr="007E530C">
        <w:t xml:space="preserve">: </w:t>
      </w:r>
      <w:r w:rsidR="00801A0C" w:rsidRPr="00FD5F75">
        <w:rPr>
          <w:sz w:val="18"/>
        </w:rPr>
        <w:t xml:space="preserve">the geographic specification of the proper court or courts for the litigation of a civil action that is within the subject-matter jurisdiction of the district courts in general, and does not refer to any grant or restriction of subject-matter jurisdiction providing for a civil action to be adjudicated only by the district court for a particular district or districts. </w:t>
      </w:r>
    </w:p>
    <w:p w14:paraId="79F30A40" w14:textId="00A9F828" w:rsidR="00801A0C" w:rsidRPr="007E530C" w:rsidRDefault="00FF79FE" w:rsidP="00F424A2">
      <w:pPr>
        <w:pStyle w:val="ListParagraph"/>
        <w:numPr>
          <w:ilvl w:val="0"/>
          <w:numId w:val="34"/>
        </w:numPr>
        <w:rPr>
          <w:b/>
          <w:color w:val="002060"/>
        </w:rPr>
      </w:pPr>
      <w:r>
        <w:rPr>
          <w:b/>
        </w:rPr>
        <w:t>Venue in General</w:t>
      </w:r>
      <w:r w:rsidR="00243546">
        <w:t xml:space="preserve"> </w:t>
      </w:r>
      <w:r w:rsidR="00243546" w:rsidRPr="00243546">
        <w:t>(</w:t>
      </w:r>
      <w:r w:rsidR="00801A0C" w:rsidRPr="00243546">
        <w:rPr>
          <w:b/>
          <w:color w:val="7030A0"/>
        </w:rPr>
        <w:t>§ 1391(b)</w:t>
      </w:r>
      <w:r w:rsidR="00243546">
        <w:t>)</w:t>
      </w:r>
      <w:r w:rsidR="00801A0C" w:rsidRPr="007E530C">
        <w:t>: a civil action may be brought in –</w:t>
      </w:r>
    </w:p>
    <w:p w14:paraId="3685F8BC" w14:textId="489B3D29" w:rsidR="00801A0C" w:rsidRPr="00FD5F75" w:rsidRDefault="00801A0C" w:rsidP="00F424A2">
      <w:pPr>
        <w:pStyle w:val="ListParagraph"/>
        <w:numPr>
          <w:ilvl w:val="1"/>
          <w:numId w:val="34"/>
        </w:numPr>
        <w:rPr>
          <w:b/>
          <w:color w:val="002060"/>
          <w:sz w:val="18"/>
        </w:rPr>
      </w:pPr>
      <w:r w:rsidRPr="00FD5F75">
        <w:rPr>
          <w:sz w:val="18"/>
        </w:rPr>
        <w:t>a judicial district in which any Δ resides, if all Δs are residents of the state in which the district is located;</w:t>
      </w:r>
    </w:p>
    <w:p w14:paraId="625D0F33" w14:textId="3674716C" w:rsidR="00801A0C" w:rsidRPr="00FD5F75" w:rsidRDefault="00801A0C" w:rsidP="00F424A2">
      <w:pPr>
        <w:pStyle w:val="ListParagraph"/>
        <w:numPr>
          <w:ilvl w:val="1"/>
          <w:numId w:val="34"/>
        </w:numPr>
        <w:rPr>
          <w:b/>
          <w:color w:val="002060"/>
          <w:sz w:val="18"/>
        </w:rPr>
      </w:pPr>
      <w:r w:rsidRPr="00FD5F75">
        <w:rPr>
          <w:sz w:val="18"/>
        </w:rPr>
        <w:t>a judicial district in which a substantial part of the events or omissions giving rise to the claim occurred, or a substantial part of property that is the subject of the action is situated</w:t>
      </w:r>
      <w:r w:rsidR="00381F3C" w:rsidRPr="00FD5F75">
        <w:rPr>
          <w:sz w:val="18"/>
        </w:rPr>
        <w:t xml:space="preserve"> (</w:t>
      </w:r>
      <w:r w:rsidR="00381F3C" w:rsidRPr="00FD5F75">
        <w:rPr>
          <w:b/>
          <w:color w:val="00B050"/>
          <w:sz w:val="18"/>
        </w:rPr>
        <w:t>Bates</w:t>
      </w:r>
      <w:r w:rsidR="00381F3C" w:rsidRPr="00FD5F75">
        <w:rPr>
          <w:sz w:val="18"/>
        </w:rPr>
        <w:t>)</w:t>
      </w:r>
      <w:r w:rsidRPr="00FD5F75">
        <w:rPr>
          <w:sz w:val="18"/>
        </w:rPr>
        <w:t>; or</w:t>
      </w:r>
    </w:p>
    <w:p w14:paraId="04C360C7" w14:textId="77777777" w:rsidR="00FF79FE" w:rsidRPr="00FD5F75" w:rsidRDefault="00801A0C" w:rsidP="00F424A2">
      <w:pPr>
        <w:pStyle w:val="ListParagraph"/>
        <w:numPr>
          <w:ilvl w:val="1"/>
          <w:numId w:val="34"/>
        </w:numPr>
        <w:rPr>
          <w:b/>
          <w:color w:val="002060"/>
          <w:sz w:val="18"/>
        </w:rPr>
      </w:pPr>
      <w:r w:rsidRPr="00FD5F75">
        <w:rPr>
          <w:sz w:val="18"/>
        </w:rPr>
        <w:t>if there is no district in which an action may otherwise be brought as provided in this section, any judicial district in which any Δ is subject to the court’s personal jurisdiction with respect to such action</w:t>
      </w:r>
      <w:r w:rsidR="00FF79FE" w:rsidRPr="00FD5F75">
        <w:rPr>
          <w:sz w:val="18"/>
        </w:rPr>
        <w:t xml:space="preserve">. </w:t>
      </w:r>
    </w:p>
    <w:p w14:paraId="6775C971" w14:textId="4710BEA4" w:rsidR="00FF79FE" w:rsidRPr="00FF79FE" w:rsidRDefault="00FF79FE" w:rsidP="00F424A2">
      <w:pPr>
        <w:pStyle w:val="ListParagraph"/>
        <w:numPr>
          <w:ilvl w:val="0"/>
          <w:numId w:val="34"/>
        </w:numPr>
        <w:rPr>
          <w:b/>
          <w:color w:val="002060"/>
        </w:rPr>
      </w:pPr>
      <w:r w:rsidRPr="00FF79FE">
        <w:rPr>
          <w:b/>
        </w:rPr>
        <w:t xml:space="preserve">Residency </w:t>
      </w:r>
      <w:r w:rsidRPr="00FF79FE">
        <w:t>(</w:t>
      </w:r>
      <w:r w:rsidRPr="00FF79FE">
        <w:rPr>
          <w:b/>
          <w:color w:val="7030A0"/>
        </w:rPr>
        <w:t>§ 1391(c)</w:t>
      </w:r>
      <w:r w:rsidRPr="00FF79FE">
        <w:t xml:space="preserve">): for all venue purposes – </w:t>
      </w:r>
    </w:p>
    <w:p w14:paraId="686E755D" w14:textId="3C17309B" w:rsidR="00FF79FE" w:rsidRPr="00FD5F75" w:rsidRDefault="00FF79FE" w:rsidP="00F424A2">
      <w:pPr>
        <w:pStyle w:val="ListParagraph"/>
        <w:numPr>
          <w:ilvl w:val="1"/>
          <w:numId w:val="34"/>
        </w:numPr>
        <w:rPr>
          <w:b/>
          <w:color w:val="002060"/>
          <w:sz w:val="18"/>
        </w:rPr>
      </w:pPr>
      <w:r w:rsidRPr="00FD5F75">
        <w:rPr>
          <w:sz w:val="18"/>
        </w:rPr>
        <w:t>A natural person, including an alien lawfully admitted for permanent residence in the United States, shall be deemed to reside in the judicial district in which that person is domiciled;</w:t>
      </w:r>
    </w:p>
    <w:p w14:paraId="60B08DA9" w14:textId="51AB6B10" w:rsidR="00FF79FE" w:rsidRPr="00FD5F75" w:rsidRDefault="00FF79FE" w:rsidP="00F424A2">
      <w:pPr>
        <w:pStyle w:val="ListParagraph"/>
        <w:numPr>
          <w:ilvl w:val="1"/>
          <w:numId w:val="34"/>
        </w:numPr>
        <w:rPr>
          <w:b/>
          <w:color w:val="002060"/>
          <w:sz w:val="18"/>
        </w:rPr>
      </w:pPr>
      <w:r w:rsidRPr="00FD5F75">
        <w:rPr>
          <w:sz w:val="18"/>
        </w:rPr>
        <w:t>An entity with the capacity to sue and be sued (corporation) in its common name under applicable law, whether or not incorporated, shall be deemed to reside, if a Δ, in any judicial district in which such Δ is subject to the court’s personal jurisdiction with respect to the civil action in question and, if a π, only in the judicial district in which it maintains its principal place of business; and</w:t>
      </w:r>
    </w:p>
    <w:p w14:paraId="3837325C" w14:textId="364E45C4" w:rsidR="00FF79FE" w:rsidRPr="00FD5F75" w:rsidRDefault="00FF79FE" w:rsidP="00F424A2">
      <w:pPr>
        <w:pStyle w:val="ListParagraph"/>
        <w:numPr>
          <w:ilvl w:val="1"/>
          <w:numId w:val="34"/>
        </w:numPr>
        <w:rPr>
          <w:b/>
          <w:color w:val="002060"/>
          <w:sz w:val="18"/>
        </w:rPr>
      </w:pPr>
      <w:r w:rsidRPr="00FD5F75">
        <w:rPr>
          <w:sz w:val="18"/>
        </w:rPr>
        <w:t xml:space="preserve">A Δ not resident in the United States may be sued in any judicial district, and the joinder of such a Δ shall be disregarded in determining where the action may be brought with respect to other Δs. </w:t>
      </w:r>
    </w:p>
    <w:p w14:paraId="73D7488A" w14:textId="555F863F" w:rsidR="00A17BA8" w:rsidRPr="00A17BA8" w:rsidRDefault="00A17BA8" w:rsidP="00F424A2">
      <w:pPr>
        <w:pStyle w:val="ListParagraph"/>
        <w:numPr>
          <w:ilvl w:val="0"/>
          <w:numId w:val="34"/>
        </w:numPr>
        <w:rPr>
          <w:b/>
          <w:color w:val="002060"/>
        </w:rPr>
      </w:pPr>
      <w:r w:rsidRPr="00A17BA8">
        <w:rPr>
          <w:b/>
        </w:rPr>
        <w:t xml:space="preserve">Residency of Corporations in States With Multiple Districts </w:t>
      </w:r>
      <w:r w:rsidRPr="00A17BA8">
        <w:t>(</w:t>
      </w:r>
      <w:r w:rsidRPr="00A17BA8">
        <w:rPr>
          <w:b/>
          <w:color w:val="7030A0"/>
        </w:rPr>
        <w:t>§</w:t>
      </w:r>
      <w:r w:rsidRPr="00A17BA8">
        <w:rPr>
          <w:color w:val="7030A0"/>
        </w:rPr>
        <w:t xml:space="preserve"> </w:t>
      </w:r>
      <w:r w:rsidRPr="00A17BA8">
        <w:rPr>
          <w:b/>
          <w:color w:val="7030A0"/>
        </w:rPr>
        <w:t>1391(d)</w:t>
      </w:r>
      <w:r w:rsidRPr="00A17BA8">
        <w:t xml:space="preserve">): </w:t>
      </w:r>
    </w:p>
    <w:p w14:paraId="089EC2B6" w14:textId="77C7E20C" w:rsidR="00A17BA8" w:rsidRPr="00FD5F75" w:rsidRDefault="00A17BA8" w:rsidP="00F424A2">
      <w:pPr>
        <w:pStyle w:val="ListParagraph"/>
        <w:numPr>
          <w:ilvl w:val="1"/>
          <w:numId w:val="34"/>
        </w:numPr>
        <w:rPr>
          <w:b/>
          <w:color w:val="002060"/>
          <w:sz w:val="18"/>
        </w:rPr>
      </w:pPr>
      <w:r w:rsidRPr="00FD5F75">
        <w:rPr>
          <w:sz w:val="18"/>
        </w:rPr>
        <w:t>Consider each jurisdiction a separate state. Any district with sufficient minimum contacts for personal jurisdiction is an appropriate venue.</w:t>
      </w:r>
    </w:p>
    <w:p w14:paraId="4A37E92F" w14:textId="3415D541" w:rsidR="00A17BA8" w:rsidRPr="00FD5F75" w:rsidRDefault="00A17BA8" w:rsidP="00F424A2">
      <w:pPr>
        <w:pStyle w:val="ListParagraph"/>
        <w:numPr>
          <w:ilvl w:val="1"/>
          <w:numId w:val="34"/>
        </w:numPr>
        <w:rPr>
          <w:b/>
          <w:color w:val="002060"/>
          <w:sz w:val="18"/>
        </w:rPr>
      </w:pPr>
      <w:r w:rsidRPr="00FD5F75">
        <w:rPr>
          <w:sz w:val="18"/>
        </w:rPr>
        <w:t xml:space="preserve">If there is no such district, the corporation shall be deemed to reside in the district within which it has the most significant contacts. </w:t>
      </w:r>
    </w:p>
    <w:p w14:paraId="44A2F348" w14:textId="4A24B715" w:rsidR="00F95BC7" w:rsidRPr="000E63F1" w:rsidRDefault="00F95BC7" w:rsidP="00F424A2">
      <w:pPr>
        <w:pStyle w:val="ListParagraph"/>
        <w:numPr>
          <w:ilvl w:val="0"/>
          <w:numId w:val="34"/>
        </w:numPr>
        <w:rPr>
          <w:b/>
          <w:color w:val="002060"/>
        </w:rPr>
      </w:pPr>
      <w:r>
        <w:t>Venue is proper in the district where the events giving rise to the claim occurred (</w:t>
      </w:r>
      <w:r w:rsidRPr="00F95BC7">
        <w:rPr>
          <w:b/>
          <w:color w:val="00B050"/>
        </w:rPr>
        <w:t>Bates v. C&amp;S Adjusters</w:t>
      </w:r>
      <w:r>
        <w:t>).</w:t>
      </w:r>
    </w:p>
    <w:p w14:paraId="0571B164" w14:textId="4081098B" w:rsidR="00C92FB6" w:rsidRPr="001E725B" w:rsidRDefault="00C92FB6" w:rsidP="001E725B">
      <w:pPr>
        <w:pStyle w:val="Heading1"/>
        <w:pBdr>
          <w:bottom w:val="single" w:sz="18" w:space="1" w:color="0070C0"/>
        </w:pBdr>
      </w:pPr>
      <w:bookmarkStart w:id="8" w:name="_Toc469999714"/>
      <w:r w:rsidRPr="001E725B">
        <w:t>Transfer of Venue</w:t>
      </w:r>
      <w:bookmarkEnd w:id="8"/>
    </w:p>
    <w:p w14:paraId="48ECB8C8" w14:textId="2AAF4D6C" w:rsidR="00701B68" w:rsidRPr="001B7BAC" w:rsidRDefault="0030688E" w:rsidP="00F424A2">
      <w:pPr>
        <w:pStyle w:val="ListParagraph"/>
        <w:numPr>
          <w:ilvl w:val="0"/>
          <w:numId w:val="35"/>
        </w:numPr>
        <w:rPr>
          <w:b/>
          <w:color w:val="002060"/>
          <w:sz w:val="20"/>
          <w:szCs w:val="20"/>
        </w:rPr>
      </w:pPr>
      <w:r w:rsidRPr="001B7BAC">
        <w:rPr>
          <w:b/>
          <w:sz w:val="20"/>
          <w:szCs w:val="20"/>
        </w:rPr>
        <w:t xml:space="preserve">Change of venue </w:t>
      </w:r>
      <w:r w:rsidRPr="001B7BAC">
        <w:rPr>
          <w:sz w:val="20"/>
          <w:szCs w:val="20"/>
        </w:rPr>
        <w:t>(</w:t>
      </w:r>
      <w:r w:rsidRPr="001B7BAC">
        <w:rPr>
          <w:b/>
          <w:color w:val="7030A0"/>
          <w:sz w:val="20"/>
          <w:szCs w:val="20"/>
        </w:rPr>
        <w:t>§</w:t>
      </w:r>
      <w:r w:rsidRPr="001B7BAC">
        <w:rPr>
          <w:color w:val="7030A0"/>
          <w:sz w:val="20"/>
          <w:szCs w:val="20"/>
        </w:rPr>
        <w:t xml:space="preserve"> </w:t>
      </w:r>
      <w:r w:rsidR="00701B68" w:rsidRPr="001B7BAC">
        <w:rPr>
          <w:b/>
          <w:color w:val="7030A0"/>
          <w:sz w:val="20"/>
          <w:szCs w:val="20"/>
        </w:rPr>
        <w:t>1404(a)</w:t>
      </w:r>
      <w:r w:rsidRPr="001B7BAC">
        <w:rPr>
          <w:sz w:val="20"/>
          <w:szCs w:val="20"/>
        </w:rPr>
        <w:t>):</w:t>
      </w:r>
      <w:r w:rsidR="00701B68" w:rsidRPr="001B7BAC">
        <w:rPr>
          <w:sz w:val="20"/>
          <w:szCs w:val="20"/>
        </w:rPr>
        <w:t xml:space="preserve"> for the convenience of parties and witnesses, in the interest of justice, a district court may transfer any civil action to any other district or division where it might have been brought or to any district or division to which all parties have consented. </w:t>
      </w:r>
    </w:p>
    <w:p w14:paraId="2239F6E9" w14:textId="0B4A7DA9" w:rsidR="001E1AA7" w:rsidRPr="001B7BAC" w:rsidRDefault="00F95BC7" w:rsidP="00F424A2">
      <w:pPr>
        <w:pStyle w:val="ListParagraph"/>
        <w:numPr>
          <w:ilvl w:val="1"/>
          <w:numId w:val="35"/>
        </w:numPr>
        <w:rPr>
          <w:b/>
          <w:color w:val="002060"/>
          <w:sz w:val="20"/>
          <w:szCs w:val="20"/>
        </w:rPr>
      </w:pPr>
      <w:r w:rsidRPr="001B7BAC">
        <w:rPr>
          <w:sz w:val="20"/>
          <w:szCs w:val="20"/>
        </w:rPr>
        <w:t>Either party may move for this transfer, but it is contingent on judicial discretion.</w:t>
      </w:r>
    </w:p>
    <w:p w14:paraId="0F3976B4" w14:textId="1D5B1E33" w:rsidR="001E1AA7" w:rsidRPr="001B7BAC" w:rsidRDefault="00F95BC7" w:rsidP="00F424A2">
      <w:pPr>
        <w:pStyle w:val="ListParagraph"/>
        <w:numPr>
          <w:ilvl w:val="1"/>
          <w:numId w:val="35"/>
        </w:numPr>
        <w:rPr>
          <w:b/>
          <w:color w:val="002060"/>
          <w:sz w:val="20"/>
          <w:szCs w:val="20"/>
        </w:rPr>
      </w:pPr>
      <w:r w:rsidRPr="001B7BAC">
        <w:rPr>
          <w:sz w:val="20"/>
          <w:szCs w:val="20"/>
        </w:rPr>
        <w:t>The transferee court must be one where it could have been brought originally, i.e., PJ/SMJ and venue are proper</w:t>
      </w:r>
      <w:r w:rsidR="001E1AA7" w:rsidRPr="001B7BAC">
        <w:rPr>
          <w:sz w:val="20"/>
          <w:szCs w:val="20"/>
        </w:rPr>
        <w:t xml:space="preserve"> </w:t>
      </w:r>
      <w:r w:rsidRPr="001B7BAC">
        <w:rPr>
          <w:sz w:val="20"/>
          <w:szCs w:val="20"/>
        </w:rPr>
        <w:t>(</w:t>
      </w:r>
      <w:r w:rsidRPr="001B7BAC">
        <w:rPr>
          <w:b/>
          <w:color w:val="00B050"/>
          <w:sz w:val="20"/>
          <w:szCs w:val="20"/>
        </w:rPr>
        <w:t>Hoffman v. Blaski</w:t>
      </w:r>
      <w:r w:rsidRPr="001B7BAC">
        <w:rPr>
          <w:sz w:val="20"/>
          <w:szCs w:val="20"/>
        </w:rPr>
        <w:t>)</w:t>
      </w:r>
    </w:p>
    <w:p w14:paraId="35B0300A" w14:textId="6A678EE1" w:rsidR="007444F7" w:rsidRPr="001B7BAC" w:rsidRDefault="00601EEF" w:rsidP="00F424A2">
      <w:pPr>
        <w:pStyle w:val="ListParagraph"/>
        <w:numPr>
          <w:ilvl w:val="1"/>
          <w:numId w:val="35"/>
        </w:numPr>
        <w:rPr>
          <w:b/>
          <w:color w:val="002060"/>
          <w:sz w:val="20"/>
          <w:szCs w:val="20"/>
        </w:rPr>
      </w:pPr>
      <w:r w:rsidRPr="001B7BAC">
        <w:rPr>
          <w:sz w:val="20"/>
          <w:szCs w:val="20"/>
        </w:rPr>
        <w:t>Under a § 1404(a) transfer, the laws of the transferor court, including its choice-of-law provisions, will apply</w:t>
      </w:r>
      <w:r w:rsidR="007444F7" w:rsidRPr="001B7BAC">
        <w:rPr>
          <w:sz w:val="20"/>
          <w:szCs w:val="20"/>
        </w:rPr>
        <w:t xml:space="preserve"> </w:t>
      </w:r>
      <w:r w:rsidRPr="001B7BAC">
        <w:rPr>
          <w:sz w:val="20"/>
          <w:szCs w:val="20"/>
        </w:rPr>
        <w:t xml:space="preserve">– “change of courtrooms” </w:t>
      </w:r>
      <w:r w:rsidR="007444F7" w:rsidRPr="001B7BAC">
        <w:rPr>
          <w:sz w:val="20"/>
          <w:szCs w:val="20"/>
        </w:rPr>
        <w:t>(</w:t>
      </w:r>
      <w:r w:rsidR="007444F7" w:rsidRPr="001B7BAC">
        <w:rPr>
          <w:b/>
          <w:color w:val="00B050"/>
          <w:sz w:val="20"/>
          <w:szCs w:val="20"/>
        </w:rPr>
        <w:t>Van Dusen</w:t>
      </w:r>
      <w:r w:rsidRPr="001B7BAC">
        <w:rPr>
          <w:b/>
          <w:color w:val="00B050"/>
          <w:sz w:val="20"/>
          <w:szCs w:val="20"/>
        </w:rPr>
        <w:t xml:space="preserve"> v. Barrack</w:t>
      </w:r>
      <w:r w:rsidR="00E50D25" w:rsidRPr="001B7BAC">
        <w:rPr>
          <w:sz w:val="20"/>
          <w:szCs w:val="20"/>
        </w:rPr>
        <w:t>;</w:t>
      </w:r>
      <w:r w:rsidR="00E50D25" w:rsidRPr="001B7BAC">
        <w:rPr>
          <w:color w:val="00B050"/>
          <w:sz w:val="20"/>
          <w:szCs w:val="20"/>
        </w:rPr>
        <w:t xml:space="preserve"> </w:t>
      </w:r>
      <w:r w:rsidR="00E50D25" w:rsidRPr="001B7BAC">
        <w:rPr>
          <w:b/>
          <w:color w:val="00B050"/>
          <w:sz w:val="20"/>
          <w:szCs w:val="20"/>
        </w:rPr>
        <w:t>Ferens v. John Deere</w:t>
      </w:r>
      <w:r w:rsidR="007444F7" w:rsidRPr="001B7BAC">
        <w:rPr>
          <w:sz w:val="20"/>
          <w:szCs w:val="20"/>
        </w:rPr>
        <w:t>)</w:t>
      </w:r>
    </w:p>
    <w:p w14:paraId="749A57DF" w14:textId="3C890815" w:rsidR="00701B68" w:rsidRPr="001B7BAC" w:rsidRDefault="007444F7" w:rsidP="00F424A2">
      <w:pPr>
        <w:pStyle w:val="ListParagraph"/>
        <w:numPr>
          <w:ilvl w:val="0"/>
          <w:numId w:val="35"/>
        </w:numPr>
        <w:rPr>
          <w:b/>
          <w:color w:val="002060"/>
          <w:sz w:val="20"/>
          <w:szCs w:val="20"/>
        </w:rPr>
      </w:pPr>
      <w:r w:rsidRPr="001B7BAC">
        <w:rPr>
          <w:b/>
          <w:sz w:val="20"/>
          <w:szCs w:val="20"/>
        </w:rPr>
        <w:t xml:space="preserve">Cure or Waiver of Defects </w:t>
      </w:r>
      <w:r w:rsidRPr="001B7BAC">
        <w:rPr>
          <w:sz w:val="20"/>
          <w:szCs w:val="20"/>
        </w:rPr>
        <w:t>(</w:t>
      </w:r>
      <w:r w:rsidRPr="001B7BAC">
        <w:rPr>
          <w:b/>
          <w:color w:val="7030A0"/>
          <w:sz w:val="20"/>
          <w:szCs w:val="20"/>
        </w:rPr>
        <w:t xml:space="preserve">§ </w:t>
      </w:r>
      <w:r w:rsidR="00701B68" w:rsidRPr="001B7BAC">
        <w:rPr>
          <w:b/>
          <w:color w:val="7030A0"/>
          <w:sz w:val="20"/>
          <w:szCs w:val="20"/>
        </w:rPr>
        <w:t>1406(</w:t>
      </w:r>
      <w:r w:rsidRPr="001B7BAC">
        <w:rPr>
          <w:b/>
          <w:color w:val="7030A0"/>
          <w:sz w:val="20"/>
          <w:szCs w:val="20"/>
        </w:rPr>
        <w:t>a)</w:t>
      </w:r>
      <w:r w:rsidRPr="001B7BAC">
        <w:rPr>
          <w:sz w:val="20"/>
          <w:szCs w:val="20"/>
        </w:rPr>
        <w:t>)</w:t>
      </w:r>
      <w:r w:rsidR="00701B68" w:rsidRPr="001B7BAC">
        <w:rPr>
          <w:sz w:val="20"/>
          <w:szCs w:val="20"/>
        </w:rPr>
        <w:t xml:space="preserve">: the district court of a district in which is filed a case laying venue in the wrong division or district shall dismiss, or if it be in the interest of justice, transfer such case to any district or division in which it could have been brought. </w:t>
      </w:r>
    </w:p>
    <w:p w14:paraId="7007EFB5" w14:textId="5A72D423" w:rsidR="00511322" w:rsidRPr="001B7BAC" w:rsidRDefault="00B4116A" w:rsidP="00F424A2">
      <w:pPr>
        <w:pStyle w:val="ListParagraph"/>
        <w:numPr>
          <w:ilvl w:val="1"/>
          <w:numId w:val="35"/>
        </w:numPr>
        <w:rPr>
          <w:b/>
          <w:color w:val="002060"/>
          <w:sz w:val="20"/>
          <w:szCs w:val="20"/>
        </w:rPr>
      </w:pPr>
      <w:r w:rsidRPr="001B7BAC">
        <w:rPr>
          <w:sz w:val="20"/>
          <w:szCs w:val="20"/>
        </w:rPr>
        <w:t>A § 1406(a) transfer may be initiated even though the transferor court lacks personal jurisdiction</w:t>
      </w:r>
      <w:r w:rsidR="00511322" w:rsidRPr="001B7BAC">
        <w:rPr>
          <w:sz w:val="20"/>
          <w:szCs w:val="20"/>
        </w:rPr>
        <w:t xml:space="preserve"> (</w:t>
      </w:r>
      <w:r w:rsidR="00511322" w:rsidRPr="001B7BAC">
        <w:rPr>
          <w:b/>
          <w:color w:val="00B050"/>
          <w:sz w:val="20"/>
          <w:szCs w:val="20"/>
        </w:rPr>
        <w:t>Goldlawr</w:t>
      </w:r>
      <w:r w:rsidRPr="001B7BAC">
        <w:rPr>
          <w:b/>
          <w:color w:val="00B050"/>
          <w:sz w:val="20"/>
          <w:szCs w:val="20"/>
        </w:rPr>
        <w:t xml:space="preserve"> v. Heiman</w:t>
      </w:r>
      <w:r w:rsidR="00511322" w:rsidRPr="001B7BAC">
        <w:rPr>
          <w:sz w:val="20"/>
          <w:szCs w:val="20"/>
        </w:rPr>
        <w:t xml:space="preserve">) </w:t>
      </w:r>
    </w:p>
    <w:p w14:paraId="6E249BB1" w14:textId="321C6C6B" w:rsidR="00511322" w:rsidRPr="001B7BAC" w:rsidRDefault="00511322" w:rsidP="00F424A2">
      <w:pPr>
        <w:pStyle w:val="ListParagraph"/>
        <w:numPr>
          <w:ilvl w:val="1"/>
          <w:numId w:val="35"/>
        </w:numPr>
        <w:rPr>
          <w:b/>
          <w:color w:val="002060"/>
          <w:sz w:val="20"/>
          <w:szCs w:val="20"/>
        </w:rPr>
      </w:pPr>
      <w:r w:rsidRPr="001B7BAC">
        <w:rPr>
          <w:sz w:val="20"/>
          <w:szCs w:val="20"/>
        </w:rPr>
        <w:t xml:space="preserve">However, the law of the transferee court applies under a </w:t>
      </w:r>
      <w:r w:rsidRPr="001B7BAC">
        <w:rPr>
          <w:b/>
          <w:color w:val="7030A0"/>
          <w:sz w:val="20"/>
          <w:szCs w:val="20"/>
        </w:rPr>
        <w:t>§ 1406(a)</w:t>
      </w:r>
      <w:r w:rsidRPr="001B7BAC">
        <w:rPr>
          <w:color w:val="7030A0"/>
          <w:sz w:val="20"/>
          <w:szCs w:val="20"/>
        </w:rPr>
        <w:t xml:space="preserve"> </w:t>
      </w:r>
      <w:r w:rsidRPr="001B7BAC">
        <w:rPr>
          <w:sz w:val="20"/>
          <w:szCs w:val="20"/>
        </w:rPr>
        <w:t xml:space="preserve">transfer. </w:t>
      </w:r>
    </w:p>
    <w:p w14:paraId="077813D9" w14:textId="4C8D51FF" w:rsidR="00CF19F3" w:rsidRPr="001B7BAC" w:rsidRDefault="00CF19F3" w:rsidP="00F424A2">
      <w:pPr>
        <w:pStyle w:val="ListParagraph"/>
        <w:numPr>
          <w:ilvl w:val="0"/>
          <w:numId w:val="35"/>
        </w:numPr>
        <w:rPr>
          <w:b/>
          <w:color w:val="002060"/>
          <w:sz w:val="20"/>
          <w:szCs w:val="20"/>
        </w:rPr>
      </w:pPr>
      <w:r w:rsidRPr="001B7BAC">
        <w:rPr>
          <w:b/>
          <w:sz w:val="20"/>
          <w:szCs w:val="20"/>
        </w:rPr>
        <w:t>Policy Considerations:</w:t>
      </w:r>
      <w:r w:rsidR="00FD5F75" w:rsidRPr="001B7BAC">
        <w:rPr>
          <w:b/>
          <w:sz w:val="20"/>
          <w:szCs w:val="20"/>
        </w:rPr>
        <w:t xml:space="preserve"> </w:t>
      </w:r>
      <w:r w:rsidR="00FD5F75" w:rsidRPr="001B7BAC">
        <w:rPr>
          <w:sz w:val="20"/>
          <w:szCs w:val="20"/>
        </w:rPr>
        <w:t xml:space="preserve">(1) interests of and burdens on parties; (2) ease of access to evidence/witnesses; (3) local interest </w:t>
      </w:r>
    </w:p>
    <w:p w14:paraId="2998C407" w14:textId="3F5EC505" w:rsidR="00C94892" w:rsidRPr="001E725B" w:rsidRDefault="00C94892" w:rsidP="001E725B">
      <w:pPr>
        <w:pStyle w:val="Heading1"/>
        <w:pBdr>
          <w:bottom w:val="single" w:sz="18" w:space="1" w:color="0070C0"/>
        </w:pBdr>
      </w:pPr>
      <w:bookmarkStart w:id="9" w:name="_Toc469999715"/>
      <w:r w:rsidRPr="001E725B">
        <w:t>Forum Non Conveniens Dismissal</w:t>
      </w:r>
      <w:bookmarkEnd w:id="9"/>
    </w:p>
    <w:p w14:paraId="330B7092" w14:textId="1DA2BC1A" w:rsidR="00207577" w:rsidRPr="001B7BAC" w:rsidRDefault="00207577" w:rsidP="00F424A2">
      <w:pPr>
        <w:pStyle w:val="ListParagraph"/>
        <w:numPr>
          <w:ilvl w:val="0"/>
          <w:numId w:val="36"/>
        </w:numPr>
        <w:rPr>
          <w:sz w:val="20"/>
          <w:szCs w:val="20"/>
        </w:rPr>
      </w:pPr>
      <w:r w:rsidRPr="001B7BAC">
        <w:rPr>
          <w:sz w:val="20"/>
          <w:szCs w:val="20"/>
        </w:rPr>
        <w:t xml:space="preserve">A </w:t>
      </w:r>
      <w:r w:rsidRPr="001B7BAC">
        <w:rPr>
          <w:b/>
          <w:sz w:val="20"/>
          <w:szCs w:val="20"/>
        </w:rPr>
        <w:t xml:space="preserve">state </w:t>
      </w:r>
      <w:r w:rsidRPr="001B7BAC">
        <w:rPr>
          <w:sz w:val="20"/>
          <w:szCs w:val="20"/>
        </w:rPr>
        <w:t xml:space="preserve">or </w:t>
      </w:r>
      <w:r w:rsidRPr="001B7BAC">
        <w:rPr>
          <w:b/>
          <w:sz w:val="20"/>
          <w:szCs w:val="20"/>
        </w:rPr>
        <w:t xml:space="preserve">federal court </w:t>
      </w:r>
      <w:r w:rsidRPr="001B7BAC">
        <w:rPr>
          <w:sz w:val="20"/>
          <w:szCs w:val="20"/>
        </w:rPr>
        <w:t>may dismiss an action if a more appropriate forum for the π exists.</w:t>
      </w:r>
    </w:p>
    <w:p w14:paraId="160686C7" w14:textId="1FFA96BF" w:rsidR="00207577" w:rsidRPr="001B7BAC" w:rsidRDefault="00207577" w:rsidP="00F424A2">
      <w:pPr>
        <w:pStyle w:val="ListParagraph"/>
        <w:numPr>
          <w:ilvl w:val="1"/>
          <w:numId w:val="36"/>
        </w:numPr>
        <w:rPr>
          <w:sz w:val="20"/>
          <w:szCs w:val="20"/>
        </w:rPr>
      </w:pPr>
      <w:r w:rsidRPr="001B7BAC">
        <w:rPr>
          <w:sz w:val="20"/>
          <w:szCs w:val="20"/>
        </w:rPr>
        <w:t>Either party may invoke forum non conveniens</w:t>
      </w:r>
      <w:r w:rsidR="00D1581D" w:rsidRPr="001B7BAC">
        <w:rPr>
          <w:sz w:val="20"/>
          <w:szCs w:val="20"/>
        </w:rPr>
        <w:t>; i</w:t>
      </w:r>
      <w:r w:rsidRPr="001B7BAC">
        <w:rPr>
          <w:sz w:val="20"/>
          <w:szCs w:val="20"/>
        </w:rPr>
        <w:t>f the motion is granted, the case is immediately dismissed</w:t>
      </w:r>
      <w:r w:rsidR="00D1581D" w:rsidRPr="001B7BAC">
        <w:rPr>
          <w:sz w:val="20"/>
          <w:szCs w:val="20"/>
        </w:rPr>
        <w:t>.</w:t>
      </w:r>
    </w:p>
    <w:p w14:paraId="20298C44" w14:textId="77777777" w:rsidR="00D1581D" w:rsidRPr="001B7BAC" w:rsidRDefault="00207577" w:rsidP="00F424A2">
      <w:pPr>
        <w:pStyle w:val="ListParagraph"/>
        <w:numPr>
          <w:ilvl w:val="0"/>
          <w:numId w:val="36"/>
        </w:numPr>
        <w:rPr>
          <w:sz w:val="20"/>
          <w:szCs w:val="20"/>
        </w:rPr>
      </w:pPr>
      <w:r w:rsidRPr="001B7BAC">
        <w:rPr>
          <w:sz w:val="20"/>
          <w:szCs w:val="20"/>
        </w:rPr>
        <w:t>Appellate courts typically review only for abuse of discretion, and usually apply it where</w:t>
      </w:r>
      <w:r w:rsidR="00D1581D" w:rsidRPr="001B7BAC">
        <w:rPr>
          <w:sz w:val="20"/>
          <w:szCs w:val="20"/>
        </w:rPr>
        <w:t xml:space="preserve"> foreign entities are involved.</w:t>
      </w:r>
    </w:p>
    <w:p w14:paraId="2B4A5FF1" w14:textId="0AAC7206" w:rsidR="00207577" w:rsidRPr="001B7BAC" w:rsidRDefault="00207577" w:rsidP="00F424A2">
      <w:pPr>
        <w:pStyle w:val="ListParagraph"/>
        <w:numPr>
          <w:ilvl w:val="0"/>
          <w:numId w:val="36"/>
        </w:numPr>
        <w:rPr>
          <w:sz w:val="20"/>
          <w:szCs w:val="20"/>
        </w:rPr>
      </w:pPr>
      <w:r w:rsidRPr="001B7BAC">
        <w:rPr>
          <w:sz w:val="20"/>
          <w:szCs w:val="20"/>
        </w:rPr>
        <w:t xml:space="preserve">Granting forum </w:t>
      </w:r>
      <w:proofErr w:type="gramStart"/>
      <w:r w:rsidRPr="001B7BAC">
        <w:rPr>
          <w:sz w:val="20"/>
          <w:szCs w:val="20"/>
        </w:rPr>
        <w:t>non usually</w:t>
      </w:r>
      <w:proofErr w:type="gramEnd"/>
      <w:r w:rsidRPr="001B7BAC">
        <w:rPr>
          <w:sz w:val="20"/>
          <w:szCs w:val="20"/>
        </w:rPr>
        <w:t xml:space="preserve"> moves to a more appropriate forum (</w:t>
      </w:r>
      <w:r w:rsidRPr="001B7BAC">
        <w:rPr>
          <w:b/>
          <w:color w:val="00B050"/>
          <w:sz w:val="20"/>
          <w:szCs w:val="20"/>
        </w:rPr>
        <w:t>Piper Aircraft</w:t>
      </w:r>
      <w:r w:rsidRPr="001B7BAC">
        <w:rPr>
          <w:sz w:val="20"/>
          <w:szCs w:val="20"/>
        </w:rPr>
        <w:t>) and has a negative impact on π, because they chose the previous forum strat</w:t>
      </w:r>
      <w:r w:rsidR="00D1581D" w:rsidRPr="001B7BAC">
        <w:rPr>
          <w:sz w:val="20"/>
          <w:szCs w:val="20"/>
        </w:rPr>
        <w:t xml:space="preserve">egically (favorable laws, etc.); the π’s choice is rarely disturbed. </w:t>
      </w:r>
    </w:p>
    <w:p w14:paraId="3BAFA094" w14:textId="0127A47B" w:rsidR="00716B16" w:rsidRPr="001B7BAC" w:rsidRDefault="00207577" w:rsidP="00F424A2">
      <w:pPr>
        <w:pStyle w:val="ListParagraph"/>
        <w:numPr>
          <w:ilvl w:val="0"/>
          <w:numId w:val="36"/>
        </w:numPr>
        <w:rPr>
          <w:sz w:val="20"/>
          <w:szCs w:val="20"/>
        </w:rPr>
      </w:pPr>
      <w:r w:rsidRPr="001B7BAC">
        <w:rPr>
          <w:sz w:val="20"/>
          <w:szCs w:val="20"/>
        </w:rPr>
        <w:t>Court balances the private parties’ interests against the public’s interest in considering a FNC dismissal motion (</w:t>
      </w:r>
      <w:r w:rsidRPr="001B7BAC">
        <w:rPr>
          <w:b/>
          <w:color w:val="00B050"/>
          <w:sz w:val="20"/>
          <w:szCs w:val="20"/>
        </w:rPr>
        <w:t>Gulf Oil</w:t>
      </w:r>
      <w:r w:rsidRPr="001B7BAC">
        <w:rPr>
          <w:sz w:val="20"/>
          <w:szCs w:val="20"/>
        </w:rPr>
        <w:t>)</w:t>
      </w:r>
    </w:p>
    <w:p w14:paraId="68DDBE19" w14:textId="1A149AEC" w:rsidR="00E50AEA" w:rsidRPr="001B7BAC" w:rsidRDefault="00E50AEA" w:rsidP="00F424A2">
      <w:pPr>
        <w:pStyle w:val="ListParagraph"/>
        <w:numPr>
          <w:ilvl w:val="0"/>
          <w:numId w:val="36"/>
        </w:numPr>
        <w:rPr>
          <w:sz w:val="20"/>
          <w:szCs w:val="20"/>
        </w:rPr>
      </w:pPr>
      <w:r w:rsidRPr="001B7BAC">
        <w:rPr>
          <w:b/>
          <w:color w:val="00B050"/>
          <w:sz w:val="20"/>
          <w:szCs w:val="20"/>
        </w:rPr>
        <w:t xml:space="preserve">Piper Aircraft v. Reyno </w:t>
      </w:r>
      <w:r w:rsidRPr="001B7BAC">
        <w:rPr>
          <w:sz w:val="20"/>
          <w:szCs w:val="20"/>
        </w:rPr>
        <w:t xml:space="preserve">gives an alternate test: </w:t>
      </w:r>
    </w:p>
    <w:p w14:paraId="2388035D" w14:textId="45AF8433" w:rsidR="00E50AEA" w:rsidRPr="001B7BAC" w:rsidRDefault="00E50AEA" w:rsidP="00F424A2">
      <w:pPr>
        <w:pStyle w:val="ListParagraph"/>
        <w:numPr>
          <w:ilvl w:val="1"/>
          <w:numId w:val="36"/>
        </w:numPr>
        <w:rPr>
          <w:sz w:val="20"/>
          <w:szCs w:val="20"/>
        </w:rPr>
      </w:pPr>
      <w:r w:rsidRPr="001B7BAC">
        <w:rPr>
          <w:sz w:val="20"/>
          <w:szCs w:val="20"/>
        </w:rPr>
        <w:t xml:space="preserve">Whether π has a fair shot to win in the new forum; </w:t>
      </w:r>
    </w:p>
    <w:p w14:paraId="796F616E" w14:textId="1C5EC2D6" w:rsidR="00E50AEA" w:rsidRPr="001B7BAC" w:rsidRDefault="00E50AEA" w:rsidP="00F424A2">
      <w:pPr>
        <w:pStyle w:val="ListParagraph"/>
        <w:numPr>
          <w:ilvl w:val="1"/>
          <w:numId w:val="36"/>
        </w:numPr>
        <w:rPr>
          <w:sz w:val="20"/>
          <w:szCs w:val="20"/>
        </w:rPr>
      </w:pPr>
      <w:r w:rsidRPr="001B7BAC">
        <w:rPr>
          <w:sz w:val="20"/>
          <w:szCs w:val="20"/>
        </w:rPr>
        <w:t xml:space="preserve">Whether there’s a strong material advantage in moving to the new forum; and </w:t>
      </w:r>
    </w:p>
    <w:p w14:paraId="7A65577E" w14:textId="0B1337D9" w:rsidR="00E50AEA" w:rsidRPr="001B7BAC" w:rsidRDefault="00E50AEA" w:rsidP="00F424A2">
      <w:pPr>
        <w:pStyle w:val="ListParagraph"/>
        <w:numPr>
          <w:ilvl w:val="1"/>
          <w:numId w:val="36"/>
        </w:numPr>
        <w:rPr>
          <w:sz w:val="20"/>
          <w:szCs w:val="20"/>
        </w:rPr>
      </w:pPr>
      <w:r w:rsidRPr="001B7BAC">
        <w:rPr>
          <w:sz w:val="20"/>
          <w:szCs w:val="20"/>
        </w:rPr>
        <w:t>Economic efficiency.</w:t>
      </w:r>
    </w:p>
    <w:p w14:paraId="7B5241EA" w14:textId="1513E79D" w:rsidR="00E50AEA" w:rsidRPr="001B7BAC" w:rsidRDefault="00E50AEA" w:rsidP="00F424A2">
      <w:pPr>
        <w:pStyle w:val="ListParagraph"/>
        <w:numPr>
          <w:ilvl w:val="1"/>
          <w:numId w:val="36"/>
        </w:numPr>
        <w:rPr>
          <w:sz w:val="20"/>
        </w:rPr>
      </w:pPr>
      <w:r w:rsidRPr="001B7BAC">
        <w:rPr>
          <w:sz w:val="20"/>
        </w:rPr>
        <w:t xml:space="preserve">Moreover – change in substantive law should be given </w:t>
      </w:r>
      <w:r w:rsidRPr="001B7BAC">
        <w:rPr>
          <w:i/>
          <w:sz w:val="20"/>
        </w:rPr>
        <w:t xml:space="preserve">little weight </w:t>
      </w:r>
      <w:r w:rsidRPr="001B7BAC">
        <w:rPr>
          <w:sz w:val="20"/>
        </w:rPr>
        <w:t>in assessing FNC</w:t>
      </w:r>
    </w:p>
    <w:tbl>
      <w:tblPr>
        <w:tblStyle w:val="TableGrid"/>
        <w:tblW w:w="0" w:type="auto"/>
        <w:tblInd w:w="1800" w:type="dxa"/>
        <w:tblLook w:val="04A0" w:firstRow="1" w:lastRow="0" w:firstColumn="1" w:lastColumn="0" w:noHBand="0" w:noVBand="1"/>
      </w:tblPr>
      <w:tblGrid>
        <w:gridCol w:w="4855"/>
        <w:gridCol w:w="4855"/>
      </w:tblGrid>
      <w:tr w:rsidR="00716B16" w14:paraId="3123BCD7" w14:textId="77777777" w:rsidTr="00716B16">
        <w:tc>
          <w:tcPr>
            <w:tcW w:w="9710" w:type="dxa"/>
            <w:gridSpan w:val="2"/>
            <w:shd w:val="clear" w:color="auto" w:fill="0070C0"/>
          </w:tcPr>
          <w:p w14:paraId="6BC2F451" w14:textId="7CB32C16"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lastRenderedPageBreak/>
              <w:t>Forum Non Conveniens Balancing Test</w:t>
            </w:r>
            <w:r w:rsidR="00E50AEA">
              <w:rPr>
                <w:b/>
                <w:color w:val="FFFFFF" w:themeColor="background1"/>
                <w:u w:val="single"/>
              </w:rPr>
              <w:t xml:space="preserve"> (Gulf Oil v. Gilbert)</w:t>
            </w:r>
          </w:p>
        </w:tc>
      </w:tr>
      <w:tr w:rsidR="00716B16" w14:paraId="68E2366F" w14:textId="77777777" w:rsidTr="00716B16">
        <w:tc>
          <w:tcPr>
            <w:tcW w:w="4855" w:type="dxa"/>
            <w:shd w:val="clear" w:color="auto" w:fill="0070C0"/>
          </w:tcPr>
          <w:p w14:paraId="43104FDC" w14:textId="4BA242C7"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t>Private Parties’ Interests</w:t>
            </w:r>
          </w:p>
        </w:tc>
        <w:tc>
          <w:tcPr>
            <w:tcW w:w="4855" w:type="dxa"/>
            <w:shd w:val="clear" w:color="auto" w:fill="0070C0"/>
          </w:tcPr>
          <w:p w14:paraId="63D476E6" w14:textId="2AE8B86B" w:rsidR="00716B16" w:rsidRPr="00716B16" w:rsidRDefault="00716B16" w:rsidP="00716B16">
            <w:pPr>
              <w:pStyle w:val="ListParagraph"/>
              <w:ind w:left="0"/>
              <w:jc w:val="center"/>
              <w:rPr>
                <w:b/>
                <w:color w:val="FFFFFF" w:themeColor="background1"/>
                <w:u w:val="single"/>
              </w:rPr>
            </w:pPr>
            <w:r w:rsidRPr="00716B16">
              <w:rPr>
                <w:b/>
                <w:color w:val="FFFFFF" w:themeColor="background1"/>
                <w:u w:val="single"/>
              </w:rPr>
              <w:t>Public Interests</w:t>
            </w:r>
          </w:p>
        </w:tc>
      </w:tr>
      <w:tr w:rsidR="00716B16" w14:paraId="19E383A3" w14:textId="77777777" w:rsidTr="00716B16">
        <w:tc>
          <w:tcPr>
            <w:tcW w:w="4855" w:type="dxa"/>
          </w:tcPr>
          <w:p w14:paraId="43A28A90" w14:textId="735600AD" w:rsidR="00716B16" w:rsidRPr="00FD5F75" w:rsidRDefault="00D1581D" w:rsidP="00F424A2">
            <w:pPr>
              <w:pStyle w:val="ListParagraph"/>
              <w:numPr>
                <w:ilvl w:val="0"/>
                <w:numId w:val="8"/>
              </w:numPr>
              <w:rPr>
                <w:sz w:val="20"/>
              </w:rPr>
            </w:pPr>
            <w:r w:rsidRPr="00FD5F75">
              <w:rPr>
                <w:sz w:val="20"/>
              </w:rPr>
              <w:t>Relative ease of a</w:t>
            </w:r>
            <w:r w:rsidR="00716B16" w:rsidRPr="00FD5F75">
              <w:rPr>
                <w:sz w:val="20"/>
              </w:rPr>
              <w:t>ccess to proof/evidence</w:t>
            </w:r>
          </w:p>
          <w:p w14:paraId="0C94A997" w14:textId="7770D2EC" w:rsidR="00716B16" w:rsidRPr="00FD5F75" w:rsidRDefault="00716B16" w:rsidP="00F424A2">
            <w:pPr>
              <w:pStyle w:val="ListParagraph"/>
              <w:numPr>
                <w:ilvl w:val="0"/>
                <w:numId w:val="8"/>
              </w:numPr>
              <w:rPr>
                <w:sz w:val="20"/>
              </w:rPr>
            </w:pPr>
            <w:r w:rsidRPr="00FD5F75">
              <w:rPr>
                <w:sz w:val="20"/>
              </w:rPr>
              <w:t xml:space="preserve">Availability of witnesses </w:t>
            </w:r>
          </w:p>
          <w:p w14:paraId="470F2BAC" w14:textId="77777777" w:rsidR="00716B16" w:rsidRPr="00FD5F75" w:rsidRDefault="00716B16" w:rsidP="00F424A2">
            <w:pPr>
              <w:pStyle w:val="ListParagraph"/>
              <w:numPr>
                <w:ilvl w:val="0"/>
                <w:numId w:val="8"/>
              </w:numPr>
              <w:rPr>
                <w:sz w:val="20"/>
              </w:rPr>
            </w:pPr>
            <w:r w:rsidRPr="00FD5F75">
              <w:rPr>
                <w:sz w:val="20"/>
              </w:rPr>
              <w:t>Availability of compulsory process for attendance of unwilling witnesses</w:t>
            </w:r>
          </w:p>
          <w:p w14:paraId="2A499757" w14:textId="77777777" w:rsidR="00716B16" w:rsidRPr="00FD5F75" w:rsidRDefault="00716B16" w:rsidP="00F424A2">
            <w:pPr>
              <w:pStyle w:val="ListParagraph"/>
              <w:numPr>
                <w:ilvl w:val="0"/>
                <w:numId w:val="8"/>
              </w:numPr>
              <w:rPr>
                <w:sz w:val="20"/>
              </w:rPr>
            </w:pPr>
            <w:r w:rsidRPr="00FD5F75">
              <w:rPr>
                <w:sz w:val="20"/>
              </w:rPr>
              <w:t xml:space="preserve">The cost of obtaining attendance of willing witnesses </w:t>
            </w:r>
          </w:p>
          <w:p w14:paraId="7BEC0AAB" w14:textId="77777777" w:rsidR="00716B16" w:rsidRPr="00FD5F75" w:rsidRDefault="00716B16" w:rsidP="00F424A2">
            <w:pPr>
              <w:pStyle w:val="ListParagraph"/>
              <w:numPr>
                <w:ilvl w:val="0"/>
                <w:numId w:val="8"/>
              </w:numPr>
              <w:rPr>
                <w:sz w:val="20"/>
              </w:rPr>
            </w:pPr>
            <w:r w:rsidRPr="00FD5F75">
              <w:rPr>
                <w:sz w:val="20"/>
              </w:rPr>
              <w:t xml:space="preserve">Possibility of view of the premise, if appropriate </w:t>
            </w:r>
          </w:p>
          <w:p w14:paraId="478C1C59" w14:textId="77777777" w:rsidR="00716B16" w:rsidRPr="00FD5F75" w:rsidRDefault="00716B16" w:rsidP="00F424A2">
            <w:pPr>
              <w:pStyle w:val="ListParagraph"/>
              <w:numPr>
                <w:ilvl w:val="0"/>
                <w:numId w:val="8"/>
              </w:numPr>
              <w:rPr>
                <w:sz w:val="20"/>
              </w:rPr>
            </w:pPr>
            <w:r w:rsidRPr="00FD5F75">
              <w:rPr>
                <w:sz w:val="20"/>
              </w:rPr>
              <w:t xml:space="preserve">Hardships for the Δ </w:t>
            </w:r>
          </w:p>
          <w:p w14:paraId="494F3B35" w14:textId="2D6BCA69" w:rsidR="00716B16" w:rsidRPr="00FD5F75" w:rsidRDefault="00716B16" w:rsidP="00F424A2">
            <w:pPr>
              <w:pStyle w:val="ListParagraph"/>
              <w:numPr>
                <w:ilvl w:val="0"/>
                <w:numId w:val="8"/>
              </w:numPr>
              <w:rPr>
                <w:sz w:val="20"/>
              </w:rPr>
            </w:pPr>
            <w:r w:rsidRPr="00FD5F75">
              <w:rPr>
                <w:sz w:val="20"/>
              </w:rPr>
              <w:t>Available alternative forum</w:t>
            </w:r>
          </w:p>
        </w:tc>
        <w:tc>
          <w:tcPr>
            <w:tcW w:w="4855" w:type="dxa"/>
          </w:tcPr>
          <w:p w14:paraId="7D9940D9" w14:textId="4B3BD859" w:rsidR="00716B16" w:rsidRPr="00FD5F75" w:rsidRDefault="00716B16" w:rsidP="00F424A2">
            <w:pPr>
              <w:pStyle w:val="ListParagraph"/>
              <w:numPr>
                <w:ilvl w:val="0"/>
                <w:numId w:val="8"/>
              </w:numPr>
              <w:rPr>
                <w:sz w:val="20"/>
              </w:rPr>
            </w:pPr>
            <w:r w:rsidRPr="00FD5F75">
              <w:rPr>
                <w:sz w:val="20"/>
              </w:rPr>
              <w:t>Forum/local interest in the case (is this case irrelevant to the community?)</w:t>
            </w:r>
          </w:p>
          <w:p w14:paraId="2E15635A" w14:textId="77777777" w:rsidR="00716B16" w:rsidRPr="00FD5F75" w:rsidRDefault="00716B16" w:rsidP="00F424A2">
            <w:pPr>
              <w:pStyle w:val="ListParagraph"/>
              <w:numPr>
                <w:ilvl w:val="0"/>
                <w:numId w:val="8"/>
              </w:numPr>
              <w:rPr>
                <w:sz w:val="20"/>
              </w:rPr>
            </w:pPr>
            <w:r w:rsidRPr="00FD5F75">
              <w:rPr>
                <w:sz w:val="20"/>
              </w:rPr>
              <w:t>Court’s familiarity with the laws being applied</w:t>
            </w:r>
          </w:p>
          <w:p w14:paraId="01BA4434" w14:textId="77777777" w:rsidR="00716B16" w:rsidRPr="00FD5F75" w:rsidRDefault="00716B16" w:rsidP="00F424A2">
            <w:pPr>
              <w:pStyle w:val="ListParagraph"/>
              <w:numPr>
                <w:ilvl w:val="0"/>
                <w:numId w:val="8"/>
              </w:numPr>
              <w:rPr>
                <w:sz w:val="20"/>
              </w:rPr>
            </w:pPr>
            <w:r w:rsidRPr="00FD5F75">
              <w:rPr>
                <w:sz w:val="20"/>
              </w:rPr>
              <w:t>Political conditions of the forum</w:t>
            </w:r>
          </w:p>
          <w:p w14:paraId="7F9F35E5" w14:textId="4A972BBC" w:rsidR="00E50AEA" w:rsidRPr="00FD5F75" w:rsidRDefault="00E50AEA" w:rsidP="00F424A2">
            <w:pPr>
              <w:pStyle w:val="ListParagraph"/>
              <w:numPr>
                <w:ilvl w:val="0"/>
                <w:numId w:val="8"/>
              </w:numPr>
              <w:rPr>
                <w:sz w:val="20"/>
              </w:rPr>
            </w:pPr>
            <w:r w:rsidRPr="00FD5F75">
              <w:rPr>
                <w:sz w:val="20"/>
              </w:rPr>
              <w:t>Diversity case apply forum’s law should stay</w:t>
            </w:r>
          </w:p>
        </w:tc>
      </w:tr>
    </w:tbl>
    <w:p w14:paraId="72D32BE3" w14:textId="1CB0132D" w:rsidR="00A30D28" w:rsidRDefault="00A30D28" w:rsidP="00E50AEA"/>
    <w:p w14:paraId="013D6D76" w14:textId="0D2B8AA9" w:rsidR="00E930BD" w:rsidRPr="00E930BD" w:rsidRDefault="00E930BD" w:rsidP="00E930BD"/>
    <w:p w14:paraId="1AFE50A0" w14:textId="77777777" w:rsidR="00EB4201" w:rsidRDefault="00EB4201" w:rsidP="00EB24B6">
      <w:pPr>
        <w:pStyle w:val="Heading1"/>
        <w:rPr>
          <w:b w:val="0"/>
          <w:smallCaps w:val="0"/>
        </w:rPr>
      </w:pPr>
    </w:p>
    <w:p w14:paraId="3CE87FAA" w14:textId="77777777" w:rsidR="00EB4201" w:rsidRDefault="00EB4201" w:rsidP="00EB24B6">
      <w:pPr>
        <w:pStyle w:val="Heading1"/>
        <w:rPr>
          <w:b w:val="0"/>
          <w:smallCaps w:val="0"/>
        </w:rPr>
      </w:pPr>
    </w:p>
    <w:p w14:paraId="3AC4A804" w14:textId="77777777" w:rsidR="00EB4201" w:rsidRDefault="00EB4201" w:rsidP="00EB24B6">
      <w:pPr>
        <w:pStyle w:val="Heading1"/>
        <w:rPr>
          <w:b w:val="0"/>
          <w:smallCaps w:val="0"/>
        </w:rPr>
      </w:pPr>
    </w:p>
    <w:p w14:paraId="27F53DBA" w14:textId="77777777" w:rsidR="00EB4201" w:rsidRDefault="00EB4201" w:rsidP="00EB24B6">
      <w:pPr>
        <w:pStyle w:val="Heading1"/>
        <w:rPr>
          <w:b w:val="0"/>
          <w:smallCaps w:val="0"/>
        </w:rPr>
      </w:pPr>
    </w:p>
    <w:p w14:paraId="58B690DE" w14:textId="77777777" w:rsidR="00EB4201" w:rsidRDefault="00EB4201" w:rsidP="00EB24B6">
      <w:pPr>
        <w:pStyle w:val="Heading1"/>
        <w:rPr>
          <w:b w:val="0"/>
          <w:smallCaps w:val="0"/>
        </w:rPr>
      </w:pPr>
    </w:p>
    <w:p w14:paraId="0E5A781A" w14:textId="77777777" w:rsidR="00EB4201" w:rsidRDefault="00EB4201" w:rsidP="00EB24B6">
      <w:pPr>
        <w:pStyle w:val="Heading1"/>
        <w:rPr>
          <w:b w:val="0"/>
          <w:smallCaps w:val="0"/>
        </w:rPr>
      </w:pPr>
    </w:p>
    <w:p w14:paraId="01DAF7F5" w14:textId="77777777" w:rsidR="00EB4201" w:rsidRDefault="00EB4201" w:rsidP="00EB24B6">
      <w:pPr>
        <w:pStyle w:val="Heading1"/>
        <w:rPr>
          <w:b w:val="0"/>
          <w:smallCaps w:val="0"/>
        </w:rPr>
      </w:pPr>
    </w:p>
    <w:p w14:paraId="30AACC0D" w14:textId="1DC9FAB8" w:rsidR="00EB4201" w:rsidRDefault="00EB4201" w:rsidP="00EB24B6">
      <w:pPr>
        <w:pStyle w:val="Heading1"/>
        <w:rPr>
          <w:b w:val="0"/>
          <w:smallCaps w:val="0"/>
        </w:rPr>
      </w:pPr>
    </w:p>
    <w:p w14:paraId="68A42B6D" w14:textId="40FBA8E8" w:rsidR="00EB24B6" w:rsidRDefault="00EB24B6" w:rsidP="00EB24B6"/>
    <w:p w14:paraId="118BAEBD" w14:textId="58CE2671" w:rsidR="00EB24B6" w:rsidRDefault="00EB24B6" w:rsidP="00EB24B6"/>
    <w:p w14:paraId="77A591F1" w14:textId="77777777" w:rsidR="00EB24B6" w:rsidRPr="00EB24B6" w:rsidRDefault="00EB24B6" w:rsidP="00EB24B6"/>
    <w:p w14:paraId="104E08A8" w14:textId="77777777" w:rsidR="00FD5F75" w:rsidRDefault="00FD5F75">
      <w:pPr>
        <w:rPr>
          <w:rFonts w:asciiTheme="majorHAnsi" w:eastAsiaTheme="majorEastAsia" w:hAnsiTheme="majorHAnsi" w:cstheme="majorBidi"/>
          <w:b/>
          <w:smallCaps/>
          <w:color w:val="2E74B5" w:themeColor="accent1" w:themeShade="BF"/>
          <w:sz w:val="36"/>
          <w:szCs w:val="32"/>
        </w:rPr>
      </w:pPr>
      <w:r>
        <w:br w:type="page"/>
      </w:r>
    </w:p>
    <w:p w14:paraId="4035EBE2" w14:textId="72826AF4" w:rsidR="00EA7DFE" w:rsidRPr="00EB4201" w:rsidRDefault="00EA7DFE" w:rsidP="00FD5F75">
      <w:pPr>
        <w:pStyle w:val="Heading1"/>
        <w:pBdr>
          <w:bottom w:val="single" w:sz="18" w:space="1" w:color="0070C0"/>
        </w:pBdr>
        <w:rPr>
          <w:b w:val="0"/>
          <w:smallCaps w:val="0"/>
        </w:rPr>
      </w:pPr>
      <w:bookmarkStart w:id="10" w:name="_Toc469999716"/>
      <w:r w:rsidRPr="00EB4201">
        <w:lastRenderedPageBreak/>
        <w:t>Commencing the Action</w:t>
      </w:r>
      <w:r w:rsidR="00AD51FF" w:rsidRPr="00EB4201">
        <w:t xml:space="preserve"> – Rule 4 FRCP</w:t>
      </w:r>
      <w:bookmarkEnd w:id="10"/>
    </w:p>
    <w:p w14:paraId="4B24A90B" w14:textId="2A56F638" w:rsidR="00AD51FF" w:rsidRPr="007E530C" w:rsidRDefault="00AD51FF" w:rsidP="00F424A2">
      <w:pPr>
        <w:pStyle w:val="ListParagraph"/>
        <w:numPr>
          <w:ilvl w:val="0"/>
          <w:numId w:val="9"/>
        </w:numPr>
      </w:pPr>
      <w:r w:rsidRPr="007E530C">
        <w:rPr>
          <w:b/>
        </w:rPr>
        <w:t>Due Process</w:t>
      </w:r>
      <w:r w:rsidRPr="007E530C">
        <w:t xml:space="preserve"> exists in two places – the Fifth Amendment (federal) and the Fourteenth Amendment (state) – and does four things:</w:t>
      </w:r>
    </w:p>
    <w:p w14:paraId="5FF6A6B7" w14:textId="79611C6C" w:rsidR="00AD51FF" w:rsidRPr="007E530C" w:rsidRDefault="00AD51FF" w:rsidP="00F424A2">
      <w:pPr>
        <w:pStyle w:val="ListParagraph"/>
        <w:numPr>
          <w:ilvl w:val="1"/>
          <w:numId w:val="9"/>
        </w:numPr>
      </w:pPr>
      <w:r w:rsidRPr="007E530C">
        <w:t xml:space="preserve">It limits the territorial power of the various states to impose </w:t>
      </w:r>
      <w:r w:rsidRPr="007E530C">
        <w:rPr>
          <w:i/>
        </w:rPr>
        <w:t xml:space="preserve">in personam </w:t>
      </w:r>
      <w:r w:rsidRPr="007E530C">
        <w:t>jurisdiction;</w:t>
      </w:r>
    </w:p>
    <w:p w14:paraId="1D8C5FC9" w14:textId="3822EE25" w:rsidR="00AD51FF" w:rsidRPr="007E530C" w:rsidRDefault="00AD51FF" w:rsidP="00F424A2">
      <w:pPr>
        <w:pStyle w:val="ListParagraph"/>
        <w:numPr>
          <w:ilvl w:val="1"/>
          <w:numId w:val="9"/>
        </w:numPr>
      </w:pPr>
      <w:r w:rsidRPr="007E530C">
        <w:t xml:space="preserve">It limits the </w:t>
      </w:r>
      <w:r w:rsidRPr="007E530C">
        <w:rPr>
          <w:b/>
        </w:rPr>
        <w:t xml:space="preserve">procedures </w:t>
      </w:r>
      <w:r w:rsidRPr="007E530C">
        <w:t>used by the states to cause deprivation of life, liberty or property;</w:t>
      </w:r>
    </w:p>
    <w:p w14:paraId="6DBDDDDF" w14:textId="3256CA80" w:rsidR="00AD51FF" w:rsidRPr="007E530C" w:rsidRDefault="00AD51FF" w:rsidP="00F424A2">
      <w:pPr>
        <w:pStyle w:val="ListParagraph"/>
        <w:numPr>
          <w:ilvl w:val="1"/>
          <w:numId w:val="9"/>
        </w:numPr>
      </w:pPr>
      <w:r w:rsidRPr="007E530C">
        <w:t xml:space="preserve">It provides </w:t>
      </w:r>
      <w:r w:rsidRPr="007E530C">
        <w:rPr>
          <w:b/>
        </w:rPr>
        <w:t>substantive due process</w:t>
      </w:r>
      <w:r w:rsidRPr="007E530C">
        <w:t>, which demarcates the line between the acts by persons that courts hold are subject to government regulation or legislation and the acts that courts place beyond the reach of governmental interference; and</w:t>
      </w:r>
    </w:p>
    <w:p w14:paraId="628C75A3" w14:textId="74EC8FD5" w:rsidR="00AD51FF" w:rsidRPr="007E530C" w:rsidRDefault="00AD51FF" w:rsidP="00F424A2">
      <w:pPr>
        <w:pStyle w:val="ListParagraph"/>
        <w:numPr>
          <w:ilvl w:val="1"/>
          <w:numId w:val="9"/>
        </w:numPr>
      </w:pPr>
      <w:r w:rsidRPr="007E530C">
        <w:t xml:space="preserve">It bridges to Bill of Rights to bear against the states, but only those provisions that are fundamental to the concept of liberty. </w:t>
      </w:r>
    </w:p>
    <w:p w14:paraId="10BB9CE2" w14:textId="2914B2C6" w:rsidR="00EB4201" w:rsidRPr="00EB4201" w:rsidRDefault="00EA7DFE" w:rsidP="001E725B">
      <w:pPr>
        <w:pStyle w:val="Heading1"/>
        <w:pBdr>
          <w:bottom w:val="single" w:sz="18" w:space="1" w:color="0070C0"/>
        </w:pBdr>
        <w:rPr>
          <w:b w:val="0"/>
          <w:smallCaps w:val="0"/>
        </w:rPr>
      </w:pPr>
      <w:bookmarkStart w:id="11" w:name="_Toc469999717"/>
      <w:r w:rsidRPr="00EB4201">
        <w:t>Fair Notice</w:t>
      </w:r>
      <w:bookmarkEnd w:id="11"/>
    </w:p>
    <w:p w14:paraId="7382A216" w14:textId="495840D7" w:rsidR="00EB4201" w:rsidRPr="00AC46FF" w:rsidRDefault="00EB4201" w:rsidP="00F424A2">
      <w:pPr>
        <w:pStyle w:val="ListParagraph"/>
        <w:numPr>
          <w:ilvl w:val="0"/>
          <w:numId w:val="10"/>
        </w:numPr>
        <w:rPr>
          <w:b/>
          <w:color w:val="002060"/>
        </w:rPr>
      </w:pPr>
      <w:r>
        <w:t xml:space="preserve">The </w:t>
      </w:r>
      <w:r>
        <w:rPr>
          <w:b/>
          <w:i/>
        </w:rPr>
        <w:t xml:space="preserve">primary method </w:t>
      </w:r>
      <w:r>
        <w:t xml:space="preserve">of giving fair notice is through </w:t>
      </w:r>
      <w:r>
        <w:rPr>
          <w:b/>
        </w:rPr>
        <w:t>personal service</w:t>
      </w:r>
      <w:r>
        <w:t xml:space="preserve">. Substitute service (i.e., </w:t>
      </w:r>
      <w:r>
        <w:rPr>
          <w:b/>
        </w:rPr>
        <w:t>constructive notice</w:t>
      </w:r>
      <w:r>
        <w:t>) is also available. Personal service must be reasonably calculated under the circumstances to apprise interested parties of the action and give them an opportunity to object –</w:t>
      </w:r>
      <w:r w:rsidR="00AC46FF">
        <w:t xml:space="preserve"> more simply, personal service must be done to the best of one’s ability, given the circumstances (</w:t>
      </w:r>
      <w:r w:rsidR="00AC46FF" w:rsidRPr="00AC46FF">
        <w:rPr>
          <w:b/>
          <w:color w:val="00B050"/>
        </w:rPr>
        <w:t>Mullane</w:t>
      </w:r>
      <w:r w:rsidR="00FD5F75">
        <w:rPr>
          <w:b/>
          <w:color w:val="00B050"/>
        </w:rPr>
        <w:t xml:space="preserve"> </w:t>
      </w:r>
      <w:r w:rsidR="00053B7E">
        <w:rPr>
          <w:b/>
          <w:color w:val="00B050"/>
        </w:rPr>
        <w:t>v.</w:t>
      </w:r>
      <w:r w:rsidR="00FD5F75">
        <w:rPr>
          <w:b/>
          <w:color w:val="00B050"/>
        </w:rPr>
        <w:t xml:space="preserve"> Central Hanover Bank &amp; Trust Co.</w:t>
      </w:r>
      <w:r w:rsidR="00AC46FF">
        <w:t>).</w:t>
      </w:r>
    </w:p>
    <w:p w14:paraId="7B9CFA9F" w14:textId="29C33807" w:rsidR="00AC46FF" w:rsidRPr="00AC46FF" w:rsidRDefault="00AC46FF" w:rsidP="00F424A2">
      <w:pPr>
        <w:pStyle w:val="ListParagraph"/>
        <w:numPr>
          <w:ilvl w:val="1"/>
          <w:numId w:val="10"/>
        </w:numPr>
        <w:rPr>
          <w:b/>
          <w:color w:val="002060"/>
        </w:rPr>
      </w:pPr>
      <w:r>
        <w:t>If other methods are available, service by publication alone is insufficient (i.e., direct or certified mail).</w:t>
      </w:r>
    </w:p>
    <w:p w14:paraId="41493697" w14:textId="21A42FE2" w:rsidR="00AC46FF" w:rsidRPr="00AC46FF" w:rsidRDefault="00FD5F75" w:rsidP="00F424A2">
      <w:pPr>
        <w:pStyle w:val="ListParagraph"/>
        <w:numPr>
          <w:ilvl w:val="1"/>
          <w:numId w:val="10"/>
        </w:numPr>
        <w:rPr>
          <w:b/>
          <w:color w:val="002060"/>
        </w:rPr>
      </w:pPr>
      <w:r>
        <w:t xml:space="preserve">Land disputes: personal service is required </w:t>
      </w:r>
    </w:p>
    <w:p w14:paraId="67FB03DA" w14:textId="674D0E86" w:rsidR="00AC46FF" w:rsidRPr="00AC46FF" w:rsidRDefault="00AC46FF" w:rsidP="00F424A2">
      <w:pPr>
        <w:pStyle w:val="ListParagraph"/>
        <w:numPr>
          <w:ilvl w:val="1"/>
          <w:numId w:val="10"/>
        </w:numPr>
        <w:rPr>
          <w:b/>
          <w:color w:val="002060"/>
        </w:rPr>
      </w:pPr>
      <w:r>
        <w:t>The right to receipt of fair notice may be waived, especially through a cognovit note between sophisticated parties (</w:t>
      </w:r>
      <w:r w:rsidR="00FD5F75">
        <w:rPr>
          <w:b/>
          <w:color w:val="00B050"/>
        </w:rPr>
        <w:t>D.H. Overmyer Co. v. F</w:t>
      </w:r>
      <w:r w:rsidRPr="00AC46FF">
        <w:rPr>
          <w:b/>
          <w:color w:val="00B050"/>
        </w:rPr>
        <w:t>rick</w:t>
      </w:r>
      <w:r>
        <w:t xml:space="preserve">). </w:t>
      </w:r>
    </w:p>
    <w:p w14:paraId="1725AC14" w14:textId="1244F4EC" w:rsidR="00AC46FF" w:rsidRPr="00AC46FF" w:rsidRDefault="00FD5F75" w:rsidP="00F424A2">
      <w:pPr>
        <w:pStyle w:val="ListParagraph"/>
        <w:numPr>
          <w:ilvl w:val="1"/>
          <w:numId w:val="10"/>
        </w:numPr>
        <w:rPr>
          <w:b/>
          <w:color w:val="002060"/>
        </w:rPr>
      </w:pPr>
      <w:r>
        <w:t>Due process requires follow-efforts</w:t>
      </w:r>
      <w:r w:rsidR="00AC46FF">
        <w:t xml:space="preserve"> </w:t>
      </w:r>
      <w:r>
        <w:t xml:space="preserve">when certified mail is return unmarked, esp. for property seizure </w:t>
      </w:r>
      <w:r w:rsidR="00AC46FF">
        <w:t>(</w:t>
      </w:r>
      <w:r w:rsidR="00AC46FF" w:rsidRPr="00AC46FF">
        <w:rPr>
          <w:b/>
          <w:color w:val="00B050"/>
        </w:rPr>
        <w:t>Jones</w:t>
      </w:r>
      <w:r>
        <w:rPr>
          <w:b/>
          <w:color w:val="00B050"/>
        </w:rPr>
        <w:t xml:space="preserve"> v. Flowers</w:t>
      </w:r>
      <w:r w:rsidR="00AC46FF">
        <w:t xml:space="preserve">). </w:t>
      </w:r>
    </w:p>
    <w:p w14:paraId="3A038547" w14:textId="15E7E746" w:rsidR="00AC46FF" w:rsidRPr="00FC5140" w:rsidRDefault="00AC46FF" w:rsidP="00F424A2">
      <w:pPr>
        <w:pStyle w:val="ListParagraph"/>
        <w:numPr>
          <w:ilvl w:val="1"/>
          <w:numId w:val="10"/>
        </w:numPr>
        <w:rPr>
          <w:b/>
          <w:color w:val="002060"/>
        </w:rPr>
      </w:pPr>
      <w:r>
        <w:t>Heroic efforts need not be undertaken, especially when notifying an incarcerated person (</w:t>
      </w:r>
      <w:r w:rsidRPr="00AC46FF">
        <w:rPr>
          <w:b/>
          <w:color w:val="00B050"/>
        </w:rPr>
        <w:t>Dusenbery</w:t>
      </w:r>
      <w:r w:rsidR="00FD5F75">
        <w:rPr>
          <w:b/>
          <w:color w:val="00B050"/>
        </w:rPr>
        <w:t xml:space="preserve"> v. U.S.</w:t>
      </w:r>
      <w:r>
        <w:t xml:space="preserve">). </w:t>
      </w:r>
    </w:p>
    <w:p w14:paraId="457AC1B2" w14:textId="1E621258" w:rsidR="00E417CB" w:rsidRPr="00E417CB" w:rsidRDefault="00E417CB" w:rsidP="00F424A2">
      <w:pPr>
        <w:pStyle w:val="ListParagraph"/>
        <w:numPr>
          <w:ilvl w:val="1"/>
          <w:numId w:val="10"/>
        </w:numPr>
        <w:rPr>
          <w:b/>
          <w:color w:val="002060"/>
        </w:rPr>
      </w:pPr>
      <w:r w:rsidRPr="00E417CB">
        <w:rPr>
          <w:b/>
          <w:color w:val="7030A0"/>
        </w:rPr>
        <w:t xml:space="preserve">4(k). </w:t>
      </w:r>
      <w:r>
        <w:rPr>
          <w:b/>
        </w:rPr>
        <w:t xml:space="preserve">Territorial Limits of Effective Service. </w:t>
      </w:r>
    </w:p>
    <w:p w14:paraId="336689EB" w14:textId="4AD7BBE2" w:rsidR="00E417CB" w:rsidRPr="001857C1" w:rsidRDefault="00053B7E" w:rsidP="00F424A2">
      <w:pPr>
        <w:pStyle w:val="ListParagraph"/>
        <w:numPr>
          <w:ilvl w:val="2"/>
          <w:numId w:val="10"/>
        </w:numPr>
        <w:rPr>
          <w:b/>
          <w:color w:val="002060"/>
          <w:sz w:val="20"/>
        </w:rPr>
      </w:pPr>
      <w:r w:rsidRPr="001857C1">
        <w:rPr>
          <w:b/>
          <w:sz w:val="20"/>
        </w:rPr>
        <w:t xml:space="preserve">(1). </w:t>
      </w:r>
      <w:r w:rsidR="00E417CB" w:rsidRPr="001857C1">
        <w:rPr>
          <w:b/>
          <w:sz w:val="20"/>
        </w:rPr>
        <w:t xml:space="preserve">In General. </w:t>
      </w:r>
      <w:r w:rsidR="00E417CB" w:rsidRPr="001857C1">
        <w:rPr>
          <w:sz w:val="20"/>
        </w:rPr>
        <w:t xml:space="preserve">Serving a summons or filing a waiver of service establishes personal jurisdiction over a Δ: </w:t>
      </w:r>
    </w:p>
    <w:p w14:paraId="0F88C22C" w14:textId="5C6BD441" w:rsidR="00E417CB" w:rsidRPr="001857C1" w:rsidRDefault="00E417CB" w:rsidP="00F424A2">
      <w:pPr>
        <w:pStyle w:val="ListParagraph"/>
        <w:numPr>
          <w:ilvl w:val="3"/>
          <w:numId w:val="10"/>
        </w:numPr>
        <w:rPr>
          <w:b/>
          <w:color w:val="002060"/>
          <w:sz w:val="20"/>
        </w:rPr>
      </w:pPr>
      <w:r w:rsidRPr="001857C1">
        <w:rPr>
          <w:sz w:val="20"/>
        </w:rPr>
        <w:t xml:space="preserve">who is subject to the jurisdiction of a court of general jurisdiction in the state where the district is located; </w:t>
      </w:r>
    </w:p>
    <w:p w14:paraId="2FBA9E87" w14:textId="39B667DD" w:rsidR="00E417CB" w:rsidRPr="001857C1" w:rsidRDefault="00E417CB" w:rsidP="00F424A2">
      <w:pPr>
        <w:pStyle w:val="ListParagraph"/>
        <w:numPr>
          <w:ilvl w:val="3"/>
          <w:numId w:val="10"/>
        </w:numPr>
        <w:rPr>
          <w:b/>
          <w:color w:val="002060"/>
          <w:sz w:val="20"/>
        </w:rPr>
      </w:pPr>
      <w:r w:rsidRPr="001857C1">
        <w:rPr>
          <w:sz w:val="20"/>
        </w:rPr>
        <w:t xml:space="preserve">who is a party joined under Rule 14 or 19 and is served within a judicial district of the United States and not more than </w:t>
      </w:r>
      <w:r w:rsidRPr="001857C1">
        <w:rPr>
          <w:b/>
          <w:sz w:val="20"/>
        </w:rPr>
        <w:t xml:space="preserve">100 miles from </w:t>
      </w:r>
      <w:r w:rsidRPr="001857C1">
        <w:rPr>
          <w:sz w:val="20"/>
        </w:rPr>
        <w:t>where the summons was issued;</w:t>
      </w:r>
    </w:p>
    <w:p w14:paraId="25BB6DEA" w14:textId="5A958126" w:rsidR="00E417CB" w:rsidRPr="001857C1" w:rsidRDefault="00E417CB" w:rsidP="00F424A2">
      <w:pPr>
        <w:pStyle w:val="ListParagraph"/>
        <w:numPr>
          <w:ilvl w:val="3"/>
          <w:numId w:val="10"/>
        </w:numPr>
        <w:rPr>
          <w:b/>
          <w:color w:val="002060"/>
          <w:sz w:val="20"/>
        </w:rPr>
      </w:pPr>
      <w:r w:rsidRPr="001857C1">
        <w:rPr>
          <w:sz w:val="20"/>
        </w:rPr>
        <w:t xml:space="preserve">when authorized by a federal statute (long-arm). </w:t>
      </w:r>
    </w:p>
    <w:p w14:paraId="34886CD7" w14:textId="12C1C9C2" w:rsidR="00E417CB" w:rsidRPr="001857C1" w:rsidRDefault="00053B7E" w:rsidP="00F424A2">
      <w:pPr>
        <w:pStyle w:val="ListParagraph"/>
        <w:numPr>
          <w:ilvl w:val="2"/>
          <w:numId w:val="10"/>
        </w:numPr>
        <w:rPr>
          <w:b/>
          <w:color w:val="002060"/>
          <w:sz w:val="20"/>
        </w:rPr>
      </w:pPr>
      <w:r w:rsidRPr="001857C1">
        <w:rPr>
          <w:b/>
          <w:sz w:val="20"/>
        </w:rPr>
        <w:t xml:space="preserve">(2). </w:t>
      </w:r>
      <w:r w:rsidR="00E417CB" w:rsidRPr="001857C1">
        <w:rPr>
          <w:b/>
          <w:sz w:val="20"/>
        </w:rPr>
        <w:t>Federal Claim Outside State-Court Jurisdiction</w:t>
      </w:r>
      <w:r w:rsidR="00E417CB" w:rsidRPr="001857C1">
        <w:rPr>
          <w:sz w:val="20"/>
        </w:rPr>
        <w:t xml:space="preserve">. For a claim that arises under federal law, serving a summons or filing a waiver of service establishes personal jurisdiction over a Δ if: </w:t>
      </w:r>
    </w:p>
    <w:p w14:paraId="2D03C560" w14:textId="7FDDA492" w:rsidR="00E417CB" w:rsidRPr="001857C1" w:rsidRDefault="00E417CB" w:rsidP="00F424A2">
      <w:pPr>
        <w:pStyle w:val="ListParagraph"/>
        <w:numPr>
          <w:ilvl w:val="3"/>
          <w:numId w:val="10"/>
        </w:numPr>
        <w:rPr>
          <w:b/>
          <w:color w:val="002060"/>
          <w:sz w:val="20"/>
        </w:rPr>
      </w:pPr>
      <w:r w:rsidRPr="001857C1">
        <w:rPr>
          <w:sz w:val="20"/>
        </w:rPr>
        <w:t>the Δ is not subject to jurisdiction in any state’s courts of general jurisdiction; and</w:t>
      </w:r>
    </w:p>
    <w:p w14:paraId="54706B10" w14:textId="6CCEC405" w:rsidR="00944C5C" w:rsidRPr="001857C1" w:rsidRDefault="00E417CB" w:rsidP="00F424A2">
      <w:pPr>
        <w:pStyle w:val="ListParagraph"/>
        <w:numPr>
          <w:ilvl w:val="3"/>
          <w:numId w:val="10"/>
        </w:numPr>
        <w:rPr>
          <w:b/>
          <w:color w:val="002060"/>
          <w:sz w:val="20"/>
        </w:rPr>
      </w:pPr>
      <w:r w:rsidRPr="001857C1">
        <w:rPr>
          <w:sz w:val="20"/>
        </w:rPr>
        <w:t xml:space="preserve">exercising jurisdiction is consistent with the United States Constitution and laws. </w:t>
      </w:r>
      <w:r w:rsidR="00944C5C" w:rsidRPr="001857C1">
        <w:rPr>
          <w:sz w:val="20"/>
        </w:rPr>
        <w:t xml:space="preserve"> </w:t>
      </w:r>
    </w:p>
    <w:p w14:paraId="6342C3E9" w14:textId="77777777" w:rsidR="00F91AA8" w:rsidRDefault="00F91AA8">
      <w:pPr>
        <w:rPr>
          <w:rFonts w:asciiTheme="majorHAnsi" w:eastAsiaTheme="majorEastAsia" w:hAnsiTheme="majorHAnsi" w:cstheme="majorBidi"/>
          <w:b/>
          <w:smallCaps/>
          <w:color w:val="2E74B5" w:themeColor="accent1" w:themeShade="BF"/>
          <w:sz w:val="36"/>
          <w:szCs w:val="32"/>
        </w:rPr>
      </w:pPr>
      <w:r>
        <w:br w:type="page"/>
      </w:r>
    </w:p>
    <w:p w14:paraId="263DB56D" w14:textId="78620410" w:rsidR="00EA7DFE" w:rsidRPr="00FC1109" w:rsidRDefault="00EA7DFE" w:rsidP="001E725B">
      <w:pPr>
        <w:pStyle w:val="Heading1"/>
        <w:pBdr>
          <w:bottom w:val="single" w:sz="18" w:space="1" w:color="0070C0"/>
        </w:pBdr>
        <w:rPr>
          <w:b w:val="0"/>
          <w:smallCaps w:val="0"/>
        </w:rPr>
      </w:pPr>
      <w:bookmarkStart w:id="12" w:name="_Toc469999718"/>
      <w:r w:rsidRPr="00FC1109">
        <w:lastRenderedPageBreak/>
        <w:t>Opportunity to be Heard</w:t>
      </w:r>
      <w:bookmarkEnd w:id="12"/>
    </w:p>
    <w:p w14:paraId="15951CCD" w14:textId="326EEF24" w:rsidR="00FC1109" w:rsidRPr="003D1FC6" w:rsidRDefault="00FC1109" w:rsidP="00F424A2">
      <w:pPr>
        <w:pStyle w:val="ListParagraph"/>
        <w:numPr>
          <w:ilvl w:val="0"/>
          <w:numId w:val="11"/>
        </w:numPr>
        <w:rPr>
          <w:b/>
        </w:rPr>
      </w:pPr>
      <w:r>
        <w:t xml:space="preserve">Each party must be provided with an </w:t>
      </w:r>
      <w:r>
        <w:rPr>
          <w:b/>
        </w:rPr>
        <w:t>opportunity to be heard</w:t>
      </w:r>
      <w:r>
        <w:t xml:space="preserve"> before, rather than after, a deprivation that may violate his/her property rights (</w:t>
      </w:r>
      <w:r w:rsidRPr="00FC1109">
        <w:rPr>
          <w:b/>
          <w:color w:val="00B050"/>
        </w:rPr>
        <w:t>Snidach</w:t>
      </w:r>
      <w:r>
        <w:t xml:space="preserve">). </w:t>
      </w:r>
      <w:r w:rsidR="00C6775B">
        <w:t xml:space="preserve">A Δ </w:t>
      </w:r>
      <w:r w:rsidR="003D1FC6">
        <w:t>has</w:t>
      </w:r>
      <w:r w:rsidR="00C6775B">
        <w:t xml:space="preserve"> an adequate </w:t>
      </w:r>
      <w:r w:rsidR="00C6775B">
        <w:rPr>
          <w:b/>
        </w:rPr>
        <w:t xml:space="preserve">opportunity to be </w:t>
      </w:r>
      <w:r w:rsidR="002E5923">
        <w:rPr>
          <w:b/>
        </w:rPr>
        <w:t xml:space="preserve">heard </w:t>
      </w:r>
      <w:r w:rsidR="002E5923">
        <w:t>when</w:t>
      </w:r>
      <w:r w:rsidR="00C6775B">
        <w:t xml:space="preserve"> – considering the interests at stake in the litigation – she can develop the facts and legal issues in the case and present them to the court. </w:t>
      </w:r>
      <w:r>
        <w:t>Whether a pre-seizure hearing is required depends in part o</w:t>
      </w:r>
      <w:r w:rsidR="003D1FC6">
        <w:t>n the nature of the deprivation</w:t>
      </w:r>
      <w:r w:rsidR="002E5923">
        <w:t>.</w:t>
      </w:r>
    </w:p>
    <w:tbl>
      <w:tblPr>
        <w:tblStyle w:val="TableGrid"/>
        <w:tblW w:w="0" w:type="auto"/>
        <w:tblLook w:val="04A0" w:firstRow="1" w:lastRow="0" w:firstColumn="1" w:lastColumn="0" w:noHBand="0" w:noVBand="1"/>
      </w:tblPr>
      <w:tblGrid>
        <w:gridCol w:w="5755"/>
        <w:gridCol w:w="5755"/>
      </w:tblGrid>
      <w:tr w:rsidR="003D1FC6" w14:paraId="22294319" w14:textId="77777777" w:rsidTr="003D1FC6">
        <w:tc>
          <w:tcPr>
            <w:tcW w:w="11510" w:type="dxa"/>
            <w:gridSpan w:val="2"/>
            <w:shd w:val="clear" w:color="auto" w:fill="7030A0"/>
          </w:tcPr>
          <w:p w14:paraId="51DCE425" w14:textId="486593F4" w:rsidR="003D1FC6" w:rsidRPr="003D1FC6" w:rsidRDefault="003D1FC6" w:rsidP="003D1FC6">
            <w:pPr>
              <w:jc w:val="center"/>
              <w:rPr>
                <w:b/>
                <w:color w:val="FFFFFF" w:themeColor="background1"/>
                <w:u w:val="single"/>
              </w:rPr>
            </w:pPr>
            <w:r w:rsidRPr="003D1FC6">
              <w:rPr>
                <w:b/>
                <w:color w:val="FFFFFF" w:themeColor="background1"/>
                <w:u w:val="single"/>
              </w:rPr>
              <w:t>Pre-Seizure Hearing Required?</w:t>
            </w:r>
          </w:p>
        </w:tc>
      </w:tr>
      <w:tr w:rsidR="003D1FC6" w14:paraId="7C20A491" w14:textId="77777777" w:rsidTr="003D1FC6">
        <w:tc>
          <w:tcPr>
            <w:tcW w:w="5755" w:type="dxa"/>
            <w:shd w:val="clear" w:color="auto" w:fill="7030A0"/>
          </w:tcPr>
          <w:p w14:paraId="23FFDFE3" w14:textId="475B9F51" w:rsidR="003D1FC6" w:rsidRPr="003D1FC6" w:rsidRDefault="003D1FC6" w:rsidP="003D1FC6">
            <w:pPr>
              <w:jc w:val="center"/>
              <w:rPr>
                <w:b/>
                <w:color w:val="FFFFFF" w:themeColor="background1"/>
                <w:u w:val="single"/>
              </w:rPr>
            </w:pPr>
            <w:r w:rsidRPr="003D1FC6">
              <w:rPr>
                <w:b/>
                <w:color w:val="FFFFFF" w:themeColor="background1"/>
                <w:u w:val="single"/>
              </w:rPr>
              <w:t>YES</w:t>
            </w:r>
          </w:p>
        </w:tc>
        <w:tc>
          <w:tcPr>
            <w:tcW w:w="5755" w:type="dxa"/>
            <w:shd w:val="clear" w:color="auto" w:fill="7030A0"/>
          </w:tcPr>
          <w:p w14:paraId="2A3CDE15" w14:textId="6F69C92F" w:rsidR="003D1FC6" w:rsidRPr="003D1FC6" w:rsidRDefault="003D1FC6" w:rsidP="003D1FC6">
            <w:pPr>
              <w:jc w:val="center"/>
              <w:rPr>
                <w:b/>
                <w:color w:val="FFFFFF" w:themeColor="background1"/>
                <w:u w:val="single"/>
              </w:rPr>
            </w:pPr>
            <w:r w:rsidRPr="003D1FC6">
              <w:rPr>
                <w:b/>
                <w:color w:val="FFFFFF" w:themeColor="background1"/>
                <w:u w:val="single"/>
              </w:rPr>
              <w:t>NO</w:t>
            </w:r>
          </w:p>
        </w:tc>
      </w:tr>
      <w:tr w:rsidR="003D1FC6" w14:paraId="1E703441" w14:textId="77777777" w:rsidTr="003D1FC6">
        <w:tc>
          <w:tcPr>
            <w:tcW w:w="5755" w:type="dxa"/>
            <w:shd w:val="clear" w:color="auto" w:fill="FFFFFF" w:themeFill="background1"/>
          </w:tcPr>
          <w:p w14:paraId="7DAB25F8" w14:textId="1528D295" w:rsidR="003D1FC6" w:rsidRPr="003D1FC6" w:rsidRDefault="003D1FC6" w:rsidP="00F424A2">
            <w:pPr>
              <w:pStyle w:val="ListParagraph"/>
              <w:numPr>
                <w:ilvl w:val="0"/>
                <w:numId w:val="37"/>
              </w:numPr>
              <w:rPr>
                <w:b/>
              </w:rPr>
            </w:pPr>
            <w:r>
              <w:rPr>
                <w:i/>
              </w:rPr>
              <w:t xml:space="preserve">Lifeblood </w:t>
            </w:r>
            <w:r>
              <w:t>Interests: Wage garnishments, bank account garnishments and public assistance (</w:t>
            </w:r>
            <w:r w:rsidRPr="001857C1">
              <w:rPr>
                <w:b/>
                <w:color w:val="00B050"/>
              </w:rPr>
              <w:t>Snidach</w:t>
            </w:r>
            <w:r w:rsidR="001857C1" w:rsidRPr="001857C1">
              <w:rPr>
                <w:b/>
                <w:color w:val="00B050"/>
              </w:rPr>
              <w:t xml:space="preserve"> v. Family Finance Corp. of Bay View</w:t>
            </w:r>
            <w:r>
              <w:t xml:space="preserve">; </w:t>
            </w:r>
            <w:r w:rsidR="001857C1" w:rsidRPr="001857C1">
              <w:rPr>
                <w:b/>
                <w:color w:val="00B050"/>
              </w:rPr>
              <w:t xml:space="preserve">N. Ga. Finishing, Inc. v. </w:t>
            </w:r>
            <w:r w:rsidRPr="001857C1">
              <w:rPr>
                <w:b/>
                <w:color w:val="00B050"/>
              </w:rPr>
              <w:t>Di-Chem</w:t>
            </w:r>
            <w:r w:rsidR="001857C1" w:rsidRPr="001857C1">
              <w:rPr>
                <w:b/>
                <w:color w:val="00B050"/>
              </w:rPr>
              <w:t>, Inc.</w:t>
            </w:r>
            <w:r>
              <w:t xml:space="preserve">; </w:t>
            </w:r>
            <w:r w:rsidRPr="001857C1">
              <w:rPr>
                <w:b/>
                <w:color w:val="00B050"/>
              </w:rPr>
              <w:t>Goldberg</w:t>
            </w:r>
            <w:r w:rsidR="001857C1" w:rsidRPr="001857C1">
              <w:rPr>
                <w:b/>
                <w:color w:val="00B050"/>
              </w:rPr>
              <w:t xml:space="preserve"> v. Kelly</w:t>
            </w:r>
            <w:r>
              <w:t xml:space="preserve">) </w:t>
            </w:r>
          </w:p>
          <w:p w14:paraId="6911B852" w14:textId="77777777" w:rsidR="003D1FC6" w:rsidRPr="001857C1" w:rsidRDefault="003D1FC6" w:rsidP="00F424A2">
            <w:pPr>
              <w:pStyle w:val="ListParagraph"/>
              <w:numPr>
                <w:ilvl w:val="0"/>
                <w:numId w:val="37"/>
              </w:numPr>
              <w:rPr>
                <w:b/>
              </w:rPr>
            </w:pPr>
            <w:r>
              <w:t>Consumer goods</w:t>
            </w:r>
            <w:r w:rsidR="001857C1">
              <w:t xml:space="preserve"> w/ significant possessory interest (</w:t>
            </w:r>
            <w:r w:rsidR="001857C1" w:rsidRPr="001857C1">
              <w:rPr>
                <w:b/>
                <w:color w:val="00B050"/>
              </w:rPr>
              <w:t>Fuentes v. Shevin</w:t>
            </w:r>
            <w:r w:rsidR="001857C1">
              <w:t xml:space="preserve">) </w:t>
            </w:r>
          </w:p>
          <w:p w14:paraId="0B563FD2" w14:textId="610681F3" w:rsidR="001857C1" w:rsidRPr="003D1FC6" w:rsidRDefault="001857C1" w:rsidP="00F424A2">
            <w:pPr>
              <w:pStyle w:val="ListParagraph"/>
              <w:numPr>
                <w:ilvl w:val="0"/>
                <w:numId w:val="37"/>
              </w:numPr>
              <w:rPr>
                <w:b/>
              </w:rPr>
            </w:pPr>
            <w:r>
              <w:t>Real Property (</w:t>
            </w:r>
            <w:r w:rsidRPr="001857C1">
              <w:rPr>
                <w:b/>
                <w:color w:val="00B050"/>
              </w:rPr>
              <w:t>Conn. v. Doehr</w:t>
            </w:r>
            <w:r>
              <w:t>)</w:t>
            </w:r>
          </w:p>
        </w:tc>
        <w:tc>
          <w:tcPr>
            <w:tcW w:w="5755" w:type="dxa"/>
            <w:shd w:val="clear" w:color="auto" w:fill="FFFFFF" w:themeFill="background1"/>
          </w:tcPr>
          <w:p w14:paraId="73832FE5" w14:textId="77777777" w:rsidR="003D1FC6" w:rsidRPr="001857C1" w:rsidRDefault="001857C1" w:rsidP="00F424A2">
            <w:pPr>
              <w:pStyle w:val="ListParagraph"/>
              <w:numPr>
                <w:ilvl w:val="0"/>
                <w:numId w:val="37"/>
              </w:numPr>
              <w:rPr>
                <w:b/>
              </w:rPr>
            </w:pPr>
            <w:r>
              <w:t>Social Security Benefits (</w:t>
            </w:r>
            <w:r w:rsidRPr="001857C1">
              <w:rPr>
                <w:b/>
                <w:color w:val="00B050"/>
              </w:rPr>
              <w:t>Mathews v. Eldridge</w:t>
            </w:r>
            <w:r>
              <w:t>)</w:t>
            </w:r>
          </w:p>
          <w:p w14:paraId="06DB198F" w14:textId="448B9CDF" w:rsidR="001857C1" w:rsidRPr="001857C1" w:rsidRDefault="001857C1" w:rsidP="00F424A2">
            <w:pPr>
              <w:pStyle w:val="ListParagraph"/>
              <w:numPr>
                <w:ilvl w:val="0"/>
                <w:numId w:val="37"/>
              </w:numPr>
              <w:rPr>
                <w:b/>
              </w:rPr>
            </w:pPr>
            <w:r>
              <w:t>Consumer goods where there is judicial review, π posts bond, and post-seizure hearing (</w:t>
            </w:r>
            <w:r w:rsidRPr="001857C1">
              <w:rPr>
                <w:b/>
                <w:color w:val="00B050"/>
              </w:rPr>
              <w:t>Mitchell v. W.T. Grant</w:t>
            </w:r>
            <w:r>
              <w:t>)</w:t>
            </w:r>
          </w:p>
        </w:tc>
      </w:tr>
    </w:tbl>
    <w:p w14:paraId="43E42099" w14:textId="77777777" w:rsidR="003D1FC6" w:rsidRPr="003D1FC6" w:rsidRDefault="003D1FC6" w:rsidP="003D1FC6">
      <w:pPr>
        <w:rPr>
          <w:b/>
        </w:rPr>
      </w:pPr>
    </w:p>
    <w:p w14:paraId="5DA3E6B0" w14:textId="225C9696" w:rsidR="00292108" w:rsidRPr="00292108" w:rsidRDefault="00292108" w:rsidP="00F424A2">
      <w:pPr>
        <w:pStyle w:val="ListParagraph"/>
        <w:numPr>
          <w:ilvl w:val="0"/>
          <w:numId w:val="11"/>
        </w:numPr>
        <w:rPr>
          <w:b/>
        </w:rPr>
      </w:pPr>
      <w:r w:rsidRPr="00292108">
        <w:rPr>
          <w:b/>
          <w:color w:val="00B050"/>
        </w:rPr>
        <w:t xml:space="preserve">Doehr </w:t>
      </w:r>
      <w:r>
        <w:t xml:space="preserve">resolved the conflict between </w:t>
      </w:r>
      <w:r w:rsidRPr="00292108">
        <w:rPr>
          <w:b/>
          <w:color w:val="00B050"/>
        </w:rPr>
        <w:t xml:space="preserve">Fuentes </w:t>
      </w:r>
      <w:r>
        <w:t xml:space="preserve">and </w:t>
      </w:r>
      <w:r w:rsidRPr="00292108">
        <w:rPr>
          <w:b/>
          <w:color w:val="00B050"/>
        </w:rPr>
        <w:t>Mitchell</w:t>
      </w:r>
      <w:r w:rsidR="002E5923">
        <w:t>:</w:t>
      </w:r>
    </w:p>
    <w:p w14:paraId="2C77B979" w14:textId="77777777" w:rsidR="002E5923" w:rsidRPr="002E5923" w:rsidRDefault="00292108" w:rsidP="00F424A2">
      <w:pPr>
        <w:pStyle w:val="ListParagraph"/>
        <w:numPr>
          <w:ilvl w:val="1"/>
          <w:numId w:val="11"/>
        </w:numPr>
        <w:rPr>
          <w:b/>
        </w:rPr>
      </w:pPr>
      <w:r w:rsidRPr="00292108">
        <w:rPr>
          <w:b/>
          <w:color w:val="00B050"/>
        </w:rPr>
        <w:t xml:space="preserve">Fuentes </w:t>
      </w:r>
      <w:r>
        <w:t>required pre-seizu</w:t>
      </w:r>
      <w:r w:rsidR="002E5923">
        <w:t>re hearings for consumer goods;</w:t>
      </w:r>
    </w:p>
    <w:p w14:paraId="6ED8835F" w14:textId="51C3B5E9" w:rsidR="00292108" w:rsidRPr="00292108" w:rsidRDefault="00292108" w:rsidP="00F424A2">
      <w:pPr>
        <w:pStyle w:val="ListParagraph"/>
        <w:numPr>
          <w:ilvl w:val="1"/>
          <w:numId w:val="11"/>
        </w:numPr>
        <w:rPr>
          <w:b/>
        </w:rPr>
      </w:pPr>
      <w:r w:rsidRPr="00292108">
        <w:rPr>
          <w:b/>
          <w:color w:val="00B050"/>
        </w:rPr>
        <w:t xml:space="preserve">Mitchell </w:t>
      </w:r>
      <w:r>
        <w:t xml:space="preserve">permitted </w:t>
      </w:r>
      <w:r w:rsidR="002E5923">
        <w:t>pre-hearing seizures if the risk of wrongful taking was low b/c judicial discretion, a post-seizure hearing could be held immediately, and bond is posted.</w:t>
      </w:r>
      <w:r>
        <w:t xml:space="preserve"> </w:t>
      </w:r>
    </w:p>
    <w:p w14:paraId="3728B8DC" w14:textId="4F2C0D05" w:rsidR="00292108" w:rsidRDefault="00292108" w:rsidP="00F424A2">
      <w:pPr>
        <w:pStyle w:val="ListParagraph"/>
        <w:numPr>
          <w:ilvl w:val="1"/>
          <w:numId w:val="11"/>
        </w:numPr>
        <w:rPr>
          <w:b/>
        </w:rPr>
      </w:pPr>
      <w:r>
        <w:rPr>
          <w:b/>
          <w:color w:val="00B050"/>
        </w:rPr>
        <w:t xml:space="preserve">Doehr </w:t>
      </w:r>
      <w:r>
        <w:t xml:space="preserve">requires a pre-seizure hearing unless the π has a pre-existing interest in the property, exigent circumstances endanger the security of the proper, and an immediate post-seizure hearing is available. </w:t>
      </w:r>
    </w:p>
    <w:p w14:paraId="73B0D99D" w14:textId="36E1CF3C" w:rsidR="001028E2" w:rsidRPr="007E530C" w:rsidRDefault="00292108" w:rsidP="00F424A2">
      <w:pPr>
        <w:pStyle w:val="ListParagraph"/>
        <w:numPr>
          <w:ilvl w:val="0"/>
          <w:numId w:val="11"/>
        </w:numPr>
        <w:rPr>
          <w:b/>
        </w:rPr>
      </w:pPr>
      <w:r>
        <w:rPr>
          <w:b/>
        </w:rPr>
        <w:t xml:space="preserve">Mathews </w:t>
      </w:r>
      <w:r w:rsidR="001028E2" w:rsidRPr="007E530C">
        <w:rPr>
          <w:b/>
        </w:rPr>
        <w:t xml:space="preserve">Balancing Test </w:t>
      </w:r>
      <w:r w:rsidR="001028E2" w:rsidRPr="007E530C">
        <w:t xml:space="preserve">for whether there should be a pre-attachment hearing: </w:t>
      </w:r>
    </w:p>
    <w:p w14:paraId="06C8D49A" w14:textId="3DDB912F" w:rsidR="001028E2" w:rsidRPr="007E530C" w:rsidRDefault="001028E2" w:rsidP="00F424A2">
      <w:pPr>
        <w:pStyle w:val="ListParagraph"/>
        <w:numPr>
          <w:ilvl w:val="1"/>
          <w:numId w:val="11"/>
        </w:numPr>
        <w:rPr>
          <w:b/>
        </w:rPr>
      </w:pPr>
      <w:r w:rsidRPr="007E530C">
        <w:t>Private interest of the party being deprived;</w:t>
      </w:r>
      <w:r w:rsidR="002E5923">
        <w:t xml:space="preserve"> (extent to which Δ may be condemned to suffer grievous loss – </w:t>
      </w:r>
      <w:r w:rsidR="002E5923" w:rsidRPr="002E5923">
        <w:rPr>
          <w:b/>
          <w:color w:val="00B050"/>
        </w:rPr>
        <w:t>Goldberg</w:t>
      </w:r>
      <w:r w:rsidR="002E5923">
        <w:t>)</w:t>
      </w:r>
    </w:p>
    <w:p w14:paraId="74ACE2C5" w14:textId="28ACF859" w:rsidR="001028E2" w:rsidRPr="007E530C" w:rsidRDefault="001028E2" w:rsidP="00F424A2">
      <w:pPr>
        <w:pStyle w:val="ListParagraph"/>
        <w:numPr>
          <w:ilvl w:val="1"/>
          <w:numId w:val="11"/>
        </w:numPr>
        <w:rPr>
          <w:b/>
        </w:rPr>
      </w:pPr>
      <w:r w:rsidRPr="007E530C">
        <w:t xml:space="preserve">Risk of erroneous deprivation; and </w:t>
      </w:r>
    </w:p>
    <w:p w14:paraId="0EC02DF3" w14:textId="355C2BA5" w:rsidR="001028E2" w:rsidRPr="00F424A2" w:rsidRDefault="001028E2" w:rsidP="00F424A2">
      <w:pPr>
        <w:pStyle w:val="ListParagraph"/>
        <w:numPr>
          <w:ilvl w:val="1"/>
          <w:numId w:val="11"/>
        </w:numPr>
        <w:rPr>
          <w:b/>
        </w:rPr>
      </w:pPr>
      <w:r w:rsidRPr="007E530C">
        <w:t xml:space="preserve">The private interest of the party seeking attachment. </w:t>
      </w:r>
    </w:p>
    <w:tbl>
      <w:tblPr>
        <w:tblStyle w:val="TableGrid"/>
        <w:tblW w:w="0" w:type="auto"/>
        <w:tblLook w:val="04A0" w:firstRow="1" w:lastRow="0" w:firstColumn="1" w:lastColumn="0" w:noHBand="0" w:noVBand="1"/>
      </w:tblPr>
      <w:tblGrid>
        <w:gridCol w:w="5755"/>
        <w:gridCol w:w="5755"/>
      </w:tblGrid>
      <w:tr w:rsidR="00F424A2" w14:paraId="363BB618" w14:textId="77777777" w:rsidTr="00F424A2">
        <w:tc>
          <w:tcPr>
            <w:tcW w:w="11510" w:type="dxa"/>
            <w:gridSpan w:val="2"/>
            <w:shd w:val="clear" w:color="auto" w:fill="7030A0"/>
          </w:tcPr>
          <w:p w14:paraId="1BC6D73B" w14:textId="59B64CC0" w:rsidR="00F424A2" w:rsidRPr="00F424A2" w:rsidRDefault="00F424A2" w:rsidP="00F424A2">
            <w:pPr>
              <w:tabs>
                <w:tab w:val="left" w:pos="2011"/>
                <w:tab w:val="center" w:pos="5647"/>
              </w:tabs>
              <w:rPr>
                <w:b/>
                <w:color w:val="FFFFFF" w:themeColor="background1"/>
                <w:u w:val="single"/>
              </w:rPr>
            </w:pPr>
            <w:r w:rsidRPr="00F424A2">
              <w:rPr>
                <w:b/>
                <w:color w:val="FFFFFF" w:themeColor="background1"/>
                <w:u w:val="single"/>
              </w:rPr>
              <w:tab/>
            </w:r>
            <w:r w:rsidRPr="00F424A2">
              <w:rPr>
                <w:b/>
                <w:color w:val="FFFFFF" w:themeColor="background1"/>
                <w:u w:val="single"/>
              </w:rPr>
              <w:tab/>
              <w:t>Considerations for Judges &amp; Clerks</w:t>
            </w:r>
          </w:p>
        </w:tc>
      </w:tr>
      <w:tr w:rsidR="00F424A2" w14:paraId="72642CF2" w14:textId="77777777" w:rsidTr="00F424A2">
        <w:tc>
          <w:tcPr>
            <w:tcW w:w="5755" w:type="dxa"/>
          </w:tcPr>
          <w:p w14:paraId="00C9DEC0" w14:textId="77777777" w:rsidR="00F424A2" w:rsidRDefault="00F424A2" w:rsidP="00F424A2">
            <w:pPr>
              <w:pStyle w:val="ListParagraph"/>
              <w:numPr>
                <w:ilvl w:val="0"/>
                <w:numId w:val="38"/>
              </w:numPr>
            </w:pPr>
            <w:r>
              <w:t xml:space="preserve">Shared ownership of property </w:t>
            </w:r>
          </w:p>
          <w:p w14:paraId="4FC4132F" w14:textId="77777777" w:rsidR="00F424A2" w:rsidRDefault="00F424A2" w:rsidP="00F424A2">
            <w:pPr>
              <w:pStyle w:val="ListParagraph"/>
              <w:numPr>
                <w:ilvl w:val="0"/>
                <w:numId w:val="38"/>
              </w:numPr>
            </w:pPr>
            <w:r>
              <w:t xml:space="preserve">π posting bond to mitigate risk of erroneous seizure </w:t>
            </w:r>
          </w:p>
          <w:p w14:paraId="617AE336" w14:textId="77777777" w:rsidR="00F424A2" w:rsidRDefault="00F424A2" w:rsidP="00F424A2">
            <w:pPr>
              <w:pStyle w:val="ListParagraph"/>
              <w:numPr>
                <w:ilvl w:val="0"/>
                <w:numId w:val="38"/>
              </w:numPr>
            </w:pPr>
            <w:r>
              <w:t xml:space="preserve">strength of π’s claim </w:t>
            </w:r>
          </w:p>
          <w:p w14:paraId="2BC59162" w14:textId="37AFBEE3" w:rsidR="00F424A2" w:rsidRDefault="00F424A2" w:rsidP="00F424A2">
            <w:pPr>
              <w:pStyle w:val="ListParagraph"/>
              <w:numPr>
                <w:ilvl w:val="0"/>
                <w:numId w:val="38"/>
              </w:numPr>
            </w:pPr>
            <w:r>
              <w:t>time lapse between seizure and post-seizure hearing</w:t>
            </w:r>
          </w:p>
        </w:tc>
        <w:tc>
          <w:tcPr>
            <w:tcW w:w="5755" w:type="dxa"/>
          </w:tcPr>
          <w:p w14:paraId="75661A28" w14:textId="77777777" w:rsidR="00F424A2" w:rsidRDefault="00F424A2" w:rsidP="00F424A2">
            <w:pPr>
              <w:pStyle w:val="ListParagraph"/>
              <w:numPr>
                <w:ilvl w:val="0"/>
                <w:numId w:val="38"/>
              </w:numPr>
            </w:pPr>
            <w:r>
              <w:t xml:space="preserve">clerk or judge making seizure decision </w:t>
            </w:r>
          </w:p>
          <w:p w14:paraId="720E61D2" w14:textId="39B931D0" w:rsidR="00F424A2" w:rsidRDefault="00F424A2" w:rsidP="00F424A2">
            <w:pPr>
              <w:pStyle w:val="ListParagraph"/>
              <w:numPr>
                <w:ilvl w:val="0"/>
                <w:numId w:val="38"/>
              </w:numPr>
            </w:pPr>
            <w:r>
              <w:t xml:space="preserve">risk of harm to party being deprived </w:t>
            </w:r>
          </w:p>
          <w:p w14:paraId="55672E33" w14:textId="0858BE90" w:rsidR="00F424A2" w:rsidRDefault="00F424A2" w:rsidP="00F424A2">
            <w:pPr>
              <w:pStyle w:val="ListParagraph"/>
              <w:numPr>
                <w:ilvl w:val="0"/>
                <w:numId w:val="38"/>
              </w:numPr>
            </w:pPr>
            <w:r>
              <w:t>risk of harm to property if not seized</w:t>
            </w:r>
          </w:p>
        </w:tc>
      </w:tr>
    </w:tbl>
    <w:p w14:paraId="2C031BB5" w14:textId="77777777" w:rsidR="00F424A2" w:rsidRPr="00F424A2" w:rsidRDefault="00F424A2" w:rsidP="00F424A2">
      <w:pPr>
        <w:rPr>
          <w:b/>
        </w:rPr>
      </w:pPr>
    </w:p>
    <w:p w14:paraId="4E98E441" w14:textId="1E6EEB59" w:rsidR="00C55DDE" w:rsidRPr="002E5923" w:rsidRDefault="00C55DDE" w:rsidP="00F424A2">
      <w:pPr>
        <w:pStyle w:val="ListParagraph"/>
        <w:numPr>
          <w:ilvl w:val="0"/>
          <w:numId w:val="11"/>
        </w:numPr>
        <w:rPr>
          <w:b/>
        </w:rPr>
      </w:pPr>
      <w:r w:rsidRPr="002E5923">
        <w:rPr>
          <w:b/>
        </w:rPr>
        <w:t>Bright line exceptions</w:t>
      </w:r>
      <w:r w:rsidRPr="002E5923">
        <w:t xml:space="preserve">: </w:t>
      </w:r>
    </w:p>
    <w:p w14:paraId="204785F6" w14:textId="735EEE0A" w:rsidR="00C55DDE" w:rsidRPr="002E5923" w:rsidRDefault="00C55DDE" w:rsidP="00F424A2">
      <w:pPr>
        <w:pStyle w:val="ListParagraph"/>
        <w:numPr>
          <w:ilvl w:val="1"/>
          <w:numId w:val="11"/>
        </w:numPr>
        <w:rPr>
          <w:b/>
        </w:rPr>
      </w:pPr>
      <w:r w:rsidRPr="002E5923">
        <w:t>Securing something for the gov’t for which there is a strong public interest</w:t>
      </w:r>
    </w:p>
    <w:p w14:paraId="1BDEDACA" w14:textId="0DA1BBBE" w:rsidR="00C55DDE" w:rsidRPr="002E5923" w:rsidRDefault="00C55DDE" w:rsidP="00F424A2">
      <w:pPr>
        <w:pStyle w:val="ListParagraph"/>
        <w:numPr>
          <w:ilvl w:val="1"/>
          <w:numId w:val="11"/>
        </w:numPr>
        <w:rPr>
          <w:b/>
        </w:rPr>
      </w:pPr>
      <w:r w:rsidRPr="002E5923">
        <w:t>A special need for prompt action (</w:t>
      </w:r>
      <w:r w:rsidRPr="002E5923">
        <w:rPr>
          <w:b/>
        </w:rPr>
        <w:t>Mitchell</w:t>
      </w:r>
      <w:r w:rsidRPr="002E5923">
        <w:t>)</w:t>
      </w:r>
    </w:p>
    <w:p w14:paraId="10AC2CA9" w14:textId="39B6D196" w:rsidR="00C55DDE" w:rsidRPr="002E5923" w:rsidRDefault="00C55DDE" w:rsidP="00F424A2">
      <w:pPr>
        <w:pStyle w:val="ListParagraph"/>
        <w:numPr>
          <w:ilvl w:val="1"/>
          <w:numId w:val="11"/>
        </w:numPr>
        <w:rPr>
          <w:b/>
        </w:rPr>
      </w:pPr>
      <w:r w:rsidRPr="002E5923">
        <w:t>The party requesting seizure is a gov’t official responsible for determining that the action was necessary given the circumstances (Nat’l war effort, protection from economic disaster, protection of the public from misbranded drugs or food).</w:t>
      </w:r>
    </w:p>
    <w:p w14:paraId="359327DB" w14:textId="073ED461" w:rsidR="00D40490" w:rsidRPr="002E5923" w:rsidRDefault="00D40490" w:rsidP="00F424A2">
      <w:pPr>
        <w:pStyle w:val="ListParagraph"/>
        <w:numPr>
          <w:ilvl w:val="0"/>
          <w:numId w:val="11"/>
        </w:numPr>
        <w:rPr>
          <w:b/>
        </w:rPr>
      </w:pPr>
      <w:r w:rsidRPr="002E5923">
        <w:rPr>
          <w:b/>
        </w:rPr>
        <w:t>Policy Reasons Against Pre-Hearing Seizure/Attachment</w:t>
      </w:r>
      <w:r w:rsidRPr="002E5923">
        <w:t>:</w:t>
      </w:r>
    </w:p>
    <w:p w14:paraId="444CF895" w14:textId="171AEF36" w:rsidR="00D40490" w:rsidRPr="002E5923" w:rsidRDefault="00D40490" w:rsidP="00F424A2">
      <w:pPr>
        <w:pStyle w:val="ListParagraph"/>
        <w:numPr>
          <w:ilvl w:val="1"/>
          <w:numId w:val="11"/>
        </w:numPr>
        <w:rPr>
          <w:b/>
        </w:rPr>
      </w:pPr>
      <w:r w:rsidRPr="002E5923">
        <w:t>We want to minimize erroneous seizures (</w:t>
      </w:r>
      <w:r w:rsidRPr="002E5923">
        <w:rPr>
          <w:b/>
        </w:rPr>
        <w:t>Di-Chem</w:t>
      </w:r>
      <w:r w:rsidRPr="002E5923">
        <w:t>); and</w:t>
      </w:r>
    </w:p>
    <w:p w14:paraId="7F57ADF9" w14:textId="6941993D" w:rsidR="00D40490" w:rsidRPr="002E5923" w:rsidRDefault="00D40490" w:rsidP="00F424A2">
      <w:pPr>
        <w:pStyle w:val="ListParagraph"/>
        <w:numPr>
          <w:ilvl w:val="1"/>
          <w:numId w:val="11"/>
        </w:numPr>
        <w:rPr>
          <w:b/>
        </w:rPr>
      </w:pPr>
      <w:r w:rsidRPr="002E5923">
        <w:t>We want to respect the dignity of man. Due process keeps the gov’t honest; it balances the playing field by putting the weak on part with the strong (</w:t>
      </w:r>
      <w:r w:rsidRPr="002E5923">
        <w:rPr>
          <w:b/>
        </w:rPr>
        <w:t>Fuentes</w:t>
      </w:r>
      <w:r w:rsidRPr="002E5923">
        <w:t xml:space="preserve">). </w:t>
      </w:r>
    </w:p>
    <w:p w14:paraId="3C911F12" w14:textId="55A41588" w:rsidR="00944C5C" w:rsidRPr="007E530C" w:rsidRDefault="00641FFA" w:rsidP="00F424A2">
      <w:pPr>
        <w:pStyle w:val="ListParagraph"/>
        <w:numPr>
          <w:ilvl w:val="3"/>
          <w:numId w:val="11"/>
        </w:numPr>
      </w:pPr>
      <w:r w:rsidRPr="007E530C">
        <w:t xml:space="preserve"> </w:t>
      </w:r>
    </w:p>
    <w:p w14:paraId="25DAA9DD" w14:textId="4157242E" w:rsidR="00EA7DFE" w:rsidRPr="001E725B" w:rsidRDefault="00EA7DFE" w:rsidP="001E725B">
      <w:pPr>
        <w:pStyle w:val="Heading1"/>
        <w:pBdr>
          <w:bottom w:val="single" w:sz="18" w:space="1" w:color="0070C0"/>
        </w:pBdr>
      </w:pPr>
      <w:bookmarkStart w:id="13" w:name="_Toc469999719"/>
      <w:r w:rsidRPr="00672035">
        <w:lastRenderedPageBreak/>
        <w:t>Pleading Requirements: Civil Probable Cause</w:t>
      </w:r>
      <w:bookmarkEnd w:id="13"/>
    </w:p>
    <w:p w14:paraId="54ECD2B9" w14:textId="5B209A53" w:rsidR="00BE273D" w:rsidRDefault="00BE273D" w:rsidP="00BE273D">
      <w:pPr>
        <w:pStyle w:val="Subtitle"/>
        <w:rPr>
          <w:color w:val="7030A0"/>
          <w:u w:val="single"/>
        </w:rPr>
      </w:pPr>
      <w:r w:rsidRPr="00F25859">
        <w:t>Rule 8 Modern Pleading</w:t>
      </w:r>
    </w:p>
    <w:p w14:paraId="72EC21BF" w14:textId="2F4DC0DE" w:rsidR="00A86183" w:rsidRPr="001B7BAC" w:rsidRDefault="00A86183" w:rsidP="00F424A2">
      <w:pPr>
        <w:pStyle w:val="ListParagraph"/>
        <w:numPr>
          <w:ilvl w:val="0"/>
          <w:numId w:val="12"/>
        </w:numPr>
        <w:rPr>
          <w:b/>
          <w:color w:val="7030A0"/>
          <w:sz w:val="20"/>
          <w:u w:val="single"/>
        </w:rPr>
      </w:pPr>
      <w:r w:rsidRPr="001B7BAC">
        <w:rPr>
          <w:b/>
          <w:color w:val="7030A0"/>
          <w:sz w:val="20"/>
          <w:u w:val="single"/>
        </w:rPr>
        <w:t xml:space="preserve">Rule 8. General Rules of Pleading </w:t>
      </w:r>
    </w:p>
    <w:p w14:paraId="7C167868" w14:textId="083E5019" w:rsidR="00A86183" w:rsidRPr="001B7BAC" w:rsidRDefault="00A86183" w:rsidP="00F424A2">
      <w:pPr>
        <w:pStyle w:val="ListParagraph"/>
        <w:numPr>
          <w:ilvl w:val="1"/>
          <w:numId w:val="12"/>
        </w:numPr>
        <w:rPr>
          <w:b/>
          <w:sz w:val="20"/>
        </w:rPr>
      </w:pPr>
      <w:r w:rsidRPr="001B7BAC">
        <w:rPr>
          <w:b/>
          <w:color w:val="7030A0"/>
          <w:sz w:val="20"/>
        </w:rPr>
        <w:t>Claim for Relief.</w:t>
      </w:r>
      <w:r w:rsidRPr="001B7BAC">
        <w:rPr>
          <w:color w:val="7030A0"/>
          <w:sz w:val="20"/>
        </w:rPr>
        <w:t xml:space="preserve"> </w:t>
      </w:r>
      <w:r w:rsidRPr="001B7BAC">
        <w:rPr>
          <w:sz w:val="20"/>
        </w:rPr>
        <w:t xml:space="preserve">A pleading that states a claim for relief must contain: </w:t>
      </w:r>
    </w:p>
    <w:p w14:paraId="05E022BC" w14:textId="2EC7DFC0"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short</w:t>
      </w:r>
      <w:r w:rsidRPr="001B7BAC">
        <w:rPr>
          <w:sz w:val="20"/>
        </w:rPr>
        <w:t xml:space="preserve"> and </w:t>
      </w:r>
      <w:r w:rsidRPr="001B7BAC">
        <w:rPr>
          <w:b/>
          <w:sz w:val="20"/>
        </w:rPr>
        <w:t>plain</w:t>
      </w:r>
      <w:r w:rsidRPr="001B7BAC">
        <w:rPr>
          <w:sz w:val="20"/>
        </w:rPr>
        <w:t xml:space="preserve"> </w:t>
      </w:r>
      <w:r w:rsidRPr="001B7BAC">
        <w:rPr>
          <w:b/>
          <w:sz w:val="20"/>
        </w:rPr>
        <w:t>statement</w:t>
      </w:r>
      <w:r w:rsidRPr="001B7BAC">
        <w:rPr>
          <w:sz w:val="20"/>
        </w:rPr>
        <w:t xml:space="preserve"> of the </w:t>
      </w:r>
      <w:r w:rsidRPr="001B7BAC">
        <w:rPr>
          <w:b/>
          <w:sz w:val="20"/>
        </w:rPr>
        <w:t>grounds</w:t>
      </w:r>
      <w:r w:rsidRPr="001B7BAC">
        <w:rPr>
          <w:sz w:val="20"/>
        </w:rPr>
        <w:t xml:space="preserve"> </w:t>
      </w:r>
      <w:r w:rsidRPr="001B7BAC">
        <w:rPr>
          <w:b/>
          <w:sz w:val="20"/>
        </w:rPr>
        <w:t>for</w:t>
      </w:r>
      <w:r w:rsidRPr="001B7BAC">
        <w:rPr>
          <w:sz w:val="20"/>
        </w:rPr>
        <w:t xml:space="preserve"> the court’s </w:t>
      </w:r>
      <w:r w:rsidRPr="001B7BAC">
        <w:rPr>
          <w:b/>
          <w:sz w:val="20"/>
        </w:rPr>
        <w:t>jurisdiction</w:t>
      </w:r>
      <w:r w:rsidRPr="001B7BAC">
        <w:rPr>
          <w:sz w:val="20"/>
        </w:rPr>
        <w:t>, unless the court already has jurisdiction and the claim needs no new jurisdictional support;</w:t>
      </w:r>
    </w:p>
    <w:p w14:paraId="44DF9015" w14:textId="6C36EB60"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short</w:t>
      </w:r>
      <w:r w:rsidRPr="001B7BAC">
        <w:rPr>
          <w:sz w:val="20"/>
        </w:rPr>
        <w:t xml:space="preserve"> and </w:t>
      </w:r>
      <w:r w:rsidRPr="001B7BAC">
        <w:rPr>
          <w:b/>
          <w:sz w:val="20"/>
        </w:rPr>
        <w:t>plain</w:t>
      </w:r>
      <w:r w:rsidRPr="001B7BAC">
        <w:rPr>
          <w:sz w:val="20"/>
        </w:rPr>
        <w:t xml:space="preserve"> </w:t>
      </w:r>
      <w:r w:rsidRPr="001B7BAC">
        <w:rPr>
          <w:b/>
          <w:sz w:val="20"/>
        </w:rPr>
        <w:t>statement</w:t>
      </w:r>
      <w:r w:rsidRPr="001B7BAC">
        <w:rPr>
          <w:sz w:val="20"/>
        </w:rPr>
        <w:t xml:space="preserve"> of the </w:t>
      </w:r>
      <w:r w:rsidRPr="001B7BAC">
        <w:rPr>
          <w:b/>
          <w:sz w:val="20"/>
        </w:rPr>
        <w:t>claim</w:t>
      </w:r>
      <w:r w:rsidRPr="001B7BAC">
        <w:rPr>
          <w:sz w:val="20"/>
        </w:rPr>
        <w:t xml:space="preserve"> </w:t>
      </w:r>
      <w:r w:rsidRPr="001B7BAC">
        <w:rPr>
          <w:b/>
          <w:sz w:val="20"/>
        </w:rPr>
        <w:t>showing</w:t>
      </w:r>
      <w:r w:rsidRPr="001B7BAC">
        <w:rPr>
          <w:sz w:val="20"/>
        </w:rPr>
        <w:t xml:space="preserve"> that the </w:t>
      </w:r>
      <w:r w:rsidRPr="001B7BAC">
        <w:rPr>
          <w:b/>
          <w:sz w:val="20"/>
        </w:rPr>
        <w:t>pleader</w:t>
      </w:r>
      <w:r w:rsidRPr="001B7BAC">
        <w:rPr>
          <w:sz w:val="20"/>
        </w:rPr>
        <w:t xml:space="preserve"> is </w:t>
      </w:r>
      <w:r w:rsidRPr="001B7BAC">
        <w:rPr>
          <w:b/>
          <w:sz w:val="20"/>
        </w:rPr>
        <w:t>entitled</w:t>
      </w:r>
      <w:r w:rsidRPr="001B7BAC">
        <w:rPr>
          <w:sz w:val="20"/>
        </w:rPr>
        <w:t xml:space="preserve"> to </w:t>
      </w:r>
      <w:r w:rsidRPr="001B7BAC">
        <w:rPr>
          <w:b/>
          <w:sz w:val="20"/>
        </w:rPr>
        <w:t>relief</w:t>
      </w:r>
      <w:r w:rsidRPr="001B7BAC">
        <w:rPr>
          <w:sz w:val="20"/>
        </w:rPr>
        <w:t>; and</w:t>
      </w:r>
    </w:p>
    <w:p w14:paraId="11F0AFDF" w14:textId="1685FD06" w:rsidR="00A86183" w:rsidRPr="001B7BAC" w:rsidRDefault="00A86183" w:rsidP="00F424A2">
      <w:pPr>
        <w:pStyle w:val="ListParagraph"/>
        <w:numPr>
          <w:ilvl w:val="2"/>
          <w:numId w:val="12"/>
        </w:numPr>
        <w:rPr>
          <w:b/>
          <w:sz w:val="20"/>
        </w:rPr>
      </w:pPr>
      <w:r w:rsidRPr="001B7BAC">
        <w:rPr>
          <w:sz w:val="20"/>
        </w:rPr>
        <w:t xml:space="preserve">A </w:t>
      </w:r>
      <w:r w:rsidRPr="001B7BAC">
        <w:rPr>
          <w:b/>
          <w:sz w:val="20"/>
        </w:rPr>
        <w:t>demand</w:t>
      </w:r>
      <w:r w:rsidRPr="001B7BAC">
        <w:rPr>
          <w:sz w:val="20"/>
        </w:rPr>
        <w:t xml:space="preserve"> for the </w:t>
      </w:r>
      <w:r w:rsidRPr="001B7BAC">
        <w:rPr>
          <w:b/>
          <w:sz w:val="20"/>
        </w:rPr>
        <w:t>relief</w:t>
      </w:r>
      <w:r w:rsidRPr="001B7BAC">
        <w:rPr>
          <w:sz w:val="20"/>
        </w:rPr>
        <w:t xml:space="preserve"> </w:t>
      </w:r>
      <w:r w:rsidRPr="001B7BAC">
        <w:rPr>
          <w:b/>
          <w:sz w:val="20"/>
        </w:rPr>
        <w:t>sought</w:t>
      </w:r>
      <w:r w:rsidRPr="001B7BAC">
        <w:rPr>
          <w:sz w:val="20"/>
        </w:rPr>
        <w:t xml:space="preserve">, which may include relief in the alternative or different types of relief. </w:t>
      </w:r>
    </w:p>
    <w:p w14:paraId="24BC9199" w14:textId="4AA750DB" w:rsidR="002D1EC4" w:rsidRPr="001B7BAC" w:rsidRDefault="002D1EC4" w:rsidP="00F91AA8">
      <w:pPr>
        <w:pStyle w:val="ListParagraph"/>
        <w:numPr>
          <w:ilvl w:val="1"/>
          <w:numId w:val="40"/>
        </w:numPr>
        <w:rPr>
          <w:b/>
          <w:color w:val="7030A0"/>
          <w:sz w:val="20"/>
        </w:rPr>
      </w:pPr>
      <w:r w:rsidRPr="001B7BAC">
        <w:rPr>
          <w:b/>
          <w:color w:val="7030A0"/>
          <w:sz w:val="20"/>
        </w:rPr>
        <w:t xml:space="preserve">Pleading to Be Concise and Direct; Alternative Statements; Inconsistency. </w:t>
      </w:r>
    </w:p>
    <w:p w14:paraId="610FD30E" w14:textId="02E5E75B" w:rsidR="002D1EC4" w:rsidRPr="001B7BAC" w:rsidRDefault="002D1EC4" w:rsidP="00F91AA8">
      <w:pPr>
        <w:pStyle w:val="ListParagraph"/>
        <w:numPr>
          <w:ilvl w:val="2"/>
          <w:numId w:val="40"/>
        </w:numPr>
        <w:rPr>
          <w:b/>
          <w:sz w:val="20"/>
        </w:rPr>
      </w:pPr>
      <w:r w:rsidRPr="001B7BAC">
        <w:rPr>
          <w:b/>
          <w:i/>
          <w:sz w:val="20"/>
        </w:rPr>
        <w:t xml:space="preserve">In General. </w:t>
      </w:r>
      <w:r w:rsidRPr="001B7BAC">
        <w:rPr>
          <w:sz w:val="20"/>
        </w:rPr>
        <w:t>Each allegation must be simple, concise, and direct. No technical form is required.</w:t>
      </w:r>
    </w:p>
    <w:p w14:paraId="48E93E2A" w14:textId="74F973DE" w:rsidR="002D1EC4" w:rsidRPr="001B7BAC" w:rsidRDefault="002D1EC4" w:rsidP="00F91AA8">
      <w:pPr>
        <w:pStyle w:val="ListParagraph"/>
        <w:numPr>
          <w:ilvl w:val="2"/>
          <w:numId w:val="40"/>
        </w:numPr>
        <w:rPr>
          <w:b/>
          <w:sz w:val="20"/>
        </w:rPr>
      </w:pPr>
      <w:r w:rsidRPr="001B7BAC">
        <w:rPr>
          <w:b/>
          <w:i/>
          <w:sz w:val="20"/>
        </w:rPr>
        <w:t>Alternative Statements of a Claim or Defense.</w:t>
      </w:r>
      <w:r w:rsidRPr="001B7BAC">
        <w:rPr>
          <w:b/>
          <w:sz w:val="20"/>
        </w:rPr>
        <w:t xml:space="preserve"> </w:t>
      </w:r>
      <w:r w:rsidRPr="001B7BAC">
        <w:rPr>
          <w:sz w:val="20"/>
        </w:rPr>
        <w:t xml:space="preserve">A party may set out two or more statements of a claim or defense alternatively or hypothetically, either in a single count or defense or in separate ones. If a party makes alternative statements, the pleading is sufficient if any one of them is sufficient. </w:t>
      </w:r>
    </w:p>
    <w:p w14:paraId="20DF0FF9" w14:textId="10643D45" w:rsidR="002D1EC4" w:rsidRPr="001B7BAC" w:rsidRDefault="002D1EC4" w:rsidP="00F91AA8">
      <w:pPr>
        <w:pStyle w:val="ListParagraph"/>
        <w:numPr>
          <w:ilvl w:val="2"/>
          <w:numId w:val="40"/>
        </w:numPr>
        <w:rPr>
          <w:b/>
          <w:sz w:val="20"/>
        </w:rPr>
      </w:pPr>
      <w:r w:rsidRPr="001B7BAC">
        <w:rPr>
          <w:b/>
          <w:i/>
          <w:sz w:val="20"/>
        </w:rPr>
        <w:t xml:space="preserve">Inconsistent Claims or Defenses. </w:t>
      </w:r>
      <w:r w:rsidRPr="001B7BAC">
        <w:rPr>
          <w:sz w:val="20"/>
        </w:rPr>
        <w:t xml:space="preserve">A party may state as many separate claims or defenses as it has, regardless of consistency. </w:t>
      </w:r>
    </w:p>
    <w:p w14:paraId="1BD55166" w14:textId="218D6613" w:rsidR="00245F00" w:rsidRPr="001B7BAC" w:rsidRDefault="00245F00" w:rsidP="00245F00">
      <w:pPr>
        <w:pStyle w:val="ListParagraph"/>
        <w:numPr>
          <w:ilvl w:val="0"/>
          <w:numId w:val="39"/>
        </w:numPr>
        <w:rPr>
          <w:b/>
          <w:sz w:val="20"/>
        </w:rPr>
      </w:pPr>
      <w:r w:rsidRPr="001B7BAC">
        <w:rPr>
          <w:b/>
          <w:sz w:val="20"/>
        </w:rPr>
        <w:t xml:space="preserve">Impact of Information Asymmetry </w:t>
      </w:r>
    </w:p>
    <w:p w14:paraId="4891A684" w14:textId="547DAD32" w:rsidR="00245F00" w:rsidRPr="001B7BAC" w:rsidRDefault="00245F00" w:rsidP="00245F00">
      <w:pPr>
        <w:pStyle w:val="ListParagraph"/>
        <w:numPr>
          <w:ilvl w:val="1"/>
          <w:numId w:val="39"/>
        </w:numPr>
        <w:rPr>
          <w:b/>
          <w:sz w:val="20"/>
        </w:rPr>
      </w:pPr>
      <w:r w:rsidRPr="001B7BAC">
        <w:rPr>
          <w:sz w:val="20"/>
        </w:rPr>
        <w:t xml:space="preserve">If the case is antitrust (i.e., expensive discovery), the higher standard of </w:t>
      </w:r>
      <w:r w:rsidRPr="001B7BAC">
        <w:rPr>
          <w:b/>
          <w:sz w:val="20"/>
        </w:rPr>
        <w:t xml:space="preserve">Twombly </w:t>
      </w:r>
      <w:r w:rsidRPr="001B7BAC">
        <w:rPr>
          <w:sz w:val="20"/>
        </w:rPr>
        <w:t xml:space="preserve">will likely apply </w:t>
      </w:r>
    </w:p>
    <w:p w14:paraId="746A3E7D" w14:textId="701AD99D" w:rsidR="00245F00" w:rsidRPr="001B7BAC" w:rsidRDefault="00245F00" w:rsidP="00245F00">
      <w:pPr>
        <w:pStyle w:val="ListParagraph"/>
        <w:numPr>
          <w:ilvl w:val="2"/>
          <w:numId w:val="39"/>
        </w:numPr>
        <w:rPr>
          <w:b/>
          <w:sz w:val="20"/>
        </w:rPr>
      </w:pPr>
      <w:r w:rsidRPr="001B7BAC">
        <w:rPr>
          <w:sz w:val="20"/>
        </w:rPr>
        <w:t>Allegations of conscious parallelism will have a heightened standard, because that activity is a protected behavior.</w:t>
      </w:r>
    </w:p>
    <w:p w14:paraId="165886F9" w14:textId="5D37CE99" w:rsidR="00245F00" w:rsidRPr="001B7BAC" w:rsidRDefault="00245F00" w:rsidP="00245F00">
      <w:pPr>
        <w:pStyle w:val="ListParagraph"/>
        <w:numPr>
          <w:ilvl w:val="1"/>
          <w:numId w:val="39"/>
        </w:numPr>
        <w:rPr>
          <w:b/>
          <w:sz w:val="20"/>
        </w:rPr>
      </w:pPr>
      <w:r w:rsidRPr="001B7BAC">
        <w:rPr>
          <w:sz w:val="20"/>
        </w:rPr>
        <w:t xml:space="preserve">If a weak party is challenging a strong one who has all the information, then a lower standard may be </w:t>
      </w:r>
      <w:r w:rsidRPr="001B7BAC">
        <w:rPr>
          <w:i/>
          <w:sz w:val="20"/>
        </w:rPr>
        <w:t xml:space="preserve">implied </w:t>
      </w:r>
      <w:r w:rsidRPr="001B7BAC">
        <w:rPr>
          <w:sz w:val="20"/>
        </w:rPr>
        <w:t>(</w:t>
      </w:r>
      <w:r w:rsidRPr="001B7BAC">
        <w:rPr>
          <w:b/>
          <w:sz w:val="20"/>
        </w:rPr>
        <w:t>Conley</w:t>
      </w:r>
      <w:r w:rsidRPr="001B7BAC">
        <w:rPr>
          <w:sz w:val="20"/>
        </w:rPr>
        <w:t>/</w:t>
      </w:r>
      <w:r w:rsidRPr="001B7BAC">
        <w:rPr>
          <w:b/>
          <w:sz w:val="20"/>
        </w:rPr>
        <w:t>Swierkiewicz</w:t>
      </w:r>
      <w:r w:rsidRPr="001B7BAC">
        <w:rPr>
          <w:sz w:val="20"/>
        </w:rPr>
        <w:t>).</w:t>
      </w:r>
    </w:p>
    <w:p w14:paraId="588A01E8" w14:textId="54D21DFD" w:rsidR="00245F00" w:rsidRPr="001B7BAC" w:rsidRDefault="00245F00" w:rsidP="00245F00">
      <w:pPr>
        <w:pStyle w:val="ListParagraph"/>
        <w:numPr>
          <w:ilvl w:val="0"/>
          <w:numId w:val="39"/>
        </w:numPr>
        <w:rPr>
          <w:b/>
          <w:sz w:val="20"/>
        </w:rPr>
      </w:pPr>
      <w:r w:rsidRPr="001B7BAC">
        <w:rPr>
          <w:sz w:val="20"/>
        </w:rPr>
        <w:t>T</w:t>
      </w:r>
      <w:r w:rsidR="00D97C16" w:rsidRPr="001B7BAC">
        <w:rPr>
          <w:sz w:val="20"/>
        </w:rPr>
        <w:t>rans-substantive pleading standard that applies to all civil actions (</w:t>
      </w:r>
      <w:r w:rsidR="00D97C16" w:rsidRPr="001B7BAC">
        <w:rPr>
          <w:b/>
          <w:color w:val="00B050"/>
          <w:sz w:val="20"/>
        </w:rPr>
        <w:t xml:space="preserve">Swierkiewicz </w:t>
      </w:r>
      <w:r w:rsidR="00D97C16" w:rsidRPr="001B7BAC">
        <w:rPr>
          <w:sz w:val="20"/>
        </w:rPr>
        <w:t xml:space="preserve">&amp; </w:t>
      </w:r>
      <w:r w:rsidR="00D97C16" w:rsidRPr="001B7BAC">
        <w:rPr>
          <w:b/>
          <w:color w:val="00B050"/>
          <w:sz w:val="20"/>
        </w:rPr>
        <w:t>Iqbal</w:t>
      </w:r>
      <w:r w:rsidR="00D97C16" w:rsidRPr="001B7BAC">
        <w:rPr>
          <w:sz w:val="20"/>
        </w:rPr>
        <w:t>)</w:t>
      </w:r>
    </w:p>
    <w:p w14:paraId="7AB5854D" w14:textId="23BB03B5" w:rsidR="00D97C16" w:rsidRPr="001B7BAC" w:rsidRDefault="00D97C16" w:rsidP="00F91AA8">
      <w:pPr>
        <w:pStyle w:val="ListParagraph"/>
        <w:numPr>
          <w:ilvl w:val="1"/>
          <w:numId w:val="39"/>
        </w:numPr>
        <w:rPr>
          <w:b/>
          <w:sz w:val="20"/>
        </w:rPr>
      </w:pPr>
      <w:r w:rsidRPr="001B7BAC">
        <w:rPr>
          <w:sz w:val="20"/>
        </w:rPr>
        <w:t xml:space="preserve">Neuborne: becomes “probable cause” as the burden rises from </w:t>
      </w:r>
      <w:r w:rsidRPr="001B7BAC">
        <w:rPr>
          <w:b/>
          <w:color w:val="00B050"/>
          <w:sz w:val="20"/>
        </w:rPr>
        <w:t xml:space="preserve">Conley </w:t>
      </w:r>
      <w:r w:rsidRPr="001B7BAC">
        <w:rPr>
          <w:sz w:val="20"/>
        </w:rPr>
        <w:t xml:space="preserve">to </w:t>
      </w:r>
      <w:r w:rsidRPr="001B7BAC">
        <w:rPr>
          <w:b/>
          <w:color w:val="00B050"/>
          <w:sz w:val="20"/>
        </w:rPr>
        <w:t xml:space="preserve">Twombly </w:t>
      </w:r>
    </w:p>
    <w:p w14:paraId="4A162D33" w14:textId="361E771E" w:rsidR="00F07C76" w:rsidRPr="001B7BAC" w:rsidRDefault="00F07C76" w:rsidP="00F25859">
      <w:pPr>
        <w:pStyle w:val="ListParagraph"/>
        <w:numPr>
          <w:ilvl w:val="1"/>
          <w:numId w:val="39"/>
        </w:numPr>
        <w:rPr>
          <w:sz w:val="20"/>
        </w:rPr>
      </w:pPr>
      <w:r w:rsidRPr="001B7BAC">
        <w:rPr>
          <w:b/>
          <w:sz w:val="20"/>
        </w:rPr>
        <w:t xml:space="preserve">Burden of Proof: </w:t>
      </w:r>
      <w:r w:rsidRPr="001B7BAC">
        <w:rPr>
          <w:sz w:val="20"/>
        </w:rPr>
        <w:t xml:space="preserve">enough evidence that a reasonable finder of fact could believe that X exists </w:t>
      </w:r>
      <w:r w:rsidR="00F25859" w:rsidRPr="001B7BAC">
        <w:rPr>
          <w:sz w:val="20"/>
        </w:rPr>
        <w:t xml:space="preserve">– </w:t>
      </w:r>
      <w:r w:rsidR="00F25859" w:rsidRPr="001B7BAC">
        <w:rPr>
          <w:i/>
          <w:sz w:val="20"/>
        </w:rPr>
        <w:t xml:space="preserve">plausibility </w:t>
      </w:r>
    </w:p>
    <w:p w14:paraId="240EA44B" w14:textId="06371EA7" w:rsidR="00F07C76" w:rsidRPr="001B7BAC" w:rsidRDefault="00B47F15" w:rsidP="00F25859">
      <w:pPr>
        <w:pStyle w:val="ListParagraph"/>
        <w:numPr>
          <w:ilvl w:val="2"/>
          <w:numId w:val="39"/>
        </w:numPr>
        <w:rPr>
          <w:b/>
          <w:sz w:val="20"/>
        </w:rPr>
      </w:pPr>
      <w:r w:rsidRPr="001B7BAC">
        <w:rPr>
          <w:b/>
          <w:sz w:val="20"/>
        </w:rPr>
        <w:t>Liberal Cases</w:t>
      </w:r>
    </w:p>
    <w:p w14:paraId="49D2C953" w14:textId="79EB1B21" w:rsidR="00F07C76" w:rsidRPr="001B7BAC" w:rsidRDefault="00F60790" w:rsidP="00F25859">
      <w:pPr>
        <w:pStyle w:val="ListParagraph"/>
        <w:numPr>
          <w:ilvl w:val="3"/>
          <w:numId w:val="39"/>
        </w:numPr>
        <w:rPr>
          <w:b/>
          <w:sz w:val="20"/>
        </w:rPr>
      </w:pPr>
      <w:r w:rsidRPr="001B7BAC">
        <w:rPr>
          <w:sz w:val="20"/>
        </w:rPr>
        <w:t>Rule 8</w:t>
      </w:r>
      <w:r w:rsidR="00F25859" w:rsidRPr="001B7BAC">
        <w:rPr>
          <w:sz w:val="20"/>
        </w:rPr>
        <w:t>(a)(2) was originally interpreted to provide a minimal possibility standard – the π must plead a claim such that there is a set of facts that could possibly entitle them to relief (</w:t>
      </w:r>
      <w:r w:rsidR="00F25859" w:rsidRPr="001B7BAC">
        <w:rPr>
          <w:b/>
          <w:color w:val="00B050"/>
          <w:sz w:val="20"/>
        </w:rPr>
        <w:t>Conley v. Gibson</w:t>
      </w:r>
      <w:r w:rsidR="00F25859" w:rsidRPr="001B7BAC">
        <w:rPr>
          <w:sz w:val="20"/>
        </w:rPr>
        <w:t>)</w:t>
      </w:r>
    </w:p>
    <w:p w14:paraId="6F939997" w14:textId="75129F54" w:rsidR="00F25859" w:rsidRPr="001B7BAC" w:rsidRDefault="00F25859" w:rsidP="00F25859">
      <w:pPr>
        <w:pStyle w:val="ListParagraph"/>
        <w:numPr>
          <w:ilvl w:val="3"/>
          <w:numId w:val="39"/>
        </w:numPr>
        <w:rPr>
          <w:b/>
          <w:sz w:val="20"/>
        </w:rPr>
      </w:pPr>
      <w:r w:rsidRPr="001B7BAC">
        <w:rPr>
          <w:sz w:val="20"/>
        </w:rPr>
        <w:t xml:space="preserve">The possibility standard of </w:t>
      </w:r>
      <w:r w:rsidRPr="001B7BAC">
        <w:rPr>
          <w:b/>
          <w:color w:val="00B050"/>
          <w:sz w:val="20"/>
        </w:rPr>
        <w:t xml:space="preserve">Conley </w:t>
      </w:r>
      <w:r w:rsidRPr="001B7BAC">
        <w:rPr>
          <w:sz w:val="20"/>
        </w:rPr>
        <w:t>is upheld in cases of pro se representation (</w:t>
      </w:r>
      <w:r w:rsidRPr="001B7BAC">
        <w:rPr>
          <w:b/>
          <w:color w:val="00B050"/>
          <w:sz w:val="20"/>
        </w:rPr>
        <w:t>Erickson v. Pardus</w:t>
      </w:r>
      <w:r w:rsidRPr="001B7BAC">
        <w:rPr>
          <w:sz w:val="20"/>
        </w:rPr>
        <w:t>)</w:t>
      </w:r>
    </w:p>
    <w:p w14:paraId="6677475C" w14:textId="52F9B53F" w:rsidR="00F25859" w:rsidRPr="001B7BAC" w:rsidRDefault="00F25859" w:rsidP="00F25859">
      <w:pPr>
        <w:pStyle w:val="ListParagraph"/>
        <w:numPr>
          <w:ilvl w:val="3"/>
          <w:numId w:val="39"/>
        </w:numPr>
        <w:rPr>
          <w:b/>
          <w:sz w:val="20"/>
        </w:rPr>
      </w:pPr>
      <w:r w:rsidRPr="001B7BAC">
        <w:rPr>
          <w:sz w:val="20"/>
        </w:rPr>
        <w:t xml:space="preserve">In cases of </w:t>
      </w:r>
      <w:r w:rsidR="00F60790" w:rsidRPr="001B7BAC">
        <w:rPr>
          <w:sz w:val="20"/>
        </w:rPr>
        <w:t>information asymmetry, like workplace discrimination, the standard is also</w:t>
      </w:r>
      <w:r w:rsidR="00245F00" w:rsidRPr="001B7BAC">
        <w:rPr>
          <w:sz w:val="20"/>
        </w:rPr>
        <w:t xml:space="preserve"> </w:t>
      </w:r>
      <w:r w:rsidR="00245F00" w:rsidRPr="001B7BAC">
        <w:rPr>
          <w:i/>
          <w:sz w:val="20"/>
        </w:rPr>
        <w:t>impliedly</w:t>
      </w:r>
      <w:r w:rsidR="00F60790" w:rsidRPr="001B7BAC">
        <w:rPr>
          <w:sz w:val="20"/>
        </w:rPr>
        <w:t xml:space="preserve"> lower (</w:t>
      </w:r>
      <w:r w:rsidR="00F60790" w:rsidRPr="001B7BAC">
        <w:rPr>
          <w:b/>
          <w:color w:val="00B050"/>
          <w:sz w:val="20"/>
        </w:rPr>
        <w:t>Swierkiewicz v. Sorema SA</w:t>
      </w:r>
      <w:r w:rsidR="00F60790" w:rsidRPr="001B7BAC">
        <w:rPr>
          <w:sz w:val="20"/>
        </w:rPr>
        <w:t>).</w:t>
      </w:r>
    </w:p>
    <w:p w14:paraId="601A487C" w14:textId="4A874FC6" w:rsidR="00F07C76" w:rsidRPr="001B7BAC" w:rsidRDefault="00F07C76" w:rsidP="00F25859">
      <w:pPr>
        <w:pStyle w:val="ListParagraph"/>
        <w:numPr>
          <w:ilvl w:val="2"/>
          <w:numId w:val="39"/>
        </w:numPr>
        <w:rPr>
          <w:b/>
          <w:sz w:val="20"/>
        </w:rPr>
      </w:pPr>
      <w:r w:rsidRPr="001B7BAC">
        <w:rPr>
          <w:b/>
          <w:sz w:val="20"/>
        </w:rPr>
        <w:t>Conservative Cases</w:t>
      </w:r>
    </w:p>
    <w:p w14:paraId="6B44DE34" w14:textId="3FCA8EEE" w:rsidR="00F07C76" w:rsidRPr="001B7BAC" w:rsidRDefault="005E22A6" w:rsidP="00F25859">
      <w:pPr>
        <w:pStyle w:val="ListParagraph"/>
        <w:numPr>
          <w:ilvl w:val="3"/>
          <w:numId w:val="39"/>
        </w:numPr>
        <w:rPr>
          <w:b/>
          <w:sz w:val="20"/>
        </w:rPr>
      </w:pPr>
      <w:r w:rsidRPr="001B7BAC">
        <w:rPr>
          <w:b/>
          <w:color w:val="00B050"/>
          <w:sz w:val="20"/>
        </w:rPr>
        <w:t xml:space="preserve">Bell Atlantic v. </w:t>
      </w:r>
      <w:r w:rsidR="00F07C76" w:rsidRPr="001B7BAC">
        <w:rPr>
          <w:b/>
          <w:color w:val="00B050"/>
          <w:sz w:val="20"/>
        </w:rPr>
        <w:t>Twombly</w:t>
      </w:r>
      <w:r w:rsidR="00F07C76" w:rsidRPr="001B7BAC">
        <w:rPr>
          <w:b/>
          <w:sz w:val="20"/>
        </w:rPr>
        <w:t xml:space="preserve">: </w:t>
      </w:r>
      <w:r w:rsidR="00F07C76" w:rsidRPr="001B7BAC">
        <w:rPr>
          <w:sz w:val="20"/>
        </w:rPr>
        <w:t>heightens pleading standard under Rule 8(a)(2) wi</w:t>
      </w:r>
      <w:r w:rsidRPr="001B7BAC">
        <w:rPr>
          <w:sz w:val="20"/>
        </w:rPr>
        <w:t>th respect to antitrust actions –</w:t>
      </w:r>
      <w:r w:rsidR="00F07C76" w:rsidRPr="001B7BAC">
        <w:rPr>
          <w:sz w:val="20"/>
        </w:rPr>
        <w:t xml:space="preserve"> pleading must state enough facts to state a claim to relief that is </w:t>
      </w:r>
      <w:r w:rsidR="00F07C76" w:rsidRPr="001B7BAC">
        <w:rPr>
          <w:i/>
          <w:sz w:val="20"/>
        </w:rPr>
        <w:t>plausible</w:t>
      </w:r>
      <w:r w:rsidR="00F07C76" w:rsidRPr="001B7BAC">
        <w:rPr>
          <w:sz w:val="20"/>
        </w:rPr>
        <w:t xml:space="preserve"> on its face </w:t>
      </w:r>
    </w:p>
    <w:p w14:paraId="4FF83318" w14:textId="78E3A17F" w:rsidR="00F07C76" w:rsidRPr="001B7BAC" w:rsidRDefault="005E22A6" w:rsidP="00F25859">
      <w:pPr>
        <w:pStyle w:val="ListParagraph"/>
        <w:numPr>
          <w:ilvl w:val="3"/>
          <w:numId w:val="39"/>
        </w:numPr>
        <w:rPr>
          <w:b/>
          <w:sz w:val="20"/>
        </w:rPr>
      </w:pPr>
      <w:r w:rsidRPr="001B7BAC">
        <w:rPr>
          <w:b/>
          <w:color w:val="00B050"/>
          <w:sz w:val="20"/>
        </w:rPr>
        <w:t xml:space="preserve">Ashcroft v. </w:t>
      </w:r>
      <w:r w:rsidR="00F07C76" w:rsidRPr="001B7BAC">
        <w:rPr>
          <w:b/>
          <w:color w:val="00B050"/>
          <w:sz w:val="20"/>
        </w:rPr>
        <w:t>Iqbal</w:t>
      </w:r>
      <w:r w:rsidR="00F07C76" w:rsidRPr="001B7BAC">
        <w:rPr>
          <w:b/>
          <w:sz w:val="20"/>
        </w:rPr>
        <w:t>:</w:t>
      </w:r>
      <w:r w:rsidR="00F07C76" w:rsidRPr="001B7BAC">
        <w:rPr>
          <w:sz w:val="20"/>
        </w:rPr>
        <w:t xml:space="preserve"> extends </w:t>
      </w:r>
      <w:r w:rsidR="00F07C76" w:rsidRPr="001B7BAC">
        <w:rPr>
          <w:b/>
          <w:color w:val="00B050"/>
          <w:sz w:val="20"/>
        </w:rPr>
        <w:t xml:space="preserve">Twombly’s </w:t>
      </w:r>
      <w:r w:rsidR="00F07C76" w:rsidRPr="001B7BAC">
        <w:rPr>
          <w:sz w:val="20"/>
        </w:rPr>
        <w:t xml:space="preserve">plausibility pleading standard to </w:t>
      </w:r>
      <w:r w:rsidR="00F07C76" w:rsidRPr="001B7BAC">
        <w:rPr>
          <w:i/>
          <w:sz w:val="20"/>
        </w:rPr>
        <w:t>all civil actions</w:t>
      </w:r>
    </w:p>
    <w:p w14:paraId="055DC5C1" w14:textId="4C9DE05D" w:rsidR="00F07C76" w:rsidRPr="001B7BAC" w:rsidRDefault="005E22A6" w:rsidP="00F25859">
      <w:pPr>
        <w:pStyle w:val="ListParagraph"/>
        <w:numPr>
          <w:ilvl w:val="3"/>
          <w:numId w:val="39"/>
        </w:numPr>
        <w:rPr>
          <w:b/>
          <w:sz w:val="20"/>
        </w:rPr>
      </w:pPr>
      <w:r w:rsidRPr="001B7BAC">
        <w:rPr>
          <w:b/>
          <w:sz w:val="20"/>
        </w:rPr>
        <w:t>Consequences</w:t>
      </w:r>
    </w:p>
    <w:p w14:paraId="07F205CA" w14:textId="267DD76F" w:rsidR="00F07C76" w:rsidRPr="001B7BAC" w:rsidRDefault="00C153D4" w:rsidP="00F25859">
      <w:pPr>
        <w:pStyle w:val="ListParagraph"/>
        <w:numPr>
          <w:ilvl w:val="4"/>
          <w:numId w:val="39"/>
        </w:numPr>
        <w:rPr>
          <w:b/>
          <w:sz w:val="20"/>
        </w:rPr>
      </w:pPr>
      <w:r w:rsidRPr="001B7BAC">
        <w:rPr>
          <w:sz w:val="20"/>
        </w:rPr>
        <w:t>Generates higher judicial efficiency</w:t>
      </w:r>
    </w:p>
    <w:p w14:paraId="44BE731F" w14:textId="083A2857" w:rsidR="00C153D4" w:rsidRPr="001B7BAC" w:rsidRDefault="00C153D4" w:rsidP="00F25859">
      <w:pPr>
        <w:pStyle w:val="ListParagraph"/>
        <w:numPr>
          <w:ilvl w:val="4"/>
          <w:numId w:val="39"/>
        </w:numPr>
        <w:rPr>
          <w:b/>
          <w:sz w:val="20"/>
        </w:rPr>
      </w:pPr>
      <w:r w:rsidRPr="001B7BAC">
        <w:rPr>
          <w:sz w:val="20"/>
        </w:rPr>
        <w:t xml:space="preserve">Standard won’t let you into court if the only thing you have will </w:t>
      </w:r>
      <w:r w:rsidR="005E22A6" w:rsidRPr="001B7BAC">
        <w:rPr>
          <w:sz w:val="20"/>
        </w:rPr>
        <w:t>cause</w:t>
      </w:r>
      <w:r w:rsidRPr="001B7BAC">
        <w:rPr>
          <w:sz w:val="20"/>
        </w:rPr>
        <w:t xml:space="preserve"> the jury</w:t>
      </w:r>
      <w:r w:rsidR="005E22A6" w:rsidRPr="001B7BAC">
        <w:rPr>
          <w:sz w:val="20"/>
        </w:rPr>
        <w:t xml:space="preserve"> to</w:t>
      </w:r>
      <w:r w:rsidRPr="001B7BAC">
        <w:rPr>
          <w:sz w:val="20"/>
        </w:rPr>
        <w:t xml:space="preserve"> jump to conclusions (conclusory statements, no real facts, simple recitation of the law, etc.)</w:t>
      </w:r>
    </w:p>
    <w:p w14:paraId="3A2A4BE6" w14:textId="1A28021D" w:rsidR="005E22A6" w:rsidRPr="001B7BAC" w:rsidRDefault="005E22A6" w:rsidP="00F25859">
      <w:pPr>
        <w:pStyle w:val="ListParagraph"/>
        <w:numPr>
          <w:ilvl w:val="4"/>
          <w:numId w:val="39"/>
        </w:numPr>
        <w:rPr>
          <w:b/>
          <w:sz w:val="20"/>
        </w:rPr>
      </w:pPr>
      <w:r w:rsidRPr="001B7BAC">
        <w:rPr>
          <w:sz w:val="20"/>
        </w:rPr>
        <w:t>Worsening of information asymmetry (</w:t>
      </w:r>
      <w:r w:rsidRPr="001B7BAC">
        <w:rPr>
          <w:b/>
          <w:sz w:val="20"/>
        </w:rPr>
        <w:t>Neuborne</w:t>
      </w:r>
      <w:r w:rsidRPr="001B7BAC">
        <w:rPr>
          <w:sz w:val="20"/>
        </w:rPr>
        <w:t xml:space="preserve">): absurd to tell someone to plead facts they can’t know because they can’t access the information necessary to prove it (i.e., it’s gathered in discovery) </w:t>
      </w:r>
    </w:p>
    <w:p w14:paraId="0031FF5C" w14:textId="045BC70C" w:rsidR="00CF315D" w:rsidRPr="001B7BAC" w:rsidRDefault="00CF315D" w:rsidP="005E22A6">
      <w:pPr>
        <w:pStyle w:val="ListParagraph"/>
        <w:numPr>
          <w:ilvl w:val="1"/>
          <w:numId w:val="39"/>
        </w:numPr>
        <w:rPr>
          <w:b/>
          <w:sz w:val="20"/>
        </w:rPr>
      </w:pPr>
      <w:r w:rsidRPr="001B7BAC">
        <w:rPr>
          <w:b/>
          <w:sz w:val="20"/>
        </w:rPr>
        <w:t xml:space="preserve">Impact </w:t>
      </w:r>
    </w:p>
    <w:p w14:paraId="4004EA2E" w14:textId="3C7B4331" w:rsidR="00CF315D" w:rsidRPr="001B7BAC" w:rsidRDefault="00CF315D" w:rsidP="005E22A6">
      <w:pPr>
        <w:pStyle w:val="ListParagraph"/>
        <w:numPr>
          <w:ilvl w:val="2"/>
          <w:numId w:val="39"/>
        </w:numPr>
        <w:rPr>
          <w:b/>
          <w:sz w:val="20"/>
        </w:rPr>
      </w:pPr>
      <w:r w:rsidRPr="001B7BAC">
        <w:rPr>
          <w:sz w:val="20"/>
        </w:rPr>
        <w:t xml:space="preserve">Prior to </w:t>
      </w:r>
      <w:r w:rsidRPr="001B7BAC">
        <w:rPr>
          <w:b/>
          <w:color w:val="00B050"/>
          <w:sz w:val="20"/>
        </w:rPr>
        <w:t>Twombly</w:t>
      </w:r>
      <w:r w:rsidRPr="001B7BAC">
        <w:rPr>
          <w:b/>
          <w:sz w:val="20"/>
        </w:rPr>
        <w:t xml:space="preserve">, </w:t>
      </w:r>
      <w:r w:rsidRPr="001B7BAC">
        <w:rPr>
          <w:sz w:val="20"/>
        </w:rPr>
        <w:t xml:space="preserve">12(b)(6) was a pure law motion asking whether the complaint, if true, could be recognized under the law; it now involves evaluating pleading on the merits. </w:t>
      </w:r>
    </w:p>
    <w:p w14:paraId="5FCD8B30" w14:textId="73A82757" w:rsidR="00973A24" w:rsidRPr="001B7BAC" w:rsidRDefault="005E22A6" w:rsidP="005E22A6">
      <w:pPr>
        <w:pStyle w:val="ListParagraph"/>
        <w:numPr>
          <w:ilvl w:val="3"/>
          <w:numId w:val="39"/>
        </w:numPr>
        <w:rPr>
          <w:b/>
          <w:sz w:val="20"/>
        </w:rPr>
      </w:pPr>
      <w:r w:rsidRPr="001B7BAC">
        <w:rPr>
          <w:i/>
          <w:sz w:val="20"/>
        </w:rPr>
        <w:t>Heighted Factual Importance</w:t>
      </w:r>
      <w:r w:rsidRPr="001B7BAC">
        <w:rPr>
          <w:sz w:val="20"/>
        </w:rPr>
        <w:t>:</w:t>
      </w:r>
      <w:r w:rsidR="00973A24" w:rsidRPr="001B7BAC">
        <w:rPr>
          <w:sz w:val="20"/>
        </w:rPr>
        <w:t xml:space="preserve"> If a claim doesn’t state how the facts </w:t>
      </w:r>
      <w:r w:rsidRPr="001B7BAC">
        <w:rPr>
          <w:sz w:val="20"/>
        </w:rPr>
        <w:t xml:space="preserve">suggest/prove the cause of action, but </w:t>
      </w:r>
      <w:r w:rsidR="00973A24" w:rsidRPr="001B7BAC">
        <w:rPr>
          <w:sz w:val="20"/>
        </w:rPr>
        <w:t>instead list</w:t>
      </w:r>
      <w:r w:rsidRPr="001B7BAC">
        <w:rPr>
          <w:sz w:val="20"/>
        </w:rPr>
        <w:t>s</w:t>
      </w:r>
      <w:r w:rsidR="00973A24" w:rsidRPr="001B7BAC">
        <w:rPr>
          <w:sz w:val="20"/>
        </w:rPr>
        <w:t xml:space="preserve"> the components of </w:t>
      </w:r>
      <w:r w:rsidRPr="001B7BAC">
        <w:rPr>
          <w:sz w:val="20"/>
        </w:rPr>
        <w:t>the</w:t>
      </w:r>
      <w:r w:rsidR="00973A24" w:rsidRPr="001B7BAC">
        <w:rPr>
          <w:sz w:val="20"/>
        </w:rPr>
        <w:t xml:space="preserve"> cause of action, then the court </w:t>
      </w:r>
      <w:r w:rsidRPr="001B7BAC">
        <w:rPr>
          <w:sz w:val="20"/>
        </w:rPr>
        <w:t>must</w:t>
      </w:r>
      <w:r w:rsidR="00973A24" w:rsidRPr="001B7BAC">
        <w:rPr>
          <w:sz w:val="20"/>
        </w:rPr>
        <w:t xml:space="preserve"> </w:t>
      </w:r>
      <w:r w:rsidRPr="001B7BAC">
        <w:rPr>
          <w:sz w:val="20"/>
        </w:rPr>
        <w:t>declare it</w:t>
      </w:r>
      <w:r w:rsidR="00973A24" w:rsidRPr="001B7BAC">
        <w:rPr>
          <w:sz w:val="20"/>
        </w:rPr>
        <w:t xml:space="preserve"> insufficient and dismiss the case.</w:t>
      </w:r>
    </w:p>
    <w:p w14:paraId="14FA1F88" w14:textId="7B46DF6B" w:rsidR="001B3EB7" w:rsidRPr="001B7BAC" w:rsidRDefault="001B3EB7" w:rsidP="001B3EB7">
      <w:pPr>
        <w:pStyle w:val="ListParagraph"/>
        <w:numPr>
          <w:ilvl w:val="2"/>
          <w:numId w:val="39"/>
        </w:numPr>
        <w:rPr>
          <w:b/>
          <w:sz w:val="20"/>
        </w:rPr>
      </w:pPr>
      <w:r w:rsidRPr="001B7BAC">
        <w:rPr>
          <w:sz w:val="20"/>
        </w:rPr>
        <w:t>Erosion of class-action antitrust cases (40% reduction)</w:t>
      </w:r>
    </w:p>
    <w:p w14:paraId="68F60EB2" w14:textId="0DF36C45" w:rsidR="001B3EB7" w:rsidRPr="001B7BAC" w:rsidRDefault="001B3EB7" w:rsidP="001B3EB7">
      <w:pPr>
        <w:pStyle w:val="ListParagraph"/>
        <w:numPr>
          <w:ilvl w:val="1"/>
          <w:numId w:val="39"/>
        </w:numPr>
        <w:rPr>
          <w:b/>
          <w:sz w:val="20"/>
        </w:rPr>
      </w:pPr>
      <w:r w:rsidRPr="001B7BAC">
        <w:rPr>
          <w:b/>
          <w:sz w:val="20"/>
        </w:rPr>
        <w:t>Response</w:t>
      </w:r>
      <w:r w:rsidRPr="001B7BAC">
        <w:rPr>
          <w:sz w:val="20"/>
        </w:rPr>
        <w:t>: so</w:t>
      </w:r>
      <w:r w:rsidR="00245F00" w:rsidRPr="001B7BAC">
        <w:rPr>
          <w:sz w:val="20"/>
        </w:rPr>
        <w:t xml:space="preserve">me district judges allow limited </w:t>
      </w:r>
      <w:r w:rsidRPr="001B7BAC">
        <w:rPr>
          <w:sz w:val="20"/>
        </w:rPr>
        <w:t>discovery prior to deciding 12(b)(6) motions to dismiss</w:t>
      </w:r>
    </w:p>
    <w:p w14:paraId="251BD0ED" w14:textId="689ABB8E" w:rsidR="00BE273D" w:rsidRPr="00BE273D" w:rsidRDefault="00BE273D" w:rsidP="00BE273D">
      <w:pPr>
        <w:pStyle w:val="Subtitle"/>
      </w:pPr>
      <w:r w:rsidRPr="007E530C">
        <w:t>Rule 9 Modern Pleading</w:t>
      </w:r>
    </w:p>
    <w:p w14:paraId="68147C73" w14:textId="7AF2F07B" w:rsidR="00D97C16" w:rsidRPr="001B7BAC" w:rsidRDefault="00246A1B" w:rsidP="00F91AA8">
      <w:pPr>
        <w:pStyle w:val="ListParagraph"/>
        <w:numPr>
          <w:ilvl w:val="0"/>
          <w:numId w:val="39"/>
        </w:numPr>
        <w:rPr>
          <w:b/>
          <w:sz w:val="20"/>
          <w:u w:val="single"/>
        </w:rPr>
      </w:pPr>
      <w:r w:rsidRPr="001B7BAC">
        <w:rPr>
          <w:b/>
          <w:color w:val="7030A0"/>
          <w:sz w:val="20"/>
          <w:u w:val="single"/>
        </w:rPr>
        <w:t>Rule 9. Pleading Special Matters</w:t>
      </w:r>
    </w:p>
    <w:p w14:paraId="1C00023B" w14:textId="78ECC6F4" w:rsidR="002B6E89" w:rsidRPr="001B7BAC" w:rsidRDefault="00EA21C7" w:rsidP="00F91AA8">
      <w:pPr>
        <w:pStyle w:val="ListParagraph"/>
        <w:numPr>
          <w:ilvl w:val="1"/>
          <w:numId w:val="39"/>
        </w:numPr>
        <w:rPr>
          <w:b/>
          <w:color w:val="7030A0"/>
          <w:sz w:val="20"/>
        </w:rPr>
      </w:pPr>
      <w:r w:rsidRPr="001B7BAC">
        <w:rPr>
          <w:b/>
          <w:color w:val="7030A0"/>
          <w:sz w:val="20"/>
        </w:rPr>
        <w:lastRenderedPageBreak/>
        <w:t xml:space="preserve"> </w:t>
      </w:r>
      <w:r w:rsidR="002B6E89" w:rsidRPr="001B7BAC">
        <w:rPr>
          <w:b/>
          <w:color w:val="7030A0"/>
          <w:sz w:val="20"/>
        </w:rPr>
        <w:t xml:space="preserve">(b). Fraud or Mistake; Conditions of Mind. </w:t>
      </w:r>
      <w:r w:rsidR="002B6E89" w:rsidRPr="001B7BAC">
        <w:rPr>
          <w:sz w:val="20"/>
        </w:rPr>
        <w:t xml:space="preserve">In alleging fraud or mistake, a party must state with particularity the circumstances constituting fraud of mistake. Malice, intent, knowledge, and other conditions of a person’s mind may be alleged generally. </w:t>
      </w:r>
    </w:p>
    <w:p w14:paraId="770532A7" w14:textId="318146CB" w:rsidR="00F321EE" w:rsidRPr="001B7BAC" w:rsidRDefault="00F321EE" w:rsidP="00B7705E">
      <w:pPr>
        <w:pStyle w:val="ListParagraph"/>
        <w:numPr>
          <w:ilvl w:val="0"/>
          <w:numId w:val="39"/>
        </w:numPr>
        <w:rPr>
          <w:b/>
          <w:sz w:val="20"/>
        </w:rPr>
      </w:pPr>
      <w:r w:rsidRPr="001B7BAC">
        <w:rPr>
          <w:sz w:val="20"/>
        </w:rPr>
        <w:t xml:space="preserve">A </w:t>
      </w:r>
      <w:r w:rsidRPr="001B7BAC">
        <w:rPr>
          <w:b/>
          <w:sz w:val="20"/>
        </w:rPr>
        <w:t>strong inference</w:t>
      </w:r>
      <w:r w:rsidRPr="001B7BAC">
        <w:rPr>
          <w:sz w:val="20"/>
        </w:rPr>
        <w:t xml:space="preserve"> in favor of the story </w:t>
      </w:r>
      <w:r w:rsidR="009A0044" w:rsidRPr="001B7BAC">
        <w:rPr>
          <w:sz w:val="20"/>
        </w:rPr>
        <w:t>alleged</w:t>
      </w:r>
      <w:r w:rsidRPr="001B7BAC">
        <w:rPr>
          <w:sz w:val="20"/>
        </w:rPr>
        <w:t xml:space="preserve"> must be present in special pleading matters, like </w:t>
      </w:r>
      <w:r w:rsidR="00B7705E" w:rsidRPr="001B7BAC">
        <w:rPr>
          <w:sz w:val="20"/>
        </w:rPr>
        <w:t xml:space="preserve">fraud or mistake; π </w:t>
      </w:r>
      <w:r w:rsidRPr="001B7BAC">
        <w:rPr>
          <w:sz w:val="20"/>
        </w:rPr>
        <w:t>must state with particularity the circumstanc</w:t>
      </w:r>
      <w:r w:rsidR="00B7705E" w:rsidRPr="001B7BAC">
        <w:rPr>
          <w:sz w:val="20"/>
        </w:rPr>
        <w:t>es constituting fraud or mistake (</w:t>
      </w:r>
      <w:r w:rsidR="00B7705E" w:rsidRPr="001B7BAC">
        <w:rPr>
          <w:b/>
          <w:color w:val="00B050"/>
          <w:sz w:val="20"/>
        </w:rPr>
        <w:t>Tellabs v. Makor Issues</w:t>
      </w:r>
      <w:r w:rsidR="00B7705E" w:rsidRPr="001B7BAC">
        <w:rPr>
          <w:sz w:val="20"/>
        </w:rPr>
        <w:t>).</w:t>
      </w:r>
    </w:p>
    <w:p w14:paraId="6AABC309" w14:textId="7F6717BF" w:rsidR="00F321EE" w:rsidRPr="001B7BAC" w:rsidRDefault="00B7705E" w:rsidP="00F91AA8">
      <w:pPr>
        <w:pStyle w:val="ListParagraph"/>
        <w:numPr>
          <w:ilvl w:val="1"/>
          <w:numId w:val="39"/>
        </w:numPr>
        <w:rPr>
          <w:b/>
          <w:sz w:val="20"/>
        </w:rPr>
      </w:pPr>
      <w:r w:rsidRPr="001B7BAC">
        <w:rPr>
          <w:b/>
          <w:sz w:val="20"/>
        </w:rPr>
        <w:t>Strong Inference</w:t>
      </w:r>
      <w:r w:rsidRPr="001B7BAC">
        <w:rPr>
          <w:sz w:val="20"/>
        </w:rPr>
        <w:t xml:space="preserve">: </w:t>
      </w:r>
      <w:r w:rsidR="00F321EE" w:rsidRPr="001B7BAC">
        <w:rPr>
          <w:sz w:val="20"/>
        </w:rPr>
        <w:t>must be at least as compelling as the alternative possibility (50% or greater)</w:t>
      </w:r>
    </w:p>
    <w:p w14:paraId="30648EC5" w14:textId="06A0F4C2" w:rsidR="009A0044" w:rsidRPr="001B7BAC" w:rsidRDefault="009A0044" w:rsidP="00F91AA8">
      <w:pPr>
        <w:pStyle w:val="ListParagraph"/>
        <w:numPr>
          <w:ilvl w:val="2"/>
          <w:numId w:val="39"/>
        </w:numPr>
        <w:rPr>
          <w:b/>
          <w:sz w:val="20"/>
        </w:rPr>
      </w:pPr>
      <w:r w:rsidRPr="001B7BAC">
        <w:rPr>
          <w:b/>
          <w:sz w:val="20"/>
        </w:rPr>
        <w:t xml:space="preserve">Neuborne: </w:t>
      </w:r>
      <w:r w:rsidRPr="001B7BAC">
        <w:rPr>
          <w:sz w:val="20"/>
        </w:rPr>
        <w:t>the “good story” is at least as plausible as the “bad story”</w:t>
      </w:r>
    </w:p>
    <w:p w14:paraId="48C02A26" w14:textId="144EDC42" w:rsidR="00F321EE" w:rsidRPr="001B7BAC" w:rsidRDefault="00F321EE" w:rsidP="00F91AA8">
      <w:pPr>
        <w:pStyle w:val="ListParagraph"/>
        <w:numPr>
          <w:ilvl w:val="2"/>
          <w:numId w:val="39"/>
        </w:numPr>
        <w:rPr>
          <w:b/>
          <w:sz w:val="20"/>
        </w:rPr>
      </w:pPr>
      <w:r w:rsidRPr="001B7BAC">
        <w:rPr>
          <w:sz w:val="20"/>
        </w:rPr>
        <w:t>Scalia’s dissent: should be 51% or higher</w:t>
      </w:r>
    </w:p>
    <w:p w14:paraId="7F31F664" w14:textId="49FCAECD" w:rsidR="00F321EE" w:rsidRPr="001B7BAC" w:rsidRDefault="00F321EE" w:rsidP="00F91AA8">
      <w:pPr>
        <w:pStyle w:val="ListParagraph"/>
        <w:numPr>
          <w:ilvl w:val="1"/>
          <w:numId w:val="39"/>
        </w:numPr>
        <w:rPr>
          <w:b/>
          <w:sz w:val="20"/>
        </w:rPr>
      </w:pPr>
      <w:r w:rsidRPr="001B7BAC">
        <w:rPr>
          <w:b/>
          <w:sz w:val="20"/>
        </w:rPr>
        <w:t>Policy</w:t>
      </w:r>
      <w:r w:rsidRPr="001B7BAC">
        <w:rPr>
          <w:sz w:val="20"/>
        </w:rPr>
        <w:t>: protect businesses from damaging allegations of fraud</w:t>
      </w:r>
    </w:p>
    <w:p w14:paraId="6B0CCB07" w14:textId="6564BB56" w:rsidR="003C6F00" w:rsidRPr="001B7BAC" w:rsidRDefault="00F321EE" w:rsidP="003C6F00">
      <w:pPr>
        <w:pStyle w:val="ListParagraph"/>
        <w:numPr>
          <w:ilvl w:val="1"/>
          <w:numId w:val="39"/>
        </w:numPr>
        <w:rPr>
          <w:b/>
          <w:sz w:val="20"/>
        </w:rPr>
      </w:pPr>
      <w:r w:rsidRPr="001B7BAC">
        <w:rPr>
          <w:b/>
          <w:sz w:val="20"/>
        </w:rPr>
        <w:t xml:space="preserve">Neuborne: </w:t>
      </w:r>
      <w:r w:rsidRPr="001B7BAC">
        <w:rPr>
          <w:sz w:val="20"/>
        </w:rPr>
        <w:t xml:space="preserve">this is terrible because it invites judges to use their worldview to determine which account is more plausible or compelling (subjective). Neuborne agrees with Scalia in that “strong inference” should mean preponderance of evidence (&gt;50%); he believes </w:t>
      </w:r>
      <w:r w:rsidRPr="001B7BAC">
        <w:rPr>
          <w:b/>
          <w:color w:val="002060"/>
          <w:sz w:val="20"/>
        </w:rPr>
        <w:t xml:space="preserve">Tellabs </w:t>
      </w:r>
      <w:r w:rsidRPr="001B7BAC">
        <w:rPr>
          <w:sz w:val="20"/>
        </w:rPr>
        <w:t xml:space="preserve">and </w:t>
      </w:r>
      <w:r w:rsidRPr="001B7BAC">
        <w:rPr>
          <w:b/>
          <w:color w:val="002060"/>
          <w:sz w:val="20"/>
        </w:rPr>
        <w:t xml:space="preserve">Twombly </w:t>
      </w:r>
      <w:r w:rsidRPr="001B7BAC">
        <w:rPr>
          <w:sz w:val="20"/>
        </w:rPr>
        <w:t>are the exact same.</w:t>
      </w:r>
    </w:p>
    <w:p w14:paraId="2A4E9453" w14:textId="1EB3C00E" w:rsidR="00F82FA8" w:rsidRPr="007E530C" w:rsidRDefault="001A3F9B" w:rsidP="00BE273D">
      <w:pPr>
        <w:pStyle w:val="Subtitle"/>
      </w:pPr>
      <w:r w:rsidRPr="007E530C">
        <w:t>Summary Judgment</w:t>
      </w:r>
      <w:r w:rsidR="006A734C" w:rsidRPr="007E530C">
        <w:t xml:space="preserve"> – Rule 56 FRCP</w:t>
      </w:r>
    </w:p>
    <w:p w14:paraId="3DD1336D" w14:textId="12030184" w:rsidR="00BE273D" w:rsidRPr="001B7BAC" w:rsidRDefault="00BE273D" w:rsidP="00BE273D">
      <w:pPr>
        <w:pStyle w:val="ListParagraph"/>
        <w:numPr>
          <w:ilvl w:val="0"/>
          <w:numId w:val="41"/>
        </w:numPr>
        <w:rPr>
          <w:b/>
          <w:color w:val="002060"/>
          <w:sz w:val="20"/>
        </w:rPr>
      </w:pPr>
      <w:r w:rsidRPr="001B7BAC">
        <w:rPr>
          <w:b/>
          <w:sz w:val="20"/>
        </w:rPr>
        <w:t>Summary Judgment</w:t>
      </w:r>
      <w:r w:rsidRPr="001B7BAC">
        <w:rPr>
          <w:sz w:val="20"/>
        </w:rPr>
        <w:t xml:space="preserve">: motion brought by Δ after discovery claiming the π doesn’t have enough evidence to win. </w:t>
      </w:r>
    </w:p>
    <w:p w14:paraId="185DD702" w14:textId="68F2609D" w:rsidR="00BE273D" w:rsidRPr="001B7BAC" w:rsidRDefault="00BE273D" w:rsidP="00BE273D">
      <w:pPr>
        <w:pStyle w:val="ListParagraph"/>
        <w:numPr>
          <w:ilvl w:val="1"/>
          <w:numId w:val="41"/>
        </w:numPr>
        <w:rPr>
          <w:b/>
          <w:color w:val="002060"/>
          <w:sz w:val="20"/>
        </w:rPr>
      </w:pPr>
      <w:r w:rsidRPr="001B7BAC">
        <w:rPr>
          <w:sz w:val="20"/>
        </w:rPr>
        <w:t>The moving party (Δ) may not be granted summary judgment unless they can show there is no genuine issue of fact (</w:t>
      </w:r>
      <w:r w:rsidRPr="001B7BAC">
        <w:rPr>
          <w:b/>
          <w:color w:val="00B050"/>
          <w:sz w:val="20"/>
        </w:rPr>
        <w:t>Adickes v. Kress</w:t>
      </w:r>
      <w:r w:rsidRPr="001B7BAC">
        <w:rPr>
          <w:sz w:val="20"/>
        </w:rPr>
        <w:t>) –</w:t>
      </w:r>
      <w:r w:rsidR="00DD19FE" w:rsidRPr="001B7BAC">
        <w:rPr>
          <w:sz w:val="20"/>
        </w:rPr>
        <w:t xml:space="preserve"> civil rights case where Δ couldn’t show white cop wasn’t in restaurant. </w:t>
      </w:r>
    </w:p>
    <w:p w14:paraId="357164D7" w14:textId="24E4BFB7" w:rsidR="00DD19FE" w:rsidRPr="001B7BAC" w:rsidRDefault="00DD19FE" w:rsidP="00BE273D">
      <w:pPr>
        <w:pStyle w:val="ListParagraph"/>
        <w:numPr>
          <w:ilvl w:val="1"/>
          <w:numId w:val="41"/>
        </w:numPr>
        <w:rPr>
          <w:b/>
          <w:color w:val="002060"/>
          <w:sz w:val="20"/>
        </w:rPr>
      </w:pPr>
      <w:r w:rsidRPr="001B7BAC">
        <w:rPr>
          <w:sz w:val="20"/>
        </w:rPr>
        <w:t>The moving party no longer needs to supply its own evidence: where the π has and fails to meet the burden of production, the Δ need only show that π lacks evidence sufficient to support its case (</w:t>
      </w:r>
      <w:r w:rsidRPr="001B7BAC">
        <w:rPr>
          <w:b/>
          <w:color w:val="00B050"/>
          <w:sz w:val="20"/>
        </w:rPr>
        <w:t>Celotex Corp. v. Catrett</w:t>
      </w:r>
      <w:r w:rsidRPr="001B7BAC">
        <w:rPr>
          <w:sz w:val="20"/>
        </w:rPr>
        <w:t>).</w:t>
      </w:r>
    </w:p>
    <w:p w14:paraId="3A5726C9" w14:textId="2417EC9E" w:rsidR="00A06576" w:rsidRPr="001B7BAC" w:rsidRDefault="0013382A" w:rsidP="0013382A">
      <w:pPr>
        <w:pStyle w:val="ListParagraph"/>
        <w:numPr>
          <w:ilvl w:val="1"/>
          <w:numId w:val="41"/>
        </w:numPr>
        <w:rPr>
          <w:b/>
          <w:color w:val="002060"/>
          <w:sz w:val="20"/>
        </w:rPr>
      </w:pPr>
      <w:r w:rsidRPr="001B7BAC">
        <w:rPr>
          <w:sz w:val="20"/>
        </w:rPr>
        <w:t>In ruling on a summary judgment motion, the court must use the substantive standard of proof that would apply at the trial on its merits, i.e., clear and convincing for libel (</w:t>
      </w:r>
      <w:r w:rsidRPr="001B7BAC">
        <w:rPr>
          <w:b/>
          <w:color w:val="00B050"/>
          <w:sz w:val="20"/>
        </w:rPr>
        <w:t>Anderson v. Liberty Lobby, Inc</w:t>
      </w:r>
      <w:r w:rsidRPr="001B7BAC">
        <w:rPr>
          <w:b/>
          <w:sz w:val="20"/>
        </w:rPr>
        <w:t>.</w:t>
      </w:r>
      <w:r w:rsidRPr="001B7BAC">
        <w:rPr>
          <w:sz w:val="20"/>
        </w:rPr>
        <w:t>).</w:t>
      </w:r>
    </w:p>
    <w:p w14:paraId="44DD3839" w14:textId="7E01DA9A" w:rsidR="00245F00" w:rsidRPr="001B7BAC" w:rsidRDefault="00245F00" w:rsidP="0013382A">
      <w:pPr>
        <w:pStyle w:val="ListParagraph"/>
        <w:numPr>
          <w:ilvl w:val="1"/>
          <w:numId w:val="41"/>
        </w:numPr>
        <w:rPr>
          <w:b/>
          <w:color w:val="002060"/>
          <w:sz w:val="20"/>
        </w:rPr>
      </w:pPr>
      <w:r w:rsidRPr="001B7BAC">
        <w:rPr>
          <w:sz w:val="20"/>
        </w:rPr>
        <w:t xml:space="preserve">The evidence is viewed in the light most favorable to the non-movant </w:t>
      </w:r>
    </w:p>
    <w:p w14:paraId="74018A65" w14:textId="3F9D264E" w:rsidR="0013382A" w:rsidRPr="001B7BAC" w:rsidRDefault="00BE6EE8" w:rsidP="0013382A">
      <w:pPr>
        <w:pStyle w:val="ListParagraph"/>
        <w:numPr>
          <w:ilvl w:val="0"/>
          <w:numId w:val="41"/>
        </w:numPr>
        <w:rPr>
          <w:b/>
          <w:color w:val="7030A0"/>
          <w:sz w:val="20"/>
        </w:rPr>
      </w:pPr>
      <w:r w:rsidRPr="001B7BAC">
        <w:rPr>
          <w:b/>
          <w:color w:val="7030A0"/>
          <w:sz w:val="20"/>
        </w:rPr>
        <w:t>Rule 56 Summary Judgment</w:t>
      </w:r>
    </w:p>
    <w:p w14:paraId="0AD34CDD" w14:textId="35212AA1" w:rsidR="00BE6EE8" w:rsidRPr="001B7BAC" w:rsidRDefault="00BE6EE8" w:rsidP="00BE6EE8">
      <w:pPr>
        <w:pStyle w:val="ListParagraph"/>
        <w:numPr>
          <w:ilvl w:val="1"/>
          <w:numId w:val="41"/>
        </w:numPr>
        <w:rPr>
          <w:b/>
          <w:color w:val="002060"/>
          <w:sz w:val="20"/>
        </w:rPr>
      </w:pPr>
      <w:r w:rsidRPr="001B7BAC">
        <w:rPr>
          <w:b/>
          <w:color w:val="7030A0"/>
          <w:sz w:val="20"/>
        </w:rPr>
        <w:t>Motion for Summary Judgment or Partial Summary Judgment.</w:t>
      </w:r>
      <w:r w:rsidRPr="001B7BAC">
        <w:rPr>
          <w:sz w:val="20"/>
        </w:rPr>
        <w:t xml:space="preserve"> A party may move for summary judgment, identifying each claim or defense – or the part of each claim or defense – on which summary judgment is sought. The court shall grant summary judgment if the movant shows that there is no genuine dispute as to any material fact and the movant is entitled to judgment as a matter of law. The court should state on the record the reasons for granting or denying the motion.</w:t>
      </w:r>
    </w:p>
    <w:p w14:paraId="5A56D49E" w14:textId="77777777" w:rsidR="00A06576" w:rsidRDefault="00A06576" w:rsidP="00A06576">
      <w:pPr>
        <w:rPr>
          <w:rFonts w:asciiTheme="majorHAnsi" w:eastAsiaTheme="majorEastAsia" w:hAnsiTheme="majorHAnsi" w:cstheme="majorBidi"/>
          <w:color w:val="2E74B5" w:themeColor="accent1" w:themeShade="BF"/>
          <w:szCs w:val="32"/>
        </w:rPr>
      </w:pPr>
      <w:r>
        <w:br w:type="page"/>
      </w:r>
    </w:p>
    <w:p w14:paraId="783C623A" w14:textId="41F8A6E0" w:rsidR="00F82FA8" w:rsidRPr="001E725B" w:rsidRDefault="00F82FA8" w:rsidP="001E725B">
      <w:pPr>
        <w:pStyle w:val="Heading1"/>
      </w:pPr>
      <w:bookmarkStart w:id="14" w:name="_Toc469999720"/>
      <w:r w:rsidRPr="001E725B">
        <w:lastRenderedPageBreak/>
        <w:t>The Erie Doctrine: The Governing Law in Federal Diversity cases</w:t>
      </w:r>
      <w:bookmarkEnd w:id="14"/>
    </w:p>
    <w:tbl>
      <w:tblPr>
        <w:tblStyle w:val="TableGrid"/>
        <w:tblW w:w="0" w:type="auto"/>
        <w:tblLook w:val="04A0" w:firstRow="1" w:lastRow="0" w:firstColumn="1" w:lastColumn="0" w:noHBand="0" w:noVBand="1"/>
      </w:tblPr>
      <w:tblGrid>
        <w:gridCol w:w="2991"/>
        <w:gridCol w:w="3177"/>
        <w:gridCol w:w="2509"/>
        <w:gridCol w:w="2833"/>
      </w:tblGrid>
      <w:tr w:rsidR="001F5F46" w14:paraId="64DF18E1" w14:textId="77777777" w:rsidTr="00F56BA2">
        <w:tc>
          <w:tcPr>
            <w:tcW w:w="11510" w:type="dxa"/>
            <w:gridSpan w:val="4"/>
            <w:shd w:val="clear" w:color="auto" w:fill="0070C0"/>
          </w:tcPr>
          <w:p w14:paraId="0F620505" w14:textId="30569300" w:rsidR="001F5F46" w:rsidRPr="00C93636" w:rsidRDefault="001F5F46" w:rsidP="00C815B6">
            <w:pPr>
              <w:jc w:val="center"/>
              <w:rPr>
                <w:b/>
                <w:color w:val="FFFFFF" w:themeColor="background1"/>
                <w:u w:val="single"/>
              </w:rPr>
            </w:pPr>
            <w:r>
              <w:rPr>
                <w:b/>
                <w:color w:val="FFFFFF" w:themeColor="background1"/>
                <w:u w:val="single"/>
              </w:rPr>
              <w:t>Vertical Choice-of-Law Tests</w:t>
            </w:r>
          </w:p>
          <w:p w14:paraId="70C23102" w14:textId="78F2A2F2" w:rsidR="001F5F46" w:rsidRPr="00C93636" w:rsidRDefault="001F5F46" w:rsidP="00C815B6">
            <w:pPr>
              <w:jc w:val="center"/>
              <w:rPr>
                <w:b/>
                <w:color w:val="FFFFFF" w:themeColor="background1"/>
                <w:u w:val="single"/>
              </w:rPr>
            </w:pPr>
          </w:p>
        </w:tc>
      </w:tr>
      <w:tr w:rsidR="00A84B54" w14:paraId="2CCCDA1B" w14:textId="77777777" w:rsidTr="000B7970">
        <w:tc>
          <w:tcPr>
            <w:tcW w:w="2991" w:type="dxa"/>
            <w:shd w:val="clear" w:color="auto" w:fill="0070C0"/>
          </w:tcPr>
          <w:p w14:paraId="7C4C8696" w14:textId="7597522C" w:rsidR="000B7970" w:rsidRPr="00C93636" w:rsidRDefault="000B7970" w:rsidP="00C815B6">
            <w:pPr>
              <w:jc w:val="center"/>
              <w:rPr>
                <w:b/>
                <w:color w:val="FFFFFF" w:themeColor="background1"/>
                <w:u w:val="single"/>
              </w:rPr>
            </w:pPr>
            <w:r w:rsidRPr="00C93636">
              <w:rPr>
                <w:b/>
                <w:color w:val="FFFFFF" w:themeColor="background1"/>
                <w:u w:val="single"/>
              </w:rPr>
              <w:t>Test</w:t>
            </w:r>
          </w:p>
        </w:tc>
        <w:tc>
          <w:tcPr>
            <w:tcW w:w="3177" w:type="dxa"/>
            <w:shd w:val="clear" w:color="auto" w:fill="0070C0"/>
          </w:tcPr>
          <w:p w14:paraId="1ED42207" w14:textId="79B540B8" w:rsidR="000B7970" w:rsidRPr="00C93636" w:rsidRDefault="000B7970" w:rsidP="00C815B6">
            <w:pPr>
              <w:jc w:val="center"/>
              <w:rPr>
                <w:b/>
                <w:color w:val="FFFFFF" w:themeColor="background1"/>
                <w:u w:val="single"/>
              </w:rPr>
            </w:pPr>
            <w:r w:rsidRPr="00C93636">
              <w:rPr>
                <w:b/>
                <w:color w:val="FFFFFF" w:themeColor="background1"/>
                <w:u w:val="single"/>
              </w:rPr>
              <w:t>Rule</w:t>
            </w:r>
          </w:p>
        </w:tc>
        <w:tc>
          <w:tcPr>
            <w:tcW w:w="2509" w:type="dxa"/>
            <w:shd w:val="clear" w:color="auto" w:fill="0070C0"/>
          </w:tcPr>
          <w:p w14:paraId="33042A83" w14:textId="6F12AE3A" w:rsidR="000B7970" w:rsidRPr="00C93636" w:rsidRDefault="000B7970" w:rsidP="00C815B6">
            <w:pPr>
              <w:jc w:val="center"/>
              <w:rPr>
                <w:b/>
                <w:color w:val="FFFFFF" w:themeColor="background1"/>
                <w:u w:val="single"/>
              </w:rPr>
            </w:pPr>
            <w:r>
              <w:rPr>
                <w:b/>
                <w:color w:val="FFFFFF" w:themeColor="background1"/>
                <w:u w:val="single"/>
              </w:rPr>
              <w:t xml:space="preserve">Possibilities </w:t>
            </w:r>
          </w:p>
        </w:tc>
        <w:tc>
          <w:tcPr>
            <w:tcW w:w="2833" w:type="dxa"/>
            <w:shd w:val="clear" w:color="auto" w:fill="0070C0"/>
          </w:tcPr>
          <w:p w14:paraId="4B2A31FF" w14:textId="7F7B29EB" w:rsidR="000B7970" w:rsidRPr="00C93636" w:rsidRDefault="000B7970" w:rsidP="00C815B6">
            <w:pPr>
              <w:jc w:val="center"/>
              <w:rPr>
                <w:b/>
                <w:color w:val="FFFFFF" w:themeColor="background1"/>
                <w:u w:val="single"/>
              </w:rPr>
            </w:pPr>
            <w:r w:rsidRPr="00C93636">
              <w:rPr>
                <w:b/>
                <w:color w:val="FFFFFF" w:themeColor="background1"/>
                <w:u w:val="single"/>
              </w:rPr>
              <w:t>Case(s)</w:t>
            </w:r>
          </w:p>
        </w:tc>
      </w:tr>
      <w:tr w:rsidR="00A84B54" w14:paraId="52AB59C5" w14:textId="77777777" w:rsidTr="000B7970">
        <w:tc>
          <w:tcPr>
            <w:tcW w:w="2991" w:type="dxa"/>
          </w:tcPr>
          <w:p w14:paraId="49D808D0" w14:textId="6AC8F364" w:rsidR="000B7970" w:rsidRPr="00C815B6" w:rsidRDefault="000B7970" w:rsidP="000B7970">
            <w:pPr>
              <w:jc w:val="center"/>
            </w:pPr>
            <w:r>
              <w:rPr>
                <w:b/>
              </w:rPr>
              <w:t>Twin-Aims Test</w:t>
            </w:r>
            <w:r w:rsidR="00497DCA">
              <w:rPr>
                <w:b/>
              </w:rPr>
              <w:t xml:space="preserve"> (Deep Erie)</w:t>
            </w:r>
          </w:p>
        </w:tc>
        <w:tc>
          <w:tcPr>
            <w:tcW w:w="3177" w:type="dxa"/>
          </w:tcPr>
          <w:p w14:paraId="4F816EB8" w14:textId="77777777" w:rsidR="00245F00" w:rsidRPr="002A1E78" w:rsidRDefault="000B7970" w:rsidP="000B7970">
            <w:pPr>
              <w:jc w:val="center"/>
              <w:rPr>
                <w:sz w:val="20"/>
              </w:rPr>
            </w:pPr>
            <w:r w:rsidRPr="002A1E78">
              <w:rPr>
                <w:sz w:val="20"/>
              </w:rPr>
              <w:t xml:space="preserve">Would use of federal law either (1) encourage forum shopping or (2) </w:t>
            </w:r>
            <w:r w:rsidR="00245F00" w:rsidRPr="002A1E78">
              <w:rPr>
                <w:sz w:val="20"/>
              </w:rPr>
              <w:t>lead to inequitable administration of the law</w:t>
            </w:r>
            <w:r w:rsidRPr="002A1E78">
              <w:rPr>
                <w:sz w:val="20"/>
              </w:rPr>
              <w:t>? If so, then use the state law</w:t>
            </w:r>
          </w:p>
          <w:p w14:paraId="7FD6E694" w14:textId="538C6FEF" w:rsidR="000B7970" w:rsidRPr="002A1E78" w:rsidRDefault="00245F00" w:rsidP="00245F00">
            <w:pPr>
              <w:rPr>
                <w:sz w:val="20"/>
              </w:rPr>
            </w:pPr>
            <w:r w:rsidRPr="002A1E78">
              <w:rPr>
                <w:sz w:val="20"/>
              </w:rPr>
              <w:t>(2): affect outcome of case? Change in courtroom invite change in outcome?</w:t>
            </w:r>
          </w:p>
        </w:tc>
        <w:tc>
          <w:tcPr>
            <w:tcW w:w="2509" w:type="dxa"/>
          </w:tcPr>
          <w:p w14:paraId="3D0052D4" w14:textId="3AB2D032" w:rsidR="000B7970" w:rsidRPr="002A1E78" w:rsidRDefault="000B7970" w:rsidP="000B7970">
            <w:pPr>
              <w:jc w:val="center"/>
              <w:rPr>
                <w:b/>
                <w:sz w:val="20"/>
              </w:rPr>
            </w:pPr>
          </w:p>
          <w:p w14:paraId="3F82DCC8" w14:textId="77777777" w:rsidR="000B7970" w:rsidRPr="002A1E78" w:rsidRDefault="000B7970" w:rsidP="00F424A2">
            <w:pPr>
              <w:pStyle w:val="ListParagraph"/>
              <w:numPr>
                <w:ilvl w:val="4"/>
                <w:numId w:val="13"/>
              </w:numPr>
              <w:rPr>
                <w:sz w:val="20"/>
              </w:rPr>
            </w:pPr>
            <w:r w:rsidRPr="002A1E78">
              <w:rPr>
                <w:sz w:val="20"/>
              </w:rPr>
              <w:t xml:space="preserve">Yes </w:t>
            </w:r>
            <w:r w:rsidRPr="002A1E78">
              <w:rPr>
                <w:b/>
                <w:sz w:val="20"/>
              </w:rPr>
              <w:t xml:space="preserve">→ </w:t>
            </w:r>
            <w:r w:rsidRPr="002A1E78">
              <w:rPr>
                <w:sz w:val="20"/>
              </w:rPr>
              <w:t>state law</w:t>
            </w:r>
          </w:p>
          <w:p w14:paraId="78E9E201" w14:textId="0DAC5CFF" w:rsidR="000B7970" w:rsidRPr="002A1E78" w:rsidRDefault="000B7970" w:rsidP="00F424A2">
            <w:pPr>
              <w:pStyle w:val="ListParagraph"/>
              <w:numPr>
                <w:ilvl w:val="4"/>
                <w:numId w:val="13"/>
              </w:numPr>
              <w:rPr>
                <w:sz w:val="20"/>
              </w:rPr>
            </w:pPr>
            <w:r w:rsidRPr="002A1E78">
              <w:rPr>
                <w:sz w:val="20"/>
              </w:rPr>
              <w:t xml:space="preserve">No </w:t>
            </w:r>
            <w:r w:rsidRPr="002A1E78">
              <w:rPr>
                <w:b/>
                <w:sz w:val="20"/>
              </w:rPr>
              <w:t xml:space="preserve">→ </w:t>
            </w:r>
            <w:r w:rsidRPr="002A1E78">
              <w:rPr>
                <w:sz w:val="20"/>
              </w:rPr>
              <w:t>federal law</w:t>
            </w:r>
          </w:p>
        </w:tc>
        <w:tc>
          <w:tcPr>
            <w:tcW w:w="2833" w:type="dxa"/>
          </w:tcPr>
          <w:p w14:paraId="7258C5DB" w14:textId="41DFAD18" w:rsidR="000B7970" w:rsidRPr="00C815B6" w:rsidRDefault="000B7970" w:rsidP="000B7970">
            <w:pPr>
              <w:jc w:val="center"/>
            </w:pPr>
            <w:r>
              <w:rPr>
                <w:b/>
              </w:rPr>
              <w:t>Erie R.R. v. Tompkins</w:t>
            </w:r>
          </w:p>
        </w:tc>
      </w:tr>
      <w:tr w:rsidR="00A84B54" w14:paraId="7CC3C0D1" w14:textId="77777777" w:rsidTr="000B7970">
        <w:tc>
          <w:tcPr>
            <w:tcW w:w="2991" w:type="dxa"/>
          </w:tcPr>
          <w:p w14:paraId="129FB41C" w14:textId="2859008A" w:rsidR="000B7970" w:rsidRPr="000B7970" w:rsidRDefault="000B7970" w:rsidP="000B7970">
            <w:pPr>
              <w:jc w:val="center"/>
              <w:rPr>
                <w:b/>
              </w:rPr>
            </w:pPr>
            <w:r>
              <w:rPr>
                <w:b/>
              </w:rPr>
              <w:t>Outcome-Determinative Test</w:t>
            </w:r>
          </w:p>
        </w:tc>
        <w:tc>
          <w:tcPr>
            <w:tcW w:w="3177" w:type="dxa"/>
          </w:tcPr>
          <w:p w14:paraId="13CD4BF9" w14:textId="6806597D" w:rsidR="000B7970" w:rsidRPr="002A1E78" w:rsidRDefault="000B7970" w:rsidP="000B7970">
            <w:pPr>
              <w:jc w:val="center"/>
              <w:rPr>
                <w:sz w:val="20"/>
              </w:rPr>
            </w:pPr>
            <w:r w:rsidRPr="002A1E78">
              <w:rPr>
                <w:sz w:val="20"/>
              </w:rPr>
              <w:t xml:space="preserve">Does the choice of law determine and/or strongly influence the outcome of the case? If so, apply the state law </w:t>
            </w:r>
          </w:p>
        </w:tc>
        <w:tc>
          <w:tcPr>
            <w:tcW w:w="2509" w:type="dxa"/>
          </w:tcPr>
          <w:p w14:paraId="14A12E31" w14:textId="77777777" w:rsidR="000B7970" w:rsidRPr="002A1E78" w:rsidRDefault="000B7970" w:rsidP="00F424A2">
            <w:pPr>
              <w:pStyle w:val="ListParagraph"/>
              <w:numPr>
                <w:ilvl w:val="4"/>
                <w:numId w:val="11"/>
              </w:numPr>
              <w:rPr>
                <w:b/>
                <w:sz w:val="20"/>
              </w:rPr>
            </w:pPr>
            <w:r w:rsidRPr="002A1E78">
              <w:rPr>
                <w:sz w:val="20"/>
              </w:rPr>
              <w:t xml:space="preserve">yes </w:t>
            </w:r>
            <w:r w:rsidRPr="002A1E78">
              <w:rPr>
                <w:b/>
                <w:sz w:val="20"/>
              </w:rPr>
              <w:t xml:space="preserve">→ </w:t>
            </w:r>
            <w:r w:rsidRPr="002A1E78">
              <w:rPr>
                <w:sz w:val="20"/>
              </w:rPr>
              <w:t>state law</w:t>
            </w:r>
          </w:p>
          <w:p w14:paraId="6637928B" w14:textId="6716F677" w:rsidR="000B7970" w:rsidRPr="002A1E78" w:rsidRDefault="000B7970" w:rsidP="00F424A2">
            <w:pPr>
              <w:pStyle w:val="ListParagraph"/>
              <w:numPr>
                <w:ilvl w:val="4"/>
                <w:numId w:val="11"/>
              </w:numPr>
              <w:rPr>
                <w:b/>
                <w:sz w:val="20"/>
              </w:rPr>
            </w:pPr>
            <w:r w:rsidRPr="002A1E78">
              <w:rPr>
                <w:sz w:val="20"/>
              </w:rPr>
              <w:t xml:space="preserve">no </w:t>
            </w:r>
            <w:r w:rsidRPr="002A1E78">
              <w:rPr>
                <w:b/>
                <w:sz w:val="20"/>
              </w:rPr>
              <w:t xml:space="preserve">→ </w:t>
            </w:r>
            <w:r w:rsidRPr="002A1E78">
              <w:rPr>
                <w:sz w:val="20"/>
              </w:rPr>
              <w:t xml:space="preserve">federal law </w:t>
            </w:r>
          </w:p>
        </w:tc>
        <w:tc>
          <w:tcPr>
            <w:tcW w:w="2833" w:type="dxa"/>
          </w:tcPr>
          <w:p w14:paraId="45E852F8" w14:textId="50765213" w:rsidR="000B7970" w:rsidRPr="000B7970" w:rsidRDefault="000B7970" w:rsidP="000B7970">
            <w:pPr>
              <w:jc w:val="center"/>
              <w:rPr>
                <w:b/>
              </w:rPr>
            </w:pPr>
            <w:r>
              <w:rPr>
                <w:b/>
              </w:rPr>
              <w:t xml:space="preserve">Guaranty v. York </w:t>
            </w:r>
          </w:p>
        </w:tc>
      </w:tr>
      <w:tr w:rsidR="00A84B54" w14:paraId="47C0A802" w14:textId="77777777" w:rsidTr="000B7970">
        <w:tc>
          <w:tcPr>
            <w:tcW w:w="2991" w:type="dxa"/>
          </w:tcPr>
          <w:p w14:paraId="7CC91220" w14:textId="3F0EBF8E" w:rsidR="000B7970" w:rsidRPr="000B7970" w:rsidRDefault="000B7970" w:rsidP="000B7970">
            <w:pPr>
              <w:jc w:val="center"/>
              <w:rPr>
                <w:b/>
              </w:rPr>
            </w:pPr>
            <w:r>
              <w:rPr>
                <w:b/>
              </w:rPr>
              <w:t>Collision Test</w:t>
            </w:r>
            <w:r w:rsidR="00497DCA">
              <w:rPr>
                <w:b/>
              </w:rPr>
              <w:t xml:space="preserve"> (Shallow Erie)</w:t>
            </w:r>
          </w:p>
        </w:tc>
        <w:tc>
          <w:tcPr>
            <w:tcW w:w="3177" w:type="dxa"/>
          </w:tcPr>
          <w:p w14:paraId="48C94DBC" w14:textId="6ABF9C3E" w:rsidR="000B7970" w:rsidRPr="002A1E78" w:rsidRDefault="000B7970" w:rsidP="000B7970">
            <w:pPr>
              <w:jc w:val="center"/>
              <w:rPr>
                <w:sz w:val="20"/>
              </w:rPr>
            </w:pPr>
            <w:r w:rsidRPr="002A1E78">
              <w:rPr>
                <w:sz w:val="20"/>
              </w:rPr>
              <w:t xml:space="preserve">Do a federal rule/practice/norm </w:t>
            </w:r>
            <w:r w:rsidRPr="002A1E78">
              <w:rPr>
                <w:i/>
                <w:sz w:val="20"/>
              </w:rPr>
              <w:t xml:space="preserve">directly </w:t>
            </w:r>
            <w:r w:rsidRPr="002A1E78">
              <w:rPr>
                <w:sz w:val="20"/>
              </w:rPr>
              <w:t>conflict with a state rule/practice/norm?</w:t>
            </w:r>
          </w:p>
        </w:tc>
        <w:tc>
          <w:tcPr>
            <w:tcW w:w="2509" w:type="dxa"/>
          </w:tcPr>
          <w:p w14:paraId="15DE52D6" w14:textId="235A9108" w:rsidR="000B7970" w:rsidRPr="002A1E78" w:rsidRDefault="000B7970" w:rsidP="00F424A2">
            <w:pPr>
              <w:pStyle w:val="ListParagraph"/>
              <w:numPr>
                <w:ilvl w:val="4"/>
                <w:numId w:val="10"/>
              </w:numPr>
              <w:rPr>
                <w:sz w:val="20"/>
              </w:rPr>
            </w:pPr>
            <w:r w:rsidRPr="002A1E78">
              <w:rPr>
                <w:sz w:val="20"/>
              </w:rPr>
              <w:t>yes</w:t>
            </w:r>
            <w:r w:rsidR="00A84B54" w:rsidRPr="002A1E78">
              <w:rPr>
                <w:sz w:val="20"/>
              </w:rPr>
              <w:t>, valid and procedural</w:t>
            </w:r>
            <w:r w:rsidRPr="002A1E78">
              <w:rPr>
                <w:sz w:val="20"/>
              </w:rPr>
              <w:t xml:space="preserve"> </w:t>
            </w:r>
            <w:r w:rsidRPr="002A1E78">
              <w:rPr>
                <w:b/>
                <w:sz w:val="20"/>
              </w:rPr>
              <w:t xml:space="preserve">→ </w:t>
            </w:r>
            <w:r w:rsidRPr="002A1E78">
              <w:rPr>
                <w:sz w:val="20"/>
              </w:rPr>
              <w:t xml:space="preserve">federal law </w:t>
            </w:r>
          </w:p>
          <w:p w14:paraId="647AB0AD" w14:textId="46B20694" w:rsidR="00A84B54" w:rsidRPr="002A1E78" w:rsidRDefault="00A84B54" w:rsidP="00F424A2">
            <w:pPr>
              <w:pStyle w:val="ListParagraph"/>
              <w:numPr>
                <w:ilvl w:val="4"/>
                <w:numId w:val="10"/>
              </w:numPr>
              <w:rPr>
                <w:sz w:val="20"/>
              </w:rPr>
            </w:pPr>
            <w:r w:rsidRPr="002A1E78">
              <w:rPr>
                <w:sz w:val="20"/>
              </w:rPr>
              <w:t xml:space="preserve">yes, valid and modifies a substantive right </w:t>
            </w:r>
            <w:r w:rsidRPr="002A1E78">
              <w:rPr>
                <w:b/>
                <w:sz w:val="20"/>
              </w:rPr>
              <w:t xml:space="preserve">→ </w:t>
            </w:r>
            <w:r w:rsidRPr="002A1E78">
              <w:rPr>
                <w:sz w:val="20"/>
              </w:rPr>
              <w:t xml:space="preserve">state law </w:t>
            </w:r>
          </w:p>
          <w:p w14:paraId="304A223D" w14:textId="23C165A7" w:rsidR="000B7970" w:rsidRPr="002A1E78" w:rsidRDefault="000B7970" w:rsidP="00F424A2">
            <w:pPr>
              <w:pStyle w:val="ListParagraph"/>
              <w:numPr>
                <w:ilvl w:val="4"/>
                <w:numId w:val="10"/>
              </w:numPr>
              <w:rPr>
                <w:sz w:val="20"/>
              </w:rPr>
            </w:pPr>
            <w:r w:rsidRPr="002A1E78">
              <w:rPr>
                <w:sz w:val="20"/>
              </w:rPr>
              <w:t xml:space="preserve">no </w:t>
            </w:r>
            <w:r w:rsidRPr="002A1E78">
              <w:rPr>
                <w:b/>
                <w:sz w:val="20"/>
              </w:rPr>
              <w:t xml:space="preserve">→ </w:t>
            </w:r>
            <w:r w:rsidRPr="002A1E78">
              <w:rPr>
                <w:sz w:val="20"/>
              </w:rPr>
              <w:t xml:space="preserve">state law </w:t>
            </w:r>
          </w:p>
        </w:tc>
        <w:tc>
          <w:tcPr>
            <w:tcW w:w="2833" w:type="dxa"/>
          </w:tcPr>
          <w:p w14:paraId="3DC9053D" w14:textId="77777777" w:rsidR="000B7970" w:rsidRDefault="000B7970" w:rsidP="000B7970">
            <w:pPr>
              <w:jc w:val="center"/>
              <w:rPr>
                <w:b/>
              </w:rPr>
            </w:pPr>
            <w:r>
              <w:rPr>
                <w:b/>
              </w:rPr>
              <w:t xml:space="preserve">Hanna v. Plumer </w:t>
            </w:r>
          </w:p>
          <w:p w14:paraId="31C63CD4" w14:textId="77777777" w:rsidR="00E323E6" w:rsidRDefault="00E323E6" w:rsidP="000B7970">
            <w:pPr>
              <w:jc w:val="center"/>
              <w:rPr>
                <w:b/>
              </w:rPr>
            </w:pPr>
            <w:r>
              <w:rPr>
                <w:b/>
              </w:rPr>
              <w:t xml:space="preserve">Stewart v. RICOH Corp. </w:t>
            </w:r>
          </w:p>
          <w:p w14:paraId="45DF55B2" w14:textId="77777777" w:rsidR="00E323E6" w:rsidRDefault="00E323E6" w:rsidP="000B7970">
            <w:pPr>
              <w:jc w:val="center"/>
              <w:rPr>
                <w:b/>
              </w:rPr>
            </w:pPr>
            <w:r>
              <w:rPr>
                <w:b/>
              </w:rPr>
              <w:t xml:space="preserve">Walker v. Armco Steel </w:t>
            </w:r>
          </w:p>
          <w:p w14:paraId="6DB805BA" w14:textId="4ABA4A47" w:rsidR="00E323E6" w:rsidRPr="000B7970" w:rsidRDefault="00E323E6" w:rsidP="000B7970">
            <w:pPr>
              <w:jc w:val="center"/>
            </w:pPr>
            <w:r>
              <w:rPr>
                <w:b/>
              </w:rPr>
              <w:t xml:space="preserve">Shady Grove v. Allstate </w:t>
            </w:r>
          </w:p>
        </w:tc>
      </w:tr>
      <w:tr w:rsidR="00A84B54" w14:paraId="469A7C94" w14:textId="77777777" w:rsidTr="000B7970">
        <w:tc>
          <w:tcPr>
            <w:tcW w:w="2991" w:type="dxa"/>
          </w:tcPr>
          <w:p w14:paraId="44FA1CE2" w14:textId="37C6DC1E" w:rsidR="000B7970" w:rsidRPr="00A84B54" w:rsidRDefault="00A84B54" w:rsidP="000B7970">
            <w:pPr>
              <w:jc w:val="center"/>
              <w:rPr>
                <w:b/>
              </w:rPr>
            </w:pPr>
            <w:r>
              <w:rPr>
                <w:b/>
              </w:rPr>
              <w:t>Sovereign Interest Test</w:t>
            </w:r>
            <w:r w:rsidR="002A1E78">
              <w:rPr>
                <w:b/>
              </w:rPr>
              <w:t xml:space="preserve"> (</w:t>
            </w:r>
            <w:r w:rsidR="002A1E78">
              <w:t>Brennan)</w:t>
            </w:r>
          </w:p>
        </w:tc>
        <w:tc>
          <w:tcPr>
            <w:tcW w:w="3177" w:type="dxa"/>
          </w:tcPr>
          <w:p w14:paraId="4A32E0DE" w14:textId="435A08A7" w:rsidR="000B7970" w:rsidRPr="002A1E78" w:rsidRDefault="00A84B54" w:rsidP="000B7970">
            <w:pPr>
              <w:jc w:val="center"/>
              <w:rPr>
                <w:sz w:val="20"/>
              </w:rPr>
            </w:pPr>
            <w:r w:rsidRPr="002A1E78">
              <w:rPr>
                <w:sz w:val="20"/>
              </w:rPr>
              <w:t>Between the federal government and the state, which sovereign’s interest in having their rule applied is greater?</w:t>
            </w:r>
          </w:p>
        </w:tc>
        <w:tc>
          <w:tcPr>
            <w:tcW w:w="2509" w:type="dxa"/>
          </w:tcPr>
          <w:p w14:paraId="5636ED33" w14:textId="77777777" w:rsidR="000B7970" w:rsidRPr="002A1E78" w:rsidRDefault="00A84B54" w:rsidP="00F424A2">
            <w:pPr>
              <w:pStyle w:val="ListParagraph"/>
              <w:numPr>
                <w:ilvl w:val="4"/>
                <w:numId w:val="9"/>
              </w:numPr>
              <w:jc w:val="center"/>
              <w:rPr>
                <w:sz w:val="20"/>
              </w:rPr>
            </w:pPr>
            <w:r w:rsidRPr="002A1E78">
              <w:rPr>
                <w:sz w:val="20"/>
              </w:rPr>
              <w:t xml:space="preserve">Federal </w:t>
            </w:r>
            <w:r w:rsidRPr="002A1E78">
              <w:rPr>
                <w:b/>
                <w:sz w:val="20"/>
              </w:rPr>
              <w:t xml:space="preserve">→ </w:t>
            </w:r>
            <w:r w:rsidRPr="002A1E78">
              <w:rPr>
                <w:sz w:val="20"/>
              </w:rPr>
              <w:t>apply federal rule</w:t>
            </w:r>
          </w:p>
          <w:p w14:paraId="36666832" w14:textId="3A223065" w:rsidR="00A84B54" w:rsidRPr="002A1E78" w:rsidRDefault="00A84B54" w:rsidP="00F424A2">
            <w:pPr>
              <w:pStyle w:val="ListParagraph"/>
              <w:numPr>
                <w:ilvl w:val="4"/>
                <w:numId w:val="9"/>
              </w:numPr>
              <w:jc w:val="center"/>
              <w:rPr>
                <w:sz w:val="20"/>
              </w:rPr>
            </w:pPr>
            <w:r w:rsidRPr="002A1E78">
              <w:rPr>
                <w:sz w:val="20"/>
              </w:rPr>
              <w:t xml:space="preserve">State </w:t>
            </w:r>
            <w:r w:rsidRPr="002A1E78">
              <w:rPr>
                <w:b/>
                <w:sz w:val="20"/>
              </w:rPr>
              <w:t xml:space="preserve">→ </w:t>
            </w:r>
            <w:r w:rsidRPr="002A1E78">
              <w:rPr>
                <w:sz w:val="20"/>
              </w:rPr>
              <w:t xml:space="preserve">state rule </w:t>
            </w:r>
          </w:p>
        </w:tc>
        <w:tc>
          <w:tcPr>
            <w:tcW w:w="2833" w:type="dxa"/>
          </w:tcPr>
          <w:p w14:paraId="1CE98B87" w14:textId="11EAD981" w:rsidR="000B7970" w:rsidRPr="00A84B54" w:rsidRDefault="00A84B54" w:rsidP="000B7970">
            <w:pPr>
              <w:jc w:val="center"/>
              <w:rPr>
                <w:b/>
              </w:rPr>
            </w:pPr>
            <w:r>
              <w:rPr>
                <w:b/>
              </w:rPr>
              <w:t>Byrd v. Blue Ridge</w:t>
            </w:r>
          </w:p>
        </w:tc>
      </w:tr>
      <w:tr w:rsidR="00A84B54" w14:paraId="11881016" w14:textId="77777777" w:rsidTr="000B7970">
        <w:tc>
          <w:tcPr>
            <w:tcW w:w="2991" w:type="dxa"/>
          </w:tcPr>
          <w:p w14:paraId="20E88537" w14:textId="4DCCDB5D" w:rsidR="000B7970" w:rsidRPr="00A84B54" w:rsidRDefault="00A84B54" w:rsidP="000B7970">
            <w:pPr>
              <w:jc w:val="center"/>
              <w:rPr>
                <w:b/>
              </w:rPr>
            </w:pPr>
            <w:r>
              <w:rPr>
                <w:b/>
              </w:rPr>
              <w:t>Primary Behavior Test</w:t>
            </w:r>
          </w:p>
        </w:tc>
        <w:tc>
          <w:tcPr>
            <w:tcW w:w="3177" w:type="dxa"/>
          </w:tcPr>
          <w:p w14:paraId="134B47B4" w14:textId="39368B83" w:rsidR="000B7970" w:rsidRPr="002A1E78" w:rsidRDefault="00A84B54" w:rsidP="000B7970">
            <w:pPr>
              <w:jc w:val="center"/>
              <w:rPr>
                <w:sz w:val="20"/>
              </w:rPr>
            </w:pPr>
            <w:r w:rsidRPr="002A1E78">
              <w:rPr>
                <w:sz w:val="20"/>
              </w:rPr>
              <w:t xml:space="preserve">Does the choice of law affect primary behavior of litigants, i.e., what they </w:t>
            </w:r>
            <w:r w:rsidR="00245F00" w:rsidRPr="002A1E78">
              <w:rPr>
                <w:sz w:val="20"/>
              </w:rPr>
              <w:t>do in their lives</w:t>
            </w:r>
            <w:r w:rsidRPr="002A1E78">
              <w:rPr>
                <w:sz w:val="20"/>
              </w:rPr>
              <w:t>?</w:t>
            </w:r>
          </w:p>
        </w:tc>
        <w:tc>
          <w:tcPr>
            <w:tcW w:w="2509" w:type="dxa"/>
          </w:tcPr>
          <w:p w14:paraId="2C9D857D" w14:textId="77777777" w:rsidR="000B7970" w:rsidRPr="002A1E78" w:rsidRDefault="00A84B54" w:rsidP="0098271A">
            <w:pPr>
              <w:pStyle w:val="ListParagraph"/>
              <w:numPr>
                <w:ilvl w:val="2"/>
                <w:numId w:val="2"/>
              </w:numPr>
              <w:jc w:val="center"/>
              <w:rPr>
                <w:sz w:val="20"/>
              </w:rPr>
            </w:pPr>
            <w:r w:rsidRPr="002A1E78">
              <w:rPr>
                <w:sz w:val="20"/>
              </w:rPr>
              <w:t xml:space="preserve">Yes </w:t>
            </w:r>
            <w:r w:rsidRPr="002A1E78">
              <w:rPr>
                <w:b/>
                <w:sz w:val="20"/>
              </w:rPr>
              <w:t xml:space="preserve">→ </w:t>
            </w:r>
            <w:r w:rsidRPr="002A1E78">
              <w:rPr>
                <w:sz w:val="20"/>
              </w:rPr>
              <w:t>state law</w:t>
            </w:r>
          </w:p>
          <w:p w14:paraId="5BE503BF" w14:textId="66645019" w:rsidR="00A84B54" w:rsidRPr="002A1E78" w:rsidRDefault="00A84B54" w:rsidP="0098271A">
            <w:pPr>
              <w:pStyle w:val="ListParagraph"/>
              <w:numPr>
                <w:ilvl w:val="2"/>
                <w:numId w:val="2"/>
              </w:numPr>
              <w:jc w:val="center"/>
              <w:rPr>
                <w:sz w:val="20"/>
              </w:rPr>
            </w:pPr>
            <w:r w:rsidRPr="002A1E78">
              <w:rPr>
                <w:sz w:val="20"/>
              </w:rPr>
              <w:t xml:space="preserve">No </w:t>
            </w:r>
            <w:r w:rsidRPr="002A1E78">
              <w:rPr>
                <w:b/>
                <w:sz w:val="20"/>
              </w:rPr>
              <w:t xml:space="preserve">→ </w:t>
            </w:r>
            <w:r w:rsidRPr="002A1E78">
              <w:rPr>
                <w:sz w:val="20"/>
              </w:rPr>
              <w:t xml:space="preserve">federal law </w:t>
            </w:r>
          </w:p>
        </w:tc>
        <w:tc>
          <w:tcPr>
            <w:tcW w:w="2833" w:type="dxa"/>
          </w:tcPr>
          <w:p w14:paraId="4A0A8B1F" w14:textId="07DC43BD" w:rsidR="000B7970" w:rsidRPr="00A84B54" w:rsidRDefault="00A84B54" w:rsidP="000B7970">
            <w:pPr>
              <w:jc w:val="center"/>
            </w:pPr>
            <w:r>
              <w:rPr>
                <w:b/>
              </w:rPr>
              <w:t xml:space="preserve">Hanna v. Plumer </w:t>
            </w:r>
            <w:r>
              <w:t>(Harlan’s concurrence)</w:t>
            </w:r>
          </w:p>
        </w:tc>
      </w:tr>
    </w:tbl>
    <w:p w14:paraId="7B26A8A7" w14:textId="4CC0E5E8" w:rsidR="00C815B6" w:rsidRDefault="00C815B6" w:rsidP="00C815B6"/>
    <w:tbl>
      <w:tblPr>
        <w:tblStyle w:val="TableGrid"/>
        <w:tblW w:w="0" w:type="auto"/>
        <w:tblLook w:val="04A0" w:firstRow="1" w:lastRow="0" w:firstColumn="1" w:lastColumn="0" w:noHBand="0" w:noVBand="1"/>
      </w:tblPr>
      <w:tblGrid>
        <w:gridCol w:w="2406"/>
        <w:gridCol w:w="2441"/>
        <w:gridCol w:w="2366"/>
        <w:gridCol w:w="2048"/>
        <w:gridCol w:w="2249"/>
      </w:tblGrid>
      <w:tr w:rsidR="0098665E" w14:paraId="6BE636AA" w14:textId="77777777" w:rsidTr="00F56BA2">
        <w:tc>
          <w:tcPr>
            <w:tcW w:w="11510" w:type="dxa"/>
            <w:gridSpan w:val="5"/>
            <w:shd w:val="clear" w:color="auto" w:fill="0070C0"/>
          </w:tcPr>
          <w:p w14:paraId="0B0B582B" w14:textId="77777777" w:rsidR="0098665E" w:rsidRPr="00A06576" w:rsidRDefault="0098665E" w:rsidP="0098665E">
            <w:pPr>
              <w:rPr>
                <w:b/>
                <w:color w:val="FFFFFF" w:themeColor="background1"/>
                <w:u w:val="single"/>
              </w:rPr>
            </w:pPr>
          </w:p>
          <w:p w14:paraId="11405414" w14:textId="7B807B69" w:rsidR="0098665E" w:rsidRPr="00A06576" w:rsidRDefault="0098665E" w:rsidP="00A06576">
            <w:pPr>
              <w:jc w:val="center"/>
              <w:rPr>
                <w:b/>
                <w:color w:val="FFFFFF" w:themeColor="background1"/>
                <w:u w:val="single"/>
              </w:rPr>
            </w:pPr>
            <w:r w:rsidRPr="00A06576">
              <w:rPr>
                <w:b/>
                <w:color w:val="FFFFFF" w:themeColor="background1"/>
                <w:u w:val="single"/>
              </w:rPr>
              <w:t>Erie Issues</w:t>
            </w:r>
          </w:p>
        </w:tc>
      </w:tr>
      <w:tr w:rsidR="0098665E" w14:paraId="6E00A216" w14:textId="77777777" w:rsidTr="0098665E">
        <w:tc>
          <w:tcPr>
            <w:tcW w:w="2406" w:type="dxa"/>
            <w:shd w:val="clear" w:color="auto" w:fill="0070C0"/>
          </w:tcPr>
          <w:p w14:paraId="79CC08D2" w14:textId="5C775DD1" w:rsidR="0098665E" w:rsidRPr="00A06576" w:rsidRDefault="0098665E" w:rsidP="00A06576">
            <w:pPr>
              <w:jc w:val="center"/>
              <w:rPr>
                <w:b/>
                <w:color w:val="FFFFFF" w:themeColor="background1"/>
                <w:u w:val="single"/>
              </w:rPr>
            </w:pPr>
            <w:r w:rsidRPr="00A06576">
              <w:rPr>
                <w:b/>
                <w:color w:val="FFFFFF" w:themeColor="background1"/>
                <w:u w:val="single"/>
              </w:rPr>
              <w:t>Issue</w:t>
            </w:r>
          </w:p>
        </w:tc>
        <w:tc>
          <w:tcPr>
            <w:tcW w:w="2441" w:type="dxa"/>
            <w:shd w:val="clear" w:color="auto" w:fill="0070C0"/>
          </w:tcPr>
          <w:p w14:paraId="237B643D" w14:textId="3627926A" w:rsidR="0098665E" w:rsidRPr="00A06576" w:rsidRDefault="0098665E" w:rsidP="00A06576">
            <w:pPr>
              <w:jc w:val="center"/>
              <w:rPr>
                <w:b/>
                <w:color w:val="FFFFFF" w:themeColor="background1"/>
                <w:u w:val="single"/>
              </w:rPr>
            </w:pPr>
            <w:r w:rsidRPr="00A06576">
              <w:rPr>
                <w:b/>
                <w:color w:val="FFFFFF" w:themeColor="background1"/>
                <w:u w:val="single"/>
              </w:rPr>
              <w:t>Test</w:t>
            </w:r>
          </w:p>
        </w:tc>
        <w:tc>
          <w:tcPr>
            <w:tcW w:w="2366" w:type="dxa"/>
            <w:shd w:val="clear" w:color="auto" w:fill="0070C0"/>
          </w:tcPr>
          <w:p w14:paraId="4FC14D0E" w14:textId="5ADEA917" w:rsidR="0098665E" w:rsidRPr="00A06576" w:rsidRDefault="0098665E" w:rsidP="00A06576">
            <w:pPr>
              <w:jc w:val="center"/>
              <w:rPr>
                <w:b/>
                <w:color w:val="FFFFFF" w:themeColor="background1"/>
                <w:u w:val="single"/>
              </w:rPr>
            </w:pPr>
            <w:r w:rsidRPr="00A06576">
              <w:rPr>
                <w:b/>
                <w:color w:val="FFFFFF" w:themeColor="background1"/>
                <w:u w:val="single"/>
              </w:rPr>
              <w:t>Analysis</w:t>
            </w:r>
          </w:p>
        </w:tc>
        <w:tc>
          <w:tcPr>
            <w:tcW w:w="2048" w:type="dxa"/>
            <w:shd w:val="clear" w:color="auto" w:fill="0070C0"/>
          </w:tcPr>
          <w:p w14:paraId="44BEB55A" w14:textId="54ABFEF4" w:rsidR="0098665E" w:rsidRPr="00A06576" w:rsidRDefault="0098665E" w:rsidP="00A06576">
            <w:pPr>
              <w:jc w:val="center"/>
              <w:rPr>
                <w:b/>
                <w:color w:val="FFFFFF" w:themeColor="background1"/>
                <w:u w:val="single"/>
              </w:rPr>
            </w:pPr>
            <w:r>
              <w:rPr>
                <w:b/>
                <w:color w:val="FFFFFF" w:themeColor="background1"/>
                <w:u w:val="single"/>
              </w:rPr>
              <w:t>Result</w:t>
            </w:r>
          </w:p>
        </w:tc>
        <w:tc>
          <w:tcPr>
            <w:tcW w:w="2249" w:type="dxa"/>
            <w:shd w:val="clear" w:color="auto" w:fill="0070C0"/>
          </w:tcPr>
          <w:p w14:paraId="45B5E435" w14:textId="629D39C9" w:rsidR="0098665E" w:rsidRPr="00A06576" w:rsidRDefault="0098665E" w:rsidP="00A06576">
            <w:pPr>
              <w:jc w:val="center"/>
              <w:rPr>
                <w:b/>
                <w:color w:val="FFFFFF" w:themeColor="background1"/>
                <w:u w:val="single"/>
              </w:rPr>
            </w:pPr>
            <w:r w:rsidRPr="00A06576">
              <w:rPr>
                <w:b/>
                <w:color w:val="FFFFFF" w:themeColor="background1"/>
                <w:u w:val="single"/>
              </w:rPr>
              <w:t>Case(s)</w:t>
            </w:r>
          </w:p>
        </w:tc>
      </w:tr>
      <w:tr w:rsidR="0098665E" w14:paraId="39A7F2E3" w14:textId="77777777" w:rsidTr="0098665E">
        <w:tc>
          <w:tcPr>
            <w:tcW w:w="2406" w:type="dxa"/>
          </w:tcPr>
          <w:p w14:paraId="29572838" w14:textId="0AF6DF27" w:rsidR="0098665E" w:rsidRPr="00A06576" w:rsidRDefault="0098665E" w:rsidP="0098665E">
            <w:pPr>
              <w:jc w:val="center"/>
              <w:rPr>
                <w:b/>
              </w:rPr>
            </w:pPr>
            <w:r>
              <w:rPr>
                <w:b/>
              </w:rPr>
              <w:t>Statute of Limitations</w:t>
            </w:r>
          </w:p>
        </w:tc>
        <w:tc>
          <w:tcPr>
            <w:tcW w:w="2441" w:type="dxa"/>
          </w:tcPr>
          <w:p w14:paraId="0FAEBA7F" w14:textId="4FCEACC7" w:rsidR="0098665E" w:rsidRDefault="0098665E" w:rsidP="0098665E">
            <w:pPr>
              <w:jc w:val="center"/>
            </w:pPr>
            <w:r>
              <w:t>Outcome-determinative test</w:t>
            </w:r>
          </w:p>
        </w:tc>
        <w:tc>
          <w:tcPr>
            <w:tcW w:w="2366" w:type="dxa"/>
          </w:tcPr>
          <w:p w14:paraId="3D355EEC" w14:textId="2C346537" w:rsidR="0098665E" w:rsidRPr="002A1E78" w:rsidRDefault="0098665E" w:rsidP="0098665E">
            <w:pPr>
              <w:jc w:val="center"/>
              <w:rPr>
                <w:sz w:val="20"/>
              </w:rPr>
            </w:pPr>
            <w:r w:rsidRPr="002A1E78">
              <w:rPr>
                <w:sz w:val="20"/>
              </w:rPr>
              <w:t xml:space="preserve">Whether the state or federal statute of limitations is applied determines whether the case could be brought. </w:t>
            </w:r>
            <w:r w:rsidR="004F0F0B" w:rsidRPr="002A1E78">
              <w:rPr>
                <w:sz w:val="20"/>
              </w:rPr>
              <w:t xml:space="preserve">SOL is substantive b/c it affects </w:t>
            </w:r>
            <w:r w:rsidR="002A1E78" w:rsidRPr="002A1E78">
              <w:rPr>
                <w:sz w:val="20"/>
              </w:rPr>
              <w:t>sovereign’s signals (volume control).</w:t>
            </w:r>
          </w:p>
        </w:tc>
        <w:tc>
          <w:tcPr>
            <w:tcW w:w="2048" w:type="dxa"/>
          </w:tcPr>
          <w:p w14:paraId="1385E364" w14:textId="6A2528E2" w:rsidR="0098665E" w:rsidRDefault="0098665E" w:rsidP="0098665E">
            <w:pPr>
              <w:jc w:val="center"/>
            </w:pPr>
            <w:r>
              <w:rPr>
                <w:b/>
              </w:rPr>
              <w:t xml:space="preserve">State law </w:t>
            </w:r>
          </w:p>
        </w:tc>
        <w:tc>
          <w:tcPr>
            <w:tcW w:w="2249" w:type="dxa"/>
          </w:tcPr>
          <w:p w14:paraId="438753D5" w14:textId="59F1B207" w:rsidR="0098665E" w:rsidRDefault="0098665E" w:rsidP="0098665E">
            <w:pPr>
              <w:jc w:val="center"/>
            </w:pPr>
            <w:r>
              <w:t>Guaranty v. York</w:t>
            </w:r>
          </w:p>
        </w:tc>
      </w:tr>
      <w:tr w:rsidR="0098665E" w14:paraId="5D74DB4D" w14:textId="77777777" w:rsidTr="0098665E">
        <w:tc>
          <w:tcPr>
            <w:tcW w:w="2406" w:type="dxa"/>
          </w:tcPr>
          <w:p w14:paraId="7B1DC681" w14:textId="70175745" w:rsidR="0098665E" w:rsidRPr="00A06576" w:rsidRDefault="0098665E" w:rsidP="0098665E">
            <w:pPr>
              <w:jc w:val="center"/>
              <w:rPr>
                <w:b/>
              </w:rPr>
            </w:pPr>
            <w:r>
              <w:rPr>
                <w:b/>
              </w:rPr>
              <w:t>Choice-of-Law</w:t>
            </w:r>
          </w:p>
        </w:tc>
        <w:tc>
          <w:tcPr>
            <w:tcW w:w="2441" w:type="dxa"/>
          </w:tcPr>
          <w:p w14:paraId="40552D1D" w14:textId="655E89A1" w:rsidR="0098665E" w:rsidRDefault="0098665E" w:rsidP="0098665E">
            <w:pPr>
              <w:jc w:val="center"/>
            </w:pPr>
            <w:r>
              <w:t>Deep Erie</w:t>
            </w:r>
          </w:p>
        </w:tc>
        <w:tc>
          <w:tcPr>
            <w:tcW w:w="2366" w:type="dxa"/>
          </w:tcPr>
          <w:p w14:paraId="1EB07AE4" w14:textId="47DBC075" w:rsidR="0098665E" w:rsidRPr="002A1E78" w:rsidRDefault="0098665E" w:rsidP="0098665E">
            <w:pPr>
              <w:jc w:val="center"/>
              <w:rPr>
                <w:sz w:val="20"/>
              </w:rPr>
            </w:pPr>
            <w:r w:rsidRPr="002A1E78">
              <w:rPr>
                <w:sz w:val="20"/>
              </w:rPr>
              <w:t>Applying federal choice-of-law would introduce asymmetry, encouraging forum shopping and discriminating against residents.</w:t>
            </w:r>
          </w:p>
        </w:tc>
        <w:tc>
          <w:tcPr>
            <w:tcW w:w="2048" w:type="dxa"/>
          </w:tcPr>
          <w:p w14:paraId="5EB97F77" w14:textId="0EA47F9E" w:rsidR="0098665E" w:rsidRDefault="0098665E" w:rsidP="0098665E">
            <w:pPr>
              <w:jc w:val="center"/>
            </w:pPr>
            <w:r>
              <w:rPr>
                <w:b/>
              </w:rPr>
              <w:t>State law</w:t>
            </w:r>
          </w:p>
        </w:tc>
        <w:tc>
          <w:tcPr>
            <w:tcW w:w="2249" w:type="dxa"/>
          </w:tcPr>
          <w:p w14:paraId="73674FFF" w14:textId="3EA32050" w:rsidR="0098665E" w:rsidRDefault="0098665E" w:rsidP="0098665E">
            <w:pPr>
              <w:jc w:val="center"/>
            </w:pPr>
            <w:r>
              <w:t xml:space="preserve">Klaxon v. Stentor </w:t>
            </w:r>
          </w:p>
        </w:tc>
      </w:tr>
      <w:tr w:rsidR="0098665E" w14:paraId="6E967891" w14:textId="77777777" w:rsidTr="0098665E">
        <w:tc>
          <w:tcPr>
            <w:tcW w:w="2406" w:type="dxa"/>
          </w:tcPr>
          <w:p w14:paraId="670E07F0" w14:textId="3CBF2C7D" w:rsidR="0098665E" w:rsidRPr="00A06576" w:rsidRDefault="0098665E" w:rsidP="0098665E">
            <w:pPr>
              <w:jc w:val="center"/>
              <w:rPr>
                <w:b/>
              </w:rPr>
            </w:pPr>
            <w:r>
              <w:rPr>
                <w:b/>
              </w:rPr>
              <w:t>SOL Tolling</w:t>
            </w:r>
          </w:p>
        </w:tc>
        <w:tc>
          <w:tcPr>
            <w:tcW w:w="2441" w:type="dxa"/>
          </w:tcPr>
          <w:p w14:paraId="205382C4" w14:textId="071EEF93" w:rsidR="0098665E" w:rsidRDefault="004F0F0B" w:rsidP="0098665E">
            <w:pPr>
              <w:jc w:val="center"/>
            </w:pPr>
            <w:r>
              <w:t>Collison Test</w:t>
            </w:r>
          </w:p>
        </w:tc>
        <w:tc>
          <w:tcPr>
            <w:tcW w:w="2366" w:type="dxa"/>
          </w:tcPr>
          <w:p w14:paraId="3ECC675B" w14:textId="6AF6F858" w:rsidR="0098665E" w:rsidRPr="002A1E78" w:rsidRDefault="004F0F0B" w:rsidP="0098665E">
            <w:pPr>
              <w:jc w:val="center"/>
              <w:rPr>
                <w:sz w:val="20"/>
              </w:rPr>
            </w:pPr>
            <w:r w:rsidRPr="002A1E78">
              <w:rPr>
                <w:sz w:val="20"/>
              </w:rPr>
              <w:t xml:space="preserve">Marshall decides there’s no conflict between Rule 3 and OK’s tolling provision, because Rule 3 </w:t>
            </w:r>
            <w:r w:rsidRPr="002A1E78">
              <w:rPr>
                <w:sz w:val="20"/>
              </w:rPr>
              <w:lastRenderedPageBreak/>
              <w:t>doesn’t address the SOL. Tolling is an intimate part of SOL (substantive)</w:t>
            </w:r>
          </w:p>
        </w:tc>
        <w:tc>
          <w:tcPr>
            <w:tcW w:w="2048" w:type="dxa"/>
          </w:tcPr>
          <w:p w14:paraId="7A955F89" w14:textId="3C43F720" w:rsidR="0098665E" w:rsidRPr="004F0F0B" w:rsidRDefault="004F0F0B" w:rsidP="0098665E">
            <w:pPr>
              <w:jc w:val="center"/>
              <w:rPr>
                <w:b/>
              </w:rPr>
            </w:pPr>
            <w:r>
              <w:rPr>
                <w:b/>
              </w:rPr>
              <w:lastRenderedPageBreak/>
              <w:t>State law</w:t>
            </w:r>
          </w:p>
        </w:tc>
        <w:tc>
          <w:tcPr>
            <w:tcW w:w="2249" w:type="dxa"/>
          </w:tcPr>
          <w:p w14:paraId="42A5D2D8" w14:textId="25BE9170" w:rsidR="0098665E" w:rsidRPr="004F0F0B" w:rsidRDefault="004F0F0B" w:rsidP="0098665E">
            <w:pPr>
              <w:jc w:val="center"/>
              <w:rPr>
                <w:b/>
              </w:rPr>
            </w:pPr>
            <w:r>
              <w:rPr>
                <w:b/>
              </w:rPr>
              <w:t>Walker v. Armco Steel</w:t>
            </w:r>
          </w:p>
        </w:tc>
      </w:tr>
      <w:tr w:rsidR="0098665E" w14:paraId="2328A24F" w14:textId="77777777" w:rsidTr="0098665E">
        <w:tc>
          <w:tcPr>
            <w:tcW w:w="2406" w:type="dxa"/>
          </w:tcPr>
          <w:p w14:paraId="1D9C3330" w14:textId="0F94ECD7" w:rsidR="0098665E" w:rsidRPr="00A06576" w:rsidRDefault="0098665E" w:rsidP="0098665E">
            <w:pPr>
              <w:jc w:val="center"/>
              <w:rPr>
                <w:b/>
              </w:rPr>
            </w:pPr>
            <w:r>
              <w:rPr>
                <w:b/>
              </w:rPr>
              <w:lastRenderedPageBreak/>
              <w:t>Judge v. Jury</w:t>
            </w:r>
          </w:p>
        </w:tc>
        <w:tc>
          <w:tcPr>
            <w:tcW w:w="2441" w:type="dxa"/>
          </w:tcPr>
          <w:p w14:paraId="0C646A1E" w14:textId="48BEB208" w:rsidR="0098665E" w:rsidRDefault="00497DCA" w:rsidP="0098665E">
            <w:pPr>
              <w:jc w:val="center"/>
            </w:pPr>
            <w:r>
              <w:t>Sovereign Interest Test</w:t>
            </w:r>
          </w:p>
        </w:tc>
        <w:tc>
          <w:tcPr>
            <w:tcW w:w="2366" w:type="dxa"/>
          </w:tcPr>
          <w:p w14:paraId="0347C4CA" w14:textId="7518EC68" w:rsidR="0098665E" w:rsidRPr="002A1E78" w:rsidRDefault="00497DCA" w:rsidP="0098665E">
            <w:pPr>
              <w:jc w:val="center"/>
              <w:rPr>
                <w:sz w:val="20"/>
              </w:rPr>
            </w:pPr>
            <w:r w:rsidRPr="002A1E78">
              <w:rPr>
                <w:sz w:val="20"/>
              </w:rPr>
              <w:t xml:space="preserve">Brennan holds that the federal interest in upholding the 7A right to jury trial &gt; SC state interest in their judge-decision policy. </w:t>
            </w:r>
          </w:p>
        </w:tc>
        <w:tc>
          <w:tcPr>
            <w:tcW w:w="2048" w:type="dxa"/>
          </w:tcPr>
          <w:p w14:paraId="66F636EF" w14:textId="4CB61814" w:rsidR="0098665E" w:rsidRPr="00497DCA" w:rsidRDefault="00497DCA" w:rsidP="0098665E">
            <w:pPr>
              <w:jc w:val="center"/>
              <w:rPr>
                <w:b/>
              </w:rPr>
            </w:pPr>
            <w:r>
              <w:rPr>
                <w:b/>
              </w:rPr>
              <w:t>Federal law</w:t>
            </w:r>
          </w:p>
        </w:tc>
        <w:tc>
          <w:tcPr>
            <w:tcW w:w="2249" w:type="dxa"/>
          </w:tcPr>
          <w:p w14:paraId="73551C39" w14:textId="1C04CEE8" w:rsidR="0098665E" w:rsidRPr="00497DCA" w:rsidRDefault="00497DCA" w:rsidP="0098665E">
            <w:pPr>
              <w:jc w:val="center"/>
              <w:rPr>
                <w:b/>
              </w:rPr>
            </w:pPr>
            <w:r>
              <w:rPr>
                <w:b/>
              </w:rPr>
              <w:t xml:space="preserve">Byrd v. Blue Ridge </w:t>
            </w:r>
          </w:p>
        </w:tc>
      </w:tr>
      <w:tr w:rsidR="0098665E" w14:paraId="7F67A516" w14:textId="77777777" w:rsidTr="0098665E">
        <w:tc>
          <w:tcPr>
            <w:tcW w:w="2406" w:type="dxa"/>
          </w:tcPr>
          <w:p w14:paraId="68E774F5" w14:textId="461D8BDD" w:rsidR="0098665E" w:rsidRPr="00A06576" w:rsidRDefault="00497DCA" w:rsidP="0098665E">
            <w:pPr>
              <w:jc w:val="center"/>
              <w:rPr>
                <w:b/>
              </w:rPr>
            </w:pPr>
            <w:r>
              <w:rPr>
                <w:b/>
              </w:rPr>
              <w:t>Transfer of Venue</w:t>
            </w:r>
          </w:p>
        </w:tc>
        <w:tc>
          <w:tcPr>
            <w:tcW w:w="2441" w:type="dxa"/>
          </w:tcPr>
          <w:p w14:paraId="127EC70E" w14:textId="721F380A" w:rsidR="0098665E" w:rsidRDefault="00497DCA" w:rsidP="0098665E">
            <w:pPr>
              <w:jc w:val="center"/>
            </w:pPr>
            <w:r>
              <w:t xml:space="preserve">Collision Test </w:t>
            </w:r>
          </w:p>
        </w:tc>
        <w:tc>
          <w:tcPr>
            <w:tcW w:w="2366" w:type="dxa"/>
          </w:tcPr>
          <w:p w14:paraId="24A714B7" w14:textId="5B1AC5FD" w:rsidR="0098665E" w:rsidRPr="002A1E78" w:rsidRDefault="00497DCA" w:rsidP="0098665E">
            <w:pPr>
              <w:jc w:val="center"/>
              <w:rPr>
                <w:sz w:val="20"/>
              </w:rPr>
            </w:pPr>
            <w:r w:rsidRPr="002A1E78">
              <w:rPr>
                <w:sz w:val="20"/>
              </w:rPr>
              <w:t xml:space="preserve">28 U.S.C. § 1404(a) is valid and procedural, so it trumps the AL policy of not honoring forum-selection clauses. </w:t>
            </w:r>
          </w:p>
        </w:tc>
        <w:tc>
          <w:tcPr>
            <w:tcW w:w="2048" w:type="dxa"/>
          </w:tcPr>
          <w:p w14:paraId="3E9C5C36" w14:textId="57CC2908" w:rsidR="0098665E" w:rsidRDefault="00497DCA" w:rsidP="0098665E">
            <w:pPr>
              <w:jc w:val="center"/>
            </w:pPr>
            <w:r>
              <w:rPr>
                <w:b/>
              </w:rPr>
              <w:t>Federal Law</w:t>
            </w:r>
          </w:p>
        </w:tc>
        <w:tc>
          <w:tcPr>
            <w:tcW w:w="2249" w:type="dxa"/>
          </w:tcPr>
          <w:p w14:paraId="38D285E6" w14:textId="3AE2F965" w:rsidR="0098665E" w:rsidRDefault="00497DCA" w:rsidP="0098665E">
            <w:pPr>
              <w:jc w:val="center"/>
            </w:pPr>
            <w:r>
              <w:rPr>
                <w:b/>
              </w:rPr>
              <w:t>Stewart Org. v. RICOH Corp.</w:t>
            </w:r>
          </w:p>
        </w:tc>
      </w:tr>
      <w:tr w:rsidR="0098665E" w14:paraId="7EE06ADF" w14:textId="77777777" w:rsidTr="0098665E">
        <w:tc>
          <w:tcPr>
            <w:tcW w:w="2406" w:type="dxa"/>
          </w:tcPr>
          <w:p w14:paraId="1BD07204" w14:textId="714B1492" w:rsidR="0098665E" w:rsidRPr="00A06576" w:rsidRDefault="0098665E" w:rsidP="0098665E">
            <w:pPr>
              <w:jc w:val="center"/>
              <w:rPr>
                <w:b/>
              </w:rPr>
            </w:pPr>
            <w:r>
              <w:rPr>
                <w:b/>
              </w:rPr>
              <w:t>Service of Process</w:t>
            </w:r>
          </w:p>
        </w:tc>
        <w:tc>
          <w:tcPr>
            <w:tcW w:w="2441" w:type="dxa"/>
          </w:tcPr>
          <w:p w14:paraId="26B2CD56" w14:textId="62411CD2" w:rsidR="0098665E" w:rsidRDefault="00497DCA" w:rsidP="0098665E">
            <w:pPr>
              <w:jc w:val="center"/>
            </w:pPr>
            <w:r>
              <w:t>Collision Test / Primary Behavior Test</w:t>
            </w:r>
          </w:p>
        </w:tc>
        <w:tc>
          <w:tcPr>
            <w:tcW w:w="2366" w:type="dxa"/>
          </w:tcPr>
          <w:p w14:paraId="347C1377" w14:textId="4C55EA12" w:rsidR="0098665E" w:rsidRPr="002A1E78" w:rsidRDefault="00497DCA" w:rsidP="0098665E">
            <w:pPr>
              <w:jc w:val="center"/>
              <w:rPr>
                <w:sz w:val="20"/>
              </w:rPr>
            </w:pPr>
            <w:r w:rsidRPr="002A1E78">
              <w:rPr>
                <w:sz w:val="20"/>
              </w:rPr>
              <w:t xml:space="preserve">MA practice directly collides with Rule 4, which is arguably procedural. Also, service of process doesn’t affect primary behavior. </w:t>
            </w:r>
          </w:p>
        </w:tc>
        <w:tc>
          <w:tcPr>
            <w:tcW w:w="2048" w:type="dxa"/>
          </w:tcPr>
          <w:p w14:paraId="366E8647" w14:textId="47729323" w:rsidR="0098665E" w:rsidRPr="00497DCA" w:rsidRDefault="00497DCA" w:rsidP="0098665E">
            <w:pPr>
              <w:jc w:val="center"/>
              <w:rPr>
                <w:b/>
              </w:rPr>
            </w:pPr>
            <w:r>
              <w:rPr>
                <w:b/>
              </w:rPr>
              <w:t>Federal Law</w:t>
            </w:r>
          </w:p>
        </w:tc>
        <w:tc>
          <w:tcPr>
            <w:tcW w:w="2249" w:type="dxa"/>
          </w:tcPr>
          <w:p w14:paraId="1703910D" w14:textId="0A901DEF" w:rsidR="0098665E" w:rsidRPr="00497DCA" w:rsidRDefault="00497DCA" w:rsidP="0098665E">
            <w:pPr>
              <w:jc w:val="center"/>
              <w:rPr>
                <w:b/>
              </w:rPr>
            </w:pPr>
            <w:r>
              <w:rPr>
                <w:b/>
              </w:rPr>
              <w:t xml:space="preserve">Hanna v. Plumer </w:t>
            </w:r>
          </w:p>
        </w:tc>
      </w:tr>
      <w:tr w:rsidR="0098665E" w14:paraId="0CB9D268" w14:textId="77777777" w:rsidTr="0098665E">
        <w:tc>
          <w:tcPr>
            <w:tcW w:w="2406" w:type="dxa"/>
          </w:tcPr>
          <w:p w14:paraId="6167EF9C" w14:textId="07415A61" w:rsidR="0098665E" w:rsidRDefault="0098665E" w:rsidP="0098665E">
            <w:pPr>
              <w:jc w:val="center"/>
              <w:rPr>
                <w:b/>
              </w:rPr>
            </w:pPr>
            <w:r>
              <w:rPr>
                <w:b/>
              </w:rPr>
              <w:t>Jury Re-examination</w:t>
            </w:r>
            <w:r w:rsidR="0022118E">
              <w:rPr>
                <w:b/>
              </w:rPr>
              <w:t xml:space="preserve"> &amp; Damage Caps </w:t>
            </w:r>
          </w:p>
        </w:tc>
        <w:tc>
          <w:tcPr>
            <w:tcW w:w="2441" w:type="dxa"/>
          </w:tcPr>
          <w:p w14:paraId="6B602F3A" w14:textId="328E6A84" w:rsidR="0098665E" w:rsidRDefault="006066C6" w:rsidP="0098665E">
            <w:pPr>
              <w:jc w:val="center"/>
            </w:pPr>
            <w:r>
              <w:t>Shallow Erie</w:t>
            </w:r>
          </w:p>
        </w:tc>
        <w:tc>
          <w:tcPr>
            <w:tcW w:w="2366" w:type="dxa"/>
          </w:tcPr>
          <w:p w14:paraId="6400B210" w14:textId="6D92D92F" w:rsidR="0098665E" w:rsidRPr="002A1E78" w:rsidRDefault="006066C6" w:rsidP="0098665E">
            <w:pPr>
              <w:jc w:val="center"/>
              <w:rPr>
                <w:sz w:val="20"/>
              </w:rPr>
            </w:pPr>
            <w:r w:rsidRPr="002A1E78">
              <w:rPr>
                <w:sz w:val="20"/>
              </w:rPr>
              <w:t>Damage caps are substantive, but the NY judicial appellate review policy is procedural.</w:t>
            </w:r>
          </w:p>
        </w:tc>
        <w:tc>
          <w:tcPr>
            <w:tcW w:w="2048" w:type="dxa"/>
          </w:tcPr>
          <w:p w14:paraId="6971EC3B" w14:textId="20D78124" w:rsidR="0098665E" w:rsidRDefault="006066C6" w:rsidP="0098665E">
            <w:pPr>
              <w:jc w:val="center"/>
            </w:pPr>
            <w:r>
              <w:rPr>
                <w:b/>
              </w:rPr>
              <w:t xml:space="preserve">Federal Law </w:t>
            </w:r>
            <w:r>
              <w:t xml:space="preserve">for review, </w:t>
            </w:r>
            <w:r>
              <w:rPr>
                <w:b/>
              </w:rPr>
              <w:t xml:space="preserve">State law </w:t>
            </w:r>
            <w:r>
              <w:t>for damage caps</w:t>
            </w:r>
          </w:p>
        </w:tc>
        <w:tc>
          <w:tcPr>
            <w:tcW w:w="2249" w:type="dxa"/>
          </w:tcPr>
          <w:p w14:paraId="09BC0288" w14:textId="37270444" w:rsidR="0098665E" w:rsidRPr="006066C6" w:rsidRDefault="006066C6" w:rsidP="0098665E">
            <w:pPr>
              <w:jc w:val="center"/>
              <w:rPr>
                <w:b/>
              </w:rPr>
            </w:pPr>
            <w:r>
              <w:rPr>
                <w:b/>
              </w:rPr>
              <w:t xml:space="preserve">Gasperini v. Center for Humanities </w:t>
            </w:r>
          </w:p>
        </w:tc>
      </w:tr>
      <w:tr w:rsidR="0098665E" w14:paraId="259922B8" w14:textId="77777777" w:rsidTr="0098665E">
        <w:tc>
          <w:tcPr>
            <w:tcW w:w="2406" w:type="dxa"/>
          </w:tcPr>
          <w:p w14:paraId="2D6C8385" w14:textId="1743853D" w:rsidR="0098665E" w:rsidRDefault="0098665E" w:rsidP="0098665E">
            <w:pPr>
              <w:jc w:val="center"/>
              <w:rPr>
                <w:b/>
              </w:rPr>
            </w:pPr>
            <w:r>
              <w:rPr>
                <w:b/>
              </w:rPr>
              <w:t>Class-Action Provisions</w:t>
            </w:r>
          </w:p>
        </w:tc>
        <w:tc>
          <w:tcPr>
            <w:tcW w:w="2441" w:type="dxa"/>
          </w:tcPr>
          <w:p w14:paraId="36FE5D6F" w14:textId="1A5D0D04" w:rsidR="0098665E" w:rsidRDefault="0094085F" w:rsidP="0098665E">
            <w:pPr>
              <w:jc w:val="center"/>
            </w:pPr>
            <w:r>
              <w:t>Collision Test</w:t>
            </w:r>
          </w:p>
        </w:tc>
        <w:tc>
          <w:tcPr>
            <w:tcW w:w="2366" w:type="dxa"/>
          </w:tcPr>
          <w:p w14:paraId="5753362D" w14:textId="63A504DF" w:rsidR="0098665E" w:rsidRPr="002A1E78" w:rsidRDefault="0094085F" w:rsidP="0098665E">
            <w:pPr>
              <w:jc w:val="center"/>
              <w:rPr>
                <w:sz w:val="20"/>
              </w:rPr>
            </w:pPr>
            <w:r w:rsidRPr="002A1E78">
              <w:rPr>
                <w:sz w:val="20"/>
              </w:rPr>
              <w:t>Rule 23 is procedural and allows class-actions, so it trumps the conflicting NY statute.</w:t>
            </w:r>
          </w:p>
        </w:tc>
        <w:tc>
          <w:tcPr>
            <w:tcW w:w="2048" w:type="dxa"/>
          </w:tcPr>
          <w:p w14:paraId="63A05083" w14:textId="69A646E1" w:rsidR="0098665E" w:rsidRPr="0094085F" w:rsidRDefault="0094085F" w:rsidP="0098665E">
            <w:pPr>
              <w:jc w:val="center"/>
              <w:rPr>
                <w:b/>
              </w:rPr>
            </w:pPr>
            <w:r>
              <w:rPr>
                <w:b/>
              </w:rPr>
              <w:t>Federal Law</w:t>
            </w:r>
          </w:p>
        </w:tc>
        <w:tc>
          <w:tcPr>
            <w:tcW w:w="2249" w:type="dxa"/>
          </w:tcPr>
          <w:p w14:paraId="2E5247CC" w14:textId="1AE37C6B" w:rsidR="0098665E" w:rsidRPr="0094085F" w:rsidRDefault="0094085F" w:rsidP="0098665E">
            <w:pPr>
              <w:jc w:val="center"/>
              <w:rPr>
                <w:b/>
              </w:rPr>
            </w:pPr>
            <w:r>
              <w:rPr>
                <w:b/>
              </w:rPr>
              <w:t>Shady Grove v. Allstate</w:t>
            </w:r>
          </w:p>
        </w:tc>
      </w:tr>
    </w:tbl>
    <w:p w14:paraId="1F40C648" w14:textId="133EAE6B" w:rsidR="00FC6130" w:rsidRPr="00C815B6" w:rsidRDefault="00653927" w:rsidP="00C815B6">
      <w:r>
        <w:t>**NOTE: for state-federal conflicts, mention that Scalia would say STOP and use FRCP, while Stevens would still look into abridgement of substantive rights</w:t>
      </w:r>
    </w:p>
    <w:p w14:paraId="3BDD9605" w14:textId="459009A1" w:rsidR="00DC5F3B" w:rsidRPr="00DC5F3B" w:rsidRDefault="00F82FA8" w:rsidP="00671190">
      <w:pPr>
        <w:pStyle w:val="Heading1"/>
        <w:pBdr>
          <w:bottom w:val="single" w:sz="18" w:space="1" w:color="0070C0"/>
        </w:pBdr>
      </w:pPr>
      <w:bookmarkStart w:id="15" w:name="_Toc469999721"/>
      <w:r w:rsidRPr="007E530C">
        <w:t>Resolving Conflicts of Law</w:t>
      </w:r>
      <w:bookmarkEnd w:id="15"/>
    </w:p>
    <w:p w14:paraId="20388624" w14:textId="1BA4F602" w:rsidR="00DC5F3B" w:rsidRDefault="00DC5F3B" w:rsidP="00671190">
      <w:pPr>
        <w:pStyle w:val="ListParagraph"/>
        <w:numPr>
          <w:ilvl w:val="0"/>
          <w:numId w:val="42"/>
        </w:numPr>
      </w:pPr>
      <w:r>
        <w:rPr>
          <w:b/>
        </w:rPr>
        <w:t>Horizontal Choice of Law</w:t>
      </w:r>
      <w:r w:rsidR="00671190">
        <w:t xml:space="preserve"> between two states:  </w:t>
      </w:r>
      <w:r>
        <w:t>if litigation is pending in one state and an argument claiming another state’s law would be more appropriate is made, which state’s law should apply?</w:t>
      </w:r>
    </w:p>
    <w:p w14:paraId="07E304D4" w14:textId="0CEB6543" w:rsidR="00DC5F3B" w:rsidRDefault="00DC5F3B" w:rsidP="00671190">
      <w:pPr>
        <w:pStyle w:val="ListParagraph"/>
        <w:numPr>
          <w:ilvl w:val="1"/>
          <w:numId w:val="42"/>
        </w:numPr>
      </w:pPr>
      <w:r>
        <w:t xml:space="preserve">In horizontal choice-of-law, the </w:t>
      </w:r>
      <w:r>
        <w:rPr>
          <w:i/>
        </w:rPr>
        <w:t xml:space="preserve">procedural </w:t>
      </w:r>
      <w:r>
        <w:t xml:space="preserve">law of the forum state always applies. </w:t>
      </w:r>
    </w:p>
    <w:p w14:paraId="3D986E97" w14:textId="773BEE57" w:rsidR="00DC5F3B" w:rsidRDefault="00DC5F3B" w:rsidP="00671190">
      <w:pPr>
        <w:pStyle w:val="ListParagraph"/>
        <w:numPr>
          <w:ilvl w:val="1"/>
          <w:numId w:val="42"/>
        </w:numPr>
      </w:pPr>
      <w:r>
        <w:t xml:space="preserve">State </w:t>
      </w:r>
      <w:r>
        <w:rPr>
          <w:i/>
        </w:rPr>
        <w:t xml:space="preserve">substantive </w:t>
      </w:r>
      <w:r>
        <w:t xml:space="preserve">law is </w:t>
      </w:r>
      <w:r w:rsidR="002E273C">
        <w:t>determined</w:t>
      </w:r>
      <w:r>
        <w:t xml:space="preserve"> by </w:t>
      </w:r>
      <w:r w:rsidR="002E273C">
        <w:t>the state</w:t>
      </w:r>
      <w:r>
        <w:t xml:space="preserve"> </w:t>
      </w:r>
      <w:r w:rsidR="002E273C">
        <w:t xml:space="preserve">with </w:t>
      </w:r>
      <w:r>
        <w:t>more significant contact or aggregation of contacts, creating state interests, such that choice of its law</w:t>
      </w:r>
      <w:r w:rsidR="00671190">
        <w:t xml:space="preserve"> is</w:t>
      </w:r>
      <w:r>
        <w:t xml:space="preserve"> fair and not arbitrary (</w:t>
      </w:r>
      <w:r w:rsidRPr="00671190">
        <w:rPr>
          <w:b/>
          <w:color w:val="00B050"/>
        </w:rPr>
        <w:t>Allstate</w:t>
      </w:r>
      <w:r w:rsidR="00671190" w:rsidRPr="00671190">
        <w:rPr>
          <w:b/>
          <w:color w:val="00B050"/>
        </w:rPr>
        <w:t xml:space="preserve"> Ins. Co. v. Hague</w:t>
      </w:r>
      <w:r>
        <w:t xml:space="preserve">). </w:t>
      </w:r>
    </w:p>
    <w:p w14:paraId="5133661B" w14:textId="0E62B1FD" w:rsidR="00671190" w:rsidRDefault="00671190" w:rsidP="00671190">
      <w:pPr>
        <w:pStyle w:val="ListParagraph"/>
        <w:numPr>
          <w:ilvl w:val="2"/>
          <w:numId w:val="42"/>
        </w:numPr>
      </w:pPr>
      <w:r>
        <w:rPr>
          <w:b/>
        </w:rPr>
        <w:t>Class Actions</w:t>
      </w:r>
      <w:r>
        <w:t>: the forum must have significant contacts w/ class (</w:t>
      </w:r>
      <w:r w:rsidRPr="00671190">
        <w:rPr>
          <w:b/>
          <w:color w:val="00B050"/>
        </w:rPr>
        <w:t>Philips Petroleum Co. v. Shutts</w:t>
      </w:r>
      <w:r>
        <w:t>)</w:t>
      </w:r>
    </w:p>
    <w:p w14:paraId="645FD6E9" w14:textId="21C6371D" w:rsidR="00DC5F3B" w:rsidRDefault="00DC5F3B" w:rsidP="00671190">
      <w:pPr>
        <w:pStyle w:val="ListParagraph"/>
        <w:numPr>
          <w:ilvl w:val="1"/>
          <w:numId w:val="42"/>
        </w:numPr>
      </w:pPr>
      <w:r>
        <w:t xml:space="preserve">Federal courts sitting </w:t>
      </w:r>
      <w:r>
        <w:rPr>
          <w:i/>
        </w:rPr>
        <w:t xml:space="preserve">in diversity </w:t>
      </w:r>
      <w:r>
        <w:t>must apply the choice of law rules of the states in which they sit (</w:t>
      </w:r>
      <w:r w:rsidRPr="00671190">
        <w:rPr>
          <w:b/>
          <w:color w:val="00B050"/>
        </w:rPr>
        <w:t>Klaxon</w:t>
      </w:r>
      <w:r w:rsidR="00671190" w:rsidRPr="00671190">
        <w:rPr>
          <w:b/>
          <w:color w:val="00B050"/>
        </w:rPr>
        <w:t xml:space="preserve"> v. Stentor</w:t>
      </w:r>
      <w:r>
        <w:t>).</w:t>
      </w:r>
    </w:p>
    <w:p w14:paraId="1D63FD59" w14:textId="0787F85E" w:rsidR="00510B37" w:rsidRDefault="00DC5F3B" w:rsidP="0084008F">
      <w:pPr>
        <w:pStyle w:val="ListParagraph"/>
        <w:numPr>
          <w:ilvl w:val="1"/>
          <w:numId w:val="42"/>
        </w:numPr>
      </w:pPr>
      <w:r>
        <w:t xml:space="preserve">In diversity cases, the law of the transferor forum applies even after the </w:t>
      </w:r>
      <w:r w:rsidR="00671190">
        <w:t xml:space="preserve">§ 1404(a) </w:t>
      </w:r>
      <w:r>
        <w:t>transfer of the action (</w:t>
      </w:r>
      <w:r w:rsidRPr="00671190">
        <w:rPr>
          <w:b/>
          <w:color w:val="00B050"/>
        </w:rPr>
        <w:t>Van Dusen</w:t>
      </w:r>
      <w:r w:rsidR="00671190" w:rsidRPr="00671190">
        <w:rPr>
          <w:b/>
          <w:color w:val="00B050"/>
        </w:rPr>
        <w:t xml:space="preserve"> v. Barrack</w:t>
      </w:r>
      <w:r>
        <w:t xml:space="preserve">) </w:t>
      </w:r>
      <w:r w:rsidR="00510B37" w:rsidRPr="007E530C">
        <w:t xml:space="preserve"> </w:t>
      </w:r>
    </w:p>
    <w:p w14:paraId="41B52AE7" w14:textId="77777777" w:rsidR="007A198B" w:rsidRDefault="007A198B" w:rsidP="007A198B"/>
    <w:p w14:paraId="355A8D40" w14:textId="77777777" w:rsidR="007A198B" w:rsidRDefault="007A198B">
      <w:r>
        <w:br w:type="page"/>
      </w:r>
    </w:p>
    <w:p w14:paraId="3D5D5CC9" w14:textId="4DB39A64" w:rsidR="006136CB" w:rsidRDefault="006136CB" w:rsidP="0084008F">
      <w:pPr>
        <w:pStyle w:val="Heading1"/>
        <w:pBdr>
          <w:bottom w:val="single" w:sz="18" w:space="1" w:color="0070C0"/>
        </w:pBdr>
        <w:rPr>
          <w:rFonts w:cstheme="minorHAnsi"/>
        </w:rPr>
      </w:pPr>
      <w:bookmarkStart w:id="16" w:name="_Toc469999722"/>
      <w:r>
        <w:rPr>
          <w:rFonts w:cstheme="minorHAnsi"/>
        </w:rPr>
        <w:lastRenderedPageBreak/>
        <w:t>No Do-Overs</w:t>
      </w:r>
      <w:bookmarkEnd w:id="16"/>
    </w:p>
    <w:p w14:paraId="7E36DF88" w14:textId="76F99CB6" w:rsidR="007A198B" w:rsidRDefault="007A198B" w:rsidP="006136CB"/>
    <w:p w14:paraId="60FDEAE6" w14:textId="6CAA046E" w:rsidR="006136CB" w:rsidRDefault="006136CB" w:rsidP="00F424A2">
      <w:pPr>
        <w:pStyle w:val="ListParagraph"/>
        <w:numPr>
          <w:ilvl w:val="0"/>
          <w:numId w:val="14"/>
        </w:numPr>
      </w:pPr>
      <w:r>
        <w:t xml:space="preserve">The doctrines of </w:t>
      </w:r>
      <w:r>
        <w:rPr>
          <w:i/>
        </w:rPr>
        <w:t xml:space="preserve">finality </w:t>
      </w:r>
      <w:r>
        <w:t>tell us that enough is enough; even if we get it wrong, we must live with what we’ve done.</w:t>
      </w:r>
    </w:p>
    <w:p w14:paraId="5178EA78" w14:textId="5DD28A65" w:rsidR="006136CB" w:rsidRDefault="006136CB" w:rsidP="00F424A2">
      <w:pPr>
        <w:pStyle w:val="ListParagraph"/>
        <w:numPr>
          <w:ilvl w:val="1"/>
          <w:numId w:val="14"/>
        </w:numPr>
      </w:pPr>
      <w:r>
        <w:t xml:space="preserve">There are two aspects of finality, </w:t>
      </w:r>
      <w:r>
        <w:rPr>
          <w:b/>
        </w:rPr>
        <w:t xml:space="preserve">precedent </w:t>
      </w:r>
      <w:r>
        <w:t>(</w:t>
      </w:r>
      <w:r>
        <w:rPr>
          <w:i/>
        </w:rPr>
        <w:t>stare decisis</w:t>
      </w:r>
      <w:r>
        <w:t xml:space="preserve">) and </w:t>
      </w:r>
      <w:r>
        <w:rPr>
          <w:b/>
        </w:rPr>
        <w:t xml:space="preserve">preclusion </w:t>
      </w:r>
      <w:r>
        <w:t xml:space="preserve">(freezing). </w:t>
      </w:r>
    </w:p>
    <w:p w14:paraId="71143D06" w14:textId="14044B64" w:rsidR="006136CB" w:rsidRDefault="006136CB" w:rsidP="00F424A2">
      <w:pPr>
        <w:pStyle w:val="ListParagraph"/>
        <w:numPr>
          <w:ilvl w:val="1"/>
          <w:numId w:val="14"/>
        </w:numPr>
      </w:pPr>
      <w:r>
        <w:t xml:space="preserve">Finality affords us </w:t>
      </w:r>
      <w:r>
        <w:rPr>
          <w:b/>
        </w:rPr>
        <w:t xml:space="preserve">stability </w:t>
      </w:r>
      <w:r>
        <w:t xml:space="preserve">and </w:t>
      </w:r>
      <w:r>
        <w:rPr>
          <w:b/>
        </w:rPr>
        <w:t>predictability</w:t>
      </w:r>
      <w:r>
        <w:t xml:space="preserve">. </w:t>
      </w:r>
    </w:p>
    <w:p w14:paraId="03CCF6C0" w14:textId="20BC04F4" w:rsidR="006136CB" w:rsidRDefault="006136CB" w:rsidP="00F424A2">
      <w:pPr>
        <w:pStyle w:val="ListParagraph"/>
        <w:numPr>
          <w:ilvl w:val="0"/>
          <w:numId w:val="14"/>
        </w:numPr>
      </w:pPr>
      <w:r>
        <w:t xml:space="preserve">There are three common law doctrines of </w:t>
      </w:r>
      <w:r>
        <w:rPr>
          <w:b/>
        </w:rPr>
        <w:t>stability</w:t>
      </w:r>
      <w:r>
        <w:t>:</w:t>
      </w:r>
    </w:p>
    <w:p w14:paraId="6816BFD5" w14:textId="2C5462EA" w:rsidR="006136CB" w:rsidRDefault="006136CB" w:rsidP="00F424A2">
      <w:pPr>
        <w:pStyle w:val="ListParagraph"/>
        <w:numPr>
          <w:ilvl w:val="1"/>
          <w:numId w:val="14"/>
        </w:numPr>
      </w:pPr>
      <w:r>
        <w:rPr>
          <w:b/>
        </w:rPr>
        <w:t xml:space="preserve">Issue preclusion </w:t>
      </w:r>
      <w:r>
        <w:t>(</w:t>
      </w:r>
      <w:r>
        <w:rPr>
          <w:i/>
        </w:rPr>
        <w:t>collateral estoppel</w:t>
      </w:r>
      <w:r>
        <w:t>): an individual gets only one crack at persuading a court that she is right on a particular issue; this exists both at the level of fact and law.</w:t>
      </w:r>
    </w:p>
    <w:p w14:paraId="3C636321" w14:textId="76AD9943" w:rsidR="006136CB" w:rsidRDefault="006136CB" w:rsidP="00F424A2">
      <w:pPr>
        <w:pStyle w:val="ListParagraph"/>
        <w:numPr>
          <w:ilvl w:val="1"/>
          <w:numId w:val="14"/>
        </w:numPr>
      </w:pPr>
      <w:r>
        <w:rPr>
          <w:b/>
        </w:rPr>
        <w:t xml:space="preserve">Claim Preclusion </w:t>
      </w:r>
      <w:r>
        <w:t>(</w:t>
      </w:r>
      <w:r>
        <w:rPr>
          <w:i/>
        </w:rPr>
        <w:t>res judicata</w:t>
      </w:r>
      <w:r>
        <w:t>): you only get to litigate your claim once, and you cannot litigate it in pieces (i.e., split your claim); the claim is a cluster of issues, and how “claim” is defined is where the heavy lifting is done.</w:t>
      </w:r>
    </w:p>
    <w:p w14:paraId="7CDD9E91" w14:textId="027D600E" w:rsidR="006136CB" w:rsidRDefault="006136CB" w:rsidP="00F424A2">
      <w:pPr>
        <w:pStyle w:val="ListParagraph"/>
        <w:numPr>
          <w:ilvl w:val="1"/>
          <w:numId w:val="14"/>
        </w:numPr>
      </w:pPr>
      <w:r>
        <w:rPr>
          <w:b/>
        </w:rPr>
        <w:t>Comity</w:t>
      </w:r>
      <w:r>
        <w:t xml:space="preserve">: an international principle that represents the discretionary willingness of one country to defer to what the courts of another country have done. </w:t>
      </w:r>
    </w:p>
    <w:p w14:paraId="1EDAA898" w14:textId="6A8F82F0" w:rsidR="00B44B2F" w:rsidRDefault="00B44B2F" w:rsidP="00F424A2">
      <w:pPr>
        <w:pStyle w:val="ListParagraph"/>
        <w:numPr>
          <w:ilvl w:val="0"/>
          <w:numId w:val="14"/>
        </w:numPr>
      </w:pPr>
      <w:r>
        <w:t>The common-law stability doctrines have four principles:</w:t>
      </w:r>
    </w:p>
    <w:p w14:paraId="45A40E9D" w14:textId="2F09B066" w:rsidR="00B44B2F" w:rsidRDefault="00B44B2F" w:rsidP="00F424A2">
      <w:pPr>
        <w:pStyle w:val="ListParagraph"/>
        <w:numPr>
          <w:ilvl w:val="1"/>
          <w:numId w:val="14"/>
        </w:numPr>
      </w:pPr>
      <w:r>
        <w:t xml:space="preserve">You only have </w:t>
      </w:r>
      <w:r>
        <w:rPr>
          <w:b/>
        </w:rPr>
        <w:t xml:space="preserve">once chance </w:t>
      </w:r>
      <w:r>
        <w:t xml:space="preserve">to litigate a claim; </w:t>
      </w:r>
    </w:p>
    <w:p w14:paraId="21C0F586" w14:textId="59A008CE" w:rsidR="00B44B2F" w:rsidRDefault="00B44B2F" w:rsidP="00F424A2">
      <w:pPr>
        <w:pStyle w:val="ListParagraph"/>
        <w:numPr>
          <w:ilvl w:val="1"/>
          <w:numId w:val="14"/>
        </w:numPr>
      </w:pPr>
      <w:r>
        <w:t xml:space="preserve">You only have </w:t>
      </w:r>
      <w:r>
        <w:rPr>
          <w:b/>
        </w:rPr>
        <w:t xml:space="preserve">one chance </w:t>
      </w:r>
      <w:r>
        <w:t xml:space="preserve">to litigate an issue; </w:t>
      </w:r>
    </w:p>
    <w:p w14:paraId="6B7E9F8C" w14:textId="02E45BF4" w:rsidR="00B44B2F" w:rsidRDefault="00B44B2F" w:rsidP="00F424A2">
      <w:pPr>
        <w:pStyle w:val="ListParagraph"/>
        <w:numPr>
          <w:ilvl w:val="1"/>
          <w:numId w:val="14"/>
        </w:numPr>
      </w:pPr>
      <w:r>
        <w:t xml:space="preserve">As a matter of </w:t>
      </w:r>
      <w:r>
        <w:rPr>
          <w:b/>
        </w:rPr>
        <w:t>due process</w:t>
      </w:r>
      <w:r>
        <w:t xml:space="preserve">, you are </w:t>
      </w:r>
      <w:r>
        <w:rPr>
          <w:b/>
        </w:rPr>
        <w:t xml:space="preserve">entitled </w:t>
      </w:r>
      <w:r>
        <w:t>to your one fair chances to litigate your claims and issues (i.e., if the parties in the cases overlap, you may have preclusion issues); and</w:t>
      </w:r>
    </w:p>
    <w:p w14:paraId="63E07691" w14:textId="3FDEC41F" w:rsidR="009651F3" w:rsidRDefault="00DC709C" w:rsidP="00F424A2">
      <w:pPr>
        <w:pStyle w:val="ListParagraph"/>
        <w:numPr>
          <w:ilvl w:val="1"/>
          <w:numId w:val="14"/>
        </w:numPr>
      </w:pPr>
      <w:r>
        <w:t xml:space="preserve">Preclusion is an affirmative defense, and the judge cannot raise it; it generally must be raised immediately. </w:t>
      </w:r>
    </w:p>
    <w:p w14:paraId="6016A16B" w14:textId="14C58E1F" w:rsidR="00DC709C" w:rsidRDefault="00DC709C" w:rsidP="00F424A2">
      <w:pPr>
        <w:pStyle w:val="ListParagraph"/>
        <w:numPr>
          <w:ilvl w:val="0"/>
          <w:numId w:val="14"/>
        </w:numPr>
      </w:pPr>
      <w:r>
        <w:rPr>
          <w:b/>
          <w:u w:val="single"/>
        </w:rPr>
        <w:t xml:space="preserve">Misc. </w:t>
      </w:r>
    </w:p>
    <w:p w14:paraId="79E9FB66" w14:textId="26BAA83B" w:rsidR="00DC709C" w:rsidRDefault="00DC709C" w:rsidP="00F424A2">
      <w:pPr>
        <w:pStyle w:val="ListParagraph"/>
        <w:numPr>
          <w:ilvl w:val="1"/>
          <w:numId w:val="14"/>
        </w:numPr>
      </w:pPr>
      <w:r>
        <w:t xml:space="preserve">The preclusive effect of </w:t>
      </w:r>
      <w:r>
        <w:rPr>
          <w:b/>
        </w:rPr>
        <w:t xml:space="preserve">administrative court judgments </w:t>
      </w:r>
      <w:r>
        <w:t>is undecided, but Neuborne doesn’t think they’ll be preclusive.</w:t>
      </w:r>
    </w:p>
    <w:p w14:paraId="61D4AF01" w14:textId="309D4A42" w:rsidR="00DC709C" w:rsidRDefault="00DC709C" w:rsidP="00F424A2">
      <w:pPr>
        <w:pStyle w:val="ListParagraph"/>
        <w:numPr>
          <w:ilvl w:val="1"/>
          <w:numId w:val="14"/>
        </w:numPr>
      </w:pPr>
      <w:r>
        <w:t xml:space="preserve">Preclusion doesn’t apply to the judgments of foreign governments. Soft comity (int’l </w:t>
      </w:r>
      <w:r>
        <w:rPr>
          <w:i/>
        </w:rPr>
        <w:t>stare decisis</w:t>
      </w:r>
      <w:r>
        <w:t xml:space="preserve">) applies instead. </w:t>
      </w:r>
    </w:p>
    <w:p w14:paraId="4ABFB75D" w14:textId="08EE8AE4" w:rsidR="009651F3" w:rsidRDefault="009651F3" w:rsidP="0084008F"/>
    <w:p w14:paraId="4DA8A947" w14:textId="77777777" w:rsidR="0084008F" w:rsidRDefault="0084008F">
      <w:pPr>
        <w:rPr>
          <w:rFonts w:asciiTheme="majorHAnsi" w:eastAsiaTheme="majorEastAsia" w:hAnsiTheme="majorHAnsi" w:cstheme="majorBidi"/>
          <w:b/>
          <w:smallCaps/>
          <w:color w:val="2E74B5" w:themeColor="accent1" w:themeShade="BF"/>
          <w:sz w:val="32"/>
          <w:szCs w:val="26"/>
        </w:rPr>
      </w:pPr>
      <w:r>
        <w:br w:type="page"/>
      </w:r>
    </w:p>
    <w:p w14:paraId="4252F9C9" w14:textId="1EF4ED60" w:rsidR="009651F3" w:rsidRDefault="009651F3" w:rsidP="001E725B">
      <w:pPr>
        <w:pStyle w:val="Heading2"/>
        <w:pBdr>
          <w:bottom w:val="single" w:sz="18" w:space="1" w:color="0070C0"/>
        </w:pBdr>
      </w:pPr>
      <w:bookmarkStart w:id="17" w:name="_Toc469999723"/>
      <w:r>
        <w:lastRenderedPageBreak/>
        <w:t>Claim Preclusion (</w:t>
      </w:r>
      <w:r w:rsidR="00A439E6">
        <w:rPr>
          <w:i/>
        </w:rPr>
        <w:t>Res J</w:t>
      </w:r>
      <w:r>
        <w:rPr>
          <w:i/>
        </w:rPr>
        <w:t>udicata</w:t>
      </w:r>
      <w:r>
        <w:t>)</w:t>
      </w:r>
      <w:bookmarkEnd w:id="17"/>
    </w:p>
    <w:p w14:paraId="7563DED9" w14:textId="2B150491" w:rsidR="00F56BA2" w:rsidRDefault="00F56BA2" w:rsidP="00F424A2">
      <w:pPr>
        <w:pStyle w:val="ListParagraph"/>
        <w:numPr>
          <w:ilvl w:val="0"/>
          <w:numId w:val="15"/>
        </w:numPr>
      </w:pPr>
      <w:r>
        <w:rPr>
          <w:b/>
        </w:rPr>
        <w:t>Central questions</w:t>
      </w:r>
      <w:r>
        <w:t>:</w:t>
      </w:r>
    </w:p>
    <w:p w14:paraId="605D042B" w14:textId="7106CDD9" w:rsidR="007C0E52" w:rsidRDefault="007C0E52" w:rsidP="0017539D">
      <w:pPr>
        <w:pStyle w:val="ListParagraph"/>
        <w:numPr>
          <w:ilvl w:val="1"/>
          <w:numId w:val="15"/>
        </w:numPr>
      </w:pPr>
      <w:r>
        <w:t>Same parties?</w:t>
      </w:r>
    </w:p>
    <w:p w14:paraId="2D13E742" w14:textId="22329AEC" w:rsidR="007C0E52" w:rsidRDefault="007C0E52" w:rsidP="0017539D">
      <w:pPr>
        <w:pStyle w:val="ListParagraph"/>
        <w:numPr>
          <w:ilvl w:val="2"/>
          <w:numId w:val="15"/>
        </w:numPr>
      </w:pPr>
      <w:r>
        <w:t xml:space="preserve">The parties in the second action must be the same as those in the first (or </w:t>
      </w:r>
      <w:r w:rsidR="009F093C">
        <w:t xml:space="preserve">adequately represented) – must have </w:t>
      </w:r>
      <w:r w:rsidR="009F093C">
        <w:rPr>
          <w:i/>
        </w:rPr>
        <w:t xml:space="preserve">full and fair opportunity </w:t>
      </w:r>
      <w:r w:rsidR="009F093C">
        <w:t xml:space="preserve">to litigate your claims. </w:t>
      </w:r>
    </w:p>
    <w:p w14:paraId="0A6E1ECA" w14:textId="27EC9C26" w:rsidR="00804BFA" w:rsidRDefault="00804BFA" w:rsidP="0017539D">
      <w:pPr>
        <w:pStyle w:val="ListParagraph"/>
        <w:numPr>
          <w:ilvl w:val="2"/>
          <w:numId w:val="15"/>
        </w:numPr>
      </w:pPr>
      <w:r>
        <w:t>If your privies appeal and you do not, then you are precluded from raising that claim (</w:t>
      </w:r>
      <w:r w:rsidRPr="00804BFA">
        <w:rPr>
          <w:b/>
          <w:color w:val="00B050"/>
        </w:rPr>
        <w:t>Federated Dept. v. Moitie</w:t>
      </w:r>
      <w:r>
        <w:t>)</w:t>
      </w:r>
    </w:p>
    <w:p w14:paraId="1DC9E3F1" w14:textId="45364780" w:rsidR="007C0E52" w:rsidRDefault="007C0E52" w:rsidP="0017539D">
      <w:pPr>
        <w:pStyle w:val="ListParagraph"/>
        <w:numPr>
          <w:ilvl w:val="1"/>
          <w:numId w:val="15"/>
        </w:numPr>
      </w:pPr>
      <w:r>
        <w:t>Same evidence?</w:t>
      </w:r>
    </w:p>
    <w:p w14:paraId="4E61DD14" w14:textId="2B7FC353" w:rsidR="007C0E52" w:rsidRDefault="007C0E52" w:rsidP="0017539D">
      <w:pPr>
        <w:pStyle w:val="ListParagraph"/>
        <w:numPr>
          <w:ilvl w:val="2"/>
          <w:numId w:val="15"/>
        </w:numPr>
      </w:pPr>
      <w:r>
        <w:t>The claims in both suits must arise from the same transaction and occurrence or the same liability facts</w:t>
      </w:r>
    </w:p>
    <w:p w14:paraId="5F74FFB9" w14:textId="01A0FD87" w:rsidR="00804BFA" w:rsidRDefault="00804BFA" w:rsidP="0017539D">
      <w:pPr>
        <w:pStyle w:val="ListParagraph"/>
        <w:numPr>
          <w:ilvl w:val="2"/>
          <w:numId w:val="15"/>
        </w:numPr>
      </w:pPr>
      <w:r>
        <w:t>Claims arising from the same factual transaction between the parties must be brought together (</w:t>
      </w:r>
      <w:r w:rsidRPr="00804BFA">
        <w:rPr>
          <w:b/>
          <w:color w:val="00B050"/>
        </w:rPr>
        <w:t>Rush v. City of Maple Heights</w:t>
      </w:r>
      <w:r>
        <w:t>)</w:t>
      </w:r>
    </w:p>
    <w:p w14:paraId="2712CADB" w14:textId="73639C88" w:rsidR="00804BFA" w:rsidRDefault="00804BFA" w:rsidP="0017539D">
      <w:pPr>
        <w:pStyle w:val="ListParagraph"/>
        <w:numPr>
          <w:ilvl w:val="2"/>
          <w:numId w:val="15"/>
        </w:numPr>
      </w:pPr>
      <w:r>
        <w:t>A transaction represented by a single and indivisible contract can give rise to only one claim (</w:t>
      </w:r>
      <w:r w:rsidRPr="00804BFA">
        <w:rPr>
          <w:b/>
          <w:color w:val="00B050"/>
        </w:rPr>
        <w:t>Jones v. Morris Plan Bank of Portsmouth</w:t>
      </w:r>
      <w:r>
        <w:t>)</w:t>
      </w:r>
    </w:p>
    <w:p w14:paraId="4F78F0E9" w14:textId="4B44AFFA" w:rsidR="00357C88" w:rsidRDefault="00357C88" w:rsidP="0017539D">
      <w:pPr>
        <w:pStyle w:val="ListParagraph"/>
        <w:numPr>
          <w:ilvl w:val="2"/>
          <w:numId w:val="15"/>
        </w:numPr>
      </w:pPr>
      <w:r>
        <w:t xml:space="preserve">Compulsory counterclaims </w:t>
      </w:r>
      <w:r>
        <w:rPr>
          <w:i/>
        </w:rPr>
        <w:t xml:space="preserve">must be raised: </w:t>
      </w:r>
      <w:r>
        <w:t>Δ cannot use the same defense first as a shield, then as a sword (</w:t>
      </w:r>
      <w:r w:rsidRPr="00344A0D">
        <w:rPr>
          <w:b/>
          <w:color w:val="00B050"/>
        </w:rPr>
        <w:t>Mitchell v. Federal Intermediate Credit Bank</w:t>
      </w:r>
      <w:r>
        <w:t>) –</w:t>
      </w:r>
      <w:r w:rsidR="00344A0D">
        <w:t xml:space="preserve"> farmer potato case, codified in Rule 13(a)</w:t>
      </w:r>
    </w:p>
    <w:p w14:paraId="251FD5E0" w14:textId="2C3069E0" w:rsidR="007A48F5" w:rsidRDefault="007A48F5" w:rsidP="0017539D">
      <w:pPr>
        <w:pStyle w:val="ListParagraph"/>
        <w:numPr>
          <w:ilvl w:val="2"/>
          <w:numId w:val="15"/>
        </w:numPr>
      </w:pPr>
      <w:r>
        <w:t xml:space="preserve">Failure to raise </w:t>
      </w:r>
      <w:r w:rsidRPr="00083305">
        <w:rPr>
          <w:i/>
        </w:rPr>
        <w:t>a permissive counterclaim</w:t>
      </w:r>
      <w:r>
        <w:t xml:space="preserve"> is not preclusive (</w:t>
      </w:r>
      <w:r w:rsidRPr="007A48F5">
        <w:rPr>
          <w:b/>
          <w:color w:val="00B050"/>
        </w:rPr>
        <w:t>Linderman Machine Co. v. Hillenbrand Co.</w:t>
      </w:r>
      <w:r>
        <w:t>)</w:t>
      </w:r>
      <w:r w:rsidR="00083305">
        <w:t xml:space="preserve"> – FRCP 13(b)</w:t>
      </w:r>
    </w:p>
    <w:p w14:paraId="255238B6" w14:textId="2542161F" w:rsidR="007C0E52" w:rsidRDefault="007C0E52" w:rsidP="0017539D">
      <w:pPr>
        <w:pStyle w:val="ListParagraph"/>
        <w:numPr>
          <w:ilvl w:val="1"/>
          <w:numId w:val="15"/>
        </w:numPr>
      </w:pPr>
      <w:r>
        <w:t>Final adjudication?</w:t>
      </w:r>
    </w:p>
    <w:p w14:paraId="73576F03" w14:textId="4966271C" w:rsidR="007C0E52" w:rsidRDefault="007C0E52" w:rsidP="0017539D">
      <w:pPr>
        <w:pStyle w:val="ListParagraph"/>
        <w:numPr>
          <w:ilvl w:val="2"/>
          <w:numId w:val="15"/>
        </w:numPr>
      </w:pPr>
      <w:r>
        <w:rPr>
          <w:b/>
        </w:rPr>
        <w:t>Factual Evolution</w:t>
      </w:r>
      <w:r>
        <w:t xml:space="preserve">: no claim preclusion in case two if the facts change, but this bar is </w:t>
      </w:r>
      <w:r>
        <w:rPr>
          <w:i/>
        </w:rPr>
        <w:t xml:space="preserve">very, very </w:t>
      </w:r>
      <w:r>
        <w:t>high (</w:t>
      </w:r>
      <w:r w:rsidR="00804BFA" w:rsidRPr="00357C88">
        <w:rPr>
          <w:b/>
          <w:color w:val="00B050"/>
        </w:rPr>
        <w:t>Whole Women’s Health v. Hellerstedt</w:t>
      </w:r>
      <w:r w:rsidR="00357C88">
        <w:rPr>
          <w:b/>
        </w:rPr>
        <w:t xml:space="preserve"> </w:t>
      </w:r>
      <w:r>
        <w:t>is unique).</w:t>
      </w:r>
    </w:p>
    <w:p w14:paraId="69EE91F4" w14:textId="78808C72" w:rsidR="007C0E52" w:rsidRDefault="007C0E52" w:rsidP="0017539D">
      <w:pPr>
        <w:pStyle w:val="ListParagraph"/>
        <w:numPr>
          <w:ilvl w:val="2"/>
          <w:numId w:val="15"/>
        </w:numPr>
      </w:pPr>
      <w:r>
        <w:rPr>
          <w:b/>
        </w:rPr>
        <w:t>Change of Law</w:t>
      </w:r>
      <w:r>
        <w:t>: you cannot benefit from waiting and seeing for a party taking the risks of appealing – appeal yourself (</w:t>
      </w:r>
      <w:r w:rsidRPr="00357C88">
        <w:rPr>
          <w:b/>
          <w:color w:val="00B050"/>
        </w:rPr>
        <w:t>Moitie</w:t>
      </w:r>
      <w:r>
        <w:t xml:space="preserve">). </w:t>
      </w:r>
    </w:p>
    <w:p w14:paraId="7698D763" w14:textId="5B4B54DD" w:rsidR="007C0E52" w:rsidRDefault="007C0E52" w:rsidP="0017539D">
      <w:pPr>
        <w:pStyle w:val="ListParagraph"/>
        <w:numPr>
          <w:ilvl w:val="2"/>
          <w:numId w:val="15"/>
        </w:numPr>
      </w:pPr>
      <w:r>
        <w:t xml:space="preserve">The judgment must be </w:t>
      </w:r>
      <w:r>
        <w:rPr>
          <w:b/>
        </w:rPr>
        <w:t xml:space="preserve">on the merits </w:t>
      </w:r>
      <w:r>
        <w:t xml:space="preserve">(incl. summary judgment and 12(b)(6), but not dismissal). Dismissal for lack of PJ would </w:t>
      </w:r>
      <w:r>
        <w:rPr>
          <w:i/>
        </w:rPr>
        <w:t xml:space="preserve">not </w:t>
      </w:r>
      <w:r>
        <w:t>be preclusive, but courts differ on whether SOL should be (Neuborne: shouldn’t be).</w:t>
      </w:r>
    </w:p>
    <w:p w14:paraId="74037647" w14:textId="15B03F17" w:rsidR="005A0EFB" w:rsidRDefault="005A0EFB" w:rsidP="005A0EFB">
      <w:pPr>
        <w:pStyle w:val="ListParagraph"/>
        <w:numPr>
          <w:ilvl w:val="3"/>
          <w:numId w:val="15"/>
        </w:numPr>
      </w:pPr>
      <w:r>
        <w:t>12(b)(6) dismissal is claim preclusive (</w:t>
      </w:r>
      <w:r w:rsidRPr="005A0EFB">
        <w:rPr>
          <w:b/>
          <w:color w:val="00B050"/>
        </w:rPr>
        <w:t>Moitie</w:t>
      </w:r>
      <w:r>
        <w:t>), but argue it for Neuborne’s sake</w:t>
      </w:r>
    </w:p>
    <w:p w14:paraId="4A9101C7" w14:textId="2071B02C" w:rsidR="00D02C6B" w:rsidRPr="0017539D" w:rsidRDefault="0017539D" w:rsidP="00F424A2">
      <w:pPr>
        <w:pStyle w:val="ListParagraph"/>
        <w:numPr>
          <w:ilvl w:val="0"/>
          <w:numId w:val="15"/>
        </w:numPr>
        <w:rPr>
          <w:b/>
        </w:rPr>
      </w:pPr>
      <w:r>
        <w:rPr>
          <w:b/>
        </w:rPr>
        <w:t xml:space="preserve">Justifications </w:t>
      </w:r>
    </w:p>
    <w:p w14:paraId="55B14365" w14:textId="06A0B511" w:rsidR="00D02C6B" w:rsidRDefault="00D02C6B" w:rsidP="00F424A2">
      <w:pPr>
        <w:pStyle w:val="ListParagraph"/>
        <w:numPr>
          <w:ilvl w:val="1"/>
          <w:numId w:val="15"/>
        </w:numPr>
      </w:pPr>
      <w:r>
        <w:rPr>
          <w:b/>
        </w:rPr>
        <w:t>Efficiency</w:t>
      </w:r>
      <w:r>
        <w:t xml:space="preserve">: cram as much as possible into </w:t>
      </w:r>
      <w:r w:rsidR="0017539D">
        <w:t>case one</w:t>
      </w:r>
      <w:r>
        <w:t xml:space="preserve">, </w:t>
      </w:r>
      <w:r w:rsidR="0017539D">
        <w:t>b/c</w:t>
      </w:r>
      <w:r>
        <w:t xml:space="preserve"> more efficient to deal with </w:t>
      </w:r>
      <w:r w:rsidR="0017539D">
        <w:t>one</w:t>
      </w:r>
      <w:r>
        <w:t xml:space="preserve"> complicated case than </w:t>
      </w:r>
      <w:r w:rsidR="0017539D">
        <w:t>several</w:t>
      </w:r>
      <w:r>
        <w:t xml:space="preserve">. </w:t>
      </w:r>
    </w:p>
    <w:p w14:paraId="730F9944" w14:textId="77777777" w:rsidR="00D02C6B" w:rsidRDefault="00D02C6B" w:rsidP="00F424A2">
      <w:pPr>
        <w:pStyle w:val="ListParagraph"/>
        <w:numPr>
          <w:ilvl w:val="2"/>
          <w:numId w:val="15"/>
        </w:numPr>
      </w:pPr>
      <w:r>
        <w:rPr>
          <w:b/>
        </w:rPr>
        <w:t>Assumption</w:t>
      </w:r>
      <w:r>
        <w:t xml:space="preserve">: forcing litigants to “bring the kitchen sink” conserves judicial resources </w:t>
      </w:r>
    </w:p>
    <w:p w14:paraId="270C307E" w14:textId="77777777" w:rsidR="00F072CB" w:rsidRDefault="00D02C6B" w:rsidP="00F424A2">
      <w:pPr>
        <w:pStyle w:val="ListParagraph"/>
        <w:numPr>
          <w:ilvl w:val="1"/>
          <w:numId w:val="15"/>
        </w:numPr>
      </w:pPr>
      <w:r>
        <w:rPr>
          <w:b/>
        </w:rPr>
        <w:t>Protection</w:t>
      </w:r>
      <w:r>
        <w:t xml:space="preserve">: we preclude previously-litigated claims to prevent the blind-siding of Δs – we protect them from facing a multiplicity of suits. </w:t>
      </w:r>
    </w:p>
    <w:p w14:paraId="16FAF452" w14:textId="19B0C29F" w:rsidR="00F56BA2" w:rsidRDefault="00F072CB" w:rsidP="00F424A2">
      <w:pPr>
        <w:pStyle w:val="ListParagraph"/>
        <w:numPr>
          <w:ilvl w:val="0"/>
          <w:numId w:val="15"/>
        </w:numPr>
      </w:pPr>
      <w:r>
        <w:rPr>
          <w:b/>
        </w:rPr>
        <w:t>Common Liability Fact Test</w:t>
      </w:r>
      <w:r>
        <w:t xml:space="preserve">: </w:t>
      </w:r>
      <w:r w:rsidR="00A43234">
        <w:t>is the central fact controlling liability present in both cases?</w:t>
      </w:r>
      <w:r>
        <w:t xml:space="preserve"> </w:t>
      </w:r>
    </w:p>
    <w:p w14:paraId="66A39CF0" w14:textId="312781A6" w:rsidR="00F072CB" w:rsidRDefault="00A43234" w:rsidP="00F424A2">
      <w:pPr>
        <w:pStyle w:val="ListParagraph"/>
        <w:numPr>
          <w:ilvl w:val="1"/>
          <w:numId w:val="15"/>
        </w:numPr>
      </w:pPr>
      <w:r>
        <w:rPr>
          <w:b/>
        </w:rPr>
        <w:t>CLF:</w:t>
      </w:r>
      <w:r w:rsidR="00F04AE6">
        <w:rPr>
          <w:b/>
        </w:rPr>
        <w:t xml:space="preserve"> </w:t>
      </w:r>
      <w:r w:rsidR="00F04AE6">
        <w:rPr>
          <w:i/>
        </w:rPr>
        <w:t xml:space="preserve">switch </w:t>
      </w:r>
      <w:r w:rsidR="00F04AE6">
        <w:t xml:space="preserve">controlling the legal case </w:t>
      </w:r>
      <w:r>
        <w:t>b/w</w:t>
      </w:r>
      <w:r w:rsidR="00F04AE6">
        <w:t xml:space="preserve"> the parties</w:t>
      </w:r>
      <w:r>
        <w:t xml:space="preserve"> </w:t>
      </w:r>
      <w:r>
        <w:rPr>
          <w:b/>
        </w:rPr>
        <w:t>→</w:t>
      </w:r>
      <w:r w:rsidR="00F04AE6">
        <w:t xml:space="preserve"> central fact </w:t>
      </w:r>
      <w:r>
        <w:t>making</w:t>
      </w:r>
      <w:r w:rsidR="00F04AE6">
        <w:t xml:space="preserve"> Δ liable to π in the p</w:t>
      </w:r>
      <w:r>
        <w:t>resent case, and future cases. I</w:t>
      </w:r>
      <w:r w:rsidR="00F04AE6">
        <w:t xml:space="preserve">f there are common liability facts, then the claims </w:t>
      </w:r>
      <w:r>
        <w:t xml:space="preserve">should probably be brought together. </w:t>
      </w:r>
    </w:p>
    <w:p w14:paraId="3BA48391" w14:textId="63521501" w:rsidR="00F04AE6" w:rsidRDefault="00F04AE6" w:rsidP="00F424A2">
      <w:pPr>
        <w:pStyle w:val="ListParagraph"/>
        <w:numPr>
          <w:ilvl w:val="1"/>
          <w:numId w:val="15"/>
        </w:numPr>
      </w:pPr>
      <w:r>
        <w:t xml:space="preserve">If cases 1 and 2 share </w:t>
      </w:r>
      <w:r w:rsidR="00674E85">
        <w:t xml:space="preserve">the </w:t>
      </w:r>
      <w:r w:rsidR="00674E85">
        <w:rPr>
          <w:b/>
        </w:rPr>
        <w:t>CLF</w:t>
      </w:r>
      <w:r>
        <w:t xml:space="preserve">, then </w:t>
      </w:r>
      <w:r w:rsidR="00674E85">
        <w:t xml:space="preserve">the claims should be brought together: doing </w:t>
      </w:r>
      <w:r>
        <w:t xml:space="preserve">otherwise would be </w:t>
      </w:r>
      <w:r>
        <w:rPr>
          <w:i/>
        </w:rPr>
        <w:t>splitting the claim</w:t>
      </w:r>
      <w:r>
        <w:t xml:space="preserve">. </w:t>
      </w:r>
    </w:p>
    <w:p w14:paraId="13EDB8F7" w14:textId="10976227" w:rsidR="007F07BF" w:rsidRDefault="00F04AE6" w:rsidP="00804BFA">
      <w:pPr>
        <w:pStyle w:val="ListParagraph"/>
        <w:numPr>
          <w:ilvl w:val="1"/>
          <w:numId w:val="15"/>
        </w:numPr>
      </w:pPr>
      <w:r>
        <w:t>If the resolution of the key fact in case 2 would be decided on summary judgment because of prior resolution in case 1, then these claims should be brought together.</w:t>
      </w:r>
      <w:r w:rsidR="007F07BF">
        <w:t xml:space="preserve"> </w:t>
      </w:r>
    </w:p>
    <w:p w14:paraId="22995FA9" w14:textId="77777777" w:rsidR="00590C54" w:rsidRDefault="00590C54">
      <w:r>
        <w:br w:type="page"/>
      </w:r>
    </w:p>
    <w:p w14:paraId="417CDCF7" w14:textId="4BC47D5C" w:rsidR="005437B9" w:rsidRDefault="00590C54" w:rsidP="001E725B">
      <w:pPr>
        <w:pStyle w:val="Heading2"/>
        <w:pBdr>
          <w:bottom w:val="single" w:sz="18" w:space="1" w:color="0070C0"/>
        </w:pBdr>
      </w:pPr>
      <w:bookmarkStart w:id="18" w:name="_Toc469999724"/>
      <w:r>
        <w:lastRenderedPageBreak/>
        <w:t>Issue Preclusion (Collateral Estoppel)</w:t>
      </w:r>
      <w:bookmarkEnd w:id="18"/>
    </w:p>
    <w:p w14:paraId="5BDE127F" w14:textId="39E40EEF" w:rsidR="00AE7649" w:rsidRPr="00363B6D" w:rsidRDefault="00AE7649" w:rsidP="00F424A2">
      <w:pPr>
        <w:pStyle w:val="ListParagraph"/>
        <w:numPr>
          <w:ilvl w:val="0"/>
          <w:numId w:val="16"/>
        </w:numPr>
      </w:pPr>
      <w:r w:rsidRPr="00363B6D">
        <w:rPr>
          <w:b/>
        </w:rPr>
        <w:t>Questions to Ask</w:t>
      </w:r>
      <w:r w:rsidRPr="00363B6D">
        <w:t>:</w:t>
      </w:r>
    </w:p>
    <w:p w14:paraId="7D1DB1AD" w14:textId="26D68202" w:rsidR="00AE7649" w:rsidRPr="009B3092" w:rsidRDefault="00AE7649" w:rsidP="00F424A2">
      <w:pPr>
        <w:pStyle w:val="ListParagraph"/>
        <w:numPr>
          <w:ilvl w:val="1"/>
          <w:numId w:val="16"/>
        </w:numPr>
        <w:rPr>
          <w:sz w:val="20"/>
        </w:rPr>
      </w:pPr>
      <w:r w:rsidRPr="009B3092">
        <w:rPr>
          <w:sz w:val="20"/>
        </w:rPr>
        <w:t xml:space="preserve">Is this issue </w:t>
      </w:r>
      <w:r w:rsidRPr="009B3092">
        <w:rPr>
          <w:b/>
          <w:sz w:val="20"/>
        </w:rPr>
        <w:t xml:space="preserve">identical </w:t>
      </w:r>
      <w:r w:rsidRPr="009B3092">
        <w:rPr>
          <w:sz w:val="20"/>
        </w:rPr>
        <w:t>to that of the preceding case?</w:t>
      </w:r>
    </w:p>
    <w:p w14:paraId="503E2974" w14:textId="7BB06F6F" w:rsidR="00AE7649" w:rsidRPr="009B3092" w:rsidRDefault="00AE7649" w:rsidP="00F424A2">
      <w:pPr>
        <w:pStyle w:val="ListParagraph"/>
        <w:numPr>
          <w:ilvl w:val="1"/>
          <w:numId w:val="16"/>
        </w:numPr>
        <w:rPr>
          <w:sz w:val="20"/>
        </w:rPr>
      </w:pPr>
      <w:r w:rsidRPr="009B3092">
        <w:rPr>
          <w:sz w:val="20"/>
        </w:rPr>
        <w:t xml:space="preserve">Was this specific issue </w:t>
      </w:r>
      <w:r w:rsidRPr="009B3092">
        <w:rPr>
          <w:b/>
          <w:sz w:val="20"/>
        </w:rPr>
        <w:t xml:space="preserve">actually adjudicated </w:t>
      </w:r>
      <w:r w:rsidRPr="009B3092">
        <w:rPr>
          <w:sz w:val="20"/>
        </w:rPr>
        <w:t xml:space="preserve">in the first case? </w:t>
      </w:r>
    </w:p>
    <w:p w14:paraId="3AAFEE56" w14:textId="290A612C" w:rsidR="008E77FC" w:rsidRPr="009B3092" w:rsidRDefault="008E77FC" w:rsidP="008E77FC">
      <w:pPr>
        <w:pStyle w:val="ListParagraph"/>
        <w:numPr>
          <w:ilvl w:val="2"/>
          <w:numId w:val="16"/>
        </w:numPr>
        <w:rPr>
          <w:sz w:val="20"/>
        </w:rPr>
      </w:pPr>
      <w:r w:rsidRPr="009B3092">
        <w:rPr>
          <w:sz w:val="20"/>
        </w:rPr>
        <w:t xml:space="preserve">It is not enough that the issue </w:t>
      </w:r>
      <w:r w:rsidRPr="009B3092">
        <w:rPr>
          <w:i/>
          <w:sz w:val="20"/>
        </w:rPr>
        <w:t xml:space="preserve">could have been brought </w:t>
      </w:r>
      <w:r w:rsidRPr="009B3092">
        <w:rPr>
          <w:sz w:val="20"/>
        </w:rPr>
        <w:t>in case one (</w:t>
      </w:r>
      <w:r w:rsidRPr="009B3092">
        <w:rPr>
          <w:b/>
          <w:color w:val="00B050"/>
          <w:sz w:val="20"/>
        </w:rPr>
        <w:t>Cromwell v. County of Sac</w:t>
      </w:r>
      <w:r w:rsidRPr="009B3092">
        <w:rPr>
          <w:sz w:val="20"/>
        </w:rPr>
        <w:t>)</w:t>
      </w:r>
    </w:p>
    <w:p w14:paraId="2803150D" w14:textId="556B3A18" w:rsidR="000F1A60" w:rsidRPr="009B3092" w:rsidRDefault="00AE7649" w:rsidP="00F424A2">
      <w:pPr>
        <w:pStyle w:val="ListParagraph"/>
        <w:numPr>
          <w:ilvl w:val="1"/>
          <w:numId w:val="16"/>
        </w:numPr>
        <w:rPr>
          <w:sz w:val="20"/>
        </w:rPr>
      </w:pPr>
      <w:r w:rsidRPr="009B3092">
        <w:rPr>
          <w:sz w:val="20"/>
        </w:rPr>
        <w:t xml:space="preserve">Was the issue </w:t>
      </w:r>
      <w:r w:rsidRPr="009B3092">
        <w:rPr>
          <w:b/>
          <w:sz w:val="20"/>
        </w:rPr>
        <w:t>necessarily adjudicated</w:t>
      </w:r>
      <w:r w:rsidRPr="009B3092">
        <w:rPr>
          <w:sz w:val="20"/>
        </w:rPr>
        <w:t>?</w:t>
      </w:r>
    </w:p>
    <w:p w14:paraId="0B708A69" w14:textId="53C86E04" w:rsidR="008E77FC" w:rsidRPr="009B3092" w:rsidRDefault="008E77FC" w:rsidP="008E77FC">
      <w:pPr>
        <w:pStyle w:val="ListParagraph"/>
        <w:numPr>
          <w:ilvl w:val="2"/>
          <w:numId w:val="16"/>
        </w:numPr>
        <w:rPr>
          <w:sz w:val="20"/>
        </w:rPr>
      </w:pPr>
      <w:r w:rsidRPr="009B3092">
        <w:rPr>
          <w:sz w:val="20"/>
        </w:rPr>
        <w:t xml:space="preserve">An issue is only preclusive if it was </w:t>
      </w:r>
      <w:r w:rsidRPr="009B3092">
        <w:rPr>
          <w:i/>
          <w:sz w:val="20"/>
        </w:rPr>
        <w:t xml:space="preserve">necessary </w:t>
      </w:r>
      <w:r w:rsidRPr="009B3092">
        <w:rPr>
          <w:sz w:val="20"/>
        </w:rPr>
        <w:t>to the judgment (i.e., not all findings of fact) in case one (</w:t>
      </w:r>
      <w:r w:rsidRPr="009B3092">
        <w:rPr>
          <w:b/>
          <w:color w:val="00B050"/>
          <w:sz w:val="20"/>
        </w:rPr>
        <w:t>Rios v. Davis</w:t>
      </w:r>
      <w:r w:rsidRPr="009B3092">
        <w:rPr>
          <w:sz w:val="20"/>
        </w:rPr>
        <w:t>).</w:t>
      </w:r>
    </w:p>
    <w:p w14:paraId="6D222921" w14:textId="088D9F5A" w:rsidR="008E77FC" w:rsidRPr="009B3092" w:rsidRDefault="008E77FC" w:rsidP="008E77FC">
      <w:pPr>
        <w:pStyle w:val="ListParagraph"/>
        <w:numPr>
          <w:ilvl w:val="2"/>
          <w:numId w:val="16"/>
        </w:numPr>
        <w:rPr>
          <w:sz w:val="20"/>
        </w:rPr>
      </w:pPr>
      <w:r w:rsidRPr="009B3092">
        <w:rPr>
          <w:sz w:val="20"/>
        </w:rPr>
        <w:t>If a general verdict is given on two alternative determinations – either sufficient – and you don’t know which was decided first, then neither issue was necessarily adjudicated; neither is preclusive, either (</w:t>
      </w:r>
      <w:r w:rsidRPr="009B3092">
        <w:rPr>
          <w:b/>
          <w:color w:val="00B050"/>
          <w:sz w:val="20"/>
        </w:rPr>
        <w:t>Russell v. Place</w:t>
      </w:r>
      <w:r w:rsidRPr="009B3092">
        <w:rPr>
          <w:sz w:val="20"/>
        </w:rPr>
        <w:t>).</w:t>
      </w:r>
    </w:p>
    <w:p w14:paraId="3915A41F" w14:textId="4AD3416E" w:rsidR="000331D2" w:rsidRPr="009B3092" w:rsidRDefault="000331D2" w:rsidP="00F424A2">
      <w:pPr>
        <w:pStyle w:val="ListParagraph"/>
        <w:numPr>
          <w:ilvl w:val="0"/>
          <w:numId w:val="16"/>
        </w:numPr>
        <w:rPr>
          <w:b/>
          <w:sz w:val="20"/>
          <w:szCs w:val="20"/>
        </w:rPr>
      </w:pPr>
      <w:r w:rsidRPr="009B3092">
        <w:rPr>
          <w:b/>
          <w:sz w:val="20"/>
          <w:szCs w:val="20"/>
        </w:rPr>
        <w:t xml:space="preserve">Non-Mutual Collateral Estoppel </w:t>
      </w:r>
    </w:p>
    <w:p w14:paraId="56BE8592" w14:textId="5D470318" w:rsidR="000331D2" w:rsidRPr="009B3092" w:rsidRDefault="000331D2" w:rsidP="000331D2">
      <w:pPr>
        <w:pStyle w:val="ListParagraph"/>
        <w:numPr>
          <w:ilvl w:val="1"/>
          <w:numId w:val="16"/>
        </w:numPr>
        <w:rPr>
          <w:b/>
          <w:sz w:val="20"/>
          <w:szCs w:val="20"/>
        </w:rPr>
      </w:pPr>
      <w:r w:rsidRPr="009B3092">
        <w:rPr>
          <w:sz w:val="20"/>
          <w:szCs w:val="20"/>
        </w:rPr>
        <w:t>The party invoking collateral estoppel need not have been a party to the first case so long as the party it is invoked against was (</w:t>
      </w:r>
      <w:r w:rsidRPr="009B3092">
        <w:rPr>
          <w:b/>
          <w:color w:val="00B050"/>
          <w:sz w:val="20"/>
          <w:szCs w:val="20"/>
        </w:rPr>
        <w:t>Bernhard v. Bank of Cal</w:t>
      </w:r>
      <w:r w:rsidRPr="009B3092">
        <w:rPr>
          <w:color w:val="00B050"/>
          <w:sz w:val="20"/>
          <w:szCs w:val="20"/>
        </w:rPr>
        <w:t>.</w:t>
      </w:r>
      <w:r w:rsidRPr="009B3092">
        <w:rPr>
          <w:sz w:val="20"/>
          <w:szCs w:val="20"/>
        </w:rPr>
        <w:t>)</w:t>
      </w:r>
    </w:p>
    <w:p w14:paraId="084EA4E9" w14:textId="03E6AAE7" w:rsidR="00F851E3" w:rsidRPr="009B3092" w:rsidRDefault="00F851E3" w:rsidP="000331D2">
      <w:pPr>
        <w:pStyle w:val="ListParagraph"/>
        <w:numPr>
          <w:ilvl w:val="1"/>
          <w:numId w:val="16"/>
        </w:numPr>
        <w:rPr>
          <w:b/>
          <w:sz w:val="20"/>
          <w:szCs w:val="20"/>
        </w:rPr>
      </w:pPr>
      <w:r w:rsidRPr="009B3092">
        <w:rPr>
          <w:sz w:val="20"/>
          <w:szCs w:val="20"/>
        </w:rPr>
        <w:t>Parties with pecuniary interests and control over litigation in case one are precluded from relitigating the same issues in case two</w:t>
      </w:r>
      <w:r w:rsidR="009341CC" w:rsidRPr="009B3092">
        <w:rPr>
          <w:sz w:val="20"/>
          <w:szCs w:val="20"/>
        </w:rPr>
        <w:t xml:space="preserve"> as different nominal parties (</w:t>
      </w:r>
      <w:r w:rsidR="009341CC" w:rsidRPr="009B3092">
        <w:rPr>
          <w:b/>
          <w:color w:val="00B050"/>
          <w:sz w:val="20"/>
          <w:szCs w:val="20"/>
        </w:rPr>
        <w:t>Montana v. U.S.</w:t>
      </w:r>
      <w:r w:rsidR="009341CC" w:rsidRPr="009B3092">
        <w:rPr>
          <w:sz w:val="20"/>
          <w:szCs w:val="20"/>
        </w:rPr>
        <w:t>).</w:t>
      </w:r>
    </w:p>
    <w:p w14:paraId="433715F1" w14:textId="0A9B5CF5" w:rsidR="009341CC" w:rsidRPr="009B3092" w:rsidRDefault="009341CC" w:rsidP="000331D2">
      <w:pPr>
        <w:pStyle w:val="ListParagraph"/>
        <w:numPr>
          <w:ilvl w:val="1"/>
          <w:numId w:val="16"/>
        </w:numPr>
        <w:rPr>
          <w:b/>
          <w:sz w:val="20"/>
          <w:szCs w:val="20"/>
        </w:rPr>
      </w:pPr>
      <w:r w:rsidRPr="009B3092">
        <w:rPr>
          <w:sz w:val="20"/>
          <w:szCs w:val="20"/>
        </w:rPr>
        <w:t>Theories of virtual representation are not ascribed to in issue preclusion (</w:t>
      </w:r>
      <w:r w:rsidRPr="009B3092">
        <w:rPr>
          <w:b/>
          <w:color w:val="00B050"/>
          <w:sz w:val="20"/>
          <w:szCs w:val="20"/>
        </w:rPr>
        <w:t>Taylor v. Sturgell</w:t>
      </w:r>
      <w:r w:rsidRPr="009B3092">
        <w:rPr>
          <w:sz w:val="20"/>
          <w:szCs w:val="20"/>
        </w:rPr>
        <w:t>)</w:t>
      </w:r>
    </w:p>
    <w:p w14:paraId="576CA293" w14:textId="01F96402" w:rsidR="002E1382" w:rsidRPr="009B3092" w:rsidRDefault="002E1382" w:rsidP="00F424A2">
      <w:pPr>
        <w:pStyle w:val="ListParagraph"/>
        <w:numPr>
          <w:ilvl w:val="1"/>
          <w:numId w:val="16"/>
        </w:numPr>
        <w:rPr>
          <w:b/>
          <w:sz w:val="20"/>
          <w:szCs w:val="20"/>
        </w:rPr>
      </w:pPr>
      <w:r w:rsidRPr="009B3092">
        <w:rPr>
          <w:b/>
          <w:sz w:val="20"/>
          <w:szCs w:val="20"/>
        </w:rPr>
        <w:t>Defensive Non-Mutual Collateral Estoppel</w:t>
      </w:r>
      <w:r w:rsidRPr="009B3092">
        <w:rPr>
          <w:sz w:val="20"/>
          <w:szCs w:val="20"/>
        </w:rPr>
        <w:t xml:space="preserve">: if π loses to Δ1 in case one and had a full and fair chance to adjudicate his claims, then when he brings his second claim, that second Δ may assert non-mutual collateral estoppel </w:t>
      </w:r>
      <w:r w:rsidRPr="009B3092">
        <w:rPr>
          <w:i/>
          <w:sz w:val="20"/>
          <w:szCs w:val="20"/>
        </w:rPr>
        <w:t>as a shield</w:t>
      </w:r>
      <w:r w:rsidRPr="009B3092">
        <w:rPr>
          <w:sz w:val="20"/>
          <w:szCs w:val="20"/>
        </w:rPr>
        <w:t>, precluding π’s charges (</w:t>
      </w:r>
      <w:r w:rsidRPr="009B3092">
        <w:rPr>
          <w:b/>
          <w:color w:val="00B050"/>
          <w:sz w:val="20"/>
          <w:szCs w:val="20"/>
        </w:rPr>
        <w:t>Blonder-Tongue</w:t>
      </w:r>
      <w:r w:rsidR="004C3896" w:rsidRPr="009B3092">
        <w:rPr>
          <w:b/>
          <w:color w:val="00B050"/>
          <w:sz w:val="20"/>
          <w:szCs w:val="20"/>
        </w:rPr>
        <w:t xml:space="preserve"> Laboratories v. Univ. Ill. Foundation</w:t>
      </w:r>
      <w:r w:rsidRPr="009B3092">
        <w:rPr>
          <w:sz w:val="20"/>
          <w:szCs w:val="20"/>
        </w:rPr>
        <w:t xml:space="preserve">). </w:t>
      </w:r>
    </w:p>
    <w:p w14:paraId="49CEB56A" w14:textId="5EFBF8BD" w:rsidR="002E1382" w:rsidRPr="009B3092" w:rsidRDefault="009341CC" w:rsidP="00F424A2">
      <w:pPr>
        <w:pStyle w:val="ListParagraph"/>
        <w:numPr>
          <w:ilvl w:val="2"/>
          <w:numId w:val="16"/>
        </w:numPr>
        <w:rPr>
          <w:b/>
          <w:sz w:val="20"/>
          <w:szCs w:val="20"/>
        </w:rPr>
      </w:pPr>
      <w:r w:rsidRPr="009B3092">
        <w:rPr>
          <w:sz w:val="20"/>
          <w:szCs w:val="20"/>
        </w:rPr>
        <w:t>Heightens stakes of case one:</w:t>
      </w:r>
      <w:r w:rsidR="002E1382" w:rsidRPr="009B3092">
        <w:rPr>
          <w:sz w:val="20"/>
          <w:szCs w:val="20"/>
        </w:rPr>
        <w:t xml:space="preserve"> losing kills you, but winning </w:t>
      </w:r>
      <w:r w:rsidRPr="009B3092">
        <w:rPr>
          <w:sz w:val="20"/>
          <w:szCs w:val="20"/>
        </w:rPr>
        <w:t>grants</w:t>
      </w:r>
      <w:r w:rsidR="002E1382" w:rsidRPr="009B3092">
        <w:rPr>
          <w:sz w:val="20"/>
          <w:szCs w:val="20"/>
        </w:rPr>
        <w:t xml:space="preserve"> only the chance to keep fighting. </w:t>
      </w:r>
    </w:p>
    <w:p w14:paraId="51F4C524" w14:textId="77777777" w:rsidR="00EC3032" w:rsidRPr="009B3092" w:rsidRDefault="00EC3032" w:rsidP="00F424A2">
      <w:pPr>
        <w:pStyle w:val="ListParagraph"/>
        <w:numPr>
          <w:ilvl w:val="2"/>
          <w:numId w:val="16"/>
        </w:numPr>
        <w:rPr>
          <w:b/>
          <w:sz w:val="20"/>
          <w:szCs w:val="20"/>
        </w:rPr>
      </w:pPr>
      <w:r w:rsidRPr="009B3092">
        <w:rPr>
          <w:sz w:val="20"/>
          <w:szCs w:val="20"/>
        </w:rPr>
        <w:t>This dynamic tells πs to join as many Δs as they can in case 1 to equal the odds and avoid a second case</w:t>
      </w:r>
    </w:p>
    <w:p w14:paraId="15FE04DC" w14:textId="48A219C2" w:rsidR="00EC3032" w:rsidRPr="009B3092" w:rsidRDefault="00EC3032" w:rsidP="004C3896">
      <w:pPr>
        <w:pStyle w:val="ListParagraph"/>
        <w:numPr>
          <w:ilvl w:val="2"/>
          <w:numId w:val="16"/>
        </w:numPr>
        <w:spacing w:before="240"/>
        <w:rPr>
          <w:b/>
          <w:sz w:val="20"/>
          <w:szCs w:val="20"/>
        </w:rPr>
      </w:pPr>
      <w:r w:rsidRPr="009B3092">
        <w:rPr>
          <w:sz w:val="20"/>
          <w:szCs w:val="20"/>
        </w:rPr>
        <w:t xml:space="preserve">This doctrine is </w:t>
      </w:r>
      <w:r w:rsidRPr="009B3092">
        <w:rPr>
          <w:i/>
          <w:sz w:val="20"/>
          <w:szCs w:val="20"/>
        </w:rPr>
        <w:t xml:space="preserve">mandatory </w:t>
      </w:r>
      <w:r w:rsidRPr="009B3092">
        <w:rPr>
          <w:sz w:val="20"/>
          <w:szCs w:val="20"/>
        </w:rPr>
        <w:t xml:space="preserve">in a defensive role → don’t fool around with serial litigation </w:t>
      </w:r>
      <w:r w:rsidR="004C3896" w:rsidRPr="009B3092">
        <w:rPr>
          <w:sz w:val="20"/>
          <w:szCs w:val="20"/>
        </w:rPr>
        <w:t>(only in Neubornia)</w:t>
      </w:r>
    </w:p>
    <w:p w14:paraId="2098EAC7" w14:textId="6C6CFC3B" w:rsidR="00EC3032" w:rsidRPr="009B3092" w:rsidRDefault="00EC3032" w:rsidP="00F424A2">
      <w:pPr>
        <w:pStyle w:val="ListParagraph"/>
        <w:numPr>
          <w:ilvl w:val="1"/>
          <w:numId w:val="16"/>
        </w:numPr>
        <w:rPr>
          <w:b/>
          <w:sz w:val="20"/>
          <w:szCs w:val="20"/>
        </w:rPr>
      </w:pPr>
      <w:r w:rsidRPr="009B3092">
        <w:rPr>
          <w:b/>
          <w:sz w:val="20"/>
          <w:szCs w:val="20"/>
        </w:rPr>
        <w:t>Offensive (Affirmative) Non-Mutual Collateral Estoppel</w:t>
      </w:r>
      <w:r w:rsidRPr="009B3092">
        <w:rPr>
          <w:sz w:val="20"/>
          <w:szCs w:val="20"/>
        </w:rPr>
        <w:t xml:space="preserve">: if π1 beats Δ in the first case, then π2 (and more) can use that verdict </w:t>
      </w:r>
      <w:r w:rsidRPr="009B3092">
        <w:rPr>
          <w:i/>
          <w:sz w:val="20"/>
          <w:szCs w:val="20"/>
        </w:rPr>
        <w:t xml:space="preserve">as a sword </w:t>
      </w:r>
      <w:r w:rsidRPr="009B3092">
        <w:rPr>
          <w:sz w:val="20"/>
          <w:szCs w:val="20"/>
        </w:rPr>
        <w:t>against Δ to preclude Δ’s defense and get summary judgment (</w:t>
      </w:r>
      <w:r w:rsidRPr="009B3092">
        <w:rPr>
          <w:b/>
          <w:color w:val="00B050"/>
          <w:sz w:val="20"/>
          <w:szCs w:val="20"/>
        </w:rPr>
        <w:t>Parklane</w:t>
      </w:r>
      <w:r w:rsidR="00F851E3" w:rsidRPr="009B3092">
        <w:rPr>
          <w:b/>
          <w:color w:val="00B050"/>
          <w:sz w:val="20"/>
          <w:szCs w:val="20"/>
        </w:rPr>
        <w:t xml:space="preserve"> Hosiery Co. v. Shore</w:t>
      </w:r>
      <w:r w:rsidRPr="009B3092">
        <w:rPr>
          <w:sz w:val="20"/>
          <w:szCs w:val="20"/>
        </w:rPr>
        <w:t xml:space="preserve">). </w:t>
      </w:r>
    </w:p>
    <w:p w14:paraId="50CE3D2C" w14:textId="77777777" w:rsidR="00EC3032" w:rsidRPr="009B3092" w:rsidRDefault="00EC3032" w:rsidP="00F424A2">
      <w:pPr>
        <w:pStyle w:val="ListParagraph"/>
        <w:numPr>
          <w:ilvl w:val="2"/>
          <w:numId w:val="16"/>
        </w:numPr>
        <w:rPr>
          <w:b/>
          <w:sz w:val="20"/>
          <w:szCs w:val="20"/>
        </w:rPr>
      </w:pPr>
      <w:r w:rsidRPr="009B3092">
        <w:rPr>
          <w:sz w:val="20"/>
          <w:szCs w:val="20"/>
        </w:rPr>
        <w:t xml:space="preserve">This doctrine makes it in the best interest of each additional π to hover and vulture Δ once he loses </w:t>
      </w:r>
    </w:p>
    <w:p w14:paraId="1D2B5266" w14:textId="6E85CE77" w:rsidR="00C42B9A" w:rsidRPr="009B3092" w:rsidRDefault="00F851E3" w:rsidP="00F424A2">
      <w:pPr>
        <w:pStyle w:val="ListParagraph"/>
        <w:numPr>
          <w:ilvl w:val="2"/>
          <w:numId w:val="16"/>
        </w:numPr>
        <w:rPr>
          <w:b/>
          <w:sz w:val="20"/>
          <w:szCs w:val="20"/>
        </w:rPr>
      </w:pPr>
      <w:r w:rsidRPr="009B3092">
        <w:rPr>
          <w:b/>
          <w:sz w:val="20"/>
          <w:szCs w:val="20"/>
        </w:rPr>
        <w:t>Limitation</w:t>
      </w:r>
      <w:r w:rsidRPr="009B3092">
        <w:rPr>
          <w:sz w:val="20"/>
          <w:szCs w:val="20"/>
        </w:rPr>
        <w:t xml:space="preserve">: applies </w:t>
      </w:r>
      <w:r w:rsidRPr="009B3092">
        <w:rPr>
          <w:i/>
          <w:sz w:val="20"/>
          <w:szCs w:val="20"/>
        </w:rPr>
        <w:t xml:space="preserve">only if </w:t>
      </w:r>
      <w:r w:rsidRPr="009B3092">
        <w:rPr>
          <w:sz w:val="20"/>
          <w:szCs w:val="20"/>
        </w:rPr>
        <w:t xml:space="preserve">you could not have joined the first case, because we don’t want πs fence-sitting and pouncing on weakened Δs after they lose – allowing is a matter of </w:t>
      </w:r>
      <w:r w:rsidRPr="009B3092">
        <w:rPr>
          <w:b/>
          <w:sz w:val="20"/>
          <w:szCs w:val="20"/>
        </w:rPr>
        <w:t>Judicial Discretion.</w:t>
      </w:r>
    </w:p>
    <w:p w14:paraId="6FFDD90D" w14:textId="1BBA8F8C" w:rsidR="00EC3032" w:rsidRPr="009B3092" w:rsidRDefault="00C42B9A" w:rsidP="00F424A2">
      <w:pPr>
        <w:pStyle w:val="ListParagraph"/>
        <w:numPr>
          <w:ilvl w:val="2"/>
          <w:numId w:val="16"/>
        </w:numPr>
        <w:rPr>
          <w:b/>
          <w:sz w:val="20"/>
          <w:szCs w:val="20"/>
        </w:rPr>
      </w:pPr>
      <w:r w:rsidRPr="009B3092">
        <w:rPr>
          <w:b/>
          <w:sz w:val="20"/>
          <w:szCs w:val="20"/>
        </w:rPr>
        <w:t xml:space="preserve">Economic Capital Punishment: </w:t>
      </w:r>
      <w:r w:rsidRPr="009B3092">
        <w:rPr>
          <w:sz w:val="20"/>
          <w:szCs w:val="20"/>
        </w:rPr>
        <w:t xml:space="preserve">This creates an enormous gov’t weapon: the gov’t can threaten Δs with future liability against multiple πs who can invoke issue preclusion to force them to settle </w:t>
      </w:r>
      <w:r w:rsidR="00EC3032" w:rsidRPr="009B3092">
        <w:rPr>
          <w:sz w:val="20"/>
          <w:szCs w:val="20"/>
        </w:rPr>
        <w:t xml:space="preserve"> </w:t>
      </w:r>
    </w:p>
    <w:p w14:paraId="5F21B0D8" w14:textId="06368A65" w:rsidR="00501314" w:rsidRPr="009B3092" w:rsidRDefault="00501314" w:rsidP="00F424A2">
      <w:pPr>
        <w:pStyle w:val="ListParagraph"/>
        <w:numPr>
          <w:ilvl w:val="0"/>
          <w:numId w:val="16"/>
        </w:numPr>
        <w:rPr>
          <w:b/>
          <w:sz w:val="20"/>
          <w:szCs w:val="20"/>
        </w:rPr>
      </w:pPr>
      <w:r w:rsidRPr="009B3092">
        <w:rPr>
          <w:b/>
          <w:sz w:val="20"/>
          <w:szCs w:val="20"/>
        </w:rPr>
        <w:t>Government</w:t>
      </w:r>
    </w:p>
    <w:p w14:paraId="7567EB0D" w14:textId="00CCECA9" w:rsidR="00501314" w:rsidRPr="009B3092" w:rsidRDefault="00501314" w:rsidP="00F424A2">
      <w:pPr>
        <w:pStyle w:val="ListParagraph"/>
        <w:numPr>
          <w:ilvl w:val="1"/>
          <w:numId w:val="16"/>
        </w:numPr>
        <w:rPr>
          <w:b/>
          <w:sz w:val="20"/>
          <w:szCs w:val="20"/>
        </w:rPr>
      </w:pPr>
      <w:r w:rsidRPr="009B3092">
        <w:rPr>
          <w:sz w:val="20"/>
          <w:szCs w:val="20"/>
        </w:rPr>
        <w:t>The government is a pervasive party, so should they get a different set of estoppel rules?</w:t>
      </w:r>
    </w:p>
    <w:p w14:paraId="1E5D29E0" w14:textId="1E3913A6" w:rsidR="00F851E3" w:rsidRPr="009B3092" w:rsidRDefault="00501314" w:rsidP="00F851E3">
      <w:pPr>
        <w:pStyle w:val="ListParagraph"/>
        <w:numPr>
          <w:ilvl w:val="1"/>
          <w:numId w:val="16"/>
        </w:numPr>
        <w:rPr>
          <w:b/>
          <w:sz w:val="20"/>
          <w:szCs w:val="20"/>
        </w:rPr>
      </w:pPr>
      <w:r w:rsidRPr="009B3092">
        <w:rPr>
          <w:b/>
          <w:sz w:val="20"/>
          <w:szCs w:val="20"/>
        </w:rPr>
        <w:t>Mutual</w:t>
      </w:r>
      <w:r w:rsidRPr="009B3092">
        <w:rPr>
          <w:sz w:val="20"/>
          <w:szCs w:val="20"/>
        </w:rPr>
        <w:t xml:space="preserve">: no → the gov’t cannot relitigate issues they lost against the same party </w:t>
      </w:r>
    </w:p>
    <w:p w14:paraId="6A129245" w14:textId="33090115" w:rsidR="00501314" w:rsidRPr="009B3092" w:rsidRDefault="00501314" w:rsidP="00F424A2">
      <w:pPr>
        <w:pStyle w:val="ListParagraph"/>
        <w:numPr>
          <w:ilvl w:val="1"/>
          <w:numId w:val="16"/>
        </w:numPr>
        <w:rPr>
          <w:b/>
          <w:sz w:val="20"/>
          <w:szCs w:val="20"/>
        </w:rPr>
      </w:pPr>
      <w:r w:rsidRPr="009B3092">
        <w:rPr>
          <w:b/>
          <w:sz w:val="20"/>
          <w:szCs w:val="20"/>
        </w:rPr>
        <w:t>Non-mutual</w:t>
      </w:r>
      <w:r w:rsidRPr="009B3092">
        <w:rPr>
          <w:sz w:val="20"/>
          <w:szCs w:val="20"/>
        </w:rPr>
        <w:t xml:space="preserve">: yes → </w:t>
      </w:r>
      <w:r w:rsidR="00173557" w:rsidRPr="009B3092">
        <w:rPr>
          <w:i/>
          <w:sz w:val="20"/>
          <w:szCs w:val="20"/>
        </w:rPr>
        <w:t>gov’t</w:t>
      </w:r>
      <w:r w:rsidRPr="009B3092">
        <w:rPr>
          <w:i/>
          <w:sz w:val="20"/>
          <w:szCs w:val="20"/>
        </w:rPr>
        <w:t xml:space="preserve"> is exempt from the application of non-mutual collateral estoppel</w:t>
      </w:r>
      <w:r w:rsidRPr="009B3092">
        <w:rPr>
          <w:sz w:val="20"/>
          <w:szCs w:val="20"/>
        </w:rPr>
        <w:t xml:space="preserve">. They get to relitigate issues </w:t>
      </w:r>
      <w:r w:rsidR="00F851E3" w:rsidRPr="009B3092">
        <w:rPr>
          <w:sz w:val="20"/>
          <w:szCs w:val="20"/>
        </w:rPr>
        <w:t>repeatedly</w:t>
      </w:r>
      <w:r w:rsidRPr="009B3092">
        <w:rPr>
          <w:sz w:val="20"/>
          <w:szCs w:val="20"/>
        </w:rPr>
        <w:t>. If they couldn’t, then they would have to appeal to the Supreme Court, w</w:t>
      </w:r>
      <w:r w:rsidR="009B3092" w:rsidRPr="009B3092">
        <w:rPr>
          <w:sz w:val="20"/>
          <w:szCs w:val="20"/>
        </w:rPr>
        <w:t>ho would have to take the case</w:t>
      </w:r>
      <w:r w:rsidRPr="009B3092">
        <w:rPr>
          <w:sz w:val="20"/>
          <w:szCs w:val="20"/>
        </w:rPr>
        <w:t xml:space="preserve">, because the consequence of a loss would be everyone being able to sue the gov’t and auto-win. </w:t>
      </w:r>
    </w:p>
    <w:p w14:paraId="1176A491" w14:textId="39868D24" w:rsidR="00272CC4" w:rsidRPr="009B3092" w:rsidRDefault="00272CC4" w:rsidP="00272CC4">
      <w:pPr>
        <w:pStyle w:val="ListParagraph"/>
        <w:numPr>
          <w:ilvl w:val="0"/>
          <w:numId w:val="16"/>
        </w:numPr>
        <w:rPr>
          <w:b/>
          <w:sz w:val="20"/>
          <w:szCs w:val="20"/>
        </w:rPr>
      </w:pPr>
      <w:r w:rsidRPr="009B3092">
        <w:rPr>
          <w:b/>
          <w:sz w:val="20"/>
          <w:szCs w:val="20"/>
        </w:rPr>
        <w:t>Federal-State Preclusion</w:t>
      </w:r>
    </w:p>
    <w:p w14:paraId="79E160FC" w14:textId="06BFE597" w:rsidR="00272CC4" w:rsidRPr="009B3092" w:rsidRDefault="00345DE6" w:rsidP="00272CC4">
      <w:pPr>
        <w:pStyle w:val="ListParagraph"/>
        <w:numPr>
          <w:ilvl w:val="1"/>
          <w:numId w:val="16"/>
        </w:numPr>
        <w:rPr>
          <w:b/>
          <w:sz w:val="20"/>
          <w:szCs w:val="20"/>
        </w:rPr>
      </w:pPr>
      <w:r>
        <w:rPr>
          <w:sz w:val="20"/>
          <w:szCs w:val="20"/>
        </w:rPr>
        <w:t>If a federal court sitting in diversity dismisses a cause because of the state SOL expiring, and the court is obliged to apply it, the claim-preclusive effect of that decision is governed by what the state would give it. If the state would give it full preclusion, then so shall the federal; if only partial, then only partial.</w:t>
      </w:r>
      <w:r w:rsidR="00272CC4" w:rsidRPr="009B3092">
        <w:rPr>
          <w:sz w:val="20"/>
          <w:szCs w:val="20"/>
        </w:rPr>
        <w:t xml:space="preserve"> (</w:t>
      </w:r>
      <w:r w:rsidR="00272CC4" w:rsidRPr="009B3092">
        <w:rPr>
          <w:b/>
          <w:color w:val="00B050"/>
          <w:sz w:val="20"/>
          <w:szCs w:val="20"/>
        </w:rPr>
        <w:t>Semtek v. Lockheed Martin</w:t>
      </w:r>
      <w:r w:rsidR="00272CC4" w:rsidRPr="009B3092">
        <w:rPr>
          <w:sz w:val="20"/>
          <w:szCs w:val="20"/>
        </w:rPr>
        <w:t xml:space="preserve">) – </w:t>
      </w:r>
      <w:r w:rsidR="00272CC4" w:rsidRPr="009B3092">
        <w:rPr>
          <w:b/>
          <w:color w:val="00B050"/>
          <w:sz w:val="20"/>
          <w:szCs w:val="20"/>
        </w:rPr>
        <w:t xml:space="preserve">Erie </w:t>
      </w:r>
      <w:r w:rsidR="00272CC4" w:rsidRPr="009B3092">
        <w:rPr>
          <w:sz w:val="20"/>
          <w:szCs w:val="20"/>
        </w:rPr>
        <w:t xml:space="preserve">issue </w:t>
      </w:r>
    </w:p>
    <w:p w14:paraId="0D4DF56D" w14:textId="578A882E" w:rsidR="00272CC4" w:rsidRPr="009B3092" w:rsidRDefault="00272CC4" w:rsidP="00272CC4">
      <w:pPr>
        <w:pStyle w:val="ListParagraph"/>
        <w:numPr>
          <w:ilvl w:val="0"/>
          <w:numId w:val="16"/>
        </w:numPr>
        <w:rPr>
          <w:b/>
          <w:sz w:val="20"/>
          <w:szCs w:val="20"/>
        </w:rPr>
      </w:pPr>
      <w:r w:rsidRPr="009B3092">
        <w:rPr>
          <w:b/>
          <w:sz w:val="20"/>
          <w:szCs w:val="20"/>
        </w:rPr>
        <w:t xml:space="preserve">State-Federal Preclusion </w:t>
      </w:r>
    </w:p>
    <w:p w14:paraId="78974006" w14:textId="01601A24" w:rsidR="00272CC4" w:rsidRPr="00363B6D" w:rsidRDefault="00272CC4" w:rsidP="00272CC4">
      <w:pPr>
        <w:pStyle w:val="ListParagraph"/>
        <w:numPr>
          <w:ilvl w:val="1"/>
          <w:numId w:val="16"/>
        </w:numPr>
        <w:rPr>
          <w:b/>
        </w:rPr>
      </w:pPr>
      <w:r w:rsidRPr="009B3092">
        <w:rPr>
          <w:sz w:val="20"/>
          <w:szCs w:val="20"/>
        </w:rPr>
        <w:t>Federal courts are obliged to give preclusive effect to qualified state court judgments; it is more important to give FF&amp;C to state court judgments than ensure federal forums for state claims (</w:t>
      </w:r>
      <w:r w:rsidRPr="009B3092">
        <w:rPr>
          <w:b/>
          <w:color w:val="00B050"/>
          <w:sz w:val="20"/>
          <w:szCs w:val="20"/>
        </w:rPr>
        <w:t>Allen v. McCurry</w:t>
      </w:r>
      <w:r w:rsidRPr="009B3092">
        <w:rPr>
          <w:sz w:val="20"/>
          <w:szCs w:val="20"/>
        </w:rPr>
        <w:t xml:space="preserve">). </w:t>
      </w:r>
    </w:p>
    <w:tbl>
      <w:tblPr>
        <w:tblStyle w:val="TableGrid"/>
        <w:tblW w:w="0" w:type="auto"/>
        <w:tblLook w:val="04A0" w:firstRow="1" w:lastRow="0" w:firstColumn="1" w:lastColumn="0" w:noHBand="0" w:noVBand="1"/>
      </w:tblPr>
      <w:tblGrid>
        <w:gridCol w:w="5755"/>
        <w:gridCol w:w="5755"/>
      </w:tblGrid>
      <w:tr w:rsidR="00C6782C" w14:paraId="2F57B79B" w14:textId="77777777" w:rsidTr="004C2622">
        <w:tc>
          <w:tcPr>
            <w:tcW w:w="11510" w:type="dxa"/>
            <w:gridSpan w:val="2"/>
            <w:shd w:val="clear" w:color="auto" w:fill="0070C0"/>
          </w:tcPr>
          <w:p w14:paraId="4487F891" w14:textId="5B9723C7" w:rsidR="00C6782C" w:rsidRPr="00173557" w:rsidRDefault="00C6782C" w:rsidP="00C6782C">
            <w:pPr>
              <w:jc w:val="center"/>
              <w:rPr>
                <w:b/>
                <w:color w:val="FFFFFF" w:themeColor="background1"/>
                <w:sz w:val="20"/>
                <w:u w:val="single"/>
              </w:rPr>
            </w:pPr>
            <w:r w:rsidRPr="00173557">
              <w:rPr>
                <w:b/>
                <w:color w:val="FFFFFF" w:themeColor="background1"/>
                <w:sz w:val="20"/>
                <w:u w:val="single"/>
              </w:rPr>
              <w:t xml:space="preserve">Table of </w:t>
            </w:r>
            <w:r w:rsidR="004C2622" w:rsidRPr="00173557">
              <w:rPr>
                <w:b/>
                <w:color w:val="FFFFFF" w:themeColor="background1"/>
                <w:sz w:val="20"/>
                <w:u w:val="single"/>
              </w:rPr>
              <w:t>Preclusion</w:t>
            </w:r>
          </w:p>
        </w:tc>
      </w:tr>
      <w:tr w:rsidR="00C6782C" w14:paraId="0A951831" w14:textId="77777777" w:rsidTr="004C2622">
        <w:tc>
          <w:tcPr>
            <w:tcW w:w="5755" w:type="dxa"/>
            <w:shd w:val="clear" w:color="auto" w:fill="0070C0"/>
          </w:tcPr>
          <w:p w14:paraId="532B827C" w14:textId="61F54847" w:rsidR="00C6782C" w:rsidRPr="00173557" w:rsidRDefault="00C6782C" w:rsidP="00C6782C">
            <w:pPr>
              <w:jc w:val="center"/>
              <w:rPr>
                <w:b/>
                <w:color w:val="FFFFFF" w:themeColor="background1"/>
                <w:sz w:val="20"/>
                <w:u w:val="single"/>
              </w:rPr>
            </w:pPr>
            <w:r w:rsidRPr="00173557">
              <w:rPr>
                <w:b/>
                <w:color w:val="FFFFFF" w:themeColor="background1"/>
                <w:sz w:val="20"/>
                <w:u w:val="single"/>
              </w:rPr>
              <w:t>Issue Preclusive</w:t>
            </w:r>
          </w:p>
        </w:tc>
        <w:tc>
          <w:tcPr>
            <w:tcW w:w="5755" w:type="dxa"/>
            <w:shd w:val="clear" w:color="auto" w:fill="0070C0"/>
          </w:tcPr>
          <w:p w14:paraId="4739AC55" w14:textId="6F7E203C" w:rsidR="00C6782C" w:rsidRPr="00173557" w:rsidRDefault="00C6782C" w:rsidP="00C6782C">
            <w:pPr>
              <w:jc w:val="center"/>
              <w:rPr>
                <w:b/>
                <w:color w:val="FFFFFF" w:themeColor="background1"/>
                <w:sz w:val="20"/>
                <w:u w:val="single"/>
              </w:rPr>
            </w:pPr>
            <w:r w:rsidRPr="00173557">
              <w:rPr>
                <w:b/>
                <w:color w:val="FFFFFF" w:themeColor="background1"/>
                <w:sz w:val="20"/>
                <w:u w:val="single"/>
              </w:rPr>
              <w:t>NOT Preclusive</w:t>
            </w:r>
          </w:p>
        </w:tc>
      </w:tr>
      <w:tr w:rsidR="00C6782C" w14:paraId="00213800" w14:textId="77777777" w:rsidTr="00C6782C">
        <w:tc>
          <w:tcPr>
            <w:tcW w:w="5755" w:type="dxa"/>
          </w:tcPr>
          <w:p w14:paraId="51AB0528" w14:textId="77777777" w:rsidR="00C6782C" w:rsidRPr="00173557" w:rsidRDefault="00C6782C" w:rsidP="00F424A2">
            <w:pPr>
              <w:pStyle w:val="ListParagraph"/>
              <w:numPr>
                <w:ilvl w:val="0"/>
                <w:numId w:val="21"/>
              </w:numPr>
              <w:rPr>
                <w:sz w:val="20"/>
              </w:rPr>
            </w:pPr>
            <w:r w:rsidRPr="00173557">
              <w:rPr>
                <w:sz w:val="20"/>
              </w:rPr>
              <w:t xml:space="preserve">Jury verdicts </w:t>
            </w:r>
          </w:p>
          <w:p w14:paraId="2C8497E8" w14:textId="77777777" w:rsidR="00C6782C" w:rsidRPr="00173557" w:rsidRDefault="00C6782C" w:rsidP="00F424A2">
            <w:pPr>
              <w:pStyle w:val="ListParagraph"/>
              <w:numPr>
                <w:ilvl w:val="0"/>
                <w:numId w:val="21"/>
              </w:numPr>
              <w:rPr>
                <w:sz w:val="20"/>
              </w:rPr>
            </w:pPr>
            <w:r w:rsidRPr="00173557">
              <w:rPr>
                <w:sz w:val="20"/>
              </w:rPr>
              <w:t xml:space="preserve">Opinions disposing a claim </w:t>
            </w:r>
          </w:p>
          <w:p w14:paraId="38679661" w14:textId="77777777" w:rsidR="00C6782C" w:rsidRPr="00173557" w:rsidRDefault="00C6782C" w:rsidP="00F424A2">
            <w:pPr>
              <w:pStyle w:val="ListParagraph"/>
              <w:numPr>
                <w:ilvl w:val="0"/>
                <w:numId w:val="21"/>
              </w:numPr>
              <w:rPr>
                <w:sz w:val="20"/>
              </w:rPr>
            </w:pPr>
            <w:r w:rsidRPr="00173557">
              <w:rPr>
                <w:sz w:val="20"/>
              </w:rPr>
              <w:t>Rule 56 summary judgments</w:t>
            </w:r>
          </w:p>
          <w:p w14:paraId="576CE46D" w14:textId="77777777" w:rsidR="00C6782C" w:rsidRPr="00173557" w:rsidRDefault="00C6782C" w:rsidP="00F424A2">
            <w:pPr>
              <w:pStyle w:val="ListParagraph"/>
              <w:numPr>
                <w:ilvl w:val="0"/>
                <w:numId w:val="21"/>
              </w:numPr>
              <w:rPr>
                <w:sz w:val="20"/>
              </w:rPr>
            </w:pPr>
            <w:r w:rsidRPr="00173557">
              <w:rPr>
                <w:sz w:val="20"/>
              </w:rPr>
              <w:t>Criminal convictions of guilt</w:t>
            </w:r>
          </w:p>
          <w:p w14:paraId="14CDC514" w14:textId="7BFBB9EF" w:rsidR="00C6782C" w:rsidRPr="00173557" w:rsidRDefault="00C6782C" w:rsidP="00F424A2">
            <w:pPr>
              <w:pStyle w:val="ListParagraph"/>
              <w:numPr>
                <w:ilvl w:val="0"/>
                <w:numId w:val="21"/>
              </w:numPr>
              <w:rPr>
                <w:sz w:val="20"/>
              </w:rPr>
            </w:pPr>
            <w:r w:rsidRPr="00173557">
              <w:rPr>
                <w:sz w:val="20"/>
              </w:rPr>
              <w:t xml:space="preserve">Guilty plea </w:t>
            </w:r>
          </w:p>
        </w:tc>
        <w:tc>
          <w:tcPr>
            <w:tcW w:w="5755" w:type="dxa"/>
          </w:tcPr>
          <w:p w14:paraId="4FCD2C12" w14:textId="77777777" w:rsidR="00C6782C" w:rsidRPr="00173557" w:rsidRDefault="00C6782C" w:rsidP="00F424A2">
            <w:pPr>
              <w:pStyle w:val="ListParagraph"/>
              <w:numPr>
                <w:ilvl w:val="0"/>
                <w:numId w:val="21"/>
              </w:numPr>
              <w:rPr>
                <w:sz w:val="20"/>
              </w:rPr>
            </w:pPr>
            <w:r w:rsidRPr="00173557">
              <w:rPr>
                <w:sz w:val="20"/>
              </w:rPr>
              <w:t>Injunctions (??)</w:t>
            </w:r>
          </w:p>
          <w:p w14:paraId="59B07B00" w14:textId="77777777" w:rsidR="00C6782C" w:rsidRPr="00173557" w:rsidRDefault="00C6782C" w:rsidP="00F424A2">
            <w:pPr>
              <w:pStyle w:val="ListParagraph"/>
              <w:numPr>
                <w:ilvl w:val="0"/>
                <w:numId w:val="21"/>
              </w:numPr>
              <w:rPr>
                <w:sz w:val="20"/>
              </w:rPr>
            </w:pPr>
            <w:r w:rsidRPr="00173557">
              <w:rPr>
                <w:sz w:val="20"/>
              </w:rPr>
              <w:t xml:space="preserve">Default judgments </w:t>
            </w:r>
          </w:p>
          <w:p w14:paraId="1202B113" w14:textId="7138CE8B" w:rsidR="00C6782C" w:rsidRPr="00173557" w:rsidRDefault="00C6782C" w:rsidP="00F424A2">
            <w:pPr>
              <w:pStyle w:val="ListParagraph"/>
              <w:numPr>
                <w:ilvl w:val="0"/>
                <w:numId w:val="21"/>
              </w:numPr>
              <w:rPr>
                <w:sz w:val="20"/>
              </w:rPr>
            </w:pPr>
            <w:r w:rsidRPr="00173557">
              <w:rPr>
                <w:sz w:val="20"/>
              </w:rPr>
              <w:t>Settlements</w:t>
            </w:r>
          </w:p>
          <w:p w14:paraId="0FC00A93" w14:textId="77777777" w:rsidR="00C6782C" w:rsidRPr="00173557" w:rsidRDefault="00C6782C" w:rsidP="00F424A2">
            <w:pPr>
              <w:pStyle w:val="ListParagraph"/>
              <w:numPr>
                <w:ilvl w:val="0"/>
                <w:numId w:val="21"/>
              </w:numPr>
              <w:rPr>
                <w:sz w:val="20"/>
              </w:rPr>
            </w:pPr>
            <w:r w:rsidRPr="00173557">
              <w:rPr>
                <w:sz w:val="20"/>
              </w:rPr>
              <w:t xml:space="preserve">Nolo pleas </w:t>
            </w:r>
          </w:p>
          <w:p w14:paraId="268574E5" w14:textId="77777777" w:rsidR="00C6782C" w:rsidRPr="00173557" w:rsidRDefault="00C6782C" w:rsidP="00F424A2">
            <w:pPr>
              <w:pStyle w:val="ListParagraph"/>
              <w:numPr>
                <w:ilvl w:val="0"/>
                <w:numId w:val="21"/>
              </w:numPr>
              <w:rPr>
                <w:sz w:val="20"/>
              </w:rPr>
            </w:pPr>
            <w:r w:rsidRPr="00173557">
              <w:rPr>
                <w:sz w:val="20"/>
              </w:rPr>
              <w:t>Dismissal on (PJ/SMJ/venue)</w:t>
            </w:r>
          </w:p>
          <w:p w14:paraId="350E495D" w14:textId="3F227641" w:rsidR="00C6782C" w:rsidRPr="00173557" w:rsidRDefault="00C6782C" w:rsidP="00F424A2">
            <w:pPr>
              <w:pStyle w:val="ListParagraph"/>
              <w:numPr>
                <w:ilvl w:val="0"/>
                <w:numId w:val="21"/>
              </w:numPr>
              <w:rPr>
                <w:sz w:val="20"/>
              </w:rPr>
            </w:pPr>
            <w:r w:rsidRPr="00173557">
              <w:rPr>
                <w:sz w:val="20"/>
              </w:rPr>
              <w:t xml:space="preserve">Habeus corpus </w:t>
            </w:r>
          </w:p>
        </w:tc>
      </w:tr>
      <w:tr w:rsidR="00C6782C" w14:paraId="461A35DB" w14:textId="77777777" w:rsidTr="004C2622">
        <w:tc>
          <w:tcPr>
            <w:tcW w:w="5755" w:type="dxa"/>
            <w:shd w:val="clear" w:color="auto" w:fill="0070C0"/>
          </w:tcPr>
          <w:p w14:paraId="156E08DB" w14:textId="7B95723E" w:rsidR="00C6782C" w:rsidRPr="00173557" w:rsidRDefault="00C6782C" w:rsidP="00C6782C">
            <w:pPr>
              <w:jc w:val="center"/>
              <w:rPr>
                <w:b/>
                <w:sz w:val="20"/>
                <w:u w:val="single"/>
              </w:rPr>
            </w:pPr>
            <w:r w:rsidRPr="00173557">
              <w:rPr>
                <w:b/>
                <w:color w:val="FFFFFF" w:themeColor="background1"/>
                <w:sz w:val="20"/>
                <w:u w:val="single"/>
              </w:rPr>
              <w:t>Possibly Preclusive →</w:t>
            </w:r>
          </w:p>
        </w:tc>
        <w:tc>
          <w:tcPr>
            <w:tcW w:w="5755" w:type="dxa"/>
          </w:tcPr>
          <w:p w14:paraId="39567D85" w14:textId="522B72F1" w:rsidR="00C6782C" w:rsidRPr="00173557" w:rsidRDefault="004C2622" w:rsidP="00F424A2">
            <w:pPr>
              <w:pStyle w:val="ListParagraph"/>
              <w:numPr>
                <w:ilvl w:val="0"/>
                <w:numId w:val="22"/>
              </w:numPr>
              <w:rPr>
                <w:sz w:val="20"/>
              </w:rPr>
            </w:pPr>
            <w:r w:rsidRPr="00173557">
              <w:rPr>
                <w:sz w:val="20"/>
              </w:rPr>
              <w:t>12(b)(6) motions and the SOL</w:t>
            </w:r>
          </w:p>
        </w:tc>
      </w:tr>
    </w:tbl>
    <w:p w14:paraId="4592BC00" w14:textId="35068256" w:rsidR="00AE7649" w:rsidRPr="00AE7649" w:rsidRDefault="00AE7649" w:rsidP="00AE7649">
      <w:pPr>
        <w:rPr>
          <w:b/>
          <w:u w:val="single"/>
        </w:rPr>
      </w:pPr>
    </w:p>
    <w:p w14:paraId="059BDD4D" w14:textId="6764F364" w:rsidR="00875811" w:rsidRDefault="00875811" w:rsidP="00875811">
      <w:pPr>
        <w:pStyle w:val="Heading1"/>
        <w:pBdr>
          <w:bottom w:val="single" w:sz="18" w:space="1" w:color="0070C0"/>
        </w:pBdr>
        <w:rPr>
          <w:u w:val="single"/>
        </w:rPr>
      </w:pPr>
      <w:bookmarkStart w:id="19" w:name="_Toc469999725"/>
      <w:r>
        <w:t>Joinder of Claims</w:t>
      </w:r>
      <w:bookmarkEnd w:id="19"/>
      <w:r>
        <w:t xml:space="preserve"> </w:t>
      </w:r>
    </w:p>
    <w:p w14:paraId="5B0E5677" w14:textId="5D57BC97" w:rsidR="00875811" w:rsidRDefault="00875811" w:rsidP="00875811"/>
    <w:p w14:paraId="36E738B6" w14:textId="64749316" w:rsidR="00875811" w:rsidRPr="00537638" w:rsidRDefault="00875811" w:rsidP="00F424A2">
      <w:pPr>
        <w:pStyle w:val="ListParagraph"/>
        <w:numPr>
          <w:ilvl w:val="0"/>
          <w:numId w:val="25"/>
        </w:numPr>
        <w:rPr>
          <w:b/>
          <w:bCs/>
          <w:color w:val="7030A0"/>
          <w:sz w:val="20"/>
          <w:szCs w:val="20"/>
        </w:rPr>
      </w:pPr>
      <w:r w:rsidRPr="00537638">
        <w:rPr>
          <w:b/>
          <w:bCs/>
          <w:color w:val="7030A0"/>
          <w:sz w:val="20"/>
          <w:szCs w:val="20"/>
        </w:rPr>
        <w:t xml:space="preserve">Rule 18. Joinder of Claims </w:t>
      </w:r>
      <w:r w:rsidR="00C90F0E" w:rsidRPr="00537638">
        <w:rPr>
          <w:bCs/>
          <w:sz w:val="20"/>
          <w:szCs w:val="20"/>
        </w:rPr>
        <w:t xml:space="preserve">– joinder of all claims against an </w:t>
      </w:r>
      <w:r w:rsidR="00C90F0E" w:rsidRPr="00537638">
        <w:rPr>
          <w:bCs/>
          <w:i/>
          <w:sz w:val="20"/>
          <w:szCs w:val="20"/>
        </w:rPr>
        <w:t>opposing party</w:t>
      </w:r>
      <w:r w:rsidR="00C90F0E" w:rsidRPr="00537638">
        <w:rPr>
          <w:bCs/>
          <w:sz w:val="20"/>
          <w:szCs w:val="20"/>
        </w:rPr>
        <w:t xml:space="preserve">, both unrelated and related. </w:t>
      </w:r>
    </w:p>
    <w:p w14:paraId="5F776333" w14:textId="594BB217" w:rsidR="00875811" w:rsidRPr="00C90F0E" w:rsidRDefault="00875811" w:rsidP="00F424A2">
      <w:pPr>
        <w:pStyle w:val="ListParagraph"/>
        <w:numPr>
          <w:ilvl w:val="1"/>
          <w:numId w:val="25"/>
        </w:numPr>
        <w:rPr>
          <w:b/>
          <w:bCs/>
          <w:sz w:val="20"/>
          <w:szCs w:val="20"/>
        </w:rPr>
      </w:pPr>
      <w:r w:rsidRPr="00C90F0E">
        <w:rPr>
          <w:b/>
          <w:bCs/>
          <w:color w:val="7030A0"/>
          <w:sz w:val="20"/>
          <w:szCs w:val="20"/>
        </w:rPr>
        <w:t xml:space="preserve">In General. </w:t>
      </w:r>
      <w:r w:rsidRPr="00C90F0E">
        <w:rPr>
          <w:sz w:val="20"/>
          <w:szCs w:val="20"/>
        </w:rPr>
        <w:t xml:space="preserve">A party asserting a claim, counterclaim, crossclaim, or third-party claim may join, as independent or alternative claims, as many claims as it has against an opposing party. </w:t>
      </w:r>
    </w:p>
    <w:p w14:paraId="3E416D4E" w14:textId="652388EF" w:rsidR="00C90F0E" w:rsidRDefault="00C90F0E" w:rsidP="00F424A2">
      <w:pPr>
        <w:pStyle w:val="ListParagraph"/>
        <w:numPr>
          <w:ilvl w:val="1"/>
          <w:numId w:val="25"/>
        </w:numPr>
        <w:rPr>
          <w:b/>
          <w:bCs/>
          <w:sz w:val="20"/>
          <w:szCs w:val="20"/>
        </w:rPr>
      </w:pPr>
      <w:r>
        <w:rPr>
          <w:b/>
          <w:bCs/>
          <w:sz w:val="20"/>
          <w:szCs w:val="20"/>
        </w:rPr>
        <w:t>Restrictions</w:t>
      </w:r>
      <w:r>
        <w:rPr>
          <w:bCs/>
          <w:sz w:val="20"/>
          <w:szCs w:val="20"/>
        </w:rPr>
        <w:t xml:space="preserve">: personal jurisdiction, subject-matter jurisdiction, preclusion. </w:t>
      </w:r>
    </w:p>
    <w:p w14:paraId="57ACC31D" w14:textId="088DAD63" w:rsidR="008C1766" w:rsidRPr="00C90F0E" w:rsidRDefault="00875811" w:rsidP="00F424A2">
      <w:pPr>
        <w:pStyle w:val="ListParagraph"/>
        <w:numPr>
          <w:ilvl w:val="1"/>
          <w:numId w:val="25"/>
        </w:numPr>
        <w:rPr>
          <w:b/>
          <w:bCs/>
          <w:sz w:val="20"/>
          <w:szCs w:val="20"/>
        </w:rPr>
      </w:pPr>
      <w:r w:rsidRPr="00C90F0E">
        <w:rPr>
          <w:b/>
          <w:bCs/>
          <w:sz w:val="20"/>
          <w:szCs w:val="20"/>
        </w:rPr>
        <w:t>Neuborne</w:t>
      </w:r>
      <w:r w:rsidRPr="00C90F0E">
        <w:rPr>
          <w:bCs/>
          <w:sz w:val="20"/>
          <w:szCs w:val="20"/>
        </w:rPr>
        <w:t>: You better join everything that’s party of the same claim, or you can’t bring it again.</w:t>
      </w:r>
      <w:r w:rsidR="008C1766" w:rsidRPr="00C90F0E">
        <w:rPr>
          <w:bCs/>
          <w:sz w:val="20"/>
          <w:szCs w:val="20"/>
        </w:rPr>
        <w:t xml:space="preserve"> You can join all claims together, provided that you satisfy all of the other aspects of the rules (jurisdiction, etc.).</w:t>
      </w:r>
      <w:r w:rsidRPr="00C90F0E">
        <w:rPr>
          <w:bCs/>
          <w:sz w:val="20"/>
          <w:szCs w:val="20"/>
        </w:rPr>
        <w:t xml:space="preserve"> </w:t>
      </w:r>
      <w:r w:rsidR="008C1766" w:rsidRPr="00C90F0E">
        <w:rPr>
          <w:bCs/>
          <w:sz w:val="20"/>
          <w:szCs w:val="20"/>
        </w:rPr>
        <w:t xml:space="preserve">You can’t join everything you want, however, if you can’t get personal jurisdiction over them. </w:t>
      </w:r>
    </w:p>
    <w:p w14:paraId="45A310DF" w14:textId="33838C98" w:rsidR="007F3B8F" w:rsidRPr="00C90F0E" w:rsidRDefault="007F3B8F" w:rsidP="00F424A2">
      <w:pPr>
        <w:pStyle w:val="ListParagraph"/>
        <w:numPr>
          <w:ilvl w:val="1"/>
          <w:numId w:val="25"/>
        </w:numPr>
        <w:rPr>
          <w:b/>
          <w:bCs/>
          <w:sz w:val="20"/>
          <w:szCs w:val="20"/>
        </w:rPr>
      </w:pPr>
      <w:r w:rsidRPr="00C90F0E">
        <w:rPr>
          <w:bCs/>
          <w:sz w:val="20"/>
          <w:szCs w:val="20"/>
        </w:rPr>
        <w:t>Rule 18 permits the claimant to join all claims the claimant may have against the Δ regardless of transactional relatedness (</w:t>
      </w:r>
      <w:r w:rsidRPr="00C90F0E">
        <w:rPr>
          <w:b/>
          <w:bCs/>
          <w:color w:val="00B050"/>
          <w:sz w:val="20"/>
          <w:szCs w:val="20"/>
        </w:rPr>
        <w:t>M.K. v. Tenet</w:t>
      </w:r>
      <w:r w:rsidRPr="00C90F0E">
        <w:rPr>
          <w:bCs/>
          <w:sz w:val="20"/>
          <w:szCs w:val="20"/>
        </w:rPr>
        <w:t xml:space="preserve">) </w:t>
      </w:r>
    </w:p>
    <w:p w14:paraId="06232A7B" w14:textId="2F4121C1" w:rsidR="008C1766" w:rsidRPr="00537638" w:rsidRDefault="008C1766" w:rsidP="00F424A2">
      <w:pPr>
        <w:pStyle w:val="ListParagraph"/>
        <w:numPr>
          <w:ilvl w:val="0"/>
          <w:numId w:val="25"/>
        </w:numPr>
        <w:rPr>
          <w:b/>
          <w:bCs/>
          <w:sz w:val="20"/>
          <w:szCs w:val="20"/>
        </w:rPr>
      </w:pPr>
      <w:r w:rsidRPr="00537638">
        <w:rPr>
          <w:b/>
          <w:color w:val="7030A0"/>
          <w:sz w:val="20"/>
          <w:szCs w:val="20"/>
        </w:rPr>
        <w:t>Rule 13. Counterclaim and Crossclaim</w:t>
      </w:r>
      <w:r w:rsidRPr="00537638">
        <w:rPr>
          <w:b/>
          <w:sz w:val="20"/>
          <w:szCs w:val="20"/>
        </w:rPr>
        <w:t xml:space="preserve">. </w:t>
      </w:r>
    </w:p>
    <w:p w14:paraId="70B8C63F" w14:textId="2D1794ED" w:rsidR="008C1766" w:rsidRPr="00537638" w:rsidRDefault="00537638" w:rsidP="00F424A2">
      <w:pPr>
        <w:pStyle w:val="ListParagraph"/>
        <w:numPr>
          <w:ilvl w:val="1"/>
          <w:numId w:val="25"/>
        </w:numPr>
        <w:rPr>
          <w:b/>
          <w:bCs/>
          <w:color w:val="7030A0"/>
          <w:sz w:val="20"/>
          <w:szCs w:val="20"/>
        </w:rPr>
      </w:pPr>
      <w:r>
        <w:rPr>
          <w:b/>
          <w:color w:val="7030A0"/>
          <w:sz w:val="20"/>
          <w:szCs w:val="20"/>
        </w:rPr>
        <w:t xml:space="preserve">Compulsory Counterclaim </w:t>
      </w:r>
      <w:r>
        <w:rPr>
          <w:b/>
          <w:sz w:val="20"/>
          <w:szCs w:val="20"/>
        </w:rPr>
        <w:t>–</w:t>
      </w:r>
      <w:r w:rsidR="006E284F" w:rsidRPr="00537638">
        <w:rPr>
          <w:b/>
          <w:color w:val="7030A0"/>
          <w:sz w:val="20"/>
          <w:szCs w:val="20"/>
        </w:rPr>
        <w:t xml:space="preserve"> </w:t>
      </w:r>
      <w:r>
        <w:rPr>
          <w:sz w:val="20"/>
          <w:szCs w:val="20"/>
        </w:rPr>
        <w:t>π must raise counterclaims from the same T&amp;O, granting SJ, don’t need PJ.</w:t>
      </w:r>
      <w:r w:rsidR="006E284F" w:rsidRPr="00537638">
        <w:rPr>
          <w:color w:val="7030A0"/>
          <w:sz w:val="20"/>
          <w:szCs w:val="20"/>
        </w:rPr>
        <w:t xml:space="preserve"> (</w:t>
      </w:r>
      <w:r w:rsidR="006E284F" w:rsidRPr="00537638">
        <w:rPr>
          <w:b/>
          <w:color w:val="7030A0"/>
          <w:sz w:val="20"/>
          <w:szCs w:val="20"/>
        </w:rPr>
        <w:t>Heyward-Robinson</w:t>
      </w:r>
      <w:r w:rsidR="006E284F" w:rsidRPr="00537638">
        <w:rPr>
          <w:color w:val="7030A0"/>
          <w:sz w:val="20"/>
          <w:szCs w:val="20"/>
        </w:rPr>
        <w:t>).</w:t>
      </w:r>
    </w:p>
    <w:p w14:paraId="7687334D" w14:textId="0C818DFF" w:rsidR="008C1766" w:rsidRPr="00537638" w:rsidRDefault="008C1766" w:rsidP="00F424A2">
      <w:pPr>
        <w:pStyle w:val="ListParagraph"/>
        <w:numPr>
          <w:ilvl w:val="2"/>
          <w:numId w:val="25"/>
        </w:numPr>
        <w:rPr>
          <w:b/>
          <w:bCs/>
          <w:sz w:val="20"/>
          <w:szCs w:val="20"/>
        </w:rPr>
      </w:pPr>
      <w:r w:rsidRPr="00537638">
        <w:rPr>
          <w:b/>
          <w:i/>
          <w:color w:val="7030A0"/>
          <w:sz w:val="20"/>
          <w:szCs w:val="20"/>
        </w:rPr>
        <w:t>In General</w:t>
      </w:r>
      <w:r w:rsidRPr="00537638">
        <w:rPr>
          <w:b/>
          <w:i/>
          <w:sz w:val="20"/>
          <w:szCs w:val="20"/>
        </w:rPr>
        <w:t xml:space="preserve">. </w:t>
      </w:r>
      <w:r w:rsidRPr="00537638">
        <w:rPr>
          <w:sz w:val="20"/>
          <w:szCs w:val="20"/>
        </w:rPr>
        <w:t xml:space="preserve">A pleading must state as a counterclaim any claim that – at the time of its service – the pleader has against an opposing party if the claim: </w:t>
      </w:r>
    </w:p>
    <w:p w14:paraId="7299188A" w14:textId="4F8EE6FE" w:rsidR="008C1766" w:rsidRPr="00537638" w:rsidRDefault="008C1766" w:rsidP="00F424A2">
      <w:pPr>
        <w:pStyle w:val="ListParagraph"/>
        <w:numPr>
          <w:ilvl w:val="3"/>
          <w:numId w:val="25"/>
        </w:numPr>
        <w:rPr>
          <w:b/>
          <w:bCs/>
          <w:sz w:val="20"/>
          <w:szCs w:val="20"/>
        </w:rPr>
      </w:pPr>
      <w:r w:rsidRPr="00537638">
        <w:rPr>
          <w:sz w:val="20"/>
          <w:szCs w:val="20"/>
        </w:rPr>
        <w:t>Arises out of the transaction and occurrence that is the subject matter of the opposing party’s claim; and</w:t>
      </w:r>
    </w:p>
    <w:p w14:paraId="1618DE51" w14:textId="345B2A2D" w:rsidR="008C1766" w:rsidRPr="00537638" w:rsidRDefault="008C1766" w:rsidP="00537638">
      <w:pPr>
        <w:pStyle w:val="ListParagraph"/>
        <w:numPr>
          <w:ilvl w:val="3"/>
          <w:numId w:val="25"/>
        </w:numPr>
        <w:rPr>
          <w:b/>
          <w:bCs/>
          <w:sz w:val="20"/>
          <w:szCs w:val="20"/>
        </w:rPr>
      </w:pPr>
      <w:r w:rsidRPr="00537638">
        <w:rPr>
          <w:sz w:val="20"/>
          <w:szCs w:val="20"/>
        </w:rPr>
        <w:t xml:space="preserve">Does not require adding another party over whom the court cannot acquire jurisdiction.  </w:t>
      </w:r>
    </w:p>
    <w:p w14:paraId="26574937" w14:textId="7DB1D411" w:rsidR="007F3B8F" w:rsidRPr="00537638" w:rsidRDefault="007F3B8F" w:rsidP="00F424A2">
      <w:pPr>
        <w:pStyle w:val="ListParagraph"/>
        <w:numPr>
          <w:ilvl w:val="2"/>
          <w:numId w:val="25"/>
        </w:numPr>
        <w:rPr>
          <w:b/>
          <w:bCs/>
          <w:sz w:val="20"/>
          <w:szCs w:val="20"/>
        </w:rPr>
      </w:pPr>
      <w:r w:rsidRPr="00537638">
        <w:rPr>
          <w:b/>
          <w:bCs/>
          <w:sz w:val="20"/>
          <w:szCs w:val="20"/>
        </w:rPr>
        <w:t>Neuborne</w:t>
      </w:r>
      <w:r w:rsidRPr="00537638">
        <w:rPr>
          <w:bCs/>
          <w:sz w:val="20"/>
          <w:szCs w:val="20"/>
        </w:rPr>
        <w:t xml:space="preserve">: anything from the same T&amp;O </w:t>
      </w:r>
      <w:r w:rsidRPr="00537638">
        <w:rPr>
          <w:bCs/>
          <w:i/>
          <w:sz w:val="20"/>
          <w:szCs w:val="20"/>
        </w:rPr>
        <w:t xml:space="preserve">must be brought </w:t>
      </w:r>
      <w:r w:rsidRPr="00537638">
        <w:rPr>
          <w:bCs/>
          <w:sz w:val="20"/>
          <w:szCs w:val="20"/>
        </w:rPr>
        <w:t>(</w:t>
      </w:r>
      <w:r w:rsidRPr="00537638">
        <w:rPr>
          <w:b/>
          <w:bCs/>
          <w:sz w:val="20"/>
          <w:szCs w:val="20"/>
        </w:rPr>
        <w:t>door-closing</w:t>
      </w:r>
      <w:r w:rsidRPr="00537638">
        <w:rPr>
          <w:bCs/>
          <w:sz w:val="20"/>
          <w:szCs w:val="20"/>
        </w:rPr>
        <w:t>). No independent base of jurisdiction is necessary, because there is clean ancillary/supplemental jurisdiction.</w:t>
      </w:r>
    </w:p>
    <w:p w14:paraId="2A219DDE" w14:textId="6EFE22B2" w:rsidR="00A30135" w:rsidRPr="00537638" w:rsidRDefault="00A30135" w:rsidP="00F424A2">
      <w:pPr>
        <w:pStyle w:val="ListParagraph"/>
        <w:numPr>
          <w:ilvl w:val="2"/>
          <w:numId w:val="25"/>
        </w:numPr>
        <w:rPr>
          <w:b/>
          <w:bCs/>
          <w:sz w:val="20"/>
          <w:szCs w:val="20"/>
        </w:rPr>
      </w:pPr>
      <w:r w:rsidRPr="00537638">
        <w:rPr>
          <w:b/>
          <w:bCs/>
          <w:sz w:val="20"/>
          <w:szCs w:val="20"/>
        </w:rPr>
        <w:t>Logical Relationship Test</w:t>
      </w:r>
      <w:r w:rsidRPr="00537638">
        <w:rPr>
          <w:bCs/>
          <w:sz w:val="20"/>
          <w:szCs w:val="20"/>
        </w:rPr>
        <w:t>: counterclaims need only have similar circumstances to the subject matter of the litigation to be compulsory – identical facts are unnecessary (</w:t>
      </w:r>
      <w:r w:rsidRPr="00537638">
        <w:rPr>
          <w:b/>
          <w:bCs/>
          <w:color w:val="00B050"/>
          <w:sz w:val="20"/>
          <w:szCs w:val="20"/>
        </w:rPr>
        <w:t>U.S. v. Heyward-Robinson Co.</w:t>
      </w:r>
      <w:r w:rsidRPr="00537638">
        <w:rPr>
          <w:bCs/>
          <w:sz w:val="20"/>
          <w:szCs w:val="20"/>
        </w:rPr>
        <w:t>).</w:t>
      </w:r>
    </w:p>
    <w:p w14:paraId="3875B89F" w14:textId="4E233211" w:rsidR="008C1766" w:rsidRPr="00E779E3" w:rsidRDefault="008C1766" w:rsidP="00F424A2">
      <w:pPr>
        <w:pStyle w:val="ListParagraph"/>
        <w:numPr>
          <w:ilvl w:val="1"/>
          <w:numId w:val="25"/>
        </w:numPr>
        <w:rPr>
          <w:b/>
          <w:bCs/>
          <w:sz w:val="20"/>
          <w:szCs w:val="20"/>
        </w:rPr>
      </w:pPr>
      <w:r w:rsidRPr="00537638">
        <w:rPr>
          <w:b/>
          <w:color w:val="7030A0"/>
          <w:sz w:val="20"/>
          <w:szCs w:val="20"/>
        </w:rPr>
        <w:t>Permissive Counterclaim</w:t>
      </w:r>
      <w:r w:rsidRPr="00537638">
        <w:rPr>
          <w:color w:val="7030A0"/>
          <w:sz w:val="20"/>
          <w:szCs w:val="20"/>
        </w:rPr>
        <w:t xml:space="preserve">. </w:t>
      </w:r>
      <w:r w:rsidRPr="00537638">
        <w:rPr>
          <w:sz w:val="20"/>
          <w:szCs w:val="20"/>
        </w:rPr>
        <w:t xml:space="preserve">A pleading may state as a counterclaim against an opposing party any claim that is not compulsory. </w:t>
      </w:r>
      <w:r w:rsidR="00E779E3">
        <w:rPr>
          <w:sz w:val="20"/>
          <w:szCs w:val="20"/>
        </w:rPr>
        <w:t>Optional, unrelated (new case)</w:t>
      </w:r>
    </w:p>
    <w:p w14:paraId="37449A6E" w14:textId="080E7102" w:rsidR="00E779E3" w:rsidRPr="00E779E3" w:rsidRDefault="00E779E3" w:rsidP="00E779E3">
      <w:pPr>
        <w:pStyle w:val="ListParagraph"/>
        <w:numPr>
          <w:ilvl w:val="2"/>
          <w:numId w:val="25"/>
        </w:numPr>
        <w:rPr>
          <w:b/>
          <w:bCs/>
          <w:sz w:val="20"/>
          <w:szCs w:val="20"/>
        </w:rPr>
      </w:pPr>
      <w:r>
        <w:rPr>
          <w:b/>
          <w:sz w:val="20"/>
          <w:szCs w:val="20"/>
        </w:rPr>
        <w:t>Restriction</w:t>
      </w:r>
      <w:r>
        <w:rPr>
          <w:sz w:val="20"/>
          <w:szCs w:val="20"/>
        </w:rPr>
        <w:t xml:space="preserve">: must have an </w:t>
      </w:r>
      <w:r w:rsidR="002D0B30">
        <w:rPr>
          <w:sz w:val="20"/>
          <w:szCs w:val="20"/>
        </w:rPr>
        <w:t>independently</w:t>
      </w:r>
      <w:r>
        <w:rPr>
          <w:sz w:val="20"/>
          <w:szCs w:val="20"/>
        </w:rPr>
        <w:t xml:space="preserve"> JX basis (FQJ/diversity)</w:t>
      </w:r>
    </w:p>
    <w:p w14:paraId="66612B8B" w14:textId="71A425D2" w:rsidR="007F3B8F" w:rsidRPr="00537638" w:rsidRDefault="007F3B8F" w:rsidP="00F424A2">
      <w:pPr>
        <w:pStyle w:val="ListParagraph"/>
        <w:numPr>
          <w:ilvl w:val="2"/>
          <w:numId w:val="25"/>
        </w:numPr>
        <w:rPr>
          <w:b/>
          <w:bCs/>
          <w:sz w:val="20"/>
          <w:szCs w:val="20"/>
        </w:rPr>
      </w:pPr>
      <w:r w:rsidRPr="00537638">
        <w:rPr>
          <w:b/>
          <w:sz w:val="20"/>
          <w:szCs w:val="20"/>
        </w:rPr>
        <w:t>Neuborne</w:t>
      </w:r>
      <w:r w:rsidRPr="00537638">
        <w:rPr>
          <w:sz w:val="20"/>
          <w:szCs w:val="20"/>
        </w:rPr>
        <w:t>: because this is like a new case, there must be an independent base of jurisdiction. Because this is not mandatory, there is no shutting out (</w:t>
      </w:r>
      <w:r w:rsidRPr="00537638">
        <w:rPr>
          <w:b/>
          <w:sz w:val="20"/>
          <w:szCs w:val="20"/>
        </w:rPr>
        <w:t>door-opening</w:t>
      </w:r>
      <w:r w:rsidRPr="00537638">
        <w:rPr>
          <w:sz w:val="20"/>
          <w:szCs w:val="20"/>
        </w:rPr>
        <w:t xml:space="preserve">). Codifies </w:t>
      </w:r>
      <w:r w:rsidRPr="00537638">
        <w:rPr>
          <w:b/>
          <w:color w:val="00B050"/>
          <w:sz w:val="20"/>
          <w:szCs w:val="20"/>
        </w:rPr>
        <w:t>Kroger</w:t>
      </w:r>
      <w:r w:rsidRPr="00537638">
        <w:rPr>
          <w:sz w:val="20"/>
          <w:szCs w:val="20"/>
        </w:rPr>
        <w:t xml:space="preserve">. </w:t>
      </w:r>
    </w:p>
    <w:p w14:paraId="4BD700BD" w14:textId="77777777" w:rsidR="008C1766" w:rsidRPr="00537638" w:rsidRDefault="008C1766" w:rsidP="00F424A2">
      <w:pPr>
        <w:pStyle w:val="ListParagraph"/>
        <w:numPr>
          <w:ilvl w:val="1"/>
          <w:numId w:val="25"/>
        </w:numPr>
        <w:rPr>
          <w:b/>
          <w:vanish/>
          <w:sz w:val="20"/>
          <w:szCs w:val="20"/>
        </w:rPr>
      </w:pPr>
    </w:p>
    <w:p w14:paraId="5BEAA1FD" w14:textId="77777777" w:rsidR="008C1766" w:rsidRPr="00537638" w:rsidRDefault="008C1766" w:rsidP="00F424A2">
      <w:pPr>
        <w:pStyle w:val="ListParagraph"/>
        <w:numPr>
          <w:ilvl w:val="1"/>
          <w:numId w:val="25"/>
        </w:numPr>
        <w:rPr>
          <w:b/>
          <w:vanish/>
          <w:sz w:val="20"/>
          <w:szCs w:val="20"/>
        </w:rPr>
      </w:pPr>
    </w:p>
    <w:p w14:paraId="0D5C00FB" w14:textId="77777777" w:rsidR="008C1766" w:rsidRPr="00537638" w:rsidRDefault="008C1766" w:rsidP="00F424A2">
      <w:pPr>
        <w:pStyle w:val="ListParagraph"/>
        <w:numPr>
          <w:ilvl w:val="1"/>
          <w:numId w:val="25"/>
        </w:numPr>
        <w:rPr>
          <w:b/>
          <w:vanish/>
          <w:sz w:val="20"/>
          <w:szCs w:val="20"/>
        </w:rPr>
      </w:pPr>
    </w:p>
    <w:p w14:paraId="5C2D64B7" w14:textId="77777777" w:rsidR="008C1766" w:rsidRPr="00537638" w:rsidRDefault="008C1766" w:rsidP="00F424A2">
      <w:pPr>
        <w:pStyle w:val="ListParagraph"/>
        <w:numPr>
          <w:ilvl w:val="1"/>
          <w:numId w:val="25"/>
        </w:numPr>
        <w:rPr>
          <w:b/>
          <w:vanish/>
          <w:sz w:val="20"/>
          <w:szCs w:val="20"/>
        </w:rPr>
      </w:pPr>
    </w:p>
    <w:p w14:paraId="39B6B101" w14:textId="1616EC44" w:rsidR="008C1766" w:rsidRPr="00537638" w:rsidRDefault="008C1766" w:rsidP="00F424A2">
      <w:pPr>
        <w:pStyle w:val="ListParagraph"/>
        <w:numPr>
          <w:ilvl w:val="1"/>
          <w:numId w:val="25"/>
        </w:numPr>
        <w:rPr>
          <w:b/>
          <w:bCs/>
          <w:sz w:val="20"/>
          <w:szCs w:val="20"/>
        </w:rPr>
      </w:pPr>
      <w:r w:rsidRPr="00537638">
        <w:rPr>
          <w:b/>
          <w:color w:val="7030A0"/>
          <w:sz w:val="20"/>
          <w:szCs w:val="20"/>
        </w:rPr>
        <w:t>Crossclaim against a Coparty</w:t>
      </w:r>
      <w:r w:rsidRPr="00537638">
        <w:rPr>
          <w:color w:val="7030A0"/>
          <w:sz w:val="20"/>
          <w:szCs w:val="20"/>
        </w:rPr>
        <w:t>.</w:t>
      </w:r>
      <w:r w:rsidRPr="00537638">
        <w:rPr>
          <w:sz w:val="20"/>
          <w:szCs w:val="20"/>
        </w:rPr>
        <w:t xml:space="preserve"> A pleading may state as a crossclaim any claim by one party against a coparty if the claim arises out of the transaction or occurrence that is the subject matter of the original action or of a counterclaim, or if the claim relates to any property that is the subject matter of the original action. The crossclaim may include a claim that the coparty is or may be liable to the crossclaimant for all or part of a claim asserted in the action against the crossclaimant. </w:t>
      </w:r>
      <w:r w:rsidR="006E284F" w:rsidRPr="00537638">
        <w:rPr>
          <w:color w:val="7030A0"/>
          <w:sz w:val="20"/>
          <w:szCs w:val="20"/>
        </w:rPr>
        <w:t>At co-Δ, same T&amp;O, gets in via supplemental JX</w:t>
      </w:r>
      <w:r w:rsidR="002D0B30">
        <w:rPr>
          <w:color w:val="7030A0"/>
          <w:sz w:val="20"/>
          <w:szCs w:val="20"/>
        </w:rPr>
        <w:t xml:space="preserve">, no need for independent basis. </w:t>
      </w:r>
    </w:p>
    <w:p w14:paraId="3ADF2AE7" w14:textId="67DC7A6A" w:rsidR="007F3B8F" w:rsidRPr="00537638" w:rsidRDefault="007F3B8F" w:rsidP="00F424A2">
      <w:pPr>
        <w:pStyle w:val="ListParagraph"/>
        <w:numPr>
          <w:ilvl w:val="2"/>
          <w:numId w:val="25"/>
        </w:numPr>
        <w:rPr>
          <w:b/>
          <w:bCs/>
          <w:sz w:val="20"/>
          <w:szCs w:val="20"/>
        </w:rPr>
      </w:pPr>
      <w:r w:rsidRPr="00537638">
        <w:rPr>
          <w:b/>
          <w:sz w:val="20"/>
          <w:szCs w:val="20"/>
        </w:rPr>
        <w:t>Neuborne</w:t>
      </w:r>
      <w:r w:rsidRPr="00537638">
        <w:rPr>
          <w:sz w:val="20"/>
          <w:szCs w:val="20"/>
        </w:rPr>
        <w:t xml:space="preserve">: There is no such thing as a compulsory crossclaim – all door-opening. </w:t>
      </w:r>
      <w:r w:rsidR="0098271A" w:rsidRPr="00537638">
        <w:rPr>
          <w:sz w:val="20"/>
          <w:szCs w:val="20"/>
        </w:rPr>
        <w:t xml:space="preserve">If you bring a crossclaim, then anything adjudicated </w:t>
      </w:r>
      <w:r w:rsidR="00A30135" w:rsidRPr="00537638">
        <w:rPr>
          <w:sz w:val="20"/>
          <w:szCs w:val="20"/>
        </w:rPr>
        <w:t>thus</w:t>
      </w:r>
      <w:r w:rsidR="0098271A" w:rsidRPr="00537638">
        <w:rPr>
          <w:sz w:val="20"/>
          <w:szCs w:val="20"/>
        </w:rPr>
        <w:t xml:space="preserve"> becomes issue preclusive. </w:t>
      </w:r>
      <w:r w:rsidR="00A30135" w:rsidRPr="00537638">
        <w:rPr>
          <w:sz w:val="20"/>
          <w:szCs w:val="20"/>
        </w:rPr>
        <w:t>The T&amp;O standard controls this rule</w:t>
      </w:r>
      <w:r w:rsidR="0098271A" w:rsidRPr="00537638">
        <w:rPr>
          <w:sz w:val="20"/>
          <w:szCs w:val="20"/>
        </w:rPr>
        <w:t>: you can bring a crossclaim only for something arising out of the same transaction and occurrence</w:t>
      </w:r>
      <w:r w:rsidR="00630583" w:rsidRPr="00537638">
        <w:rPr>
          <w:sz w:val="20"/>
          <w:szCs w:val="20"/>
        </w:rPr>
        <w:t xml:space="preserve"> </w:t>
      </w:r>
      <w:proofErr w:type="gramStart"/>
      <w:r w:rsidR="00630583" w:rsidRPr="00537638">
        <w:rPr>
          <w:b/>
          <w:sz w:val="20"/>
          <w:szCs w:val="20"/>
        </w:rPr>
        <w:t>→</w:t>
      </w:r>
      <w:r w:rsidR="00630583" w:rsidRPr="00537638">
        <w:rPr>
          <w:sz w:val="20"/>
          <w:szCs w:val="20"/>
        </w:rPr>
        <w:t xml:space="preserve"> </w:t>
      </w:r>
      <w:r w:rsidR="0098271A" w:rsidRPr="00537638">
        <w:rPr>
          <w:sz w:val="20"/>
          <w:szCs w:val="20"/>
        </w:rPr>
        <w:t xml:space="preserve"> no</w:t>
      </w:r>
      <w:proofErr w:type="gramEnd"/>
      <w:r w:rsidR="0098271A" w:rsidRPr="00537638">
        <w:rPr>
          <w:sz w:val="20"/>
          <w:szCs w:val="20"/>
        </w:rPr>
        <w:t xml:space="preserve"> need for an independent base of jurisdiction. </w:t>
      </w:r>
      <w:r w:rsidRPr="00537638">
        <w:rPr>
          <w:b/>
          <w:sz w:val="20"/>
          <w:szCs w:val="20"/>
        </w:rPr>
        <w:tab/>
      </w:r>
    </w:p>
    <w:p w14:paraId="64015039" w14:textId="7E85BA39" w:rsidR="00630583" w:rsidRPr="00537638" w:rsidRDefault="00A30135" w:rsidP="00F424A2">
      <w:pPr>
        <w:pStyle w:val="ListParagraph"/>
        <w:numPr>
          <w:ilvl w:val="2"/>
          <w:numId w:val="25"/>
        </w:numPr>
        <w:rPr>
          <w:b/>
          <w:bCs/>
          <w:sz w:val="20"/>
          <w:szCs w:val="20"/>
        </w:rPr>
      </w:pPr>
      <w:r w:rsidRPr="00537638">
        <w:rPr>
          <w:sz w:val="20"/>
          <w:szCs w:val="20"/>
        </w:rPr>
        <w:t xml:space="preserve">Crossclaims </w:t>
      </w:r>
      <w:r w:rsidR="00111400" w:rsidRPr="00537638">
        <w:rPr>
          <w:sz w:val="20"/>
          <w:szCs w:val="20"/>
        </w:rPr>
        <w:t>can</w:t>
      </w:r>
      <w:r w:rsidRPr="00537638">
        <w:rPr>
          <w:sz w:val="20"/>
          <w:szCs w:val="20"/>
        </w:rPr>
        <w:t xml:space="preserve"> be filed against co-Δs if the claims arise from the same </w:t>
      </w:r>
      <w:r w:rsidR="00111400" w:rsidRPr="00537638">
        <w:rPr>
          <w:sz w:val="20"/>
          <w:szCs w:val="20"/>
        </w:rPr>
        <w:t>T&amp;O</w:t>
      </w:r>
      <w:r w:rsidRPr="00537638">
        <w:rPr>
          <w:sz w:val="20"/>
          <w:szCs w:val="20"/>
        </w:rPr>
        <w:t xml:space="preserve"> of the initial claim</w:t>
      </w:r>
      <w:r w:rsidR="00630583" w:rsidRPr="00537638">
        <w:rPr>
          <w:sz w:val="20"/>
          <w:szCs w:val="20"/>
        </w:rPr>
        <w:t xml:space="preserve"> </w:t>
      </w:r>
      <w:r w:rsidR="00630583" w:rsidRPr="00537638">
        <w:rPr>
          <w:b/>
          <w:sz w:val="20"/>
          <w:szCs w:val="20"/>
        </w:rPr>
        <w:t>→</w:t>
      </w:r>
      <w:r w:rsidRPr="00537638">
        <w:rPr>
          <w:sz w:val="20"/>
          <w:szCs w:val="20"/>
        </w:rPr>
        <w:t xml:space="preserve"> satisfied if the claims are centered on the same legal issue involved in the initial claim (</w:t>
      </w:r>
      <w:r w:rsidRPr="00537638">
        <w:rPr>
          <w:b/>
          <w:color w:val="00B050"/>
          <w:sz w:val="20"/>
          <w:szCs w:val="20"/>
        </w:rPr>
        <w:t>Lasa v. Alexander</w:t>
      </w:r>
      <w:r w:rsidRPr="00537638">
        <w:rPr>
          <w:sz w:val="20"/>
          <w:szCs w:val="20"/>
        </w:rPr>
        <w:t>).</w:t>
      </w:r>
    </w:p>
    <w:p w14:paraId="734F215A" w14:textId="77777777" w:rsidR="006E284F" w:rsidRDefault="006E284F">
      <w:pPr>
        <w:rPr>
          <w:rFonts w:asciiTheme="majorHAnsi" w:eastAsiaTheme="majorEastAsia" w:hAnsiTheme="majorHAnsi" w:cstheme="majorBidi"/>
          <w:b/>
          <w:smallCaps/>
          <w:color w:val="2E74B5" w:themeColor="accent1" w:themeShade="BF"/>
          <w:sz w:val="36"/>
          <w:szCs w:val="32"/>
        </w:rPr>
      </w:pPr>
      <w:r>
        <w:br w:type="page"/>
      </w:r>
    </w:p>
    <w:p w14:paraId="0B4E3AEB" w14:textId="20DA572D" w:rsidR="007F3B8F" w:rsidRDefault="008D74E0" w:rsidP="008D74E0">
      <w:pPr>
        <w:pStyle w:val="Heading1"/>
        <w:pBdr>
          <w:bottom w:val="single" w:sz="18" w:space="1" w:color="0070C0"/>
        </w:pBdr>
      </w:pPr>
      <w:bookmarkStart w:id="20" w:name="_Toc469999726"/>
      <w:r>
        <w:lastRenderedPageBreak/>
        <w:t>Joinder of Parties</w:t>
      </w:r>
      <w:bookmarkEnd w:id="20"/>
      <w:r>
        <w:t xml:space="preserve"> </w:t>
      </w:r>
    </w:p>
    <w:p w14:paraId="050B364A" w14:textId="443191C7" w:rsidR="008D74E0" w:rsidRDefault="008D74E0" w:rsidP="008D74E0"/>
    <w:p w14:paraId="1762BB7B" w14:textId="13F18936" w:rsidR="008D74E0" w:rsidRPr="00EE7697" w:rsidRDefault="008D74E0" w:rsidP="00F424A2">
      <w:pPr>
        <w:pStyle w:val="ListParagraph"/>
        <w:numPr>
          <w:ilvl w:val="0"/>
          <w:numId w:val="26"/>
        </w:numPr>
        <w:rPr>
          <w:sz w:val="20"/>
          <w:szCs w:val="20"/>
        </w:rPr>
      </w:pPr>
      <w:r w:rsidRPr="00EE7697">
        <w:rPr>
          <w:b/>
          <w:color w:val="7030A0"/>
          <w:sz w:val="20"/>
          <w:szCs w:val="20"/>
        </w:rPr>
        <w:t>Rule 20. Permissive Joinder of Parties</w:t>
      </w:r>
      <w:r w:rsidRPr="00EE7697">
        <w:rPr>
          <w:sz w:val="20"/>
          <w:szCs w:val="20"/>
        </w:rPr>
        <w:t>.</w:t>
      </w:r>
      <w:r w:rsidR="006E284F" w:rsidRPr="00EE7697">
        <w:rPr>
          <w:sz w:val="20"/>
          <w:szCs w:val="20"/>
        </w:rPr>
        <w:t xml:space="preserve"> </w:t>
      </w:r>
      <w:r w:rsidR="006E284F" w:rsidRPr="00EE7697">
        <w:rPr>
          <w:color w:val="7030A0"/>
          <w:sz w:val="20"/>
          <w:szCs w:val="20"/>
        </w:rPr>
        <w:t>π brings in new Δs, requiring PJ &amp; SMJ.</w:t>
      </w:r>
    </w:p>
    <w:p w14:paraId="2E8907A6" w14:textId="2351A09D" w:rsidR="008D74E0" w:rsidRPr="00EE7697" w:rsidRDefault="008D74E0" w:rsidP="00F424A2">
      <w:pPr>
        <w:pStyle w:val="ListParagraph"/>
        <w:numPr>
          <w:ilvl w:val="1"/>
          <w:numId w:val="26"/>
        </w:numPr>
        <w:rPr>
          <w:sz w:val="20"/>
          <w:szCs w:val="20"/>
        </w:rPr>
      </w:pPr>
      <w:r w:rsidRPr="00EE7697">
        <w:rPr>
          <w:b/>
          <w:color w:val="7030A0"/>
          <w:sz w:val="20"/>
          <w:szCs w:val="20"/>
        </w:rPr>
        <w:t>Persons Who May Join or Be Joined</w:t>
      </w:r>
      <w:r w:rsidRPr="00EE7697">
        <w:rPr>
          <w:sz w:val="20"/>
          <w:szCs w:val="20"/>
        </w:rPr>
        <w:t>.</w:t>
      </w:r>
    </w:p>
    <w:p w14:paraId="5A3E7E91" w14:textId="454D2180" w:rsidR="008D74E0" w:rsidRPr="00EE7697" w:rsidRDefault="008D74E0" w:rsidP="00F424A2">
      <w:pPr>
        <w:pStyle w:val="ListParagraph"/>
        <w:numPr>
          <w:ilvl w:val="2"/>
          <w:numId w:val="26"/>
        </w:numPr>
        <w:rPr>
          <w:sz w:val="20"/>
          <w:szCs w:val="20"/>
        </w:rPr>
      </w:pPr>
      <w:r w:rsidRPr="00EE7697">
        <w:rPr>
          <w:b/>
          <w:i/>
          <w:color w:val="7030A0"/>
          <w:sz w:val="20"/>
          <w:szCs w:val="20"/>
        </w:rPr>
        <w:t>Plaintiffs</w:t>
      </w:r>
      <w:r w:rsidRPr="00EE7697">
        <w:rPr>
          <w:sz w:val="20"/>
          <w:szCs w:val="20"/>
        </w:rPr>
        <w:t>. Persons may join in one action as πs if:</w:t>
      </w:r>
    </w:p>
    <w:p w14:paraId="3B0AF737" w14:textId="70CCFE6E" w:rsidR="008D74E0" w:rsidRPr="00EE7697" w:rsidRDefault="008D74E0" w:rsidP="00F424A2">
      <w:pPr>
        <w:pStyle w:val="ListParagraph"/>
        <w:numPr>
          <w:ilvl w:val="3"/>
          <w:numId w:val="26"/>
        </w:numPr>
        <w:rPr>
          <w:sz w:val="20"/>
          <w:szCs w:val="20"/>
        </w:rPr>
      </w:pPr>
      <w:r w:rsidRPr="00EE7697">
        <w:rPr>
          <w:sz w:val="20"/>
          <w:szCs w:val="20"/>
        </w:rPr>
        <w:t xml:space="preserve">They assert any right to relief jointly, severally, or in the alternative with respect to or arising out of the same transaction, occurrence, or series of transactions or occurrences; and </w:t>
      </w:r>
    </w:p>
    <w:p w14:paraId="0349AD55" w14:textId="734A4A80" w:rsidR="008D74E0" w:rsidRPr="00EE7697" w:rsidRDefault="008D74E0" w:rsidP="00F424A2">
      <w:pPr>
        <w:pStyle w:val="ListParagraph"/>
        <w:numPr>
          <w:ilvl w:val="3"/>
          <w:numId w:val="26"/>
        </w:numPr>
        <w:rPr>
          <w:sz w:val="20"/>
          <w:szCs w:val="20"/>
        </w:rPr>
      </w:pPr>
      <w:r w:rsidRPr="00EE7697">
        <w:rPr>
          <w:sz w:val="20"/>
          <w:szCs w:val="20"/>
        </w:rPr>
        <w:t xml:space="preserve">Any question of law or fact common to all πs will arise in the action. </w:t>
      </w:r>
    </w:p>
    <w:p w14:paraId="04190039" w14:textId="25821CA0" w:rsidR="008D74E0" w:rsidRPr="00EE7697" w:rsidRDefault="008D74E0" w:rsidP="00F424A2">
      <w:pPr>
        <w:pStyle w:val="ListParagraph"/>
        <w:numPr>
          <w:ilvl w:val="2"/>
          <w:numId w:val="26"/>
        </w:numPr>
        <w:rPr>
          <w:sz w:val="20"/>
          <w:szCs w:val="20"/>
        </w:rPr>
      </w:pPr>
      <w:r w:rsidRPr="00EE7697">
        <w:rPr>
          <w:b/>
          <w:i/>
          <w:color w:val="7030A0"/>
          <w:sz w:val="20"/>
          <w:szCs w:val="20"/>
        </w:rPr>
        <w:t>Defendants</w:t>
      </w:r>
      <w:r w:rsidRPr="00EE7697">
        <w:rPr>
          <w:sz w:val="20"/>
          <w:szCs w:val="20"/>
        </w:rPr>
        <w:t>. Persons – as well as a vessel, cargo, or other property subject to admiralty process in rem – may be joined in one action as Δs if:</w:t>
      </w:r>
    </w:p>
    <w:p w14:paraId="0B90E930" w14:textId="1FBC4EA9" w:rsidR="008D74E0" w:rsidRPr="00EE7697" w:rsidRDefault="008D74E0" w:rsidP="00F424A2">
      <w:pPr>
        <w:pStyle w:val="ListParagraph"/>
        <w:numPr>
          <w:ilvl w:val="3"/>
          <w:numId w:val="26"/>
        </w:numPr>
        <w:rPr>
          <w:sz w:val="20"/>
          <w:szCs w:val="20"/>
        </w:rPr>
      </w:pPr>
      <w:r w:rsidRPr="00EE7697">
        <w:rPr>
          <w:sz w:val="20"/>
          <w:szCs w:val="20"/>
        </w:rPr>
        <w:t xml:space="preserve">Any right to relief is asserted against them jointly, severally, or in the alternative with respect to or arising out of the same transaction, occurrence, or series of transactions or </w:t>
      </w:r>
      <w:r w:rsidR="00C57992" w:rsidRPr="00EE7697">
        <w:rPr>
          <w:sz w:val="20"/>
          <w:szCs w:val="20"/>
        </w:rPr>
        <w:t>occurrences</w:t>
      </w:r>
      <w:r w:rsidRPr="00EE7697">
        <w:rPr>
          <w:sz w:val="20"/>
          <w:szCs w:val="20"/>
        </w:rPr>
        <w:t xml:space="preserve">; and </w:t>
      </w:r>
    </w:p>
    <w:p w14:paraId="2F593DB1" w14:textId="056F7F07" w:rsidR="008D74E0" w:rsidRPr="00EE7697" w:rsidRDefault="008D74E0" w:rsidP="00F424A2">
      <w:pPr>
        <w:pStyle w:val="ListParagraph"/>
        <w:numPr>
          <w:ilvl w:val="3"/>
          <w:numId w:val="26"/>
        </w:numPr>
        <w:rPr>
          <w:sz w:val="20"/>
          <w:szCs w:val="20"/>
        </w:rPr>
      </w:pPr>
      <w:r w:rsidRPr="00EE7697">
        <w:rPr>
          <w:sz w:val="20"/>
          <w:szCs w:val="20"/>
        </w:rPr>
        <w:t>Any question of law or fact common to all Δs will arise in the action.</w:t>
      </w:r>
    </w:p>
    <w:p w14:paraId="2168E8F1" w14:textId="6E845F4A" w:rsidR="00C57992" w:rsidRPr="00EE7697" w:rsidRDefault="00C57992" w:rsidP="00F424A2">
      <w:pPr>
        <w:pStyle w:val="ListParagraph"/>
        <w:numPr>
          <w:ilvl w:val="2"/>
          <w:numId w:val="26"/>
        </w:numPr>
        <w:rPr>
          <w:sz w:val="20"/>
          <w:szCs w:val="20"/>
        </w:rPr>
      </w:pPr>
      <w:r w:rsidRPr="00EE7697">
        <w:rPr>
          <w:b/>
          <w:i/>
          <w:color w:val="7030A0"/>
          <w:sz w:val="20"/>
          <w:szCs w:val="20"/>
        </w:rPr>
        <w:t>Extent of Relief</w:t>
      </w:r>
      <w:r w:rsidRPr="00EE7697">
        <w:rPr>
          <w:sz w:val="20"/>
          <w:szCs w:val="20"/>
        </w:rPr>
        <w:t xml:space="preserve">. Neither a π nor a Δ need be interested in obtaining or defending against all the relief demanded. The court may grant judgment to one or more πs according to their rights, and against one or more Δs according to their liabilities. </w:t>
      </w:r>
    </w:p>
    <w:p w14:paraId="674897FC" w14:textId="36216827" w:rsidR="00C57992" w:rsidRDefault="00C57992" w:rsidP="00F424A2">
      <w:pPr>
        <w:pStyle w:val="ListParagraph"/>
        <w:numPr>
          <w:ilvl w:val="1"/>
          <w:numId w:val="26"/>
        </w:numPr>
        <w:rPr>
          <w:sz w:val="20"/>
          <w:szCs w:val="20"/>
        </w:rPr>
      </w:pPr>
      <w:r w:rsidRPr="00EE7697">
        <w:rPr>
          <w:b/>
          <w:color w:val="7030A0"/>
          <w:sz w:val="20"/>
          <w:szCs w:val="20"/>
        </w:rPr>
        <w:t>Protective Measures</w:t>
      </w:r>
      <w:r w:rsidRPr="00EE7697">
        <w:rPr>
          <w:sz w:val="20"/>
          <w:szCs w:val="20"/>
        </w:rPr>
        <w:t xml:space="preserve">. The court may issue orders – including an order for separate trials – to protect a party against embarrassment, delay, expense, or other prejudice that arises from including a person against whom the party asserts no claim and who asserts no claim against the party. </w:t>
      </w:r>
    </w:p>
    <w:p w14:paraId="3AA5755D" w14:textId="1DA69C63" w:rsidR="00CC0516" w:rsidRPr="00EE7697" w:rsidRDefault="00CC0516" w:rsidP="00F424A2">
      <w:pPr>
        <w:pStyle w:val="ListParagraph"/>
        <w:numPr>
          <w:ilvl w:val="1"/>
          <w:numId w:val="26"/>
        </w:numPr>
        <w:rPr>
          <w:sz w:val="20"/>
          <w:szCs w:val="20"/>
        </w:rPr>
      </w:pPr>
      <w:r>
        <w:rPr>
          <w:b/>
          <w:sz w:val="20"/>
          <w:szCs w:val="20"/>
        </w:rPr>
        <w:t>RESTRICTIONS</w:t>
      </w:r>
      <w:r>
        <w:rPr>
          <w:sz w:val="20"/>
          <w:szCs w:val="20"/>
        </w:rPr>
        <w:t>: πs just must have a right to relief from same T&amp;O, Δs must be involved b/c T&amp;O and have independent JX</w:t>
      </w:r>
    </w:p>
    <w:p w14:paraId="231E7CD9" w14:textId="25FA0FAE" w:rsidR="00C57992" w:rsidRPr="00EE7697" w:rsidRDefault="00C57992" w:rsidP="00F424A2">
      <w:pPr>
        <w:pStyle w:val="ListParagraph"/>
        <w:numPr>
          <w:ilvl w:val="1"/>
          <w:numId w:val="26"/>
        </w:numPr>
        <w:rPr>
          <w:sz w:val="20"/>
          <w:szCs w:val="20"/>
        </w:rPr>
      </w:pPr>
      <w:r w:rsidRPr="00EE7697">
        <w:rPr>
          <w:b/>
          <w:sz w:val="20"/>
          <w:szCs w:val="20"/>
        </w:rPr>
        <w:t>Neuborne</w:t>
      </w:r>
      <w:r w:rsidRPr="00EE7697">
        <w:rPr>
          <w:sz w:val="20"/>
          <w:szCs w:val="20"/>
        </w:rPr>
        <w:t xml:space="preserve">: get everybody you can in for whom there is reason to join, so we can preclude them in case one. </w:t>
      </w:r>
      <w:r w:rsidRPr="00EE7697">
        <w:rPr>
          <w:i/>
          <w:sz w:val="20"/>
          <w:szCs w:val="20"/>
        </w:rPr>
        <w:t xml:space="preserve">ONLY </w:t>
      </w:r>
      <w:r w:rsidRPr="00EE7697">
        <w:rPr>
          <w:sz w:val="20"/>
          <w:szCs w:val="20"/>
        </w:rPr>
        <w:t>the π can use this rule: if π chooses to sue Δ1 and not Δ2, Δ1 cannot add Δ2 under this rule. The party sued may use rule 19 for a party that must have been joined, or use 14 against an indemnitor. This rule may be used by a Δ, but only when Δ asserts a counterclaim (??).</w:t>
      </w:r>
    </w:p>
    <w:p w14:paraId="41EA11A6" w14:textId="4A273E4C" w:rsidR="008D74E0" w:rsidRPr="00EE7697" w:rsidRDefault="008D74E0" w:rsidP="00F424A2">
      <w:pPr>
        <w:pStyle w:val="ListParagraph"/>
        <w:numPr>
          <w:ilvl w:val="0"/>
          <w:numId w:val="26"/>
        </w:numPr>
        <w:rPr>
          <w:b/>
          <w:color w:val="7030A0"/>
          <w:sz w:val="20"/>
          <w:szCs w:val="20"/>
        </w:rPr>
      </w:pPr>
      <w:r w:rsidRPr="00EE7697">
        <w:rPr>
          <w:b/>
          <w:color w:val="7030A0"/>
          <w:sz w:val="20"/>
          <w:szCs w:val="20"/>
        </w:rPr>
        <w:t xml:space="preserve">Rule </w:t>
      </w:r>
      <w:r w:rsidR="00161C8F" w:rsidRPr="00EE7697">
        <w:rPr>
          <w:b/>
          <w:color w:val="7030A0"/>
          <w:sz w:val="20"/>
          <w:szCs w:val="20"/>
        </w:rPr>
        <w:t>19. Required Joinder of Parties. Necessary &amp; Indispensable Parties.</w:t>
      </w:r>
      <w:r w:rsidR="00A94BFE" w:rsidRPr="00EE7697">
        <w:rPr>
          <w:b/>
          <w:color w:val="7030A0"/>
          <w:sz w:val="20"/>
          <w:szCs w:val="20"/>
        </w:rPr>
        <w:t xml:space="preserve"> </w:t>
      </w:r>
      <w:r w:rsidR="00A94BFE" w:rsidRPr="00EE7697">
        <w:rPr>
          <w:color w:val="7030A0"/>
          <w:sz w:val="20"/>
          <w:szCs w:val="20"/>
        </w:rPr>
        <w:t>Δ1 &amp; Δ2 need Δ3 even if it breaks PJ/diversity.</w:t>
      </w:r>
    </w:p>
    <w:p w14:paraId="3F51318D" w14:textId="0F467F54" w:rsidR="00C57992" w:rsidRPr="00EE7697" w:rsidRDefault="001C25F9" w:rsidP="00F424A2">
      <w:pPr>
        <w:pStyle w:val="ListParagraph"/>
        <w:numPr>
          <w:ilvl w:val="1"/>
          <w:numId w:val="26"/>
        </w:numPr>
        <w:rPr>
          <w:sz w:val="20"/>
          <w:szCs w:val="20"/>
        </w:rPr>
      </w:pPr>
      <w:r w:rsidRPr="00EE7697">
        <w:rPr>
          <w:b/>
          <w:color w:val="7030A0"/>
          <w:sz w:val="20"/>
          <w:szCs w:val="20"/>
        </w:rPr>
        <w:t>Persons Required to Be Joined if Feasible</w:t>
      </w:r>
      <w:r w:rsidRPr="00EE7697">
        <w:rPr>
          <w:sz w:val="20"/>
          <w:szCs w:val="20"/>
        </w:rPr>
        <w:t xml:space="preserve">. </w:t>
      </w:r>
    </w:p>
    <w:p w14:paraId="1E8F8379" w14:textId="3924F42B" w:rsidR="001C25F9" w:rsidRPr="00EE7697" w:rsidRDefault="001C25F9" w:rsidP="00F424A2">
      <w:pPr>
        <w:pStyle w:val="ListParagraph"/>
        <w:numPr>
          <w:ilvl w:val="2"/>
          <w:numId w:val="26"/>
        </w:numPr>
        <w:rPr>
          <w:sz w:val="20"/>
          <w:szCs w:val="20"/>
        </w:rPr>
      </w:pPr>
      <w:r w:rsidRPr="00EE7697">
        <w:rPr>
          <w:b/>
          <w:i/>
          <w:color w:val="7030A0"/>
          <w:sz w:val="20"/>
          <w:szCs w:val="20"/>
        </w:rPr>
        <w:t>Required Party</w:t>
      </w:r>
      <w:r w:rsidRPr="00EE7697">
        <w:rPr>
          <w:sz w:val="20"/>
          <w:szCs w:val="20"/>
        </w:rPr>
        <w:t>. A person who is subject to service of process and whose joinder will not deprive the court of subject-matter jurisdiction must be joined as a party if:</w:t>
      </w:r>
    </w:p>
    <w:p w14:paraId="59B7DB4E" w14:textId="68E00B9F" w:rsidR="001C25F9" w:rsidRPr="00EE7697" w:rsidRDefault="001C25F9" w:rsidP="00F424A2">
      <w:pPr>
        <w:pStyle w:val="ListParagraph"/>
        <w:numPr>
          <w:ilvl w:val="3"/>
          <w:numId w:val="26"/>
        </w:numPr>
        <w:rPr>
          <w:sz w:val="20"/>
          <w:szCs w:val="20"/>
        </w:rPr>
      </w:pPr>
      <w:r w:rsidRPr="00EE7697">
        <w:rPr>
          <w:sz w:val="20"/>
          <w:szCs w:val="20"/>
        </w:rPr>
        <w:t xml:space="preserve">In that person’s absence, the court cannot accord complete relief among existing parties; or </w:t>
      </w:r>
    </w:p>
    <w:p w14:paraId="751C8D9D" w14:textId="212DEFEF" w:rsidR="001C25F9" w:rsidRPr="00EE7697" w:rsidRDefault="001C25F9" w:rsidP="00F424A2">
      <w:pPr>
        <w:pStyle w:val="ListParagraph"/>
        <w:numPr>
          <w:ilvl w:val="3"/>
          <w:numId w:val="26"/>
        </w:numPr>
        <w:rPr>
          <w:sz w:val="20"/>
          <w:szCs w:val="20"/>
        </w:rPr>
      </w:pPr>
      <w:r w:rsidRPr="00EE7697">
        <w:rPr>
          <w:sz w:val="20"/>
          <w:szCs w:val="20"/>
        </w:rPr>
        <w:t xml:space="preserve">That persons claims an interest relating to the subject of the action and is so situated that disposing of the action in the person’s absence may: </w:t>
      </w:r>
    </w:p>
    <w:p w14:paraId="7A5A5520" w14:textId="1434432E" w:rsidR="001C25F9" w:rsidRPr="00EE7697" w:rsidRDefault="001C25F9" w:rsidP="00F424A2">
      <w:pPr>
        <w:pStyle w:val="ListParagraph"/>
        <w:numPr>
          <w:ilvl w:val="4"/>
          <w:numId w:val="26"/>
        </w:numPr>
        <w:rPr>
          <w:sz w:val="20"/>
          <w:szCs w:val="20"/>
        </w:rPr>
      </w:pPr>
      <w:r w:rsidRPr="00EE7697">
        <w:rPr>
          <w:sz w:val="20"/>
          <w:szCs w:val="20"/>
        </w:rPr>
        <w:t xml:space="preserve">As a practical matter impair or impede the person’s ability to protect the interest; or </w:t>
      </w:r>
    </w:p>
    <w:p w14:paraId="340206B7" w14:textId="3A849223" w:rsidR="001C25F9" w:rsidRPr="00EE7697" w:rsidRDefault="001C25F9" w:rsidP="00F424A2">
      <w:pPr>
        <w:pStyle w:val="ListParagraph"/>
        <w:numPr>
          <w:ilvl w:val="4"/>
          <w:numId w:val="26"/>
        </w:numPr>
        <w:rPr>
          <w:sz w:val="20"/>
          <w:szCs w:val="20"/>
        </w:rPr>
      </w:pPr>
      <w:r w:rsidRPr="00EE7697">
        <w:rPr>
          <w:i/>
          <w:sz w:val="20"/>
          <w:szCs w:val="20"/>
        </w:rPr>
        <w:t>Leave an existing party subject to a substantial risk of incurring double, multiple, or otherwise inconsistent obligations because of the interest</w:t>
      </w:r>
      <w:r w:rsidRPr="00EE7697">
        <w:rPr>
          <w:sz w:val="20"/>
          <w:szCs w:val="20"/>
        </w:rPr>
        <w:t xml:space="preserve">. </w:t>
      </w:r>
    </w:p>
    <w:p w14:paraId="18425460" w14:textId="0F194618" w:rsidR="001C25F9" w:rsidRPr="00EE7697" w:rsidRDefault="001C25F9" w:rsidP="00F424A2">
      <w:pPr>
        <w:pStyle w:val="ListParagraph"/>
        <w:numPr>
          <w:ilvl w:val="1"/>
          <w:numId w:val="26"/>
        </w:numPr>
        <w:rPr>
          <w:sz w:val="20"/>
          <w:szCs w:val="20"/>
        </w:rPr>
      </w:pPr>
      <w:r w:rsidRPr="00EE7697">
        <w:rPr>
          <w:b/>
          <w:color w:val="7030A0"/>
          <w:sz w:val="20"/>
          <w:szCs w:val="20"/>
        </w:rPr>
        <w:t>When Joinder Is Not Feasible</w:t>
      </w:r>
      <w:r w:rsidRPr="00EE7697">
        <w:rPr>
          <w:sz w:val="20"/>
          <w:szCs w:val="20"/>
        </w:rPr>
        <w:t xml:space="preserve">. If a person who is required to be joined if feasible cannot be joined, the court must determine whether, in equity and good conscience, the action should proceed among the existing parties or should be dismissed. The factors for the court to consider include: </w:t>
      </w:r>
    </w:p>
    <w:p w14:paraId="57A2C116" w14:textId="4EE7A044" w:rsidR="001C25F9" w:rsidRPr="00EE7697" w:rsidRDefault="001C25F9" w:rsidP="00F424A2">
      <w:pPr>
        <w:pStyle w:val="ListParagraph"/>
        <w:numPr>
          <w:ilvl w:val="2"/>
          <w:numId w:val="26"/>
        </w:numPr>
        <w:rPr>
          <w:sz w:val="20"/>
          <w:szCs w:val="20"/>
        </w:rPr>
      </w:pPr>
      <w:r w:rsidRPr="00EE7697">
        <w:rPr>
          <w:sz w:val="20"/>
          <w:szCs w:val="20"/>
        </w:rPr>
        <w:t>The extent to which a judgment rendered in the person’s absence might prejudice that person or the existing parties;</w:t>
      </w:r>
    </w:p>
    <w:p w14:paraId="4259A936" w14:textId="7E2096DA" w:rsidR="001C25F9" w:rsidRPr="00EE7697" w:rsidRDefault="001C25F9" w:rsidP="00F424A2">
      <w:pPr>
        <w:pStyle w:val="ListParagraph"/>
        <w:numPr>
          <w:ilvl w:val="2"/>
          <w:numId w:val="26"/>
        </w:numPr>
        <w:rPr>
          <w:sz w:val="20"/>
          <w:szCs w:val="20"/>
        </w:rPr>
      </w:pPr>
      <w:r w:rsidRPr="00EE7697">
        <w:rPr>
          <w:sz w:val="20"/>
          <w:szCs w:val="20"/>
        </w:rPr>
        <w:t>The extent to which any prejudice could be lessened or avoided by:</w:t>
      </w:r>
    </w:p>
    <w:p w14:paraId="5F1DA4B9" w14:textId="7D311C88" w:rsidR="001C25F9" w:rsidRPr="00EE7697" w:rsidRDefault="001C25F9" w:rsidP="00F424A2">
      <w:pPr>
        <w:pStyle w:val="ListParagraph"/>
        <w:numPr>
          <w:ilvl w:val="3"/>
          <w:numId w:val="26"/>
        </w:numPr>
        <w:rPr>
          <w:sz w:val="20"/>
          <w:szCs w:val="20"/>
        </w:rPr>
      </w:pPr>
      <w:r w:rsidRPr="00EE7697">
        <w:rPr>
          <w:sz w:val="20"/>
          <w:szCs w:val="20"/>
        </w:rPr>
        <w:t>Protective provisions in the judgment;</w:t>
      </w:r>
    </w:p>
    <w:p w14:paraId="602094BA" w14:textId="7EC7D779" w:rsidR="001C25F9" w:rsidRPr="00EE7697" w:rsidRDefault="001C25F9" w:rsidP="00F424A2">
      <w:pPr>
        <w:pStyle w:val="ListParagraph"/>
        <w:numPr>
          <w:ilvl w:val="3"/>
          <w:numId w:val="26"/>
        </w:numPr>
        <w:rPr>
          <w:sz w:val="20"/>
          <w:szCs w:val="20"/>
        </w:rPr>
      </w:pPr>
      <w:r w:rsidRPr="00EE7697">
        <w:rPr>
          <w:sz w:val="20"/>
          <w:szCs w:val="20"/>
        </w:rPr>
        <w:t>Shaping the relief; or</w:t>
      </w:r>
    </w:p>
    <w:p w14:paraId="53A2264E" w14:textId="08461B9A" w:rsidR="001C25F9" w:rsidRPr="00EE7697" w:rsidRDefault="001C25F9" w:rsidP="00F424A2">
      <w:pPr>
        <w:pStyle w:val="ListParagraph"/>
        <w:numPr>
          <w:ilvl w:val="3"/>
          <w:numId w:val="26"/>
        </w:numPr>
        <w:rPr>
          <w:sz w:val="20"/>
          <w:szCs w:val="20"/>
        </w:rPr>
      </w:pPr>
      <w:r w:rsidRPr="00EE7697">
        <w:rPr>
          <w:sz w:val="20"/>
          <w:szCs w:val="20"/>
        </w:rPr>
        <w:t>Other measures;</w:t>
      </w:r>
    </w:p>
    <w:p w14:paraId="049D8AF6" w14:textId="12659DC5" w:rsidR="001C25F9" w:rsidRPr="00EE7697" w:rsidRDefault="001C25F9" w:rsidP="00F424A2">
      <w:pPr>
        <w:pStyle w:val="ListParagraph"/>
        <w:numPr>
          <w:ilvl w:val="2"/>
          <w:numId w:val="26"/>
        </w:numPr>
        <w:rPr>
          <w:sz w:val="20"/>
          <w:szCs w:val="20"/>
        </w:rPr>
      </w:pPr>
      <w:r w:rsidRPr="00EE7697">
        <w:rPr>
          <w:sz w:val="20"/>
          <w:szCs w:val="20"/>
        </w:rPr>
        <w:t xml:space="preserve">Whether a judgment rendered in the person’s absence would be adequate; and </w:t>
      </w:r>
    </w:p>
    <w:p w14:paraId="5F624D6E" w14:textId="468EE4CB" w:rsidR="001C25F9" w:rsidRPr="00EE7697" w:rsidRDefault="001C25F9" w:rsidP="00F424A2">
      <w:pPr>
        <w:pStyle w:val="ListParagraph"/>
        <w:numPr>
          <w:ilvl w:val="2"/>
          <w:numId w:val="26"/>
        </w:numPr>
        <w:rPr>
          <w:sz w:val="20"/>
          <w:szCs w:val="20"/>
        </w:rPr>
      </w:pPr>
      <w:r w:rsidRPr="00EE7697">
        <w:rPr>
          <w:sz w:val="20"/>
          <w:szCs w:val="20"/>
        </w:rPr>
        <w:t xml:space="preserve">Whether the π would have an adequate remedy if the action were dismissed for nonjoinder. </w:t>
      </w:r>
    </w:p>
    <w:p w14:paraId="72EC2B91" w14:textId="32023EA5" w:rsidR="001C25F9" w:rsidRPr="00EE7697" w:rsidRDefault="001C25F9" w:rsidP="00F424A2">
      <w:pPr>
        <w:pStyle w:val="ListParagraph"/>
        <w:numPr>
          <w:ilvl w:val="1"/>
          <w:numId w:val="26"/>
        </w:numPr>
        <w:rPr>
          <w:sz w:val="20"/>
          <w:szCs w:val="20"/>
        </w:rPr>
      </w:pPr>
      <w:r w:rsidRPr="00EE7697">
        <w:rPr>
          <w:b/>
          <w:color w:val="7030A0"/>
          <w:sz w:val="20"/>
          <w:szCs w:val="20"/>
        </w:rPr>
        <w:t>Pleading the Reasons for Nonjoinder</w:t>
      </w:r>
      <w:r w:rsidRPr="00EE7697">
        <w:rPr>
          <w:sz w:val="20"/>
          <w:szCs w:val="20"/>
        </w:rPr>
        <w:t xml:space="preserve">. When asserting a claim for relief, a party must state: </w:t>
      </w:r>
    </w:p>
    <w:p w14:paraId="1B2A1955" w14:textId="712E46DF" w:rsidR="001C25F9" w:rsidRPr="00EE7697" w:rsidRDefault="001C25F9" w:rsidP="00F424A2">
      <w:pPr>
        <w:pStyle w:val="ListParagraph"/>
        <w:numPr>
          <w:ilvl w:val="2"/>
          <w:numId w:val="26"/>
        </w:numPr>
        <w:rPr>
          <w:sz w:val="20"/>
          <w:szCs w:val="20"/>
        </w:rPr>
      </w:pPr>
      <w:r w:rsidRPr="00EE7697">
        <w:rPr>
          <w:sz w:val="20"/>
          <w:szCs w:val="20"/>
        </w:rPr>
        <w:t>The name, if known, of any person who is required to be joined if feasible but is not joined; and</w:t>
      </w:r>
    </w:p>
    <w:p w14:paraId="1761D65F" w14:textId="65E2EFC3" w:rsidR="001C25F9" w:rsidRPr="00EE7697" w:rsidRDefault="001C25F9" w:rsidP="00F424A2">
      <w:pPr>
        <w:pStyle w:val="ListParagraph"/>
        <w:numPr>
          <w:ilvl w:val="2"/>
          <w:numId w:val="26"/>
        </w:numPr>
        <w:rPr>
          <w:sz w:val="20"/>
          <w:szCs w:val="20"/>
        </w:rPr>
      </w:pPr>
      <w:r w:rsidRPr="00EE7697">
        <w:rPr>
          <w:sz w:val="20"/>
          <w:szCs w:val="20"/>
        </w:rPr>
        <w:t xml:space="preserve">The reasons for not joining that person. </w:t>
      </w:r>
    </w:p>
    <w:p w14:paraId="27624985" w14:textId="7B8C9826" w:rsidR="001C25F9" w:rsidRPr="00EE7697" w:rsidRDefault="001C25F9" w:rsidP="00F424A2">
      <w:pPr>
        <w:pStyle w:val="ListParagraph"/>
        <w:numPr>
          <w:ilvl w:val="1"/>
          <w:numId w:val="26"/>
        </w:numPr>
        <w:rPr>
          <w:sz w:val="20"/>
          <w:szCs w:val="20"/>
        </w:rPr>
      </w:pPr>
      <w:r w:rsidRPr="00EE7697">
        <w:rPr>
          <w:b/>
          <w:sz w:val="20"/>
          <w:szCs w:val="20"/>
        </w:rPr>
        <w:t xml:space="preserve">Neuborne: </w:t>
      </w:r>
      <w:r w:rsidRPr="00EE7697">
        <w:rPr>
          <w:sz w:val="20"/>
          <w:szCs w:val="20"/>
        </w:rPr>
        <w:t>this is the addition of parties where the law requires that they be brought in. It is a judgment that a case shouldn’t go forward in the absence of some party who has not been joined, because we’</w:t>
      </w:r>
      <w:r w:rsidR="004604BC" w:rsidRPr="00EE7697">
        <w:rPr>
          <w:sz w:val="20"/>
          <w:szCs w:val="20"/>
        </w:rPr>
        <w:t xml:space="preserve">re worried about a case two – someone is out </w:t>
      </w:r>
      <w:r w:rsidR="004604BC" w:rsidRPr="00EE7697">
        <w:rPr>
          <w:sz w:val="20"/>
          <w:szCs w:val="20"/>
        </w:rPr>
        <w:lastRenderedPageBreak/>
        <w:t>there with the capability of doing real harm to a party to the first case because of a lack of preclusion. Thus, focus on people in and out of court, and tell a compelling story about how either will be hurt.</w:t>
      </w:r>
    </w:p>
    <w:p w14:paraId="379438DB" w14:textId="06FB10FD" w:rsidR="004604BC" w:rsidRPr="00EE7697" w:rsidRDefault="004604BC" w:rsidP="00F424A2">
      <w:pPr>
        <w:pStyle w:val="ListParagraph"/>
        <w:numPr>
          <w:ilvl w:val="2"/>
          <w:numId w:val="26"/>
        </w:numPr>
        <w:rPr>
          <w:sz w:val="20"/>
          <w:szCs w:val="20"/>
        </w:rPr>
      </w:pPr>
      <w:r w:rsidRPr="00EE7697">
        <w:rPr>
          <w:b/>
          <w:sz w:val="20"/>
          <w:szCs w:val="20"/>
        </w:rPr>
        <w:t>Necessary Parties</w:t>
      </w:r>
      <w:r w:rsidRPr="00EE7697">
        <w:rPr>
          <w:sz w:val="20"/>
          <w:szCs w:val="20"/>
        </w:rPr>
        <w:t xml:space="preserve">: </w:t>
      </w:r>
      <w:r w:rsidR="00A94BFE" w:rsidRPr="00EE7697">
        <w:rPr>
          <w:sz w:val="20"/>
          <w:szCs w:val="20"/>
        </w:rPr>
        <w:t xml:space="preserve">if you can, you must bring him in (i.e., breaks diversity </w:t>
      </w:r>
      <w:r w:rsidR="00A94BFE" w:rsidRPr="00EE7697">
        <w:rPr>
          <w:b/>
          <w:sz w:val="20"/>
          <w:szCs w:val="20"/>
        </w:rPr>
        <w:t xml:space="preserve">→ </w:t>
      </w:r>
      <w:r w:rsidR="00A94BFE" w:rsidRPr="00EE7697">
        <w:rPr>
          <w:sz w:val="20"/>
          <w:szCs w:val="20"/>
        </w:rPr>
        <w:t>go to state court)</w:t>
      </w:r>
    </w:p>
    <w:p w14:paraId="3E9AC02E" w14:textId="2B18D5E3" w:rsidR="004604BC" w:rsidRPr="00EE7697" w:rsidRDefault="004604BC" w:rsidP="00F424A2">
      <w:pPr>
        <w:pStyle w:val="ListParagraph"/>
        <w:numPr>
          <w:ilvl w:val="2"/>
          <w:numId w:val="26"/>
        </w:numPr>
        <w:rPr>
          <w:sz w:val="20"/>
          <w:szCs w:val="20"/>
        </w:rPr>
      </w:pPr>
      <w:r w:rsidRPr="00EE7697">
        <w:rPr>
          <w:b/>
          <w:sz w:val="20"/>
          <w:szCs w:val="20"/>
        </w:rPr>
        <w:t>Indispensable Parties</w:t>
      </w:r>
      <w:r w:rsidRPr="00EE7697">
        <w:rPr>
          <w:sz w:val="20"/>
          <w:szCs w:val="20"/>
        </w:rPr>
        <w:t xml:space="preserve">: </w:t>
      </w:r>
      <w:r w:rsidR="00A94BFE" w:rsidRPr="00EE7697">
        <w:rPr>
          <w:sz w:val="20"/>
          <w:szCs w:val="20"/>
        </w:rPr>
        <w:t xml:space="preserve">if no PJ </w:t>
      </w:r>
      <w:r w:rsidR="00A94BFE" w:rsidRPr="00EE7697">
        <w:rPr>
          <w:b/>
          <w:sz w:val="20"/>
          <w:szCs w:val="20"/>
        </w:rPr>
        <w:t xml:space="preserve">→ </w:t>
      </w:r>
      <w:r w:rsidR="00A94BFE" w:rsidRPr="00EE7697">
        <w:rPr>
          <w:sz w:val="20"/>
          <w:szCs w:val="20"/>
        </w:rPr>
        <w:t>dismiss litigation</w:t>
      </w:r>
      <w:r w:rsidR="00A94BFE" w:rsidRPr="00EE7697">
        <w:rPr>
          <w:b/>
          <w:sz w:val="20"/>
          <w:szCs w:val="20"/>
        </w:rPr>
        <w:t xml:space="preserve"> </w:t>
      </w:r>
      <w:r w:rsidR="00A94BFE" w:rsidRPr="00EE7697">
        <w:rPr>
          <w:sz w:val="20"/>
          <w:szCs w:val="20"/>
        </w:rPr>
        <w:t>(</w:t>
      </w:r>
      <w:r w:rsidR="00A94BFE" w:rsidRPr="00EE7697">
        <w:rPr>
          <w:b/>
          <w:color w:val="00B050"/>
          <w:sz w:val="20"/>
          <w:szCs w:val="20"/>
        </w:rPr>
        <w:t>Pimentel</w:t>
      </w:r>
      <w:r w:rsidR="00A94BFE" w:rsidRPr="00EE7697">
        <w:rPr>
          <w:sz w:val="20"/>
          <w:szCs w:val="20"/>
        </w:rPr>
        <w:t>); cut up case to avoid issue (</w:t>
      </w:r>
      <w:r w:rsidR="00A94BFE" w:rsidRPr="00EE7697">
        <w:rPr>
          <w:b/>
          <w:color w:val="00B050"/>
          <w:sz w:val="20"/>
          <w:szCs w:val="20"/>
        </w:rPr>
        <w:t>Bank of Cal</w:t>
      </w:r>
      <w:r w:rsidR="00A94BFE" w:rsidRPr="00EE7697">
        <w:rPr>
          <w:color w:val="00B050"/>
          <w:sz w:val="20"/>
          <w:szCs w:val="20"/>
        </w:rPr>
        <w:t>.</w:t>
      </w:r>
      <w:r w:rsidR="00A94BFE" w:rsidRPr="00EE7697">
        <w:rPr>
          <w:sz w:val="20"/>
          <w:szCs w:val="20"/>
        </w:rPr>
        <w:t>)</w:t>
      </w:r>
    </w:p>
    <w:p w14:paraId="72D224ED" w14:textId="59E8CB82" w:rsidR="00A61AA0" w:rsidRPr="00EE7697" w:rsidRDefault="00A61AA0" w:rsidP="00A61AA0">
      <w:pPr>
        <w:pStyle w:val="ListParagraph"/>
        <w:numPr>
          <w:ilvl w:val="3"/>
          <w:numId w:val="26"/>
        </w:numPr>
        <w:rPr>
          <w:sz w:val="20"/>
          <w:szCs w:val="20"/>
        </w:rPr>
      </w:pPr>
      <w:r w:rsidRPr="00EE7697">
        <w:rPr>
          <w:sz w:val="20"/>
          <w:szCs w:val="20"/>
        </w:rPr>
        <w:t xml:space="preserve">Distinction: spectrum consisting of the degree of risk that leaving the party out creates for either in-house or out-house parties. </w:t>
      </w:r>
    </w:p>
    <w:p w14:paraId="52D423BA" w14:textId="48EAF250" w:rsidR="00A61AA0" w:rsidRPr="00EE7697" w:rsidRDefault="00A61AA0" w:rsidP="00A61AA0">
      <w:pPr>
        <w:pStyle w:val="ListParagraph"/>
        <w:numPr>
          <w:ilvl w:val="3"/>
          <w:numId w:val="26"/>
        </w:numPr>
        <w:rPr>
          <w:sz w:val="20"/>
          <w:szCs w:val="20"/>
        </w:rPr>
      </w:pPr>
      <w:r w:rsidRPr="00EE7697">
        <w:rPr>
          <w:sz w:val="20"/>
          <w:szCs w:val="20"/>
        </w:rPr>
        <w:t>Do Rule 19 analysis: more extreme it gets, closer you are to an indispensable party  (judicial discretion)</w:t>
      </w:r>
    </w:p>
    <w:p w14:paraId="4EDCAB51" w14:textId="342D6F61" w:rsidR="004604BC" w:rsidRPr="00EE7697" w:rsidRDefault="004604BC" w:rsidP="00F424A2">
      <w:pPr>
        <w:pStyle w:val="ListParagraph"/>
        <w:numPr>
          <w:ilvl w:val="2"/>
          <w:numId w:val="26"/>
        </w:numPr>
        <w:rPr>
          <w:sz w:val="20"/>
          <w:szCs w:val="20"/>
        </w:rPr>
      </w:pPr>
      <w:r w:rsidRPr="00EE7697">
        <w:rPr>
          <w:b/>
          <w:sz w:val="20"/>
          <w:szCs w:val="20"/>
        </w:rPr>
        <w:t>Outhouse People</w:t>
      </w:r>
      <w:r w:rsidRPr="00EE7697">
        <w:rPr>
          <w:sz w:val="20"/>
          <w:szCs w:val="20"/>
        </w:rPr>
        <w:t>: those who will be hurt because the money to which they might be entitled will be used up in case one</w:t>
      </w:r>
    </w:p>
    <w:p w14:paraId="63E0C062" w14:textId="77777777" w:rsidR="00A94BFE" w:rsidRPr="00EE7697" w:rsidRDefault="00A94BFE" w:rsidP="00A94BFE">
      <w:pPr>
        <w:pStyle w:val="ListParagraph"/>
        <w:numPr>
          <w:ilvl w:val="2"/>
          <w:numId w:val="26"/>
        </w:numPr>
        <w:rPr>
          <w:rFonts w:cstheme="majorHAnsi"/>
          <w:sz w:val="20"/>
          <w:szCs w:val="20"/>
        </w:rPr>
      </w:pPr>
      <w:r w:rsidRPr="00EE7697">
        <w:rPr>
          <w:rFonts w:cstheme="majorHAnsi"/>
          <w:sz w:val="20"/>
          <w:szCs w:val="20"/>
        </w:rPr>
        <w:t>Reasons (choose 1):</w:t>
      </w:r>
    </w:p>
    <w:p w14:paraId="404159DA" w14:textId="77777777" w:rsidR="00A94BFE" w:rsidRPr="00EE7697" w:rsidRDefault="00A94BFE" w:rsidP="00A94BFE">
      <w:pPr>
        <w:pStyle w:val="ListParagraph"/>
        <w:numPr>
          <w:ilvl w:val="3"/>
          <w:numId w:val="26"/>
        </w:numPr>
        <w:spacing w:after="0" w:line="240" w:lineRule="auto"/>
        <w:rPr>
          <w:sz w:val="20"/>
          <w:szCs w:val="20"/>
        </w:rPr>
      </w:pPr>
      <w:r w:rsidRPr="00EE7697">
        <w:rPr>
          <w:sz w:val="20"/>
          <w:szCs w:val="20"/>
        </w:rPr>
        <w:t xml:space="preserve">In-house prejudice: if </w:t>
      </w:r>
      <w:r w:rsidRPr="00EE7697">
        <w:rPr>
          <w:rFonts w:cstheme="majorHAnsi"/>
          <w:sz w:val="20"/>
          <w:szCs w:val="20"/>
        </w:rPr>
        <w:t>Δ3 not brought in, turns on preclusion and case II will be impossible situation (</w:t>
      </w:r>
      <w:r w:rsidRPr="00EE7697">
        <w:rPr>
          <w:rFonts w:cstheme="majorHAnsi"/>
          <w:i/>
          <w:sz w:val="20"/>
          <w:szCs w:val="20"/>
        </w:rPr>
        <w:t>Hanson v. Denckla</w:t>
      </w:r>
      <w:r w:rsidRPr="00EE7697">
        <w:rPr>
          <w:rFonts w:cstheme="majorHAnsi"/>
          <w:sz w:val="20"/>
          <w:szCs w:val="20"/>
        </w:rPr>
        <w:t>: bank was indispensable)</w:t>
      </w:r>
    </w:p>
    <w:p w14:paraId="2620C967" w14:textId="77777777"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Out-house prejudice: Δ3 will be unfairly treated.  (i.e. limited funds will be used up)</w:t>
      </w:r>
    </w:p>
    <w:p w14:paraId="52DB39A7" w14:textId="77777777"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Public interest in efficiency</w:t>
      </w:r>
    </w:p>
    <w:p w14:paraId="4E16B03B" w14:textId="6E77D80A" w:rsidR="00A94BFE" w:rsidRPr="00EE7697" w:rsidRDefault="00A94BFE" w:rsidP="00A94BFE">
      <w:pPr>
        <w:pStyle w:val="ListParagraph"/>
        <w:numPr>
          <w:ilvl w:val="3"/>
          <w:numId w:val="26"/>
        </w:numPr>
        <w:spacing w:after="0" w:line="240" w:lineRule="auto"/>
        <w:rPr>
          <w:sz w:val="20"/>
          <w:szCs w:val="20"/>
        </w:rPr>
      </w:pPr>
      <w:r w:rsidRPr="00EE7697">
        <w:rPr>
          <w:rFonts w:cstheme="majorHAnsi"/>
          <w:sz w:val="20"/>
          <w:szCs w:val="20"/>
        </w:rPr>
        <w:t>Plaintiffs interest in the forum</w:t>
      </w:r>
    </w:p>
    <w:p w14:paraId="3007C3C8" w14:textId="29660CAA" w:rsidR="00102382" w:rsidRPr="00EE7697" w:rsidRDefault="00102382" w:rsidP="00F424A2">
      <w:pPr>
        <w:pStyle w:val="ListParagraph"/>
        <w:numPr>
          <w:ilvl w:val="1"/>
          <w:numId w:val="26"/>
        </w:numPr>
        <w:rPr>
          <w:sz w:val="20"/>
          <w:szCs w:val="20"/>
        </w:rPr>
      </w:pPr>
      <w:r w:rsidRPr="00EE7697">
        <w:rPr>
          <w:sz w:val="20"/>
          <w:szCs w:val="20"/>
        </w:rPr>
        <w:t>A party is required to join all necessary and indispensable parties. a party is indispensable only if its rights will definitely be disposed of in the case at bar; it is not enough for the party to only have interest</w:t>
      </w:r>
      <w:r w:rsidR="002B0E9A" w:rsidRPr="00EE7697">
        <w:rPr>
          <w:sz w:val="20"/>
          <w:szCs w:val="20"/>
        </w:rPr>
        <w:t xml:space="preserve"> in the case (</w:t>
      </w:r>
      <w:r w:rsidR="002B0E9A" w:rsidRPr="00EE7697">
        <w:rPr>
          <w:b/>
          <w:color w:val="00B050"/>
          <w:sz w:val="20"/>
          <w:szCs w:val="20"/>
        </w:rPr>
        <w:t>Bank of Cal. v. Superior Court</w:t>
      </w:r>
      <w:r w:rsidR="002B0E9A" w:rsidRPr="00EE7697">
        <w:rPr>
          <w:sz w:val="20"/>
          <w:szCs w:val="20"/>
        </w:rPr>
        <w:t xml:space="preserve">). </w:t>
      </w:r>
    </w:p>
    <w:p w14:paraId="4B00A974" w14:textId="3BB4373E" w:rsidR="00CD0C3A" w:rsidRPr="00EE7697" w:rsidRDefault="00CD0C3A" w:rsidP="00F424A2">
      <w:pPr>
        <w:pStyle w:val="ListParagraph"/>
        <w:numPr>
          <w:ilvl w:val="1"/>
          <w:numId w:val="26"/>
        </w:numPr>
        <w:rPr>
          <w:sz w:val="20"/>
          <w:szCs w:val="20"/>
        </w:rPr>
      </w:pPr>
      <w:r w:rsidRPr="00EE7697">
        <w:rPr>
          <w:sz w:val="20"/>
          <w:szCs w:val="20"/>
        </w:rPr>
        <w:t>The interests in Rule 19(b) must be evaluated by the court prior to disposition of the case in order to determine whether a case should be dismissed for failure to join an indispensable party. The decision rendered should always be consistent with equity and good conscience (</w:t>
      </w:r>
      <w:r w:rsidRPr="00EE7697">
        <w:rPr>
          <w:b/>
          <w:color w:val="00B050"/>
          <w:sz w:val="20"/>
          <w:szCs w:val="20"/>
        </w:rPr>
        <w:t>Provident Tradesmen Bank v. Patterson</w:t>
      </w:r>
      <w:r w:rsidRPr="00EE7697">
        <w:rPr>
          <w:sz w:val="20"/>
          <w:szCs w:val="20"/>
        </w:rPr>
        <w:t xml:space="preserve">). </w:t>
      </w:r>
    </w:p>
    <w:p w14:paraId="4331804F" w14:textId="55A91A4B" w:rsidR="008D74E0" w:rsidRPr="00EE7697" w:rsidRDefault="008D74E0" w:rsidP="00F424A2">
      <w:pPr>
        <w:pStyle w:val="ListParagraph"/>
        <w:numPr>
          <w:ilvl w:val="0"/>
          <w:numId w:val="26"/>
        </w:numPr>
        <w:rPr>
          <w:sz w:val="20"/>
          <w:szCs w:val="20"/>
        </w:rPr>
      </w:pPr>
      <w:r w:rsidRPr="00EE7697">
        <w:rPr>
          <w:b/>
          <w:color w:val="7030A0"/>
          <w:sz w:val="20"/>
          <w:szCs w:val="20"/>
        </w:rPr>
        <w:t xml:space="preserve">Rule 14. </w:t>
      </w:r>
      <w:r w:rsidR="00720E72" w:rsidRPr="00EE7697">
        <w:rPr>
          <w:b/>
          <w:color w:val="7030A0"/>
          <w:sz w:val="20"/>
          <w:szCs w:val="20"/>
        </w:rPr>
        <w:t>Third-Party Practice</w:t>
      </w:r>
      <w:r w:rsidR="00720E72" w:rsidRPr="00EE7697">
        <w:rPr>
          <w:color w:val="7030A0"/>
          <w:sz w:val="20"/>
          <w:szCs w:val="20"/>
        </w:rPr>
        <w:t xml:space="preserve"> </w:t>
      </w:r>
      <w:r w:rsidR="00720E72" w:rsidRPr="00EE7697">
        <w:rPr>
          <w:sz w:val="20"/>
          <w:szCs w:val="20"/>
        </w:rPr>
        <w:t>(</w:t>
      </w:r>
      <w:r w:rsidR="00720E72" w:rsidRPr="00EE7697">
        <w:rPr>
          <w:b/>
          <w:sz w:val="20"/>
          <w:szCs w:val="20"/>
        </w:rPr>
        <w:t>Impleader</w:t>
      </w:r>
      <w:r w:rsidR="00720E72" w:rsidRPr="00EE7697">
        <w:rPr>
          <w:sz w:val="20"/>
          <w:szCs w:val="20"/>
        </w:rPr>
        <w:t>)</w:t>
      </w:r>
      <w:r w:rsidR="006E284F" w:rsidRPr="00EE7697">
        <w:rPr>
          <w:sz w:val="20"/>
          <w:szCs w:val="20"/>
        </w:rPr>
        <w:t>: 3PΔ</w:t>
      </w:r>
      <w:r w:rsidR="006E284F" w:rsidRPr="00EE7697">
        <w:rPr>
          <w:rFonts w:cstheme="majorHAnsi"/>
          <w:sz w:val="20"/>
          <w:szCs w:val="20"/>
        </w:rPr>
        <w:t xml:space="preserve"> indemnitor from same T+O (NOT just a co-Δ).</w:t>
      </w:r>
      <w:r w:rsidR="0013292B" w:rsidRPr="00EE7697">
        <w:rPr>
          <w:rFonts w:cstheme="majorHAnsi"/>
          <w:sz w:val="20"/>
          <w:szCs w:val="20"/>
        </w:rPr>
        <w:t xml:space="preserve"> Need PJ + 100mi bulge, no SMJ.</w:t>
      </w:r>
    </w:p>
    <w:p w14:paraId="7AE06858" w14:textId="1016CE24" w:rsidR="00720E72" w:rsidRPr="00EE7697" w:rsidRDefault="00720E72" w:rsidP="00F424A2">
      <w:pPr>
        <w:pStyle w:val="ListParagraph"/>
        <w:numPr>
          <w:ilvl w:val="1"/>
          <w:numId w:val="26"/>
        </w:numPr>
        <w:rPr>
          <w:b/>
          <w:sz w:val="20"/>
          <w:szCs w:val="20"/>
        </w:rPr>
      </w:pPr>
      <w:r w:rsidRPr="00EE7697">
        <w:rPr>
          <w:b/>
          <w:color w:val="7030A0"/>
          <w:sz w:val="20"/>
          <w:szCs w:val="20"/>
        </w:rPr>
        <w:t>When a Defending Party May Bring in a Third Party.</w:t>
      </w:r>
    </w:p>
    <w:p w14:paraId="55EEEEED" w14:textId="184BE46F" w:rsidR="00720E72" w:rsidRPr="00EE7697" w:rsidRDefault="00720E72" w:rsidP="00F424A2">
      <w:pPr>
        <w:pStyle w:val="ListParagraph"/>
        <w:numPr>
          <w:ilvl w:val="2"/>
          <w:numId w:val="26"/>
        </w:numPr>
        <w:rPr>
          <w:sz w:val="20"/>
          <w:szCs w:val="20"/>
        </w:rPr>
      </w:pPr>
      <w:r w:rsidRPr="00EE7697">
        <w:rPr>
          <w:b/>
          <w:i/>
          <w:color w:val="7030A0"/>
          <w:sz w:val="20"/>
          <w:szCs w:val="20"/>
        </w:rPr>
        <w:t>Timing of the Summons and Complaint</w:t>
      </w:r>
      <w:r w:rsidRPr="00EE7697">
        <w:rPr>
          <w:sz w:val="20"/>
          <w:szCs w:val="20"/>
        </w:rPr>
        <w:t>. A defending party may, as third-party π, serve a summons and complaint on a nonparty who is or may be liable to it for all or part of the calim against it. But the third-party π must, by motion, obtain the court’s leave if it files the third-party complaint more than 14 days after serving its original answer.</w:t>
      </w:r>
    </w:p>
    <w:p w14:paraId="32873D5B" w14:textId="4CF23942" w:rsidR="00720E72" w:rsidRPr="00EE7697" w:rsidRDefault="00720E72" w:rsidP="00F424A2">
      <w:pPr>
        <w:pStyle w:val="ListParagraph"/>
        <w:numPr>
          <w:ilvl w:val="2"/>
          <w:numId w:val="26"/>
        </w:numPr>
        <w:rPr>
          <w:sz w:val="20"/>
          <w:szCs w:val="20"/>
        </w:rPr>
      </w:pPr>
      <w:r w:rsidRPr="00EE7697">
        <w:rPr>
          <w:b/>
          <w:i/>
          <w:color w:val="7030A0"/>
          <w:sz w:val="20"/>
          <w:szCs w:val="20"/>
        </w:rPr>
        <w:t>Third</w:t>
      </w:r>
      <w:r w:rsidRPr="00EE7697">
        <w:rPr>
          <w:b/>
          <w:color w:val="7030A0"/>
          <w:sz w:val="20"/>
          <w:szCs w:val="20"/>
        </w:rPr>
        <w:t>-</w:t>
      </w:r>
      <w:r w:rsidRPr="00EE7697">
        <w:rPr>
          <w:b/>
          <w:i/>
          <w:color w:val="7030A0"/>
          <w:sz w:val="20"/>
          <w:szCs w:val="20"/>
        </w:rPr>
        <w:t>Party Defendant’s Claims and Defenses</w:t>
      </w:r>
      <w:r w:rsidRPr="00EE7697">
        <w:rPr>
          <w:sz w:val="20"/>
          <w:szCs w:val="20"/>
        </w:rPr>
        <w:t>. The person served with the summons and third-party complaint – the “third-party Δ”:</w:t>
      </w:r>
    </w:p>
    <w:p w14:paraId="038B6E53" w14:textId="1C9A6B04" w:rsidR="00720E72" w:rsidRPr="00EE7697" w:rsidRDefault="00720E72" w:rsidP="00F424A2">
      <w:pPr>
        <w:pStyle w:val="ListParagraph"/>
        <w:numPr>
          <w:ilvl w:val="3"/>
          <w:numId w:val="26"/>
        </w:numPr>
        <w:rPr>
          <w:sz w:val="20"/>
          <w:szCs w:val="20"/>
        </w:rPr>
      </w:pPr>
      <w:r w:rsidRPr="00EE7697">
        <w:rPr>
          <w:sz w:val="20"/>
          <w:szCs w:val="20"/>
        </w:rPr>
        <w:t xml:space="preserve">Must assert any defense against the third-party π’s claim under Rule 12; </w:t>
      </w:r>
    </w:p>
    <w:p w14:paraId="6B082BA0" w14:textId="4DF540AD" w:rsidR="00720E72" w:rsidRPr="00EE7697" w:rsidRDefault="00720E72" w:rsidP="00F424A2">
      <w:pPr>
        <w:pStyle w:val="ListParagraph"/>
        <w:numPr>
          <w:ilvl w:val="3"/>
          <w:numId w:val="26"/>
        </w:numPr>
        <w:rPr>
          <w:sz w:val="20"/>
          <w:szCs w:val="20"/>
        </w:rPr>
      </w:pPr>
      <w:r w:rsidRPr="00EE7697">
        <w:rPr>
          <w:sz w:val="20"/>
          <w:szCs w:val="20"/>
        </w:rPr>
        <w:t xml:space="preserve">Must assert any counterclaim against the third-party π under Rule 13(a), and may assert any counterclaim against the third-party π under Rule 13(b) or any crossclaim against another third-party Δ under Rule 13(g); </w:t>
      </w:r>
    </w:p>
    <w:p w14:paraId="54BEF9A6" w14:textId="2E638E8C" w:rsidR="00720E72" w:rsidRPr="00EE7697" w:rsidRDefault="00720E72" w:rsidP="00F424A2">
      <w:pPr>
        <w:pStyle w:val="ListParagraph"/>
        <w:numPr>
          <w:ilvl w:val="3"/>
          <w:numId w:val="26"/>
        </w:numPr>
        <w:rPr>
          <w:sz w:val="20"/>
          <w:szCs w:val="20"/>
        </w:rPr>
      </w:pPr>
      <w:r w:rsidRPr="00EE7697">
        <w:rPr>
          <w:sz w:val="20"/>
          <w:szCs w:val="20"/>
        </w:rPr>
        <w:t xml:space="preserve">May assert against the π any defense that the third-party π has to the π’s claim; and </w:t>
      </w:r>
    </w:p>
    <w:p w14:paraId="3C60665A" w14:textId="08692ED1" w:rsidR="00720E72" w:rsidRPr="00EE7697" w:rsidRDefault="00720E72" w:rsidP="00F424A2">
      <w:pPr>
        <w:pStyle w:val="ListParagraph"/>
        <w:numPr>
          <w:ilvl w:val="3"/>
          <w:numId w:val="26"/>
        </w:numPr>
        <w:rPr>
          <w:sz w:val="20"/>
          <w:szCs w:val="20"/>
        </w:rPr>
      </w:pPr>
      <w:r w:rsidRPr="00EE7697">
        <w:rPr>
          <w:sz w:val="20"/>
          <w:szCs w:val="20"/>
        </w:rPr>
        <w:t xml:space="preserve">May also assert against the π any claim arising out of the transaction or occurrence that is the subject matter of the π’s claim against the third-party π </w:t>
      </w:r>
    </w:p>
    <w:p w14:paraId="4635AD3D" w14:textId="6E6B215A" w:rsidR="00720E72" w:rsidRPr="00EE7697" w:rsidRDefault="00720E72" w:rsidP="00F424A2">
      <w:pPr>
        <w:pStyle w:val="ListParagraph"/>
        <w:numPr>
          <w:ilvl w:val="2"/>
          <w:numId w:val="26"/>
        </w:numPr>
        <w:rPr>
          <w:sz w:val="20"/>
          <w:szCs w:val="20"/>
        </w:rPr>
      </w:pPr>
      <w:r w:rsidRPr="00EE7697">
        <w:rPr>
          <w:b/>
          <w:i/>
          <w:color w:val="7030A0"/>
          <w:sz w:val="20"/>
          <w:szCs w:val="20"/>
        </w:rPr>
        <w:t>Plaintiff’s Claims Against a Third-Party Defendant</w:t>
      </w:r>
      <w:r w:rsidRPr="00EE7697">
        <w:rPr>
          <w:sz w:val="20"/>
          <w:szCs w:val="20"/>
        </w:rPr>
        <w:t xml:space="preserve">. The π may assert against the third-party Δ </w:t>
      </w:r>
      <w:r w:rsidR="001C567A" w:rsidRPr="00EE7697">
        <w:rPr>
          <w:sz w:val="20"/>
          <w:szCs w:val="20"/>
        </w:rPr>
        <w:t>any claim arising out of the transaction or occurrence that is the subject matter of the π’s claim against the third-party π. The third-party Δ must then assert any defense under Rule 12 and any counterclaim under Rule 13(a), and may assert any counterclaim under Rule 13(b) or any crossclaim under Rule 13(g).</w:t>
      </w:r>
    </w:p>
    <w:p w14:paraId="1EEB69B7" w14:textId="2C873C6B" w:rsidR="001C567A" w:rsidRPr="00EE7697" w:rsidRDefault="001C567A" w:rsidP="00F424A2">
      <w:pPr>
        <w:pStyle w:val="ListParagraph"/>
        <w:numPr>
          <w:ilvl w:val="2"/>
          <w:numId w:val="26"/>
        </w:numPr>
        <w:rPr>
          <w:sz w:val="20"/>
          <w:szCs w:val="20"/>
        </w:rPr>
      </w:pPr>
      <w:r w:rsidRPr="00EE7697">
        <w:rPr>
          <w:b/>
          <w:i/>
          <w:color w:val="7030A0"/>
          <w:sz w:val="20"/>
          <w:szCs w:val="20"/>
        </w:rPr>
        <w:t>Motion to Strike, Sever, or Try Separately</w:t>
      </w:r>
      <w:r w:rsidRPr="00EE7697">
        <w:rPr>
          <w:sz w:val="20"/>
          <w:szCs w:val="20"/>
        </w:rPr>
        <w:t xml:space="preserve">. Any party may move to strike the third-party claim, to sever it, or to try it separately. </w:t>
      </w:r>
    </w:p>
    <w:p w14:paraId="08E18A84" w14:textId="12383150" w:rsidR="001C567A" w:rsidRPr="00EE7697" w:rsidRDefault="001C567A" w:rsidP="00F424A2">
      <w:pPr>
        <w:pStyle w:val="ListParagraph"/>
        <w:numPr>
          <w:ilvl w:val="2"/>
          <w:numId w:val="26"/>
        </w:numPr>
        <w:rPr>
          <w:sz w:val="20"/>
          <w:szCs w:val="20"/>
        </w:rPr>
      </w:pPr>
      <w:r w:rsidRPr="00EE7697">
        <w:rPr>
          <w:b/>
          <w:i/>
          <w:color w:val="7030A0"/>
          <w:sz w:val="20"/>
          <w:szCs w:val="20"/>
        </w:rPr>
        <w:t>Third</w:t>
      </w:r>
      <w:r w:rsidRPr="00EE7697">
        <w:rPr>
          <w:b/>
          <w:color w:val="7030A0"/>
          <w:sz w:val="20"/>
          <w:szCs w:val="20"/>
        </w:rPr>
        <w:t xml:space="preserve">-party </w:t>
      </w:r>
      <w:r w:rsidRPr="00EE7697">
        <w:rPr>
          <w:b/>
          <w:i/>
          <w:color w:val="7030A0"/>
          <w:sz w:val="20"/>
          <w:szCs w:val="20"/>
        </w:rPr>
        <w:t>Defendant’s Claim Against a Nonparty</w:t>
      </w:r>
      <w:r w:rsidRPr="00EE7697">
        <w:rPr>
          <w:sz w:val="20"/>
          <w:szCs w:val="20"/>
        </w:rPr>
        <w:t xml:space="preserve">. A third-party Δ may proceed under this rule against a nonparty who is or may be liable to the third-party Δ for all or part of any claim against it. </w:t>
      </w:r>
    </w:p>
    <w:p w14:paraId="10C8960B" w14:textId="115F17DD" w:rsidR="001C567A" w:rsidRPr="00EE7697" w:rsidRDefault="001C567A" w:rsidP="00F424A2">
      <w:pPr>
        <w:pStyle w:val="ListParagraph"/>
        <w:numPr>
          <w:ilvl w:val="1"/>
          <w:numId w:val="26"/>
        </w:numPr>
        <w:rPr>
          <w:sz w:val="20"/>
          <w:szCs w:val="20"/>
        </w:rPr>
      </w:pPr>
      <w:r w:rsidRPr="00EE7697">
        <w:rPr>
          <w:b/>
          <w:color w:val="7030A0"/>
          <w:sz w:val="20"/>
          <w:szCs w:val="20"/>
        </w:rPr>
        <w:t>When a Plaintiff May Bring in a Third Party</w:t>
      </w:r>
      <w:r w:rsidRPr="00EE7697">
        <w:rPr>
          <w:sz w:val="20"/>
          <w:szCs w:val="20"/>
        </w:rPr>
        <w:t xml:space="preserve">. When a claim is asserted against a π, the π may bring in a third party if this rule would allow a Δ to do so. </w:t>
      </w:r>
    </w:p>
    <w:p w14:paraId="0823281E" w14:textId="29FB10B6" w:rsidR="0085334A" w:rsidRPr="00EE7697" w:rsidRDefault="0085334A" w:rsidP="00F424A2">
      <w:pPr>
        <w:pStyle w:val="ListParagraph"/>
        <w:numPr>
          <w:ilvl w:val="1"/>
          <w:numId w:val="26"/>
        </w:numPr>
        <w:rPr>
          <w:sz w:val="20"/>
          <w:szCs w:val="20"/>
        </w:rPr>
      </w:pPr>
      <w:r w:rsidRPr="00EE7697">
        <w:rPr>
          <w:sz w:val="20"/>
          <w:szCs w:val="20"/>
        </w:rPr>
        <w:t>(</w:t>
      </w:r>
      <w:r w:rsidRPr="00EE7697">
        <w:rPr>
          <w:b/>
          <w:color w:val="00B050"/>
          <w:sz w:val="20"/>
          <w:szCs w:val="20"/>
        </w:rPr>
        <w:t>Jeub v. B/G Foods, Inc.</w:t>
      </w:r>
      <w:r w:rsidRPr="00EE7697">
        <w:rPr>
          <w:sz w:val="20"/>
          <w:szCs w:val="20"/>
        </w:rPr>
        <w:t xml:space="preserve">): a Δ may implead a third party that may </w:t>
      </w:r>
      <w:r w:rsidR="00044646" w:rsidRPr="00EE7697">
        <w:rPr>
          <w:sz w:val="20"/>
          <w:szCs w:val="20"/>
        </w:rPr>
        <w:t>be liable</w:t>
      </w:r>
      <w:r w:rsidRPr="00EE7697">
        <w:rPr>
          <w:sz w:val="20"/>
          <w:szCs w:val="20"/>
        </w:rPr>
        <w:t xml:space="preserve"> in a lawsuit under Rule 14 even though the Δ may not be able to bring an independent action against the third party at the time the third party is impleaded. The policy behind Rule 14 is to have the rights of all parties resolved in one proceeding. If the trial court has means to prevent any prejudice ensued from impleading a third party, then impleader is permitted. </w:t>
      </w:r>
    </w:p>
    <w:p w14:paraId="1FBCCDB7" w14:textId="75E6370E" w:rsidR="00044646" w:rsidRPr="00EE7697" w:rsidRDefault="00044646" w:rsidP="00F424A2">
      <w:pPr>
        <w:pStyle w:val="ListParagraph"/>
        <w:numPr>
          <w:ilvl w:val="1"/>
          <w:numId w:val="26"/>
        </w:numPr>
        <w:rPr>
          <w:sz w:val="20"/>
          <w:szCs w:val="20"/>
        </w:rPr>
      </w:pPr>
      <w:r w:rsidRPr="00EE7697">
        <w:rPr>
          <w:b/>
          <w:sz w:val="20"/>
          <w:szCs w:val="20"/>
        </w:rPr>
        <w:t>Neuborne</w:t>
      </w:r>
      <w:r w:rsidRPr="00EE7697">
        <w:rPr>
          <w:sz w:val="20"/>
          <w:szCs w:val="20"/>
        </w:rPr>
        <w:t xml:space="preserve">: this rule is used to bring in indemnitors, not new parties. </w:t>
      </w:r>
    </w:p>
    <w:p w14:paraId="0F62FB3A" w14:textId="6509B13F" w:rsidR="00FD1B4C" w:rsidRPr="00EE7697" w:rsidRDefault="00FD1B4C" w:rsidP="00F424A2">
      <w:pPr>
        <w:pStyle w:val="ListParagraph"/>
        <w:numPr>
          <w:ilvl w:val="0"/>
          <w:numId w:val="26"/>
        </w:numPr>
        <w:rPr>
          <w:b/>
          <w:color w:val="7030A0"/>
          <w:sz w:val="20"/>
          <w:szCs w:val="20"/>
        </w:rPr>
      </w:pPr>
      <w:r w:rsidRPr="00EE7697">
        <w:rPr>
          <w:b/>
          <w:sz w:val="20"/>
          <w:szCs w:val="20"/>
        </w:rPr>
        <w:t xml:space="preserve">Interpleader </w:t>
      </w:r>
      <w:r w:rsidRPr="00EE7697">
        <w:rPr>
          <w:sz w:val="20"/>
          <w:szCs w:val="20"/>
        </w:rPr>
        <w:t>(Generally)</w:t>
      </w:r>
    </w:p>
    <w:p w14:paraId="3FE199F9" w14:textId="01122614" w:rsidR="00FD1B4C" w:rsidRPr="00EE7697" w:rsidRDefault="00FD1B4C" w:rsidP="00F424A2">
      <w:pPr>
        <w:pStyle w:val="ListParagraph"/>
        <w:numPr>
          <w:ilvl w:val="1"/>
          <w:numId w:val="26"/>
        </w:numPr>
        <w:rPr>
          <w:b/>
          <w:color w:val="7030A0"/>
          <w:sz w:val="20"/>
          <w:szCs w:val="20"/>
        </w:rPr>
      </w:pPr>
      <w:r w:rsidRPr="00EE7697">
        <w:rPr>
          <w:sz w:val="20"/>
          <w:szCs w:val="20"/>
        </w:rPr>
        <w:t xml:space="preserve">Someone has </w:t>
      </w:r>
      <w:r w:rsidR="00A45E49" w:rsidRPr="00EE7697">
        <w:rPr>
          <w:sz w:val="20"/>
          <w:szCs w:val="20"/>
        </w:rPr>
        <w:t>something</w:t>
      </w:r>
      <w:r w:rsidRPr="00EE7697">
        <w:rPr>
          <w:sz w:val="20"/>
          <w:szCs w:val="20"/>
        </w:rPr>
        <w:t xml:space="preserve"> that people are contesting, and he’s afraid that if he’s sued piecemeal, there will be case 2’s unless all the πs are in the first case. Thus, he puts the asset into court and has an in rem proceeding. </w:t>
      </w:r>
    </w:p>
    <w:p w14:paraId="49A45038" w14:textId="6C3CB540" w:rsidR="00A45E49" w:rsidRPr="00EE7697" w:rsidRDefault="00A45E49" w:rsidP="00F424A2">
      <w:pPr>
        <w:pStyle w:val="ListParagraph"/>
        <w:numPr>
          <w:ilvl w:val="1"/>
          <w:numId w:val="26"/>
        </w:numPr>
        <w:rPr>
          <w:b/>
          <w:color w:val="7030A0"/>
          <w:sz w:val="20"/>
          <w:szCs w:val="20"/>
        </w:rPr>
      </w:pPr>
      <w:r w:rsidRPr="00EE7697">
        <w:rPr>
          <w:sz w:val="20"/>
          <w:szCs w:val="20"/>
        </w:rPr>
        <w:lastRenderedPageBreak/>
        <w:t>(</w:t>
      </w:r>
      <w:r w:rsidRPr="00EE7697">
        <w:rPr>
          <w:b/>
          <w:color w:val="00B050"/>
          <w:sz w:val="20"/>
          <w:szCs w:val="20"/>
        </w:rPr>
        <w:t>N.Y. Life v. Dunlevy</w:t>
      </w:r>
      <w:r w:rsidRPr="00EE7697">
        <w:rPr>
          <w:sz w:val="20"/>
          <w:szCs w:val="20"/>
        </w:rPr>
        <w:t xml:space="preserve">): an action in interpleader is separate from a related action on a valid judgment notwithstanding the fact that the interpleader action is brought to determine the disposition of assets being garnished for the judgment. Therefore, there must be an independent basis for personal jurisdiction over the claimant in order for the claimant to be bound by the court’s decision in such action. </w:t>
      </w:r>
    </w:p>
    <w:p w14:paraId="70025228" w14:textId="6AD5289A" w:rsidR="00A45E49" w:rsidRPr="00EE7697" w:rsidRDefault="00A45E49" w:rsidP="00F424A2">
      <w:pPr>
        <w:pStyle w:val="ListParagraph"/>
        <w:numPr>
          <w:ilvl w:val="1"/>
          <w:numId w:val="26"/>
        </w:numPr>
        <w:rPr>
          <w:b/>
          <w:color w:val="7030A0"/>
          <w:sz w:val="20"/>
          <w:szCs w:val="20"/>
        </w:rPr>
      </w:pPr>
      <w:r w:rsidRPr="00EE7697">
        <w:rPr>
          <w:sz w:val="20"/>
          <w:szCs w:val="20"/>
        </w:rPr>
        <w:t>(</w:t>
      </w:r>
      <w:r w:rsidRPr="00EE7697">
        <w:rPr>
          <w:b/>
          <w:color w:val="00B050"/>
          <w:sz w:val="20"/>
          <w:szCs w:val="20"/>
        </w:rPr>
        <w:t>Pan American Fire &amp; Cas. Co. v. Revere</w:t>
      </w:r>
      <w:r w:rsidR="0031621B" w:rsidRPr="00EE7697">
        <w:rPr>
          <w:sz w:val="20"/>
          <w:szCs w:val="20"/>
        </w:rPr>
        <w:t xml:space="preserve">): Rule 22 and the Interpleader Act permit an interpleader action to be maintained concerning the management of unliquidated claims on one insurance policy. </w:t>
      </w:r>
    </w:p>
    <w:p w14:paraId="38395CAD" w14:textId="41431ADB" w:rsidR="0031621B" w:rsidRPr="00EE7697" w:rsidRDefault="0031621B" w:rsidP="00F424A2">
      <w:pPr>
        <w:pStyle w:val="ListParagraph"/>
        <w:numPr>
          <w:ilvl w:val="2"/>
          <w:numId w:val="26"/>
        </w:numPr>
        <w:rPr>
          <w:b/>
          <w:color w:val="7030A0"/>
          <w:sz w:val="20"/>
          <w:szCs w:val="20"/>
        </w:rPr>
      </w:pPr>
      <w:r w:rsidRPr="00EE7697">
        <w:rPr>
          <w:sz w:val="20"/>
          <w:szCs w:val="20"/>
        </w:rPr>
        <w:t xml:space="preserve">Rule 22 permits interpleader when the π may be exposed to multiple liability – she need only be exposed. Therefore, even the remote possibility of multiple lawsuits satisfies Rule 22. </w:t>
      </w:r>
    </w:p>
    <w:p w14:paraId="466A1B86" w14:textId="50EB1D71" w:rsidR="0031621B" w:rsidRPr="00EE7697" w:rsidRDefault="0031621B" w:rsidP="00F424A2">
      <w:pPr>
        <w:pStyle w:val="ListParagraph"/>
        <w:numPr>
          <w:ilvl w:val="1"/>
          <w:numId w:val="26"/>
        </w:numPr>
        <w:rPr>
          <w:b/>
          <w:color w:val="7030A0"/>
          <w:sz w:val="20"/>
          <w:szCs w:val="20"/>
        </w:rPr>
      </w:pPr>
      <w:r w:rsidRPr="00EE7697">
        <w:rPr>
          <w:sz w:val="20"/>
          <w:szCs w:val="20"/>
        </w:rPr>
        <w:t>(</w:t>
      </w:r>
      <w:r w:rsidRPr="00EE7697">
        <w:rPr>
          <w:b/>
          <w:color w:val="00B050"/>
          <w:sz w:val="20"/>
          <w:szCs w:val="20"/>
        </w:rPr>
        <w:t>State Farm Fire &amp; Cas. Co. v. Tashire</w:t>
      </w:r>
      <w:r w:rsidRPr="00EE7697">
        <w:rPr>
          <w:sz w:val="20"/>
          <w:szCs w:val="20"/>
        </w:rPr>
        <w:t xml:space="preserve">): The Interpleader Act should only be used in mass tort situations when the target of the potential claims is a common fund that is of such a small amount as to make the πs have little interest in the potential aggregate amount of claims. Moreover, the court should only control the underlying litigation in very rare circumstances. </w:t>
      </w:r>
    </w:p>
    <w:p w14:paraId="7F873D31" w14:textId="3DE608AA" w:rsidR="00044646" w:rsidRPr="00EE7697" w:rsidRDefault="00044646" w:rsidP="00F424A2">
      <w:pPr>
        <w:pStyle w:val="ListParagraph"/>
        <w:numPr>
          <w:ilvl w:val="1"/>
          <w:numId w:val="26"/>
        </w:numPr>
        <w:rPr>
          <w:b/>
          <w:color w:val="7030A0"/>
          <w:sz w:val="20"/>
          <w:szCs w:val="20"/>
        </w:rPr>
      </w:pPr>
      <w:r w:rsidRPr="00EE7697">
        <w:rPr>
          <w:b/>
          <w:sz w:val="20"/>
          <w:szCs w:val="20"/>
        </w:rPr>
        <w:t>Neuborne</w:t>
      </w:r>
      <w:r w:rsidRPr="00EE7697">
        <w:rPr>
          <w:sz w:val="20"/>
          <w:szCs w:val="20"/>
        </w:rPr>
        <w:t xml:space="preserve">: the beauty of interpleader is that it enables you to bring in people whom you would’ve otherwise lacked in personam jurisdiction over, thereby avoiding case 2’s → expands adjudicatory reach. </w:t>
      </w:r>
    </w:p>
    <w:p w14:paraId="159A4996" w14:textId="1F7A72C9" w:rsidR="00FD1B4C" w:rsidRPr="00EE7697" w:rsidRDefault="00FD1B4C" w:rsidP="00F424A2">
      <w:pPr>
        <w:pStyle w:val="ListParagraph"/>
        <w:numPr>
          <w:ilvl w:val="1"/>
          <w:numId w:val="26"/>
        </w:numPr>
        <w:rPr>
          <w:b/>
          <w:color w:val="7030A0"/>
          <w:sz w:val="20"/>
          <w:szCs w:val="20"/>
        </w:rPr>
      </w:pPr>
      <w:r w:rsidRPr="00EE7697">
        <w:rPr>
          <w:b/>
          <w:sz w:val="20"/>
          <w:szCs w:val="20"/>
        </w:rPr>
        <w:t>Problem 1</w:t>
      </w:r>
      <w:r w:rsidRPr="00EE7697">
        <w:rPr>
          <w:sz w:val="20"/>
          <w:szCs w:val="20"/>
        </w:rPr>
        <w:t>: how tangible must the asset be to be interpleaded?</w:t>
      </w:r>
    </w:p>
    <w:p w14:paraId="37923A79" w14:textId="70764E1B" w:rsidR="00FD1B4C" w:rsidRPr="00EE7697" w:rsidRDefault="00FD1B4C" w:rsidP="00F424A2">
      <w:pPr>
        <w:pStyle w:val="ListParagraph"/>
        <w:numPr>
          <w:ilvl w:val="2"/>
          <w:numId w:val="26"/>
        </w:numPr>
        <w:rPr>
          <w:b/>
          <w:color w:val="7030A0"/>
          <w:sz w:val="20"/>
          <w:szCs w:val="20"/>
        </w:rPr>
      </w:pPr>
      <w:r w:rsidRPr="00EE7697">
        <w:rPr>
          <w:b/>
          <w:sz w:val="20"/>
          <w:szCs w:val="20"/>
        </w:rPr>
        <w:t>Neuborne</w:t>
      </w:r>
      <w:r w:rsidRPr="00EE7697">
        <w:rPr>
          <w:sz w:val="20"/>
          <w:szCs w:val="20"/>
        </w:rPr>
        <w:t xml:space="preserve">: must have </w:t>
      </w:r>
      <w:r w:rsidRPr="00EE7697">
        <w:rPr>
          <w:i/>
          <w:sz w:val="20"/>
          <w:szCs w:val="20"/>
        </w:rPr>
        <w:t>some tangibility</w:t>
      </w:r>
      <w:r w:rsidRPr="00EE7697">
        <w:rPr>
          <w:sz w:val="20"/>
          <w:szCs w:val="20"/>
        </w:rPr>
        <w:t xml:space="preserve">, interpleading </w:t>
      </w:r>
      <w:r w:rsidR="00A45E49" w:rsidRPr="00EE7697">
        <w:rPr>
          <w:sz w:val="20"/>
          <w:szCs w:val="20"/>
        </w:rPr>
        <w:t>abstractions</w:t>
      </w:r>
      <w:r w:rsidRPr="00EE7697">
        <w:rPr>
          <w:sz w:val="20"/>
          <w:szCs w:val="20"/>
        </w:rPr>
        <w:t xml:space="preserve"> is not generally acceptable </w:t>
      </w:r>
      <w:r w:rsidRPr="00EE7697">
        <w:rPr>
          <w:b/>
          <w:sz w:val="20"/>
          <w:szCs w:val="20"/>
        </w:rPr>
        <w:t xml:space="preserve">→ </w:t>
      </w:r>
      <w:r w:rsidRPr="00EE7697">
        <w:rPr>
          <w:sz w:val="20"/>
          <w:szCs w:val="20"/>
        </w:rPr>
        <w:t xml:space="preserve">assume the asset to be real. </w:t>
      </w:r>
    </w:p>
    <w:p w14:paraId="01D1D8D1" w14:textId="15560011" w:rsidR="00FD1B4C" w:rsidRPr="00EE7697" w:rsidRDefault="00FD1B4C" w:rsidP="00F424A2">
      <w:pPr>
        <w:pStyle w:val="ListParagraph"/>
        <w:numPr>
          <w:ilvl w:val="1"/>
          <w:numId w:val="26"/>
        </w:numPr>
        <w:rPr>
          <w:b/>
          <w:color w:val="7030A0"/>
          <w:sz w:val="20"/>
          <w:szCs w:val="20"/>
        </w:rPr>
      </w:pPr>
      <w:r w:rsidRPr="00EE7697">
        <w:rPr>
          <w:b/>
          <w:sz w:val="20"/>
          <w:szCs w:val="20"/>
        </w:rPr>
        <w:t>Problem 2</w:t>
      </w:r>
      <w:r w:rsidRPr="00EE7697">
        <w:rPr>
          <w:sz w:val="20"/>
          <w:szCs w:val="20"/>
        </w:rPr>
        <w:t>: is its presence in the state contingent upon some litigated matter (</w:t>
      </w:r>
      <w:r w:rsidRPr="00EE7697">
        <w:rPr>
          <w:b/>
          <w:sz w:val="20"/>
          <w:szCs w:val="20"/>
        </w:rPr>
        <w:t>Dunlevy</w:t>
      </w:r>
      <w:r w:rsidRPr="00EE7697">
        <w:rPr>
          <w:sz w:val="20"/>
          <w:szCs w:val="20"/>
        </w:rPr>
        <w:t>)?</w:t>
      </w:r>
    </w:p>
    <w:p w14:paraId="1F4D48A5" w14:textId="56CAFD27" w:rsidR="00FD1B4C" w:rsidRPr="00EE7697" w:rsidRDefault="00FD1B4C" w:rsidP="00F424A2">
      <w:pPr>
        <w:pStyle w:val="ListParagraph"/>
        <w:numPr>
          <w:ilvl w:val="2"/>
          <w:numId w:val="26"/>
        </w:numPr>
        <w:rPr>
          <w:b/>
          <w:color w:val="7030A0"/>
          <w:sz w:val="20"/>
          <w:szCs w:val="20"/>
        </w:rPr>
      </w:pPr>
      <w:r w:rsidRPr="00EE7697">
        <w:rPr>
          <w:b/>
          <w:sz w:val="20"/>
          <w:szCs w:val="20"/>
        </w:rPr>
        <w:t>Neuborne</w:t>
      </w:r>
      <w:r w:rsidRPr="00EE7697">
        <w:rPr>
          <w:b/>
          <w:color w:val="7030A0"/>
          <w:sz w:val="20"/>
          <w:szCs w:val="20"/>
        </w:rPr>
        <w:t xml:space="preserve">: </w:t>
      </w:r>
      <w:r w:rsidRPr="00EE7697">
        <w:rPr>
          <w:sz w:val="20"/>
          <w:szCs w:val="20"/>
        </w:rPr>
        <w:t xml:space="preserve">for the exam, assume that a tangible thing that clearly exists without any argument about where it is can be interpleaded. </w:t>
      </w:r>
    </w:p>
    <w:p w14:paraId="50AF8B32" w14:textId="17D23612" w:rsidR="008D74E0" w:rsidRPr="00EE7697" w:rsidRDefault="008D74E0" w:rsidP="00F424A2">
      <w:pPr>
        <w:pStyle w:val="ListParagraph"/>
        <w:numPr>
          <w:ilvl w:val="0"/>
          <w:numId w:val="26"/>
        </w:numPr>
        <w:rPr>
          <w:b/>
          <w:color w:val="7030A0"/>
          <w:sz w:val="20"/>
          <w:szCs w:val="20"/>
        </w:rPr>
      </w:pPr>
      <w:r w:rsidRPr="00EE7697">
        <w:rPr>
          <w:b/>
          <w:color w:val="7030A0"/>
          <w:sz w:val="20"/>
          <w:szCs w:val="20"/>
        </w:rPr>
        <w:t xml:space="preserve">Rule 22. </w:t>
      </w:r>
      <w:r w:rsidR="00F856AD" w:rsidRPr="00EE7697">
        <w:rPr>
          <w:b/>
          <w:color w:val="7030A0"/>
          <w:sz w:val="20"/>
          <w:szCs w:val="20"/>
        </w:rPr>
        <w:t>Interpleader</w:t>
      </w:r>
      <w:r w:rsidR="006928E0" w:rsidRPr="00EE7697">
        <w:rPr>
          <w:b/>
          <w:color w:val="7030A0"/>
          <w:sz w:val="20"/>
          <w:szCs w:val="20"/>
        </w:rPr>
        <w:t xml:space="preserve">. </w:t>
      </w:r>
      <w:r w:rsidR="00B96D27" w:rsidRPr="00EE7697">
        <w:rPr>
          <w:color w:val="7030A0"/>
          <w:sz w:val="20"/>
          <w:szCs w:val="20"/>
        </w:rPr>
        <w:t>In rem, tangible property, requiring maximum diversity and AIC of $75k.</w:t>
      </w:r>
    </w:p>
    <w:p w14:paraId="117D352F" w14:textId="53389A1A" w:rsidR="00F856AD" w:rsidRPr="00EE7697" w:rsidRDefault="00F856AD" w:rsidP="00F424A2">
      <w:pPr>
        <w:pStyle w:val="ListParagraph"/>
        <w:numPr>
          <w:ilvl w:val="1"/>
          <w:numId w:val="26"/>
        </w:numPr>
        <w:rPr>
          <w:sz w:val="20"/>
          <w:szCs w:val="20"/>
        </w:rPr>
      </w:pPr>
      <w:r w:rsidRPr="00EE7697">
        <w:rPr>
          <w:b/>
          <w:color w:val="7030A0"/>
          <w:sz w:val="20"/>
          <w:szCs w:val="20"/>
        </w:rPr>
        <w:t>Grounds</w:t>
      </w:r>
      <w:r w:rsidRPr="00EE7697">
        <w:rPr>
          <w:sz w:val="20"/>
          <w:szCs w:val="20"/>
        </w:rPr>
        <w:t>.</w:t>
      </w:r>
    </w:p>
    <w:p w14:paraId="3D7CC836" w14:textId="564E93D4" w:rsidR="00F856AD" w:rsidRPr="00EE7697" w:rsidRDefault="00F856AD" w:rsidP="00F424A2">
      <w:pPr>
        <w:pStyle w:val="ListParagraph"/>
        <w:numPr>
          <w:ilvl w:val="2"/>
          <w:numId w:val="26"/>
        </w:numPr>
        <w:rPr>
          <w:sz w:val="20"/>
          <w:szCs w:val="20"/>
        </w:rPr>
      </w:pPr>
      <w:r w:rsidRPr="00EE7697">
        <w:rPr>
          <w:b/>
          <w:i/>
          <w:color w:val="7030A0"/>
          <w:sz w:val="20"/>
          <w:szCs w:val="20"/>
        </w:rPr>
        <w:t>By a Plaintiff</w:t>
      </w:r>
      <w:r w:rsidRPr="00EE7697">
        <w:rPr>
          <w:sz w:val="20"/>
          <w:szCs w:val="20"/>
        </w:rPr>
        <w:t xml:space="preserve">. Persons with claims that may expose a π to double or multiple liability may be joined as Δs and required to interplead. Joinder for interpleader is proper even though: </w:t>
      </w:r>
    </w:p>
    <w:p w14:paraId="1F8A113F" w14:textId="7997FBEB" w:rsidR="00F856AD" w:rsidRPr="00EE7697" w:rsidRDefault="00F856AD" w:rsidP="00F424A2">
      <w:pPr>
        <w:pStyle w:val="ListParagraph"/>
        <w:numPr>
          <w:ilvl w:val="3"/>
          <w:numId w:val="26"/>
        </w:numPr>
        <w:rPr>
          <w:sz w:val="20"/>
          <w:szCs w:val="20"/>
        </w:rPr>
      </w:pPr>
      <w:r w:rsidRPr="00EE7697">
        <w:rPr>
          <w:sz w:val="20"/>
          <w:szCs w:val="20"/>
        </w:rPr>
        <w:t>The claims of the several claimants, or the titles on which their claims depend, lack a common origin or are averse and independent rather than identical; or</w:t>
      </w:r>
    </w:p>
    <w:p w14:paraId="56A84F0B" w14:textId="55D75E38" w:rsidR="00F856AD" w:rsidRPr="00EE7697" w:rsidRDefault="00F856AD" w:rsidP="00F424A2">
      <w:pPr>
        <w:pStyle w:val="ListParagraph"/>
        <w:numPr>
          <w:ilvl w:val="3"/>
          <w:numId w:val="26"/>
        </w:numPr>
        <w:rPr>
          <w:sz w:val="20"/>
          <w:szCs w:val="20"/>
        </w:rPr>
      </w:pPr>
      <w:r w:rsidRPr="00EE7697">
        <w:rPr>
          <w:sz w:val="20"/>
          <w:szCs w:val="20"/>
        </w:rPr>
        <w:t xml:space="preserve">The π denies liability in whole or in part to any or all of the claimants. </w:t>
      </w:r>
    </w:p>
    <w:p w14:paraId="42468048" w14:textId="77D28157" w:rsidR="00F856AD" w:rsidRPr="00EE7697" w:rsidRDefault="00F856AD" w:rsidP="00F424A2">
      <w:pPr>
        <w:pStyle w:val="ListParagraph"/>
        <w:numPr>
          <w:ilvl w:val="2"/>
          <w:numId w:val="26"/>
        </w:numPr>
        <w:rPr>
          <w:sz w:val="20"/>
          <w:szCs w:val="20"/>
        </w:rPr>
      </w:pPr>
      <w:r w:rsidRPr="00EE7697">
        <w:rPr>
          <w:b/>
          <w:i/>
          <w:color w:val="7030A0"/>
          <w:sz w:val="20"/>
          <w:szCs w:val="20"/>
        </w:rPr>
        <w:t>By a Defendant</w:t>
      </w:r>
      <w:r w:rsidRPr="00EE7697">
        <w:rPr>
          <w:sz w:val="20"/>
          <w:szCs w:val="20"/>
        </w:rPr>
        <w:t xml:space="preserve">. A Δ exposed to similar liability may seek interpleader through a crossclaim or counterclaim. </w:t>
      </w:r>
    </w:p>
    <w:p w14:paraId="61B8E888" w14:textId="580DD7D8" w:rsidR="00F856AD" w:rsidRPr="00EE7697" w:rsidRDefault="00F856AD" w:rsidP="00F424A2">
      <w:pPr>
        <w:pStyle w:val="ListParagraph"/>
        <w:numPr>
          <w:ilvl w:val="1"/>
          <w:numId w:val="26"/>
        </w:numPr>
        <w:rPr>
          <w:sz w:val="20"/>
          <w:szCs w:val="20"/>
        </w:rPr>
      </w:pPr>
      <w:r w:rsidRPr="00EE7697">
        <w:rPr>
          <w:b/>
          <w:color w:val="7030A0"/>
          <w:sz w:val="20"/>
          <w:szCs w:val="20"/>
        </w:rPr>
        <w:t>Relation to Other Rules and Statutes</w:t>
      </w:r>
      <w:r w:rsidRPr="00EE7697">
        <w:rPr>
          <w:sz w:val="20"/>
          <w:szCs w:val="20"/>
        </w:rPr>
        <w:t xml:space="preserve">. This rule supplements – and does not limit – the joinder of parties allowed by Rule 20. The remedy this rule provides is in addition to – and does not supersede or limit – the remedy provided by 28 U.S.C. § 1335 . . . An action under [that] statute must be conducted under those rules. </w:t>
      </w:r>
    </w:p>
    <w:p w14:paraId="261E51BC" w14:textId="75143B21" w:rsidR="00F856AD" w:rsidRPr="00EE7697" w:rsidRDefault="00F856AD" w:rsidP="00F424A2">
      <w:pPr>
        <w:pStyle w:val="ListParagraph"/>
        <w:numPr>
          <w:ilvl w:val="1"/>
          <w:numId w:val="26"/>
        </w:numPr>
        <w:rPr>
          <w:sz w:val="20"/>
          <w:szCs w:val="20"/>
        </w:rPr>
      </w:pPr>
      <w:r w:rsidRPr="00EE7697">
        <w:rPr>
          <w:b/>
          <w:sz w:val="20"/>
          <w:szCs w:val="20"/>
        </w:rPr>
        <w:t>Neuborne</w:t>
      </w:r>
      <w:r w:rsidRPr="00EE7697">
        <w:rPr>
          <w:sz w:val="20"/>
          <w:szCs w:val="20"/>
        </w:rPr>
        <w:t>: a regular lawsuit between the stakeholder (π) who sues all of the complainants who are conceptualized as Δs. Ordinary diversity rules apply (AIC, complete diversity). If one claimant has common citizenship with the stakeholder, then you must use state interpleader instead.</w:t>
      </w:r>
    </w:p>
    <w:p w14:paraId="242D6850" w14:textId="4DB61CB1" w:rsidR="00F856AD" w:rsidRPr="00EE7697" w:rsidRDefault="00102382" w:rsidP="00F424A2">
      <w:pPr>
        <w:pStyle w:val="ListParagraph"/>
        <w:numPr>
          <w:ilvl w:val="1"/>
          <w:numId w:val="26"/>
        </w:numPr>
        <w:rPr>
          <w:sz w:val="20"/>
          <w:szCs w:val="20"/>
        </w:rPr>
      </w:pPr>
      <w:r w:rsidRPr="00EE7697">
        <w:rPr>
          <w:b/>
          <w:color w:val="00B050"/>
          <w:sz w:val="20"/>
          <w:szCs w:val="20"/>
        </w:rPr>
        <w:t xml:space="preserve">Republic of Philippines v. </w:t>
      </w:r>
      <w:r w:rsidR="00F856AD" w:rsidRPr="00EE7697">
        <w:rPr>
          <w:b/>
          <w:color w:val="00B050"/>
          <w:sz w:val="20"/>
          <w:szCs w:val="20"/>
        </w:rPr>
        <w:t>Pimentel</w:t>
      </w:r>
      <w:r w:rsidR="00F856AD" w:rsidRPr="00EE7697">
        <w:rPr>
          <w:sz w:val="20"/>
          <w:szCs w:val="20"/>
        </w:rPr>
        <w:t xml:space="preserve">: </w:t>
      </w:r>
      <w:r w:rsidR="00FC1D8D">
        <w:rPr>
          <w:sz w:val="20"/>
          <w:szCs w:val="20"/>
        </w:rPr>
        <w:t xml:space="preserve">cannot interplead the assets of an indispensable party invoking sovereign immunity </w:t>
      </w:r>
      <w:r w:rsidR="00F856AD" w:rsidRPr="00EE7697">
        <w:rPr>
          <w:sz w:val="20"/>
          <w:szCs w:val="20"/>
        </w:rPr>
        <w:t xml:space="preserve"> </w:t>
      </w:r>
    </w:p>
    <w:p w14:paraId="40EB65F6" w14:textId="12A0CA6B" w:rsidR="008D74E0" w:rsidRPr="00EE7697" w:rsidRDefault="008D74E0" w:rsidP="00F424A2">
      <w:pPr>
        <w:pStyle w:val="ListParagraph"/>
        <w:numPr>
          <w:ilvl w:val="0"/>
          <w:numId w:val="26"/>
        </w:numPr>
        <w:rPr>
          <w:sz w:val="20"/>
          <w:szCs w:val="20"/>
        </w:rPr>
      </w:pPr>
      <w:r w:rsidRPr="00EE7697">
        <w:rPr>
          <w:b/>
          <w:color w:val="7030A0"/>
          <w:sz w:val="20"/>
          <w:szCs w:val="20"/>
        </w:rPr>
        <w:t>28 U.S.C. § 1335</w:t>
      </w:r>
      <w:r w:rsidR="00F856AD" w:rsidRPr="00EE7697">
        <w:rPr>
          <w:color w:val="7030A0"/>
          <w:sz w:val="20"/>
          <w:szCs w:val="20"/>
        </w:rPr>
        <w:t xml:space="preserve"> </w:t>
      </w:r>
      <w:r w:rsidR="00F856AD" w:rsidRPr="00EE7697">
        <w:rPr>
          <w:sz w:val="20"/>
          <w:szCs w:val="20"/>
        </w:rPr>
        <w:t xml:space="preserve">– </w:t>
      </w:r>
      <w:r w:rsidR="00F856AD" w:rsidRPr="00EE7697">
        <w:rPr>
          <w:i/>
          <w:sz w:val="20"/>
          <w:szCs w:val="20"/>
        </w:rPr>
        <w:t>Statutory Interpleader</w:t>
      </w:r>
      <w:r w:rsidR="00B96D27" w:rsidRPr="00EE7697">
        <w:rPr>
          <w:sz w:val="20"/>
          <w:szCs w:val="20"/>
        </w:rPr>
        <w:t>. Requires minimum diversity.</w:t>
      </w:r>
    </w:p>
    <w:p w14:paraId="4C4471E5" w14:textId="1D22C2DE" w:rsidR="00F856AD" w:rsidRPr="00EE7697" w:rsidRDefault="00F856AD" w:rsidP="00F424A2">
      <w:pPr>
        <w:pStyle w:val="ListParagraph"/>
        <w:numPr>
          <w:ilvl w:val="1"/>
          <w:numId w:val="26"/>
        </w:numPr>
        <w:rPr>
          <w:sz w:val="20"/>
          <w:szCs w:val="20"/>
        </w:rPr>
      </w:pPr>
      <w:r w:rsidRPr="00EE7697">
        <w:rPr>
          <w:b/>
          <w:sz w:val="20"/>
          <w:szCs w:val="20"/>
        </w:rPr>
        <w:t>Neuborne</w:t>
      </w:r>
      <w:r w:rsidRPr="00EE7697">
        <w:rPr>
          <w:sz w:val="20"/>
          <w:szCs w:val="20"/>
        </w:rPr>
        <w:t xml:space="preserve">. The stakeholder, having no legally cognizable role, does nothing more than bring the asset in to court (not π). Claimants are viewed as πs and Δs against each other (adversarial parties). Must test diversity among the claimants (minimum diversity) </w:t>
      </w:r>
      <w:r w:rsidRPr="00EE7697">
        <w:rPr>
          <w:b/>
          <w:sz w:val="20"/>
          <w:szCs w:val="20"/>
        </w:rPr>
        <w:t xml:space="preserve">→ </w:t>
      </w:r>
      <w:r w:rsidRPr="00EE7697">
        <w:rPr>
          <w:sz w:val="20"/>
          <w:szCs w:val="20"/>
        </w:rPr>
        <w:t xml:space="preserve">one claimant must be diverse from another (on each side). The stakeholder may use statutory interpleader even when he owns the asset, thus he may be a claimant. </w:t>
      </w:r>
    </w:p>
    <w:p w14:paraId="27EFC4E0" w14:textId="2BBE0D48" w:rsidR="00F856AD" w:rsidRPr="00EE7697" w:rsidRDefault="00F856AD" w:rsidP="00F424A2">
      <w:pPr>
        <w:pStyle w:val="ListParagraph"/>
        <w:numPr>
          <w:ilvl w:val="2"/>
          <w:numId w:val="26"/>
        </w:numPr>
        <w:rPr>
          <w:sz w:val="20"/>
          <w:szCs w:val="20"/>
        </w:rPr>
      </w:pPr>
      <w:r w:rsidRPr="00EE7697">
        <w:rPr>
          <w:b/>
          <w:sz w:val="20"/>
          <w:szCs w:val="20"/>
        </w:rPr>
        <w:t>AIC</w:t>
      </w:r>
      <w:r w:rsidRPr="00EE7697">
        <w:rPr>
          <w:sz w:val="20"/>
          <w:szCs w:val="20"/>
        </w:rPr>
        <w:t>: $500</w:t>
      </w:r>
    </w:p>
    <w:p w14:paraId="35104984" w14:textId="099BD699" w:rsidR="00F856AD" w:rsidRPr="00EE7697" w:rsidRDefault="00F856AD" w:rsidP="00F424A2">
      <w:pPr>
        <w:pStyle w:val="ListParagraph"/>
        <w:numPr>
          <w:ilvl w:val="2"/>
          <w:numId w:val="26"/>
        </w:numPr>
        <w:rPr>
          <w:sz w:val="20"/>
          <w:szCs w:val="20"/>
        </w:rPr>
      </w:pPr>
      <w:r w:rsidRPr="00EE7697">
        <w:rPr>
          <w:sz w:val="20"/>
          <w:szCs w:val="20"/>
        </w:rPr>
        <w:t xml:space="preserve">Nationwide service of process. </w:t>
      </w:r>
    </w:p>
    <w:p w14:paraId="3A845B76" w14:textId="763DBA6B" w:rsidR="00F856AD" w:rsidRDefault="00F856AD" w:rsidP="00F424A2">
      <w:pPr>
        <w:pStyle w:val="ListParagraph"/>
        <w:numPr>
          <w:ilvl w:val="2"/>
          <w:numId w:val="26"/>
        </w:numPr>
        <w:rPr>
          <w:sz w:val="20"/>
          <w:szCs w:val="20"/>
        </w:rPr>
      </w:pPr>
      <w:r w:rsidRPr="00EE7697">
        <w:rPr>
          <w:sz w:val="20"/>
          <w:szCs w:val="20"/>
        </w:rPr>
        <w:t xml:space="preserve">Limit: cannot use when all claimants are from the same state </w:t>
      </w:r>
      <w:r w:rsidRPr="00EE7697">
        <w:rPr>
          <w:b/>
          <w:sz w:val="20"/>
          <w:szCs w:val="20"/>
        </w:rPr>
        <w:t xml:space="preserve">→ </w:t>
      </w:r>
      <w:r w:rsidRPr="00EE7697">
        <w:rPr>
          <w:sz w:val="20"/>
          <w:szCs w:val="20"/>
        </w:rPr>
        <w:t xml:space="preserve">Rule 22. </w:t>
      </w:r>
    </w:p>
    <w:p w14:paraId="39259E25" w14:textId="77777777" w:rsidR="00207C62" w:rsidRPr="00207C62" w:rsidRDefault="00207C62" w:rsidP="00207C62">
      <w:pPr>
        <w:rPr>
          <w:sz w:val="20"/>
          <w:szCs w:val="20"/>
        </w:rPr>
      </w:pPr>
    </w:p>
    <w:p w14:paraId="639F5B98" w14:textId="31BF0952" w:rsidR="00EE7697" w:rsidRDefault="00EE7697" w:rsidP="00EE7697"/>
    <w:p w14:paraId="08D54AA9" w14:textId="4DE1177F" w:rsidR="00EE7697" w:rsidRDefault="00EE7697" w:rsidP="00EE7697"/>
    <w:p w14:paraId="4F4F4930" w14:textId="77777777" w:rsidR="00EE7697" w:rsidRPr="00EE7697" w:rsidRDefault="00EE7697" w:rsidP="00EE7697">
      <w:pPr>
        <w:rPr>
          <w:sz w:val="20"/>
          <w:szCs w:val="20"/>
        </w:rPr>
      </w:pPr>
    </w:p>
    <w:p w14:paraId="69EC91C5" w14:textId="59A89397" w:rsidR="008D74E0" w:rsidRPr="00EE7697" w:rsidRDefault="008D74E0" w:rsidP="008D74E0">
      <w:pPr>
        <w:pStyle w:val="Heading1"/>
        <w:pBdr>
          <w:bottom w:val="single" w:sz="18" w:space="1" w:color="0070C0"/>
        </w:pBdr>
        <w:rPr>
          <w:sz w:val="20"/>
          <w:szCs w:val="20"/>
        </w:rPr>
      </w:pPr>
      <w:bookmarkStart w:id="21" w:name="_Toc469999727"/>
      <w:r w:rsidRPr="00EE7697">
        <w:rPr>
          <w:sz w:val="20"/>
          <w:szCs w:val="20"/>
        </w:rPr>
        <w:lastRenderedPageBreak/>
        <w:t>Class Actions</w:t>
      </w:r>
      <w:bookmarkEnd w:id="21"/>
      <w:r w:rsidRPr="00EE7697">
        <w:rPr>
          <w:sz w:val="20"/>
          <w:szCs w:val="20"/>
        </w:rPr>
        <w:t xml:space="preserve"> </w:t>
      </w:r>
    </w:p>
    <w:p w14:paraId="5098425C" w14:textId="2A5F3ADB" w:rsidR="008D74E0" w:rsidRPr="00EE7697" w:rsidRDefault="008D74E0" w:rsidP="008D74E0">
      <w:pPr>
        <w:rPr>
          <w:sz w:val="20"/>
          <w:szCs w:val="20"/>
        </w:rPr>
      </w:pPr>
    </w:p>
    <w:p w14:paraId="2261A666" w14:textId="1D167EF6" w:rsidR="008D74E0" w:rsidRPr="00EE7697" w:rsidRDefault="001C7261" w:rsidP="00F424A2">
      <w:pPr>
        <w:pStyle w:val="ListParagraph"/>
        <w:numPr>
          <w:ilvl w:val="0"/>
          <w:numId w:val="27"/>
        </w:numPr>
        <w:rPr>
          <w:sz w:val="20"/>
          <w:szCs w:val="20"/>
        </w:rPr>
      </w:pPr>
      <w:r w:rsidRPr="00EE7697">
        <w:rPr>
          <w:sz w:val="20"/>
          <w:szCs w:val="20"/>
        </w:rPr>
        <w:t>Rule 23</w:t>
      </w:r>
    </w:p>
    <w:p w14:paraId="03115353" w14:textId="4BB16BFA" w:rsidR="001C7261" w:rsidRPr="00EE7697" w:rsidRDefault="001C7261" w:rsidP="00F424A2">
      <w:pPr>
        <w:pStyle w:val="ListParagraph"/>
        <w:numPr>
          <w:ilvl w:val="0"/>
          <w:numId w:val="28"/>
        </w:numPr>
        <w:rPr>
          <w:sz w:val="20"/>
          <w:szCs w:val="20"/>
        </w:rPr>
      </w:pPr>
      <w:r w:rsidRPr="00EE7697">
        <w:rPr>
          <w:b/>
          <w:sz w:val="20"/>
          <w:szCs w:val="20"/>
        </w:rPr>
        <w:t>Prerequisites</w:t>
      </w:r>
      <w:r w:rsidRPr="00EE7697">
        <w:rPr>
          <w:sz w:val="20"/>
          <w:szCs w:val="20"/>
        </w:rPr>
        <w:t xml:space="preserve"> – all must be satisfied </w:t>
      </w:r>
    </w:p>
    <w:p w14:paraId="46E1D200" w14:textId="1B119B3C" w:rsidR="001C7261" w:rsidRPr="00EE7697" w:rsidRDefault="001C7261" w:rsidP="00F424A2">
      <w:pPr>
        <w:pStyle w:val="ListParagraph"/>
        <w:numPr>
          <w:ilvl w:val="2"/>
          <w:numId w:val="27"/>
        </w:numPr>
        <w:rPr>
          <w:sz w:val="20"/>
          <w:szCs w:val="20"/>
        </w:rPr>
      </w:pPr>
      <w:r w:rsidRPr="00EE7697">
        <w:rPr>
          <w:b/>
          <w:sz w:val="20"/>
          <w:szCs w:val="20"/>
        </w:rPr>
        <w:t>Numerosity</w:t>
      </w:r>
      <w:r w:rsidRPr="00EE7697">
        <w:rPr>
          <w:sz w:val="20"/>
          <w:szCs w:val="20"/>
        </w:rPr>
        <w:t>: must have enough people to make the class work (&gt;12)</w:t>
      </w:r>
    </w:p>
    <w:p w14:paraId="0D7D04B2" w14:textId="4B0ED609" w:rsidR="001C7261" w:rsidRPr="00EE7697" w:rsidRDefault="001C7261" w:rsidP="00F424A2">
      <w:pPr>
        <w:pStyle w:val="ListParagraph"/>
        <w:numPr>
          <w:ilvl w:val="2"/>
          <w:numId w:val="27"/>
        </w:numPr>
        <w:rPr>
          <w:sz w:val="20"/>
          <w:szCs w:val="20"/>
        </w:rPr>
      </w:pPr>
      <w:r w:rsidRPr="00EE7697">
        <w:rPr>
          <w:b/>
          <w:sz w:val="20"/>
          <w:szCs w:val="20"/>
        </w:rPr>
        <w:t>Commonality</w:t>
      </w:r>
      <w:r w:rsidRPr="00EE7697">
        <w:rPr>
          <w:sz w:val="20"/>
          <w:szCs w:val="20"/>
        </w:rPr>
        <w:t>: there must be something linking the class together in a legal way; usually share a common legal issue for resolution in order to win, or a common factual use</w:t>
      </w:r>
    </w:p>
    <w:p w14:paraId="03A2E908" w14:textId="15C62B2A" w:rsidR="001C7261" w:rsidRPr="00EE7697" w:rsidRDefault="001C7261" w:rsidP="00F424A2">
      <w:pPr>
        <w:pStyle w:val="ListParagraph"/>
        <w:numPr>
          <w:ilvl w:val="2"/>
          <w:numId w:val="27"/>
        </w:numPr>
        <w:rPr>
          <w:sz w:val="20"/>
          <w:szCs w:val="20"/>
        </w:rPr>
      </w:pPr>
      <w:r w:rsidRPr="00EE7697">
        <w:rPr>
          <w:b/>
          <w:sz w:val="20"/>
          <w:szCs w:val="20"/>
        </w:rPr>
        <w:t>Typicality</w:t>
      </w:r>
      <w:r w:rsidRPr="00EE7697">
        <w:rPr>
          <w:sz w:val="20"/>
          <w:szCs w:val="20"/>
        </w:rPr>
        <w:t>: the claims or defenses of the representative parties must be typical of the claims or defenses of the class</w:t>
      </w:r>
    </w:p>
    <w:p w14:paraId="6E729A5C" w14:textId="5E3D6522" w:rsidR="001C7261" w:rsidRPr="00EE7697" w:rsidRDefault="001C7261" w:rsidP="00F424A2">
      <w:pPr>
        <w:pStyle w:val="ListParagraph"/>
        <w:numPr>
          <w:ilvl w:val="2"/>
          <w:numId w:val="27"/>
        </w:numPr>
        <w:rPr>
          <w:sz w:val="20"/>
          <w:szCs w:val="20"/>
        </w:rPr>
      </w:pPr>
      <w:r w:rsidRPr="00EE7697">
        <w:rPr>
          <w:b/>
          <w:sz w:val="20"/>
          <w:szCs w:val="20"/>
        </w:rPr>
        <w:t>Adequacy</w:t>
      </w:r>
      <w:r w:rsidRPr="00EE7697">
        <w:rPr>
          <w:sz w:val="20"/>
          <w:szCs w:val="20"/>
        </w:rPr>
        <w:t>: representative must fairly and adequately protect the interests of the class (</w:t>
      </w:r>
      <w:r w:rsidRPr="00EE7697">
        <w:rPr>
          <w:i/>
          <w:sz w:val="20"/>
          <w:szCs w:val="20"/>
        </w:rPr>
        <w:t>Autonomy</w:t>
      </w:r>
      <w:r w:rsidRPr="00EE7697">
        <w:rPr>
          <w:sz w:val="20"/>
          <w:szCs w:val="20"/>
        </w:rPr>
        <w:t xml:space="preserve">) </w:t>
      </w:r>
    </w:p>
    <w:p w14:paraId="39068D50" w14:textId="63903036" w:rsidR="001C7261" w:rsidRPr="00EE7697" w:rsidRDefault="001C7261" w:rsidP="00F424A2">
      <w:pPr>
        <w:pStyle w:val="ListParagraph"/>
        <w:numPr>
          <w:ilvl w:val="0"/>
          <w:numId w:val="28"/>
        </w:numPr>
        <w:rPr>
          <w:sz w:val="20"/>
          <w:szCs w:val="20"/>
        </w:rPr>
      </w:pPr>
      <w:r w:rsidRPr="00EE7697">
        <w:rPr>
          <w:b/>
          <w:sz w:val="20"/>
          <w:szCs w:val="20"/>
        </w:rPr>
        <w:t>Types of Class Actions</w:t>
      </w:r>
      <w:r w:rsidR="00E71BB9" w:rsidRPr="00EE7697">
        <w:rPr>
          <w:sz w:val="20"/>
          <w:szCs w:val="20"/>
        </w:rPr>
        <w:t xml:space="preserve"> A class action may be maintained if Rule 23(a) is satisfied and if:</w:t>
      </w:r>
    </w:p>
    <w:p w14:paraId="6B7F040E" w14:textId="130FFBF7" w:rsidR="001C7261" w:rsidRPr="00EE7697" w:rsidRDefault="001C7261" w:rsidP="00F424A2">
      <w:pPr>
        <w:pStyle w:val="ListParagraph"/>
        <w:numPr>
          <w:ilvl w:val="1"/>
          <w:numId w:val="28"/>
        </w:numPr>
        <w:rPr>
          <w:sz w:val="20"/>
          <w:szCs w:val="20"/>
        </w:rPr>
      </w:pPr>
      <w:r w:rsidRPr="00EE7697">
        <w:rPr>
          <w:sz w:val="20"/>
          <w:szCs w:val="20"/>
        </w:rPr>
        <w:t xml:space="preserve">Prosecuting separate actions by or against individual class members would create a risk of: </w:t>
      </w:r>
    </w:p>
    <w:p w14:paraId="6741E681" w14:textId="13F03787" w:rsidR="001C7261" w:rsidRPr="00EE7697" w:rsidRDefault="001C7261" w:rsidP="00F424A2">
      <w:pPr>
        <w:pStyle w:val="ListParagraph"/>
        <w:numPr>
          <w:ilvl w:val="2"/>
          <w:numId w:val="28"/>
        </w:numPr>
        <w:rPr>
          <w:sz w:val="20"/>
          <w:szCs w:val="20"/>
        </w:rPr>
      </w:pPr>
      <w:r w:rsidRPr="00EE7697">
        <w:rPr>
          <w:sz w:val="20"/>
          <w:szCs w:val="20"/>
        </w:rPr>
        <w:t xml:space="preserve">Inconsistent or varying adjudications with respect to individual class members that would establish incompatible standards of conduct for the party opposing the class; or </w:t>
      </w:r>
    </w:p>
    <w:p w14:paraId="018EFC8E" w14:textId="68C83817" w:rsidR="001C7261" w:rsidRPr="00EE7697" w:rsidRDefault="001C7261" w:rsidP="00F424A2">
      <w:pPr>
        <w:pStyle w:val="ListParagraph"/>
        <w:numPr>
          <w:ilvl w:val="2"/>
          <w:numId w:val="28"/>
        </w:numPr>
        <w:rPr>
          <w:sz w:val="20"/>
          <w:szCs w:val="20"/>
        </w:rPr>
      </w:pPr>
      <w:r w:rsidRPr="00EE7697">
        <w:rPr>
          <w:sz w:val="20"/>
          <w:szCs w:val="20"/>
        </w:rPr>
        <w:t xml:space="preserve">Adjudications with respect to individual class members that, as a practical matter, would be dispositive of the </w:t>
      </w:r>
      <w:r w:rsidR="00E71BB9" w:rsidRPr="00EE7697">
        <w:rPr>
          <w:sz w:val="20"/>
          <w:szCs w:val="20"/>
        </w:rPr>
        <w:t>interests</w:t>
      </w:r>
      <w:r w:rsidRPr="00EE7697">
        <w:rPr>
          <w:sz w:val="20"/>
          <w:szCs w:val="20"/>
        </w:rPr>
        <w:t xml:space="preserve"> of the others members not parties to the individual adjudications or would substantially impair or impede their ability to protect their </w:t>
      </w:r>
      <w:r w:rsidR="00E71BB9" w:rsidRPr="00EE7697">
        <w:rPr>
          <w:sz w:val="20"/>
          <w:szCs w:val="20"/>
        </w:rPr>
        <w:t>interests</w:t>
      </w:r>
      <w:r w:rsidRPr="00EE7697">
        <w:rPr>
          <w:sz w:val="20"/>
          <w:szCs w:val="20"/>
        </w:rPr>
        <w:t xml:space="preserve">; </w:t>
      </w:r>
    </w:p>
    <w:p w14:paraId="641CAD7C" w14:textId="68A922AA" w:rsidR="00E71BB9" w:rsidRPr="00EE7697" w:rsidRDefault="00E71BB9" w:rsidP="00F424A2">
      <w:pPr>
        <w:pStyle w:val="ListParagraph"/>
        <w:numPr>
          <w:ilvl w:val="1"/>
          <w:numId w:val="28"/>
        </w:numPr>
        <w:rPr>
          <w:sz w:val="20"/>
          <w:szCs w:val="20"/>
        </w:rPr>
      </w:pPr>
      <w:r w:rsidRPr="00EE7697">
        <w:rPr>
          <w:sz w:val="20"/>
          <w:szCs w:val="20"/>
        </w:rPr>
        <w:t xml:space="preserve">The party opposing the class has acted or refused to act on grounds that apply generally to the class, so that final injunctive relief or corresponding declaratory relief is appropriate respecting the class as a whole; or </w:t>
      </w:r>
    </w:p>
    <w:p w14:paraId="3BA3BE02" w14:textId="392BDF59" w:rsidR="00E71BB9" w:rsidRPr="00EE7697" w:rsidRDefault="00E71BB9" w:rsidP="00F424A2">
      <w:pPr>
        <w:pStyle w:val="ListParagraph"/>
        <w:numPr>
          <w:ilvl w:val="1"/>
          <w:numId w:val="28"/>
        </w:numPr>
        <w:rPr>
          <w:sz w:val="20"/>
          <w:szCs w:val="20"/>
        </w:rPr>
      </w:pPr>
      <w:r w:rsidRPr="00EE7697">
        <w:rPr>
          <w:sz w:val="20"/>
          <w:szCs w:val="20"/>
        </w:rPr>
        <w:t xml:space="preserve">The court finds that the questions of law or fact common to class members predominate over any questions affecting only individual members, and that a class action is superior to other available methods for fairly and efficiently adjudicating the controversy. </w:t>
      </w:r>
    </w:p>
    <w:p w14:paraId="63243A96" w14:textId="029ABDA3" w:rsidR="00E71BB9" w:rsidRPr="00EE7697" w:rsidRDefault="00E71BB9" w:rsidP="00F424A2">
      <w:pPr>
        <w:pStyle w:val="ListParagraph"/>
        <w:numPr>
          <w:ilvl w:val="0"/>
          <w:numId w:val="28"/>
        </w:numPr>
        <w:rPr>
          <w:sz w:val="20"/>
          <w:szCs w:val="20"/>
        </w:rPr>
      </w:pPr>
      <w:r w:rsidRPr="00EE7697">
        <w:rPr>
          <w:b/>
          <w:sz w:val="20"/>
          <w:szCs w:val="20"/>
        </w:rPr>
        <w:t xml:space="preserve">Certification </w:t>
      </w:r>
      <w:r w:rsidR="00DD5FE7" w:rsidRPr="00EE7697">
        <w:rPr>
          <w:b/>
          <w:sz w:val="20"/>
          <w:szCs w:val="20"/>
        </w:rPr>
        <w:t>Order</w:t>
      </w:r>
      <w:r w:rsidRPr="00EE7697">
        <w:rPr>
          <w:b/>
          <w:sz w:val="20"/>
          <w:szCs w:val="20"/>
        </w:rPr>
        <w:t xml:space="preserve">; Notice to Class Members; Judgment; Issues Classes; Subclasses. </w:t>
      </w:r>
    </w:p>
    <w:p w14:paraId="5285785A" w14:textId="760D8EDE" w:rsidR="00E71BB9" w:rsidRPr="00EE7697" w:rsidRDefault="00E71BB9" w:rsidP="00F424A2">
      <w:pPr>
        <w:pStyle w:val="ListParagraph"/>
        <w:numPr>
          <w:ilvl w:val="1"/>
          <w:numId w:val="28"/>
        </w:numPr>
        <w:rPr>
          <w:sz w:val="20"/>
          <w:szCs w:val="20"/>
        </w:rPr>
      </w:pPr>
      <w:r w:rsidRPr="00EE7697">
        <w:rPr>
          <w:sz w:val="20"/>
          <w:szCs w:val="20"/>
        </w:rPr>
        <w:t xml:space="preserve">The judge has discretion to order notice in B1 and B2 classes – only time you give is if there is a settlement. </w:t>
      </w:r>
    </w:p>
    <w:p w14:paraId="012EC460" w14:textId="4E51A509" w:rsidR="00E71BB9" w:rsidRPr="00EE7697" w:rsidRDefault="00E71BB9" w:rsidP="00F424A2">
      <w:pPr>
        <w:pStyle w:val="ListParagraph"/>
        <w:numPr>
          <w:ilvl w:val="1"/>
          <w:numId w:val="28"/>
        </w:numPr>
        <w:rPr>
          <w:sz w:val="20"/>
          <w:szCs w:val="20"/>
        </w:rPr>
      </w:pPr>
      <w:r w:rsidRPr="00EE7697">
        <w:rPr>
          <w:sz w:val="20"/>
          <w:szCs w:val="20"/>
        </w:rPr>
        <w:t>Neuborne thinks the DPC requires notice to be given</w:t>
      </w:r>
    </w:p>
    <w:p w14:paraId="2D35211D" w14:textId="26D50187" w:rsidR="00E71BB9" w:rsidRPr="00EE7697" w:rsidRDefault="00E71BB9" w:rsidP="00F424A2">
      <w:pPr>
        <w:pStyle w:val="ListParagraph"/>
        <w:numPr>
          <w:ilvl w:val="1"/>
          <w:numId w:val="28"/>
        </w:numPr>
        <w:rPr>
          <w:sz w:val="20"/>
          <w:szCs w:val="20"/>
        </w:rPr>
      </w:pPr>
      <w:r w:rsidRPr="00EE7697">
        <w:rPr>
          <w:sz w:val="20"/>
          <w:szCs w:val="20"/>
        </w:rPr>
        <w:t xml:space="preserve">You </w:t>
      </w:r>
      <w:r w:rsidRPr="00EE7697">
        <w:rPr>
          <w:i/>
          <w:sz w:val="20"/>
          <w:szCs w:val="20"/>
        </w:rPr>
        <w:t xml:space="preserve">must give </w:t>
      </w:r>
      <w:r w:rsidRPr="00EE7697">
        <w:rPr>
          <w:sz w:val="20"/>
          <w:szCs w:val="20"/>
        </w:rPr>
        <w:t>notice to a B3 class and the π must pay for it (</w:t>
      </w:r>
      <w:r w:rsidRPr="00EE7697">
        <w:rPr>
          <w:b/>
          <w:sz w:val="20"/>
          <w:szCs w:val="20"/>
        </w:rPr>
        <w:t>Mullane</w:t>
      </w:r>
      <w:r w:rsidRPr="00EE7697">
        <w:rPr>
          <w:sz w:val="20"/>
          <w:szCs w:val="20"/>
        </w:rPr>
        <w:t xml:space="preserve">). There must be notice and a chance to opt out → not opting out = in class. </w:t>
      </w:r>
    </w:p>
    <w:p w14:paraId="54A857E2" w14:textId="603918BB" w:rsidR="00E71BB9" w:rsidRPr="00EE7697" w:rsidRDefault="00E71BB9" w:rsidP="00F424A2">
      <w:pPr>
        <w:pStyle w:val="ListParagraph"/>
        <w:numPr>
          <w:ilvl w:val="1"/>
          <w:numId w:val="28"/>
        </w:numPr>
        <w:rPr>
          <w:sz w:val="20"/>
          <w:szCs w:val="20"/>
        </w:rPr>
      </w:pPr>
      <w:r w:rsidRPr="00EE7697">
        <w:rPr>
          <w:b/>
          <w:sz w:val="20"/>
          <w:szCs w:val="20"/>
        </w:rPr>
        <w:t>Timing</w:t>
      </w:r>
      <w:r w:rsidRPr="00EE7697">
        <w:rPr>
          <w:sz w:val="20"/>
          <w:szCs w:val="20"/>
        </w:rPr>
        <w:t xml:space="preserve">: notice must be given before class-certification. If you settle, you have to again give notice for people to challenge. </w:t>
      </w:r>
    </w:p>
    <w:p w14:paraId="0976A1F7" w14:textId="30199707" w:rsidR="00E71BB9" w:rsidRPr="00EE7697" w:rsidRDefault="00E71BB9" w:rsidP="00F424A2">
      <w:pPr>
        <w:pStyle w:val="ListParagraph"/>
        <w:numPr>
          <w:ilvl w:val="0"/>
          <w:numId w:val="29"/>
        </w:numPr>
        <w:rPr>
          <w:sz w:val="20"/>
          <w:szCs w:val="20"/>
        </w:rPr>
      </w:pPr>
      <w:r w:rsidRPr="00EE7697">
        <w:rPr>
          <w:b/>
          <w:sz w:val="20"/>
          <w:szCs w:val="20"/>
        </w:rPr>
        <w:t>Settlements</w:t>
      </w:r>
      <w:r w:rsidRPr="00EE7697">
        <w:rPr>
          <w:sz w:val="20"/>
          <w:szCs w:val="20"/>
        </w:rPr>
        <w:t xml:space="preserve">. The claims, </w:t>
      </w:r>
      <w:r w:rsidR="00DD5FE7" w:rsidRPr="00EE7697">
        <w:rPr>
          <w:sz w:val="20"/>
          <w:szCs w:val="20"/>
        </w:rPr>
        <w:t>issues</w:t>
      </w:r>
      <w:r w:rsidRPr="00EE7697">
        <w:rPr>
          <w:sz w:val="20"/>
          <w:szCs w:val="20"/>
        </w:rPr>
        <w:t xml:space="preserve">, or defenses of a certified class may be settled, voluntarily dismissed, or compromised only with the court’s approval. </w:t>
      </w:r>
    </w:p>
    <w:p w14:paraId="60F4C489" w14:textId="16A8AA06" w:rsidR="00E71BB9" w:rsidRPr="00EE7697" w:rsidRDefault="00E71BB9" w:rsidP="00F424A2">
      <w:pPr>
        <w:pStyle w:val="ListParagraph"/>
        <w:numPr>
          <w:ilvl w:val="1"/>
          <w:numId w:val="29"/>
        </w:numPr>
        <w:rPr>
          <w:sz w:val="20"/>
          <w:szCs w:val="20"/>
        </w:rPr>
      </w:pPr>
      <w:r w:rsidRPr="00EE7697">
        <w:rPr>
          <w:sz w:val="20"/>
          <w:szCs w:val="20"/>
        </w:rPr>
        <w:t>Look for post-</w:t>
      </w:r>
      <w:r w:rsidR="00DD5FE7" w:rsidRPr="00EE7697">
        <w:rPr>
          <w:sz w:val="20"/>
          <w:szCs w:val="20"/>
        </w:rPr>
        <w:t>certification</w:t>
      </w:r>
      <w:r w:rsidRPr="00EE7697">
        <w:rPr>
          <w:sz w:val="20"/>
          <w:szCs w:val="20"/>
        </w:rPr>
        <w:t xml:space="preserve"> settlements </w:t>
      </w:r>
      <w:r w:rsidRPr="00EE7697">
        <w:rPr>
          <w:b/>
          <w:sz w:val="20"/>
          <w:szCs w:val="20"/>
        </w:rPr>
        <w:sym w:font="Wingdings" w:char="F0E0"/>
      </w:r>
      <w:r w:rsidRPr="00EE7697">
        <w:rPr>
          <w:b/>
          <w:sz w:val="20"/>
          <w:szCs w:val="20"/>
        </w:rPr>
        <w:t xml:space="preserve"> </w:t>
      </w:r>
      <w:r w:rsidRPr="00EE7697">
        <w:rPr>
          <w:sz w:val="20"/>
          <w:szCs w:val="20"/>
        </w:rPr>
        <w:t xml:space="preserve">huge stakes for both sides to secure a settlement; Δ should offer a lowball settlement, to guarantee the π gets paid, rather than chance getting nothing. </w:t>
      </w:r>
    </w:p>
    <w:p w14:paraId="6C0D0647" w14:textId="0E37FACE" w:rsidR="00E71BB9" w:rsidRPr="00EE7697" w:rsidRDefault="00E71BB9" w:rsidP="00F424A2">
      <w:pPr>
        <w:pStyle w:val="ListParagraph"/>
        <w:numPr>
          <w:ilvl w:val="1"/>
          <w:numId w:val="29"/>
        </w:numPr>
        <w:rPr>
          <w:sz w:val="20"/>
          <w:szCs w:val="20"/>
        </w:rPr>
      </w:pPr>
      <w:r w:rsidRPr="00EE7697">
        <w:rPr>
          <w:sz w:val="20"/>
          <w:szCs w:val="20"/>
        </w:rPr>
        <w:t xml:space="preserve">Before the suit can be settled, notice must be given to the whole class; and a hearing must take place, wherein the judge declares the settlement a fair and adequate resolution of the case. </w:t>
      </w:r>
    </w:p>
    <w:p w14:paraId="149D64D7" w14:textId="1095EAEC" w:rsidR="00E71BB9" w:rsidRPr="00EE7697" w:rsidRDefault="00E71BB9" w:rsidP="00F424A2">
      <w:pPr>
        <w:pStyle w:val="ListParagraph"/>
        <w:numPr>
          <w:ilvl w:val="0"/>
          <w:numId w:val="30"/>
        </w:numPr>
        <w:rPr>
          <w:sz w:val="20"/>
          <w:szCs w:val="20"/>
        </w:rPr>
      </w:pPr>
      <w:r w:rsidRPr="00EE7697">
        <w:rPr>
          <w:b/>
          <w:sz w:val="20"/>
          <w:szCs w:val="20"/>
        </w:rPr>
        <w:t>Fees</w:t>
      </w:r>
      <w:r w:rsidRPr="00EE7697">
        <w:rPr>
          <w:sz w:val="20"/>
          <w:szCs w:val="20"/>
        </w:rPr>
        <w:t xml:space="preserve">. </w:t>
      </w:r>
    </w:p>
    <w:p w14:paraId="7FA6312A" w14:textId="6ACDD49A" w:rsidR="00413204" w:rsidRPr="00EE7697" w:rsidRDefault="00413204" w:rsidP="00F424A2">
      <w:pPr>
        <w:pStyle w:val="ListParagraph"/>
        <w:numPr>
          <w:ilvl w:val="1"/>
          <w:numId w:val="30"/>
        </w:numPr>
        <w:rPr>
          <w:sz w:val="20"/>
          <w:szCs w:val="20"/>
        </w:rPr>
      </w:pPr>
      <w:r w:rsidRPr="00EE7697">
        <w:rPr>
          <w:i/>
          <w:sz w:val="20"/>
          <w:szCs w:val="20"/>
        </w:rPr>
        <w:t>Collective Mechanism</w:t>
      </w:r>
      <w:r w:rsidRPr="00EE7697">
        <w:rPr>
          <w:sz w:val="20"/>
          <w:szCs w:val="20"/>
        </w:rPr>
        <w:t xml:space="preserve">: benefit to πs is that no one falls </w:t>
      </w:r>
      <w:r w:rsidR="00DD5FE7" w:rsidRPr="00EE7697">
        <w:rPr>
          <w:sz w:val="20"/>
          <w:szCs w:val="20"/>
        </w:rPr>
        <w:t>through</w:t>
      </w:r>
      <w:r w:rsidRPr="00EE7697">
        <w:rPr>
          <w:sz w:val="20"/>
          <w:szCs w:val="20"/>
        </w:rPr>
        <w:t xml:space="preserve"> he cracks – takes care of the poor, unsophisticated and ignorant – cost of a class action is enormous.</w:t>
      </w:r>
    </w:p>
    <w:p w14:paraId="4CFC11C0" w14:textId="64EE69F2" w:rsidR="00413204" w:rsidRPr="00EE7697" w:rsidRDefault="00413204" w:rsidP="00F424A2">
      <w:pPr>
        <w:pStyle w:val="ListParagraph"/>
        <w:numPr>
          <w:ilvl w:val="1"/>
          <w:numId w:val="30"/>
        </w:numPr>
        <w:rPr>
          <w:sz w:val="20"/>
          <w:szCs w:val="20"/>
        </w:rPr>
      </w:pPr>
      <w:r w:rsidRPr="00EE7697">
        <w:rPr>
          <w:sz w:val="20"/>
          <w:szCs w:val="20"/>
        </w:rPr>
        <w:t xml:space="preserve">B3 Classes (big damages): you can create a common fund through litigation that benefits </w:t>
      </w:r>
      <w:r w:rsidR="00DD5FE7" w:rsidRPr="00EE7697">
        <w:rPr>
          <w:sz w:val="20"/>
          <w:szCs w:val="20"/>
        </w:rPr>
        <w:t>individuals</w:t>
      </w:r>
      <w:r w:rsidRPr="00EE7697">
        <w:rPr>
          <w:sz w:val="20"/>
          <w:szCs w:val="20"/>
        </w:rPr>
        <w:t xml:space="preserve"> via distribution, and, as a matter of fundamental fairness, levy a small tax on each distribution (huge sum).</w:t>
      </w:r>
    </w:p>
    <w:p w14:paraId="35909556" w14:textId="6489F329" w:rsidR="00413204" w:rsidRPr="00EE7697" w:rsidRDefault="00413204" w:rsidP="00F424A2">
      <w:pPr>
        <w:pStyle w:val="ListParagraph"/>
        <w:numPr>
          <w:ilvl w:val="1"/>
          <w:numId w:val="30"/>
        </w:numPr>
        <w:rPr>
          <w:sz w:val="20"/>
          <w:szCs w:val="20"/>
        </w:rPr>
      </w:pPr>
      <w:r w:rsidRPr="00EE7697">
        <w:rPr>
          <w:sz w:val="20"/>
          <w:szCs w:val="20"/>
        </w:rPr>
        <w:t xml:space="preserve">B2 Classes: either lawyers don’t get paid, or fee-shifting statutes apply – if π wins, Δ has to pay the class’s fee (incentive for π’s lawyers). </w:t>
      </w:r>
    </w:p>
    <w:p w14:paraId="1B42559F" w14:textId="41A103F6" w:rsidR="00413204" w:rsidRPr="00EE7697" w:rsidRDefault="00413204" w:rsidP="00F424A2">
      <w:pPr>
        <w:pStyle w:val="ListParagraph"/>
        <w:numPr>
          <w:ilvl w:val="0"/>
          <w:numId w:val="27"/>
        </w:numPr>
        <w:rPr>
          <w:sz w:val="20"/>
          <w:szCs w:val="20"/>
        </w:rPr>
      </w:pPr>
      <w:r w:rsidRPr="00EE7697">
        <w:rPr>
          <w:sz w:val="20"/>
          <w:szCs w:val="20"/>
        </w:rPr>
        <w:t>(</w:t>
      </w:r>
      <w:r w:rsidRPr="00EE7697">
        <w:rPr>
          <w:b/>
          <w:color w:val="00B050"/>
          <w:sz w:val="20"/>
          <w:szCs w:val="20"/>
        </w:rPr>
        <w:t>Hansberry v. Lee</w:t>
      </w:r>
      <w:r w:rsidRPr="00EE7697">
        <w:rPr>
          <w:sz w:val="20"/>
          <w:szCs w:val="20"/>
        </w:rPr>
        <w:t xml:space="preserve">): there must be adequate representation of the members of a class action in order for the judgment to be binding on the parties not adequately represented. </w:t>
      </w:r>
    </w:p>
    <w:p w14:paraId="5921D5EC" w14:textId="708A8AC2" w:rsidR="00413204" w:rsidRPr="00EE7697" w:rsidRDefault="00413204" w:rsidP="00F424A2">
      <w:pPr>
        <w:pStyle w:val="ListParagraph"/>
        <w:numPr>
          <w:ilvl w:val="1"/>
          <w:numId w:val="27"/>
        </w:numPr>
        <w:rPr>
          <w:sz w:val="20"/>
          <w:szCs w:val="20"/>
        </w:rPr>
      </w:pPr>
      <w:r w:rsidRPr="00EE7697">
        <w:rPr>
          <w:sz w:val="20"/>
          <w:szCs w:val="20"/>
        </w:rPr>
        <w:t xml:space="preserve">A party is not bound by res judicata from a previous class action if the party was not adequately represented at the prior proceeding. A case cannot be considered a class action if a class member’s failure to enforce a right would create a conflict of interest with another class member’s enforcement. </w:t>
      </w:r>
    </w:p>
    <w:p w14:paraId="0DFA1DFB" w14:textId="5B4A3488" w:rsidR="00413204" w:rsidRPr="00EE7697" w:rsidRDefault="00413204" w:rsidP="00F424A2">
      <w:pPr>
        <w:pStyle w:val="ListParagraph"/>
        <w:numPr>
          <w:ilvl w:val="0"/>
          <w:numId w:val="27"/>
        </w:numPr>
        <w:rPr>
          <w:sz w:val="20"/>
          <w:szCs w:val="20"/>
        </w:rPr>
      </w:pPr>
      <w:r w:rsidRPr="00EE7697">
        <w:rPr>
          <w:sz w:val="20"/>
          <w:szCs w:val="20"/>
        </w:rPr>
        <w:t>(</w:t>
      </w:r>
      <w:r w:rsidRPr="00EE7697">
        <w:rPr>
          <w:b/>
          <w:color w:val="00B050"/>
          <w:sz w:val="20"/>
          <w:szCs w:val="20"/>
        </w:rPr>
        <w:t>Walmart Stores v. Dukes</w:t>
      </w:r>
      <w:r w:rsidRPr="00EE7697">
        <w:rPr>
          <w:sz w:val="20"/>
          <w:szCs w:val="20"/>
        </w:rPr>
        <w:t xml:space="preserve">): the </w:t>
      </w:r>
      <w:r w:rsidR="008071A4" w:rsidRPr="00EE7697">
        <w:rPr>
          <w:sz w:val="20"/>
          <w:szCs w:val="20"/>
        </w:rPr>
        <w:t>commonality</w:t>
      </w:r>
      <w:r w:rsidRPr="00EE7697">
        <w:rPr>
          <w:sz w:val="20"/>
          <w:szCs w:val="20"/>
        </w:rPr>
        <w:t xml:space="preserve"> requirement as applied here would have required the 1M+ women to prove they were all subject to the same discriminatory employment policy to be certified as a class. </w:t>
      </w:r>
    </w:p>
    <w:p w14:paraId="48CE1D39" w14:textId="027433A3" w:rsidR="00014E02" w:rsidRPr="00EE7697" w:rsidRDefault="00014E02" w:rsidP="00F424A2">
      <w:pPr>
        <w:pStyle w:val="ListParagraph"/>
        <w:numPr>
          <w:ilvl w:val="1"/>
          <w:numId w:val="27"/>
        </w:numPr>
        <w:rPr>
          <w:sz w:val="20"/>
          <w:szCs w:val="20"/>
        </w:rPr>
      </w:pPr>
      <w:r w:rsidRPr="00EE7697">
        <w:rPr>
          <w:sz w:val="20"/>
          <w:szCs w:val="20"/>
        </w:rPr>
        <w:t xml:space="preserve">Statistical analyses showing that there is a gross difference between the sexes in matters of pay, promotion or representation also do not prove a commonality of fact and issue. </w:t>
      </w:r>
    </w:p>
    <w:p w14:paraId="3EED9602" w14:textId="34BA3048" w:rsidR="00014E02" w:rsidRPr="00EE7697" w:rsidRDefault="00014E02" w:rsidP="00F424A2">
      <w:pPr>
        <w:pStyle w:val="ListParagraph"/>
        <w:numPr>
          <w:ilvl w:val="1"/>
          <w:numId w:val="27"/>
        </w:numPr>
        <w:rPr>
          <w:sz w:val="20"/>
          <w:szCs w:val="20"/>
        </w:rPr>
      </w:pPr>
      <w:r w:rsidRPr="00EE7697">
        <w:rPr>
          <w:sz w:val="20"/>
          <w:szCs w:val="20"/>
        </w:rPr>
        <w:t xml:space="preserve">Claims for monetary relief are not applicable under 23B2 if the claim is not ancillary to an injunctive or declaratory relief. </w:t>
      </w:r>
    </w:p>
    <w:p w14:paraId="65DB13EB" w14:textId="136A91D1" w:rsidR="00014E02" w:rsidRPr="00EE7697" w:rsidRDefault="00014E02" w:rsidP="00F424A2">
      <w:pPr>
        <w:pStyle w:val="ListParagraph"/>
        <w:numPr>
          <w:ilvl w:val="0"/>
          <w:numId w:val="27"/>
        </w:numPr>
        <w:rPr>
          <w:sz w:val="20"/>
          <w:szCs w:val="20"/>
        </w:rPr>
      </w:pPr>
      <w:r w:rsidRPr="00EE7697">
        <w:rPr>
          <w:sz w:val="20"/>
          <w:szCs w:val="20"/>
        </w:rPr>
        <w:lastRenderedPageBreak/>
        <w:t>(</w:t>
      </w:r>
      <w:r w:rsidRPr="00EE7697">
        <w:rPr>
          <w:b/>
          <w:color w:val="00B050"/>
          <w:sz w:val="20"/>
          <w:szCs w:val="20"/>
        </w:rPr>
        <w:t>Comcast v. Behrend</w:t>
      </w:r>
      <w:r w:rsidRPr="00EE7697">
        <w:rPr>
          <w:sz w:val="20"/>
          <w:szCs w:val="20"/>
        </w:rPr>
        <w:t xml:space="preserve">): if the liability rules are such that they don’t apply to everyone, then you don’t have a class (commonality). </w:t>
      </w:r>
    </w:p>
    <w:p w14:paraId="7A68BC10" w14:textId="13A35F54"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Snyder v. Harris</w:t>
      </w:r>
      <w:r w:rsidRPr="00EE7697">
        <w:rPr>
          <w:sz w:val="20"/>
          <w:szCs w:val="20"/>
        </w:rPr>
        <w:t xml:space="preserve">): separate and distinct claims cannot not be aggregated. Aggregation has been permitted only (1) in cases in which a single π seeks to aggregate two or more of his claims against a single Δ and (2) in cases where two or more πs unite to enforce a single title or right in which they have a common or undivided interest. </w:t>
      </w:r>
    </w:p>
    <w:p w14:paraId="7D8CD0B2" w14:textId="4DC6F92F"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Zahn v. International Paper Co</w:t>
      </w:r>
      <w:r w:rsidRPr="00EE7697">
        <w:rPr>
          <w:color w:val="00B050"/>
          <w:sz w:val="20"/>
          <w:szCs w:val="20"/>
        </w:rPr>
        <w:t>.</w:t>
      </w:r>
      <w:r w:rsidRPr="00EE7697">
        <w:rPr>
          <w:sz w:val="20"/>
          <w:szCs w:val="20"/>
        </w:rPr>
        <w:t xml:space="preserve">): each π in a Rule 23(b)(3) class action must satisfy the jurisdictional-amount requirement. </w:t>
      </w:r>
    </w:p>
    <w:p w14:paraId="65525D6F" w14:textId="4B6E49FD"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Ben-Hur v. Cauble</w:t>
      </w:r>
      <w:r w:rsidRPr="00EE7697">
        <w:rPr>
          <w:sz w:val="20"/>
          <w:szCs w:val="20"/>
        </w:rPr>
        <w:t xml:space="preserve">): determinations of diversity of citizenship in class actions should be based on the citizenship of the named parties only. </w:t>
      </w:r>
    </w:p>
    <w:p w14:paraId="611939E9" w14:textId="2F39E35E"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Exxon Mobil v. Allapattah</w:t>
      </w:r>
      <w:r w:rsidRPr="00EE7697">
        <w:rPr>
          <w:sz w:val="20"/>
          <w:szCs w:val="20"/>
        </w:rPr>
        <w:t xml:space="preserve">): 28 U.S.C. § 1367 grants supplemental jurisdiction over the claims of πs certified as a class so long as one claim satisfies the AIC and there are no jurisdictional defects </w:t>
      </w:r>
    </w:p>
    <w:p w14:paraId="5AD44C89" w14:textId="44DE792D" w:rsidR="00014E02" w:rsidRPr="00EE7697" w:rsidRDefault="00014E02" w:rsidP="00F424A2">
      <w:pPr>
        <w:pStyle w:val="ListParagraph"/>
        <w:numPr>
          <w:ilvl w:val="0"/>
          <w:numId w:val="27"/>
        </w:numPr>
        <w:rPr>
          <w:sz w:val="20"/>
          <w:szCs w:val="20"/>
        </w:rPr>
      </w:pPr>
      <w:r w:rsidRPr="00EE7697">
        <w:rPr>
          <w:sz w:val="20"/>
          <w:szCs w:val="20"/>
        </w:rPr>
        <w:t>(</w:t>
      </w:r>
      <w:r w:rsidRPr="00EE7697">
        <w:rPr>
          <w:b/>
          <w:color w:val="00B050"/>
          <w:sz w:val="20"/>
          <w:szCs w:val="20"/>
        </w:rPr>
        <w:t>Phillips Petroleum Co. v. Shutts</w:t>
      </w:r>
      <w:r w:rsidRPr="00EE7697">
        <w:rPr>
          <w:sz w:val="20"/>
          <w:szCs w:val="20"/>
        </w:rPr>
        <w:t xml:space="preserve">): in order to bind absent class members to a class action involving monetary judgment, due process requires that all absent class members receive notice describing the litigation, their right to appear, and their right to opt out of the litigation. </w:t>
      </w:r>
    </w:p>
    <w:p w14:paraId="3C50256F" w14:textId="58AC7348" w:rsidR="00FA5730" w:rsidRPr="00EE7697" w:rsidRDefault="00014E02" w:rsidP="006928E0">
      <w:pPr>
        <w:pStyle w:val="ListParagraph"/>
        <w:numPr>
          <w:ilvl w:val="0"/>
          <w:numId w:val="27"/>
        </w:numPr>
        <w:rPr>
          <w:sz w:val="20"/>
          <w:szCs w:val="20"/>
        </w:rPr>
      </w:pPr>
      <w:r w:rsidRPr="00EE7697">
        <w:rPr>
          <w:sz w:val="20"/>
          <w:szCs w:val="20"/>
        </w:rPr>
        <w:t>(</w:t>
      </w:r>
      <w:r w:rsidRPr="00EE7697">
        <w:rPr>
          <w:b/>
          <w:color w:val="00B050"/>
          <w:sz w:val="20"/>
          <w:szCs w:val="20"/>
        </w:rPr>
        <w:t>Cooper v. Federal Reserve Bank of Richmond</w:t>
      </w:r>
      <w:r w:rsidRPr="00EE7697">
        <w:rPr>
          <w:sz w:val="20"/>
          <w:szCs w:val="20"/>
        </w:rPr>
        <w:t xml:space="preserve">): </w:t>
      </w:r>
      <w:r w:rsidR="001E585C">
        <w:rPr>
          <w:sz w:val="20"/>
          <w:szCs w:val="20"/>
        </w:rPr>
        <w:t xml:space="preserve">A finding against a class </w:t>
      </w:r>
      <w:r w:rsidR="001E585C">
        <w:rPr>
          <w:i/>
          <w:sz w:val="20"/>
          <w:szCs w:val="20"/>
        </w:rPr>
        <w:t xml:space="preserve">does not preclude </w:t>
      </w:r>
      <w:r w:rsidR="001E585C">
        <w:rPr>
          <w:sz w:val="20"/>
          <w:szCs w:val="20"/>
        </w:rPr>
        <w:t xml:space="preserve">a member from relitigating </w:t>
      </w:r>
      <w:r w:rsidR="00607594">
        <w:rPr>
          <w:sz w:val="20"/>
          <w:szCs w:val="20"/>
        </w:rPr>
        <w:t>individually</w:t>
      </w:r>
      <w:r w:rsidR="001E585C">
        <w:rPr>
          <w:sz w:val="20"/>
          <w:szCs w:val="20"/>
        </w:rPr>
        <w:t xml:space="preserve">. </w:t>
      </w:r>
    </w:p>
    <w:p w14:paraId="54D0DFD1" w14:textId="77777777" w:rsidR="00FA5730" w:rsidRPr="00EE7697" w:rsidRDefault="00FA5730" w:rsidP="00DD5FE7">
      <w:pPr>
        <w:pStyle w:val="ListParagraph"/>
        <w:numPr>
          <w:ilvl w:val="0"/>
          <w:numId w:val="43"/>
        </w:numPr>
        <w:rPr>
          <w:b/>
          <w:sz w:val="20"/>
          <w:szCs w:val="20"/>
        </w:rPr>
      </w:pPr>
      <w:r w:rsidRPr="00EE7697">
        <w:rPr>
          <w:b/>
          <w:sz w:val="20"/>
          <w:szCs w:val="20"/>
        </w:rPr>
        <w:t>Rule 23 Class actions</w:t>
      </w:r>
    </w:p>
    <w:tbl>
      <w:tblPr>
        <w:tblStyle w:val="TableGrid"/>
        <w:tblW w:w="0" w:type="auto"/>
        <w:tblLook w:val="04A0" w:firstRow="1" w:lastRow="0" w:firstColumn="1" w:lastColumn="0" w:noHBand="0" w:noVBand="1"/>
      </w:tblPr>
      <w:tblGrid>
        <w:gridCol w:w="1008"/>
        <w:gridCol w:w="6390"/>
        <w:gridCol w:w="2988"/>
      </w:tblGrid>
      <w:tr w:rsidR="00FA5730" w:rsidRPr="00EE7697" w14:paraId="17E8FE0E" w14:textId="77777777" w:rsidTr="00DD5FE7">
        <w:tc>
          <w:tcPr>
            <w:tcW w:w="1008" w:type="dxa"/>
          </w:tcPr>
          <w:p w14:paraId="6C2727CC" w14:textId="77777777" w:rsidR="00FA5730" w:rsidRPr="00EE7697" w:rsidRDefault="00FA5730" w:rsidP="00DD5FE7">
            <w:pPr>
              <w:rPr>
                <w:b/>
                <w:sz w:val="20"/>
                <w:szCs w:val="20"/>
              </w:rPr>
            </w:pPr>
            <w:r w:rsidRPr="00EE7697">
              <w:rPr>
                <w:b/>
                <w:sz w:val="20"/>
                <w:szCs w:val="20"/>
              </w:rPr>
              <w:t>(a):</w:t>
            </w:r>
          </w:p>
          <w:p w14:paraId="352EA9E8" w14:textId="77777777" w:rsidR="00FA5730" w:rsidRPr="00EE7697" w:rsidRDefault="00FA5730" w:rsidP="00DD5FE7">
            <w:pPr>
              <w:rPr>
                <w:b/>
                <w:sz w:val="20"/>
                <w:szCs w:val="20"/>
              </w:rPr>
            </w:pPr>
          </w:p>
        </w:tc>
        <w:tc>
          <w:tcPr>
            <w:tcW w:w="6390" w:type="dxa"/>
          </w:tcPr>
          <w:p w14:paraId="5A38F93A" w14:textId="77777777" w:rsidR="00FA5730" w:rsidRPr="00EE7697" w:rsidRDefault="00FA5730" w:rsidP="00FA5730">
            <w:pPr>
              <w:pStyle w:val="ListParagraph"/>
              <w:numPr>
                <w:ilvl w:val="0"/>
                <w:numId w:val="48"/>
              </w:numPr>
              <w:rPr>
                <w:sz w:val="20"/>
                <w:szCs w:val="20"/>
              </w:rPr>
            </w:pPr>
            <w:r w:rsidRPr="00EE7697">
              <w:rPr>
                <w:sz w:val="20"/>
                <w:szCs w:val="20"/>
              </w:rPr>
              <w:t>Numerosity (too many plaintiffs for Rule 20)</w:t>
            </w:r>
          </w:p>
          <w:p w14:paraId="56BE1F01" w14:textId="77777777" w:rsidR="00FA5730" w:rsidRPr="00EE7697" w:rsidRDefault="00FA5730" w:rsidP="00FA5730">
            <w:pPr>
              <w:pStyle w:val="ListParagraph"/>
              <w:numPr>
                <w:ilvl w:val="0"/>
                <w:numId w:val="48"/>
              </w:numPr>
              <w:rPr>
                <w:sz w:val="20"/>
                <w:szCs w:val="20"/>
              </w:rPr>
            </w:pPr>
            <w:r w:rsidRPr="00EE7697">
              <w:rPr>
                <w:sz w:val="20"/>
                <w:szCs w:val="20"/>
              </w:rPr>
              <w:t>Commonality: issues/law for IP (</w:t>
            </w:r>
            <w:r w:rsidRPr="00EE7697">
              <w:rPr>
                <w:i/>
                <w:sz w:val="20"/>
                <w:szCs w:val="20"/>
              </w:rPr>
              <w:t>Wal-Mart</w:t>
            </w:r>
            <w:r w:rsidRPr="00EE7697">
              <w:rPr>
                <w:sz w:val="20"/>
                <w:szCs w:val="20"/>
              </w:rPr>
              <w:t xml:space="preserve">-women, </w:t>
            </w:r>
            <w:r w:rsidRPr="00EE7697">
              <w:rPr>
                <w:i/>
                <w:sz w:val="20"/>
                <w:szCs w:val="20"/>
              </w:rPr>
              <w:t>Comcast</w:t>
            </w:r>
            <w:r w:rsidRPr="00EE7697">
              <w:rPr>
                <w:sz w:val="20"/>
                <w:szCs w:val="20"/>
              </w:rPr>
              <w:t>)</w:t>
            </w:r>
          </w:p>
          <w:p w14:paraId="56B849A5" w14:textId="77777777" w:rsidR="00FA5730" w:rsidRPr="00EE7697" w:rsidRDefault="00FA5730" w:rsidP="00FA5730">
            <w:pPr>
              <w:pStyle w:val="ListParagraph"/>
              <w:numPr>
                <w:ilvl w:val="0"/>
                <w:numId w:val="48"/>
              </w:numPr>
              <w:rPr>
                <w:sz w:val="20"/>
                <w:szCs w:val="20"/>
              </w:rPr>
            </w:pPr>
            <w:r w:rsidRPr="00EE7697">
              <w:rPr>
                <w:sz w:val="20"/>
                <w:szCs w:val="20"/>
              </w:rPr>
              <w:t>Typicality: Named P must have typical claim</w:t>
            </w:r>
          </w:p>
          <w:p w14:paraId="76EE2870" w14:textId="77777777" w:rsidR="00FA5730" w:rsidRPr="00EE7697" w:rsidRDefault="00FA5730" w:rsidP="00FA5730">
            <w:pPr>
              <w:pStyle w:val="ListParagraph"/>
              <w:numPr>
                <w:ilvl w:val="0"/>
                <w:numId w:val="48"/>
              </w:numPr>
              <w:rPr>
                <w:sz w:val="20"/>
                <w:szCs w:val="20"/>
              </w:rPr>
            </w:pPr>
            <w:r w:rsidRPr="00EE7697">
              <w:rPr>
                <w:sz w:val="20"/>
                <w:szCs w:val="20"/>
              </w:rPr>
              <w:t>Adequacy: Name P and Counsel must adequately represent class</w:t>
            </w:r>
          </w:p>
        </w:tc>
        <w:tc>
          <w:tcPr>
            <w:tcW w:w="2988" w:type="dxa"/>
            <w:vMerge w:val="restart"/>
          </w:tcPr>
          <w:p w14:paraId="2992474D" w14:textId="77777777" w:rsidR="00FA5730" w:rsidRPr="00EE7697" w:rsidRDefault="00FA5730" w:rsidP="00DD5FE7">
            <w:pPr>
              <w:rPr>
                <w:rFonts w:cstheme="majorHAnsi"/>
                <w:sz w:val="20"/>
                <w:szCs w:val="20"/>
              </w:rPr>
            </w:pPr>
            <w:r w:rsidRPr="00EE7697">
              <w:rPr>
                <w:rFonts w:cstheme="majorHAnsi"/>
                <w:b/>
                <w:sz w:val="20"/>
                <w:szCs w:val="20"/>
              </w:rPr>
              <w:t>(e):</w:t>
            </w:r>
            <w:r w:rsidRPr="00EE7697">
              <w:rPr>
                <w:rFonts w:cstheme="majorHAnsi"/>
                <w:sz w:val="20"/>
                <w:szCs w:val="20"/>
              </w:rPr>
              <w:t xml:space="preserve"> notice &amp; hearing req. &amp; judge must say settlement is fair before final</w:t>
            </w:r>
          </w:p>
          <w:p w14:paraId="6BC61D20" w14:textId="77777777" w:rsidR="00FA5730" w:rsidRPr="00EE7697" w:rsidRDefault="00FA5730" w:rsidP="00DD5FE7">
            <w:pPr>
              <w:rPr>
                <w:rFonts w:cstheme="majorHAnsi"/>
                <w:sz w:val="20"/>
                <w:szCs w:val="20"/>
              </w:rPr>
            </w:pPr>
          </w:p>
          <w:p w14:paraId="2A5851C2" w14:textId="77777777" w:rsidR="00FA5730" w:rsidRPr="00EE7697" w:rsidRDefault="00FA5730" w:rsidP="00DD5FE7">
            <w:pPr>
              <w:rPr>
                <w:rFonts w:cstheme="majorHAnsi"/>
                <w:b/>
                <w:sz w:val="20"/>
                <w:szCs w:val="20"/>
              </w:rPr>
            </w:pPr>
            <w:r w:rsidRPr="00EE7697">
              <w:rPr>
                <w:rFonts w:cstheme="majorHAnsi"/>
                <w:b/>
                <w:sz w:val="20"/>
                <w:szCs w:val="20"/>
              </w:rPr>
              <w:t>Virtual Representation:</w:t>
            </w:r>
          </w:p>
          <w:p w14:paraId="19454024" w14:textId="77777777" w:rsidR="00FA5730" w:rsidRPr="00EE7697" w:rsidRDefault="00FA5730" w:rsidP="00FA5730">
            <w:pPr>
              <w:pStyle w:val="ListParagraph"/>
              <w:numPr>
                <w:ilvl w:val="0"/>
                <w:numId w:val="49"/>
              </w:numPr>
              <w:rPr>
                <w:sz w:val="20"/>
                <w:szCs w:val="20"/>
              </w:rPr>
            </w:pPr>
            <w:r w:rsidRPr="00EE7697">
              <w:rPr>
                <w:sz w:val="20"/>
                <w:szCs w:val="20"/>
              </w:rPr>
              <w:t>Loyalty of Rep to Class—no conflicts of interest (</w:t>
            </w:r>
            <w:r w:rsidRPr="00EE7697">
              <w:rPr>
                <w:i/>
                <w:sz w:val="20"/>
                <w:szCs w:val="20"/>
              </w:rPr>
              <w:t>Hansberry</w:t>
            </w:r>
            <w:r w:rsidRPr="00EE7697">
              <w:rPr>
                <w:sz w:val="20"/>
                <w:szCs w:val="20"/>
              </w:rPr>
              <w:t>)</w:t>
            </w:r>
          </w:p>
          <w:p w14:paraId="10BA758E" w14:textId="77777777" w:rsidR="00FA5730" w:rsidRPr="00EE7697" w:rsidRDefault="00FA5730" w:rsidP="00FA5730">
            <w:pPr>
              <w:pStyle w:val="ListParagraph"/>
              <w:numPr>
                <w:ilvl w:val="0"/>
                <w:numId w:val="49"/>
              </w:numPr>
              <w:rPr>
                <w:sz w:val="20"/>
                <w:szCs w:val="20"/>
              </w:rPr>
            </w:pPr>
            <w:r w:rsidRPr="00EE7697">
              <w:rPr>
                <w:sz w:val="20"/>
                <w:szCs w:val="20"/>
              </w:rPr>
              <w:t>Exit: need to be allowed to exit (</w:t>
            </w:r>
            <w:r w:rsidRPr="00EE7697">
              <w:rPr>
                <w:i/>
                <w:sz w:val="20"/>
                <w:szCs w:val="20"/>
              </w:rPr>
              <w:t>Shutts</w:t>
            </w:r>
            <w:r w:rsidRPr="00EE7697">
              <w:rPr>
                <w:sz w:val="20"/>
                <w:szCs w:val="20"/>
              </w:rPr>
              <w:t>)</w:t>
            </w:r>
          </w:p>
          <w:p w14:paraId="5C3C7F35" w14:textId="77777777" w:rsidR="00FA5730" w:rsidRPr="00EE7697" w:rsidRDefault="00FA5730" w:rsidP="00FA5730">
            <w:pPr>
              <w:pStyle w:val="ListParagraph"/>
              <w:numPr>
                <w:ilvl w:val="0"/>
                <w:numId w:val="49"/>
              </w:numPr>
              <w:rPr>
                <w:sz w:val="20"/>
                <w:szCs w:val="20"/>
              </w:rPr>
            </w:pPr>
            <w:r w:rsidRPr="00EE7697">
              <w:rPr>
                <w:sz w:val="20"/>
                <w:szCs w:val="20"/>
              </w:rPr>
              <w:t>Voice: let class have input (settlement: individuals ask judge not to approve)</w:t>
            </w:r>
          </w:p>
        </w:tc>
      </w:tr>
      <w:tr w:rsidR="00FA5730" w:rsidRPr="00EE7697" w14:paraId="38428C2B" w14:textId="77777777" w:rsidTr="00DD5FE7">
        <w:tc>
          <w:tcPr>
            <w:tcW w:w="1008" w:type="dxa"/>
          </w:tcPr>
          <w:p w14:paraId="606724D8" w14:textId="77777777" w:rsidR="00FA5730" w:rsidRPr="00EE7697" w:rsidRDefault="00FA5730" w:rsidP="00DD5FE7">
            <w:pPr>
              <w:rPr>
                <w:b/>
                <w:sz w:val="20"/>
                <w:szCs w:val="20"/>
              </w:rPr>
            </w:pPr>
            <w:r w:rsidRPr="00EE7697">
              <w:rPr>
                <w:b/>
                <w:sz w:val="20"/>
                <w:szCs w:val="20"/>
              </w:rPr>
              <w:t>(b)(1):</w:t>
            </w:r>
          </w:p>
        </w:tc>
        <w:tc>
          <w:tcPr>
            <w:tcW w:w="6390" w:type="dxa"/>
          </w:tcPr>
          <w:p w14:paraId="6FFD506D" w14:textId="77777777" w:rsidR="00FA5730" w:rsidRPr="00EE7697" w:rsidRDefault="00FA5730" w:rsidP="00DD5FE7">
            <w:pPr>
              <w:rPr>
                <w:sz w:val="20"/>
                <w:szCs w:val="20"/>
              </w:rPr>
            </w:pPr>
            <w:r w:rsidRPr="00EE7697">
              <w:rPr>
                <w:b/>
                <w:sz w:val="20"/>
                <w:szCs w:val="20"/>
              </w:rPr>
              <w:t>Remedy to Rule 19:</w:t>
            </w:r>
            <w:r w:rsidRPr="00EE7697">
              <w:rPr>
                <w:sz w:val="20"/>
                <w:szCs w:val="20"/>
              </w:rPr>
              <w:t xml:space="preserve"> (a) in-house + (b) out-house issue, rare</w:t>
            </w:r>
          </w:p>
          <w:p w14:paraId="64035D42" w14:textId="77777777" w:rsidR="00FA5730" w:rsidRPr="00EE7697" w:rsidRDefault="00FA5730" w:rsidP="00DD5FE7">
            <w:pPr>
              <w:rPr>
                <w:sz w:val="20"/>
                <w:szCs w:val="20"/>
              </w:rPr>
            </w:pPr>
            <w:r w:rsidRPr="00EE7697">
              <w:rPr>
                <w:sz w:val="20"/>
                <w:szCs w:val="20"/>
              </w:rPr>
              <w:t>Compensation: $; Notice not required</w:t>
            </w:r>
          </w:p>
        </w:tc>
        <w:tc>
          <w:tcPr>
            <w:tcW w:w="2988" w:type="dxa"/>
            <w:vMerge/>
          </w:tcPr>
          <w:p w14:paraId="701D89F6" w14:textId="77777777" w:rsidR="00FA5730" w:rsidRPr="00EE7697" w:rsidRDefault="00FA5730" w:rsidP="00DD5FE7">
            <w:pPr>
              <w:rPr>
                <w:b/>
                <w:sz w:val="20"/>
                <w:szCs w:val="20"/>
              </w:rPr>
            </w:pPr>
          </w:p>
        </w:tc>
      </w:tr>
      <w:tr w:rsidR="00FA5730" w:rsidRPr="00EE7697" w14:paraId="61A77A8A" w14:textId="77777777" w:rsidTr="00DD5FE7">
        <w:tc>
          <w:tcPr>
            <w:tcW w:w="1008" w:type="dxa"/>
          </w:tcPr>
          <w:p w14:paraId="6C081361" w14:textId="77777777" w:rsidR="00FA5730" w:rsidRPr="00EE7697" w:rsidRDefault="00FA5730" w:rsidP="00DD5FE7">
            <w:pPr>
              <w:rPr>
                <w:b/>
                <w:sz w:val="20"/>
                <w:szCs w:val="20"/>
              </w:rPr>
            </w:pPr>
            <w:r w:rsidRPr="00EE7697">
              <w:rPr>
                <w:b/>
                <w:sz w:val="20"/>
                <w:szCs w:val="20"/>
              </w:rPr>
              <w:t>(b)(2):</w:t>
            </w:r>
          </w:p>
        </w:tc>
        <w:tc>
          <w:tcPr>
            <w:tcW w:w="6390" w:type="dxa"/>
          </w:tcPr>
          <w:p w14:paraId="0CDC4E34" w14:textId="77777777" w:rsidR="00FA5730" w:rsidRPr="00EE7697" w:rsidRDefault="00FA5730" w:rsidP="00DD5FE7">
            <w:pPr>
              <w:rPr>
                <w:sz w:val="20"/>
                <w:szCs w:val="20"/>
              </w:rPr>
            </w:pPr>
            <w:r w:rsidRPr="00EE7697">
              <w:rPr>
                <w:b/>
                <w:sz w:val="20"/>
                <w:szCs w:val="20"/>
              </w:rPr>
              <w:t xml:space="preserve">Civil Rights Injunction </w:t>
            </w:r>
            <w:r w:rsidRPr="00EE7697">
              <w:rPr>
                <w:sz w:val="20"/>
                <w:szCs w:val="20"/>
              </w:rPr>
              <w:t>Prospective</w:t>
            </w:r>
          </w:p>
          <w:p w14:paraId="7AB0CBF9" w14:textId="77777777" w:rsidR="00FA5730" w:rsidRPr="00EE7697" w:rsidRDefault="00FA5730" w:rsidP="00DD5FE7">
            <w:pPr>
              <w:rPr>
                <w:sz w:val="20"/>
                <w:szCs w:val="20"/>
              </w:rPr>
            </w:pPr>
            <w:r w:rsidRPr="00EE7697">
              <w:rPr>
                <w:sz w:val="20"/>
                <w:szCs w:val="20"/>
              </w:rPr>
              <w:t>Govt does NOT have O NM IP (</w:t>
            </w:r>
            <w:r w:rsidRPr="00EE7697">
              <w:rPr>
                <w:i/>
                <w:sz w:val="20"/>
                <w:szCs w:val="20"/>
              </w:rPr>
              <w:t>Mendoza</w:t>
            </w:r>
            <w:r w:rsidRPr="00EE7697">
              <w:rPr>
                <w:sz w:val="20"/>
                <w:szCs w:val="20"/>
              </w:rPr>
              <w:t>)</w:t>
            </w:r>
          </w:p>
          <w:p w14:paraId="6B8DFA4D" w14:textId="77777777" w:rsidR="00FA5730" w:rsidRPr="00EE7697" w:rsidRDefault="00FA5730" w:rsidP="00DD5FE7">
            <w:pPr>
              <w:rPr>
                <w:rFonts w:cstheme="majorHAnsi"/>
                <w:sz w:val="20"/>
                <w:szCs w:val="20"/>
              </w:rPr>
            </w:pPr>
            <w:r w:rsidRPr="00EE7697">
              <w:rPr>
                <w:sz w:val="20"/>
                <w:szCs w:val="20"/>
              </w:rPr>
              <w:t xml:space="preserve">Compensation: P wins, </w:t>
            </w:r>
            <w:r w:rsidRPr="00EE7697">
              <w:rPr>
                <w:rFonts w:cstheme="majorHAnsi"/>
                <w:sz w:val="20"/>
                <w:szCs w:val="20"/>
              </w:rPr>
              <w:t>Δ pays attorney fee; Notice not required</w:t>
            </w:r>
          </w:p>
        </w:tc>
        <w:tc>
          <w:tcPr>
            <w:tcW w:w="2988" w:type="dxa"/>
            <w:vMerge/>
          </w:tcPr>
          <w:p w14:paraId="40C85D13" w14:textId="77777777" w:rsidR="00FA5730" w:rsidRPr="00EE7697" w:rsidRDefault="00FA5730" w:rsidP="00DD5FE7">
            <w:pPr>
              <w:rPr>
                <w:b/>
                <w:sz w:val="20"/>
                <w:szCs w:val="20"/>
              </w:rPr>
            </w:pPr>
          </w:p>
        </w:tc>
      </w:tr>
      <w:tr w:rsidR="00FA5730" w:rsidRPr="00EE7697" w14:paraId="2E85DE77" w14:textId="77777777" w:rsidTr="00DD5FE7">
        <w:tc>
          <w:tcPr>
            <w:tcW w:w="1008" w:type="dxa"/>
          </w:tcPr>
          <w:p w14:paraId="7114FBC3" w14:textId="77777777" w:rsidR="00FA5730" w:rsidRPr="00EE7697" w:rsidRDefault="00FA5730" w:rsidP="00DD5FE7">
            <w:pPr>
              <w:rPr>
                <w:b/>
                <w:sz w:val="20"/>
                <w:szCs w:val="20"/>
              </w:rPr>
            </w:pPr>
            <w:r w:rsidRPr="00EE7697">
              <w:rPr>
                <w:rFonts w:cstheme="majorHAnsi"/>
                <w:b/>
                <w:sz w:val="20"/>
                <w:szCs w:val="20"/>
              </w:rPr>
              <w:t>(b)(3):</w:t>
            </w:r>
          </w:p>
        </w:tc>
        <w:tc>
          <w:tcPr>
            <w:tcW w:w="6390" w:type="dxa"/>
          </w:tcPr>
          <w:p w14:paraId="4D0B5CCD" w14:textId="77777777" w:rsidR="00FA5730" w:rsidRPr="00EE7697" w:rsidRDefault="00FA5730" w:rsidP="00DD5FE7">
            <w:pPr>
              <w:rPr>
                <w:rFonts w:cstheme="majorHAnsi"/>
                <w:sz w:val="20"/>
                <w:szCs w:val="20"/>
              </w:rPr>
            </w:pPr>
            <w:r w:rsidRPr="00EE7697">
              <w:rPr>
                <w:rFonts w:cstheme="majorHAnsi"/>
                <w:b/>
                <w:sz w:val="20"/>
                <w:szCs w:val="20"/>
              </w:rPr>
              <w:t xml:space="preserve">Controversial Catch-all </w:t>
            </w:r>
            <w:r w:rsidRPr="00EE7697">
              <w:rPr>
                <w:rFonts w:cstheme="majorHAnsi"/>
                <w:sz w:val="20"/>
                <w:szCs w:val="20"/>
              </w:rPr>
              <w:t>Retrospective</w:t>
            </w:r>
          </w:p>
          <w:p w14:paraId="47F41324" w14:textId="77777777" w:rsidR="00FA5730" w:rsidRPr="00EE7697" w:rsidRDefault="00FA5730" w:rsidP="00DD5FE7">
            <w:pPr>
              <w:rPr>
                <w:rFonts w:cstheme="majorHAnsi"/>
                <w:sz w:val="20"/>
                <w:szCs w:val="20"/>
              </w:rPr>
            </w:pPr>
            <w:r w:rsidRPr="00EE7697">
              <w:rPr>
                <w:rFonts w:cstheme="majorHAnsi"/>
                <w:sz w:val="20"/>
                <w:szCs w:val="20"/>
              </w:rPr>
              <w:t>Claims too small on own to bring</w:t>
            </w:r>
          </w:p>
          <w:p w14:paraId="798F30C7" w14:textId="77777777" w:rsidR="00FA5730" w:rsidRPr="00EE7697" w:rsidRDefault="00FA5730" w:rsidP="00DD5FE7">
            <w:pPr>
              <w:rPr>
                <w:rFonts w:cstheme="majorHAnsi"/>
                <w:sz w:val="20"/>
                <w:szCs w:val="20"/>
              </w:rPr>
            </w:pPr>
            <w:r w:rsidRPr="00EE7697">
              <w:rPr>
                <w:rFonts w:cstheme="majorHAnsi"/>
                <w:sz w:val="20"/>
                <w:szCs w:val="20"/>
              </w:rPr>
              <w:t>Compensation: hourly OR percentage of winnings</w:t>
            </w:r>
          </w:p>
          <w:p w14:paraId="054F474B" w14:textId="77777777" w:rsidR="00FA5730" w:rsidRPr="00EE7697" w:rsidRDefault="00FA5730" w:rsidP="00DD5FE7">
            <w:pPr>
              <w:rPr>
                <w:rFonts w:cstheme="majorHAnsi"/>
                <w:sz w:val="20"/>
                <w:szCs w:val="20"/>
              </w:rPr>
            </w:pPr>
            <w:r w:rsidRPr="00EE7697">
              <w:rPr>
                <w:rFonts w:cstheme="majorHAnsi"/>
                <w:sz w:val="20"/>
                <w:szCs w:val="20"/>
              </w:rPr>
              <w:t>NOTICE required: opt-out [before classification &amp; before settlement]</w:t>
            </w:r>
          </w:p>
        </w:tc>
        <w:tc>
          <w:tcPr>
            <w:tcW w:w="2988" w:type="dxa"/>
            <w:vMerge/>
          </w:tcPr>
          <w:p w14:paraId="4D6ECB9B" w14:textId="77777777" w:rsidR="00FA5730" w:rsidRPr="00EE7697" w:rsidRDefault="00FA5730" w:rsidP="00DD5FE7">
            <w:pPr>
              <w:rPr>
                <w:b/>
                <w:sz w:val="20"/>
                <w:szCs w:val="20"/>
              </w:rPr>
            </w:pPr>
          </w:p>
        </w:tc>
      </w:tr>
    </w:tbl>
    <w:p w14:paraId="60B436F2" w14:textId="77777777" w:rsidR="00FA5730" w:rsidRPr="00EE7697" w:rsidRDefault="00FA5730" w:rsidP="00FA5730">
      <w:pPr>
        <w:rPr>
          <w:sz w:val="20"/>
          <w:szCs w:val="20"/>
        </w:rPr>
      </w:pPr>
    </w:p>
    <w:p w14:paraId="6622F804" w14:textId="77777777" w:rsidR="00FA5730" w:rsidRPr="008D74E0" w:rsidRDefault="00FA5730" w:rsidP="00FA5730"/>
    <w:sectPr w:rsidR="00FA5730" w:rsidRPr="008D74E0" w:rsidSect="00AC4B0A">
      <w:headerReference w:type="default" r:id="rId8"/>
      <w:footerReference w:type="default" r:id="rId9"/>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0C34" w14:textId="77777777" w:rsidR="00300DFC" w:rsidRDefault="00300DFC" w:rsidP="000C1850">
      <w:pPr>
        <w:spacing w:after="0" w:line="240" w:lineRule="auto"/>
      </w:pPr>
      <w:r>
        <w:separator/>
      </w:r>
    </w:p>
  </w:endnote>
  <w:endnote w:type="continuationSeparator" w:id="0">
    <w:p w14:paraId="03A5B681" w14:textId="77777777" w:rsidR="00300DFC" w:rsidRDefault="00300DFC" w:rsidP="000C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374398"/>
      <w:docPartObj>
        <w:docPartGallery w:val="Page Numbers (Bottom of Page)"/>
        <w:docPartUnique/>
      </w:docPartObj>
    </w:sdtPr>
    <w:sdtEndPr>
      <w:rPr>
        <w:noProof/>
      </w:rPr>
    </w:sdtEndPr>
    <w:sdtContent>
      <w:p w14:paraId="1951DE1A" w14:textId="08EA0953" w:rsidR="00DD5FE7" w:rsidRDefault="00DD5FE7">
        <w:pPr>
          <w:pStyle w:val="Footer"/>
          <w:jc w:val="center"/>
        </w:pPr>
        <w:r>
          <w:fldChar w:fldCharType="begin"/>
        </w:r>
        <w:r>
          <w:instrText xml:space="preserve"> PAGE   \* MERGEFORMAT </w:instrText>
        </w:r>
        <w:r>
          <w:fldChar w:fldCharType="separate"/>
        </w:r>
        <w:r w:rsidR="009C493B">
          <w:rPr>
            <w:noProof/>
          </w:rPr>
          <w:t>1</w:t>
        </w:r>
        <w:r>
          <w:rPr>
            <w:noProof/>
          </w:rPr>
          <w:fldChar w:fldCharType="end"/>
        </w:r>
      </w:p>
    </w:sdtContent>
  </w:sdt>
  <w:p w14:paraId="5489D9F0" w14:textId="77777777" w:rsidR="00DD5FE7" w:rsidRDefault="00DD5F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6F077" w14:textId="77777777" w:rsidR="00300DFC" w:rsidRDefault="00300DFC" w:rsidP="000C1850">
      <w:pPr>
        <w:spacing w:after="0" w:line="240" w:lineRule="auto"/>
      </w:pPr>
      <w:r>
        <w:separator/>
      </w:r>
    </w:p>
  </w:footnote>
  <w:footnote w:type="continuationSeparator" w:id="0">
    <w:p w14:paraId="0DC92E12" w14:textId="77777777" w:rsidR="00300DFC" w:rsidRDefault="00300DFC" w:rsidP="000C18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1E13" w14:textId="77777777" w:rsidR="00DD5FE7" w:rsidRPr="006756BC" w:rsidRDefault="00DD5FE7" w:rsidP="006756BC">
    <w:pPr>
      <w:pStyle w:val="Header"/>
      <w:jc w:val="right"/>
      <w:rPr>
        <w:rFonts w:ascii="Courier New" w:hAnsi="Courier New" w:cs="Courier New"/>
      </w:rPr>
    </w:pPr>
    <w:r w:rsidRPr="006756BC">
      <w:rPr>
        <w:rFonts w:ascii="Courier New" w:hAnsi="Courier New" w:cs="Courier New"/>
      </w:rPr>
      <w:t>Civil Procedure – B. Neuborne, F16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229F7"/>
    <w:multiLevelType w:val="hybridMultilevel"/>
    <w:tmpl w:val="E0BA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26519"/>
    <w:multiLevelType w:val="multilevel"/>
    <w:tmpl w:val="126860C6"/>
    <w:lvl w:ilvl="0">
      <w:start w:val="1"/>
      <w:numFmt w:val="decimal"/>
      <w:lvlText w:val="%1."/>
      <w:lvlJc w:val="left"/>
      <w:pPr>
        <w:ind w:left="360" w:hanging="360"/>
      </w:pPr>
      <w:rPr>
        <w:rFonts w:hint="default"/>
        <w:b w:val="0"/>
        <w:color w:val="auto"/>
      </w:rPr>
    </w:lvl>
    <w:lvl w:ilvl="1">
      <w:start w:val="1"/>
      <w:numFmt w:val="upperLetter"/>
      <w:lvlText w:val="%2."/>
      <w:lvlJc w:val="left"/>
      <w:pPr>
        <w:ind w:left="792" w:hanging="432"/>
      </w:pPr>
      <w:rPr>
        <w:rFonts w:hint="default"/>
        <w:b w:val="0"/>
        <w:color w:val="auto"/>
      </w:rPr>
    </w:lvl>
    <w:lvl w:ilvl="2">
      <w:start w:val="1"/>
      <w:numFmt w:val="low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
    <w:nsid w:val="04153C37"/>
    <w:multiLevelType w:val="hybridMultilevel"/>
    <w:tmpl w:val="DE50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61C3B"/>
    <w:multiLevelType w:val="hybridMultilevel"/>
    <w:tmpl w:val="1C02EFA4"/>
    <w:lvl w:ilvl="0" w:tplc="272E96FE">
      <w:start w:val="1"/>
      <w:numFmt w:val="lowerLetter"/>
      <w:lvlText w:val="%1."/>
      <w:lvlJc w:val="left"/>
      <w:pPr>
        <w:ind w:left="360" w:hanging="360"/>
      </w:pPr>
      <w:rPr>
        <w:rFonts w:hint="default"/>
      </w:rPr>
    </w:lvl>
    <w:lvl w:ilvl="1" w:tplc="54AA8162">
      <w:start w:val="1"/>
      <w:numFmt w:val="lowerLetter"/>
      <w:lvlText w:val="%2."/>
      <w:lvlJc w:val="left"/>
      <w:pPr>
        <w:ind w:left="720" w:hanging="360"/>
      </w:pPr>
      <w:rPr>
        <w:rFonts w:hint="default"/>
      </w:rPr>
    </w:lvl>
    <w:lvl w:ilvl="2" w:tplc="56A2F080">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B183B"/>
    <w:multiLevelType w:val="hybridMultilevel"/>
    <w:tmpl w:val="23E0CFF8"/>
    <w:lvl w:ilvl="0" w:tplc="0409000F">
      <w:start w:val="1"/>
      <w:numFmt w:val="decimal"/>
      <w:lvlText w:val="%1."/>
      <w:lvlJc w:val="left"/>
      <w:pPr>
        <w:ind w:left="360" w:hanging="360"/>
      </w:pPr>
      <w:rPr>
        <w:rFonts w:hint="default"/>
      </w:rPr>
    </w:lvl>
    <w:lvl w:ilvl="1" w:tplc="04090015">
      <w:start w:val="1"/>
      <w:numFmt w:val="upperLetter"/>
      <w:lvlText w:val="%2."/>
      <w:lvlJc w:val="left"/>
      <w:pPr>
        <w:ind w:left="720" w:hanging="360"/>
      </w:pPr>
      <w:rPr>
        <w:rFonts w:hint="default"/>
      </w:rPr>
    </w:lvl>
    <w:lvl w:ilvl="2" w:tplc="1A14C626">
      <w:start w:val="1"/>
      <w:numFmt w:val="lowerLetter"/>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12139"/>
    <w:multiLevelType w:val="hybridMultilevel"/>
    <w:tmpl w:val="6CAC5F50"/>
    <w:lvl w:ilvl="0" w:tplc="134A6612">
      <w:start w:val="2"/>
      <w:numFmt w:val="bullet"/>
      <w:lvlText w:val=""/>
      <w:lvlJc w:val="left"/>
      <w:pPr>
        <w:ind w:left="1440" w:hanging="360"/>
      </w:pPr>
      <w:rPr>
        <w:rFonts w:ascii="Wingdings" w:eastAsiaTheme="majorEastAsia" w:hAnsi="Wingdings"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EE5EC4"/>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7">
    <w:nsid w:val="102D508E"/>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8">
    <w:nsid w:val="10DA3372"/>
    <w:multiLevelType w:val="multilevel"/>
    <w:tmpl w:val="9704E33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9">
    <w:nsid w:val="1CF62EA7"/>
    <w:multiLevelType w:val="hybridMultilevel"/>
    <w:tmpl w:val="F024420E"/>
    <w:lvl w:ilvl="0" w:tplc="32EAA3D8">
      <w:start w:val="5"/>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47DD3"/>
    <w:multiLevelType w:val="multilevel"/>
    <w:tmpl w:val="478C4476"/>
    <w:lvl w:ilvl="0">
      <w:start w:val="1"/>
      <w:numFmt w:val="decimal"/>
      <w:lvlText w:val="%1."/>
      <w:lvlJc w:val="left"/>
      <w:pPr>
        <w:ind w:left="360" w:hanging="360"/>
      </w:pPr>
      <w:rPr>
        <w:rFonts w:hint="default"/>
        <w:b w:val="0"/>
        <w:color w:val="auto"/>
      </w:rPr>
    </w:lvl>
    <w:lvl w:ilvl="1">
      <w:start w:val="4"/>
      <w:numFmt w:val="lowerLetter"/>
      <w:lvlText w:val="(%2)"/>
      <w:lvlJc w:val="left"/>
      <w:pPr>
        <w:ind w:left="792" w:hanging="432"/>
      </w:pPr>
      <w:rPr>
        <w:rFonts w:hint="default"/>
        <w:b/>
        <w:color w:val="7030A0"/>
      </w:rPr>
    </w:lvl>
    <w:lvl w:ilvl="2">
      <w:start w:val="1"/>
      <w:numFmt w:val="decimal"/>
      <w:lvlText w:val="(%3)"/>
      <w:lvlJc w:val="right"/>
      <w:pPr>
        <w:ind w:left="1008" w:hanging="72"/>
      </w:pPr>
      <w:rPr>
        <w:rFonts w:hint="default"/>
        <w:b w:val="0"/>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11">
    <w:nsid w:val="24B4347E"/>
    <w:multiLevelType w:val="hybridMultilevel"/>
    <w:tmpl w:val="5D98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172E8"/>
    <w:multiLevelType w:val="hybridMultilevel"/>
    <w:tmpl w:val="1A42C5EC"/>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E0926"/>
    <w:multiLevelType w:val="hybridMultilevel"/>
    <w:tmpl w:val="5B10FCBA"/>
    <w:lvl w:ilvl="0" w:tplc="1C624C44">
      <w:start w:val="1"/>
      <w:numFmt w:val="lowerLetter"/>
      <w:lvlText w:val="(%1)"/>
      <w:lvlJc w:val="left"/>
      <w:pPr>
        <w:ind w:left="1080" w:hanging="360"/>
      </w:pPr>
      <w:rPr>
        <w:rFonts w:hint="default"/>
      </w:rPr>
    </w:lvl>
    <w:lvl w:ilvl="1" w:tplc="41CA6518">
      <w:start w:val="1"/>
      <w:numFmt w:val="decimal"/>
      <w:lvlText w:val="(%2)"/>
      <w:lvlJc w:val="right"/>
      <w:pPr>
        <w:ind w:left="1440" w:hanging="360"/>
      </w:pPr>
      <w:rPr>
        <w:rFonts w:hint="default"/>
      </w:rPr>
    </w:lvl>
    <w:lvl w:ilvl="2" w:tplc="B5283D7A">
      <w:start w:val="1"/>
      <w:numFmt w:val="upp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23D24"/>
    <w:multiLevelType w:val="hybridMultilevel"/>
    <w:tmpl w:val="2CE6EDB8"/>
    <w:lvl w:ilvl="0" w:tplc="0409000F">
      <w:start w:val="1"/>
      <w:numFmt w:val="decimal"/>
      <w:lvlText w:val="%1."/>
      <w:lvlJc w:val="left"/>
      <w:pPr>
        <w:ind w:left="360" w:hanging="360"/>
      </w:pPr>
    </w:lvl>
    <w:lvl w:ilvl="1" w:tplc="6FA6A36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E63C11"/>
    <w:multiLevelType w:val="hybridMultilevel"/>
    <w:tmpl w:val="630E7E10"/>
    <w:lvl w:ilvl="0" w:tplc="0409000F">
      <w:start w:val="1"/>
      <w:numFmt w:val="decimal"/>
      <w:lvlText w:val="%1."/>
      <w:lvlJc w:val="left"/>
      <w:pPr>
        <w:ind w:left="360" w:hanging="360"/>
      </w:pPr>
    </w:lvl>
    <w:lvl w:ilvl="1" w:tplc="5DA26B0A">
      <w:start w:val="1"/>
      <w:numFmt w:val="upperLetter"/>
      <w:lvlText w:val="%2."/>
      <w:lvlJc w:val="left"/>
      <w:pPr>
        <w:ind w:left="720" w:hanging="360"/>
      </w:pPr>
      <w:rPr>
        <w:rFonts w:hint="default"/>
      </w:rPr>
    </w:lvl>
    <w:lvl w:ilvl="2" w:tplc="C818ECC8">
      <w:start w:val="1"/>
      <w:numFmt w:val="lowerLetter"/>
      <w:lvlText w:val="%3."/>
      <w:lvlJc w:val="left"/>
      <w:pPr>
        <w:ind w:left="1080" w:hanging="360"/>
      </w:pPr>
      <w:rPr>
        <w:rFonts w:hint="default"/>
      </w:rPr>
    </w:lvl>
    <w:lvl w:ilvl="3" w:tplc="BEBE2062">
      <w:start w:val="1"/>
      <w:numFmt w:val="decimal"/>
      <w:lvlText w:val="%4."/>
      <w:lvlJc w:val="left"/>
      <w:pPr>
        <w:ind w:left="1800" w:hanging="360"/>
      </w:pPr>
      <w:rPr>
        <w:rFonts w:hint="default"/>
      </w:rPr>
    </w:lvl>
    <w:lvl w:ilvl="4" w:tplc="679C38C6">
      <w:start w:val="1"/>
      <w:numFmt w:val="lowerLetter"/>
      <w:lvlText w:val="%5."/>
      <w:lvlJc w:val="left"/>
      <w:pPr>
        <w:ind w:left="21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7A07A9"/>
    <w:multiLevelType w:val="hybridMultilevel"/>
    <w:tmpl w:val="2870CA4E"/>
    <w:lvl w:ilvl="0" w:tplc="B0ECF2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717E8F"/>
    <w:multiLevelType w:val="hybridMultilevel"/>
    <w:tmpl w:val="DCA8ACB2"/>
    <w:lvl w:ilvl="0" w:tplc="B23EA4F6">
      <w:start w:val="1"/>
      <w:numFmt w:val="decimal"/>
      <w:lvlText w:val="%1."/>
      <w:lvlJc w:val="left"/>
      <w:pPr>
        <w:ind w:left="360" w:hanging="360"/>
      </w:pPr>
      <w:rPr>
        <w:b w:val="0"/>
        <w:smallCaps w:val="0"/>
        <w:color w:val="auto"/>
        <w:sz w:val="22"/>
      </w:rPr>
    </w:lvl>
    <w:lvl w:ilvl="1" w:tplc="04090015">
      <w:start w:val="1"/>
      <w:numFmt w:val="upperLetter"/>
      <w:lvlText w:val="%2."/>
      <w:lvlJc w:val="left"/>
      <w:pPr>
        <w:ind w:left="720" w:hanging="360"/>
      </w:pPr>
      <w:rPr>
        <w:rFonts w:hint="default"/>
        <w:b w:val="0"/>
        <w:smallCaps w:val="0"/>
        <w:color w:val="auto"/>
        <w:sz w:val="22"/>
      </w:rPr>
    </w:lvl>
    <w:lvl w:ilvl="2" w:tplc="04090019">
      <w:start w:val="1"/>
      <w:numFmt w:val="lowerLetter"/>
      <w:lvlText w:val="%3."/>
      <w:lvlJc w:val="left"/>
      <w:pPr>
        <w:ind w:left="1080" w:hanging="360"/>
      </w:pPr>
      <w:rPr>
        <w:rFonts w:hint="default"/>
        <w:b w:val="0"/>
        <w:smallCaps w:val="0"/>
        <w:color w:val="auto"/>
        <w:sz w:val="22"/>
      </w:rPr>
    </w:lvl>
    <w:lvl w:ilvl="3" w:tplc="AE4AC346">
      <w:start w:val="1"/>
      <w:numFmt w:val="lowerLetter"/>
      <w:lvlText w:val="%4)"/>
      <w:lvlJc w:val="left"/>
      <w:pPr>
        <w:ind w:left="1440" w:hanging="360"/>
      </w:pPr>
      <w:rPr>
        <w:rFonts w:hint="default"/>
        <w:b w:val="0"/>
        <w:smallCaps w:val="0"/>
        <w:color w:val="auto"/>
        <w:sz w:val="22"/>
      </w:rPr>
    </w:lvl>
    <w:lvl w:ilvl="4" w:tplc="84703BF0">
      <w:start w:val="1"/>
      <w:numFmt w:val="lowerLetter"/>
      <w:lvlText w:val="%5."/>
      <w:lvlJc w:val="left"/>
      <w:pPr>
        <w:ind w:left="3240" w:hanging="360"/>
      </w:pPr>
      <w:rPr>
        <w:b w:val="0"/>
        <w:smallCaps w:val="0"/>
        <w:color w:val="auto"/>
        <w:sz w:val="22"/>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972F26"/>
    <w:multiLevelType w:val="hybridMultilevel"/>
    <w:tmpl w:val="11D21822"/>
    <w:lvl w:ilvl="0" w:tplc="B0ECF2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47D00"/>
    <w:multiLevelType w:val="multilevel"/>
    <w:tmpl w:val="3F68E3C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0">
    <w:nsid w:val="40CC0767"/>
    <w:multiLevelType w:val="hybridMultilevel"/>
    <w:tmpl w:val="6EBED33A"/>
    <w:lvl w:ilvl="0" w:tplc="B0ECF23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0EB4535"/>
    <w:multiLevelType w:val="hybridMultilevel"/>
    <w:tmpl w:val="6A68740C"/>
    <w:lvl w:ilvl="0" w:tplc="B0ECF236">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A5C9B"/>
    <w:multiLevelType w:val="hybridMultilevel"/>
    <w:tmpl w:val="0CC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F799A"/>
    <w:multiLevelType w:val="hybridMultilevel"/>
    <w:tmpl w:val="C0202AF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25511"/>
    <w:multiLevelType w:val="multilevel"/>
    <w:tmpl w:val="FBFEF2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5">
    <w:nsid w:val="4BFC3C6E"/>
    <w:multiLevelType w:val="hybridMultilevel"/>
    <w:tmpl w:val="0DE8E40E"/>
    <w:lvl w:ilvl="0" w:tplc="B0ECF2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A6291A"/>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7">
    <w:nsid w:val="510D328D"/>
    <w:multiLevelType w:val="hybridMultilevel"/>
    <w:tmpl w:val="CDA8642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D96C11"/>
    <w:multiLevelType w:val="multilevel"/>
    <w:tmpl w:val="126860C6"/>
    <w:lvl w:ilvl="0">
      <w:start w:val="1"/>
      <w:numFmt w:val="decimal"/>
      <w:lvlText w:val="%1."/>
      <w:lvlJc w:val="left"/>
      <w:pPr>
        <w:ind w:left="360" w:hanging="360"/>
      </w:pPr>
      <w:rPr>
        <w:rFonts w:hint="default"/>
        <w:b w:val="0"/>
        <w:color w:val="auto"/>
      </w:rPr>
    </w:lvl>
    <w:lvl w:ilvl="1">
      <w:start w:val="1"/>
      <w:numFmt w:val="upperLetter"/>
      <w:lvlText w:val="%2."/>
      <w:lvlJc w:val="left"/>
      <w:pPr>
        <w:ind w:left="792" w:hanging="432"/>
      </w:pPr>
      <w:rPr>
        <w:rFonts w:hint="default"/>
        <w:b w:val="0"/>
        <w:color w:val="auto"/>
      </w:rPr>
    </w:lvl>
    <w:lvl w:ilvl="2">
      <w:start w:val="1"/>
      <w:numFmt w:val="low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29">
    <w:nsid w:val="54174176"/>
    <w:multiLevelType w:val="hybridMultilevel"/>
    <w:tmpl w:val="23DE3F98"/>
    <w:lvl w:ilvl="0" w:tplc="0409000F">
      <w:start w:val="1"/>
      <w:numFmt w:val="decimal"/>
      <w:lvlText w:val="%1."/>
      <w:lvlJc w:val="left"/>
      <w:pPr>
        <w:ind w:left="360" w:hanging="360"/>
      </w:pPr>
    </w:lvl>
    <w:lvl w:ilvl="1" w:tplc="E028FCAC">
      <w:start w:val="1"/>
      <w:numFmt w:val="lowerLetter"/>
      <w:lvlText w:val="%2."/>
      <w:lvlJc w:val="left"/>
      <w:pPr>
        <w:ind w:left="1080" w:hanging="360"/>
      </w:pPr>
      <w:rPr>
        <w:rFonts w:hint="default"/>
      </w:rPr>
    </w:lvl>
    <w:lvl w:ilvl="2" w:tplc="089EDC42">
      <w:start w:val="1"/>
      <w:numFmt w:val="decimal"/>
      <w:lvlText w:val="(%3)"/>
      <w:lvlJc w:val="righ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032A5D"/>
    <w:multiLevelType w:val="multilevel"/>
    <w:tmpl w:val="4C527DA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1">
    <w:nsid w:val="56025BB3"/>
    <w:multiLevelType w:val="hybridMultilevel"/>
    <w:tmpl w:val="524ED304"/>
    <w:lvl w:ilvl="0" w:tplc="C486E902">
      <w:start w:val="8"/>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7909CF"/>
    <w:multiLevelType w:val="hybridMultilevel"/>
    <w:tmpl w:val="0D48CE10"/>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B50E2C"/>
    <w:multiLevelType w:val="hybridMultilevel"/>
    <w:tmpl w:val="368045F0"/>
    <w:lvl w:ilvl="0" w:tplc="ECFC3EA0">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9A30BE2"/>
    <w:multiLevelType w:val="multilevel"/>
    <w:tmpl w:val="83D03608"/>
    <w:lvl w:ilvl="0">
      <w:start w:val="1"/>
      <w:numFmt w:val="decimal"/>
      <w:lvlText w:val="%1."/>
      <w:lvlJc w:val="left"/>
      <w:pPr>
        <w:ind w:left="360" w:hanging="360"/>
      </w:pPr>
      <w:rPr>
        <w:rFonts w:hint="default"/>
        <w:b w:val="0"/>
        <w:color w:val="auto"/>
      </w:rPr>
    </w:lvl>
    <w:lvl w:ilvl="1">
      <w:start w:val="1"/>
      <w:numFmt w:val="lowerLetter"/>
      <w:lvlText w:val="(%2)"/>
      <w:lvlJc w:val="left"/>
      <w:pPr>
        <w:ind w:left="792" w:hanging="432"/>
      </w:pPr>
      <w:rPr>
        <w:rFonts w:hint="default"/>
        <w:b/>
        <w:color w:val="7030A0"/>
      </w:rPr>
    </w:lvl>
    <w:lvl w:ilvl="2">
      <w:start w:val="1"/>
      <w:numFmt w:val="decimal"/>
      <w:lvlText w:val="(%3)"/>
      <w:lvlJc w:val="right"/>
      <w:pPr>
        <w:ind w:left="1008" w:hanging="72"/>
      </w:pPr>
      <w:rPr>
        <w:rFonts w:hint="default"/>
        <w:b w:val="0"/>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5">
    <w:nsid w:val="5BE23113"/>
    <w:multiLevelType w:val="hybridMultilevel"/>
    <w:tmpl w:val="56462536"/>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FE7AFC"/>
    <w:multiLevelType w:val="hybridMultilevel"/>
    <w:tmpl w:val="A22E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05535B"/>
    <w:multiLevelType w:val="multilevel"/>
    <w:tmpl w:val="1FC417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38">
    <w:nsid w:val="5F312121"/>
    <w:multiLevelType w:val="hybridMultilevel"/>
    <w:tmpl w:val="5888F47E"/>
    <w:lvl w:ilvl="0" w:tplc="0409000F">
      <w:start w:val="1"/>
      <w:numFmt w:val="decimal"/>
      <w:lvlText w:val="%1."/>
      <w:lvlJc w:val="left"/>
      <w:pPr>
        <w:ind w:left="360" w:hanging="360"/>
      </w:pPr>
    </w:lvl>
    <w:lvl w:ilvl="1" w:tplc="04090015">
      <w:start w:val="1"/>
      <w:numFmt w:val="upperLetter"/>
      <w:lvlText w:val="%2."/>
      <w:lvlJc w:val="left"/>
      <w:pPr>
        <w:ind w:left="720" w:hanging="360"/>
      </w:pPr>
      <w:rPr>
        <w:rFonts w:hint="default"/>
      </w:rPr>
    </w:lvl>
    <w:lvl w:ilvl="2" w:tplc="04090019">
      <w:start w:val="1"/>
      <w:numFmt w:val="lowerLetter"/>
      <w:lvlText w:val="%3."/>
      <w:lvlJc w:val="left"/>
      <w:pPr>
        <w:ind w:left="10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19C5E97"/>
    <w:multiLevelType w:val="multilevel"/>
    <w:tmpl w:val="FBFEF2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0">
    <w:nsid w:val="630B5DF5"/>
    <w:multiLevelType w:val="multilevel"/>
    <w:tmpl w:val="2E6E930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1">
    <w:nsid w:val="63CF3919"/>
    <w:multiLevelType w:val="multilevel"/>
    <w:tmpl w:val="3F68E3C0"/>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upperLetter"/>
      <w:lvlText w:val="%1.%2.%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3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2">
    <w:nsid w:val="645E262A"/>
    <w:multiLevelType w:val="hybridMultilevel"/>
    <w:tmpl w:val="0630E12A"/>
    <w:lvl w:ilvl="0" w:tplc="AAB2F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4C2CCA"/>
    <w:multiLevelType w:val="hybridMultilevel"/>
    <w:tmpl w:val="9BB03752"/>
    <w:lvl w:ilvl="0" w:tplc="0409000F">
      <w:start w:val="1"/>
      <w:numFmt w:val="decimal"/>
      <w:lvlText w:val="%1."/>
      <w:lvlJc w:val="left"/>
      <w:pPr>
        <w:ind w:left="360" w:hanging="360"/>
      </w:pPr>
    </w:lvl>
    <w:lvl w:ilvl="1" w:tplc="88C0ADD2">
      <w:start w:val="1"/>
      <w:numFmt w:val="lowerLetter"/>
      <w:lvlText w:val="(%2)"/>
      <w:lvlJc w:val="left"/>
      <w:pPr>
        <w:ind w:left="1080" w:hanging="360"/>
      </w:pPr>
      <w:rPr>
        <w:rFonts w:hint="default"/>
      </w:rPr>
    </w:lvl>
    <w:lvl w:ilvl="2" w:tplc="90EC2B34">
      <w:start w:val="1"/>
      <w:numFmt w:val="decimal"/>
      <w:lvlText w:val="(%3)"/>
      <w:lvlJc w:val="right"/>
      <w:pPr>
        <w:ind w:left="1800" w:hanging="360"/>
      </w:pPr>
      <w:rPr>
        <w:rFonts w:hint="default"/>
      </w:rPr>
    </w:lvl>
    <w:lvl w:ilvl="3" w:tplc="6B6C7F08">
      <w:start w:val="1"/>
      <w:numFmt w:val="lowerLetter"/>
      <w:lvlText w:val="%4."/>
      <w:lvlJc w:val="left"/>
      <w:pPr>
        <w:ind w:left="2160" w:hanging="360"/>
      </w:pPr>
      <w:rPr>
        <w:rFonts w:hint="default"/>
      </w:rPr>
    </w:lvl>
    <w:lvl w:ilvl="4" w:tplc="0409000F">
      <w:start w:val="1"/>
      <w:numFmt w:val="decimal"/>
      <w:lvlText w:val="%5."/>
      <w:lvlJc w:val="left"/>
      <w:pPr>
        <w:ind w:left="252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50F32"/>
    <w:multiLevelType w:val="hybridMultilevel"/>
    <w:tmpl w:val="5932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BB368F"/>
    <w:multiLevelType w:val="hybridMultilevel"/>
    <w:tmpl w:val="942C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D81E41"/>
    <w:multiLevelType w:val="hybridMultilevel"/>
    <w:tmpl w:val="077EEF0A"/>
    <w:lvl w:ilvl="0" w:tplc="0DA6166A">
      <w:start w:val="1"/>
      <w:numFmt w:val="decimal"/>
      <w:lvlText w:val="%1."/>
      <w:lvlJc w:val="left"/>
      <w:pPr>
        <w:ind w:left="1080" w:hanging="360"/>
      </w:pPr>
      <w:rPr>
        <w:b w:val="0"/>
        <w:smallCaps w:val="0"/>
        <w:color w:val="auto"/>
        <w:sz w:val="22"/>
      </w:rPr>
    </w:lvl>
    <w:lvl w:ilvl="1" w:tplc="C9DC8E62">
      <w:start w:val="1"/>
      <w:numFmt w:val="lowerLetter"/>
      <w:lvlText w:val="%2."/>
      <w:lvlJc w:val="left"/>
      <w:pPr>
        <w:ind w:left="1800" w:hanging="360"/>
      </w:pPr>
      <w:rPr>
        <w:b w:val="0"/>
        <w:smallCaps w:val="0"/>
        <w:color w:val="auto"/>
        <w:sz w:val="22"/>
      </w:rPr>
    </w:lvl>
    <w:lvl w:ilvl="2" w:tplc="04090017">
      <w:start w:val="1"/>
      <w:numFmt w:val="lowerLetter"/>
      <w:lvlText w:val="%3)"/>
      <w:lvlJc w:val="left"/>
      <w:pPr>
        <w:ind w:left="1440" w:hanging="360"/>
      </w:pPr>
      <w:rPr>
        <w:rFonts w:hint="default"/>
        <w:b w:val="0"/>
        <w:smallCaps w:val="0"/>
        <w:color w:val="auto"/>
        <w:sz w:val="22"/>
      </w:rPr>
    </w:lvl>
    <w:lvl w:ilvl="3" w:tplc="2976FE18">
      <w:start w:val="1"/>
      <w:numFmt w:val="decimal"/>
      <w:lvlText w:val="%4."/>
      <w:lvlJc w:val="left"/>
      <w:pPr>
        <w:ind w:left="1800" w:hanging="360"/>
      </w:pPr>
      <w:rPr>
        <w:rFonts w:hint="default"/>
        <w:b w:val="0"/>
        <w:smallCaps w:val="0"/>
        <w:color w:val="auto"/>
        <w:sz w:val="22"/>
      </w:rPr>
    </w:lvl>
    <w:lvl w:ilvl="4" w:tplc="BFC2F4DE">
      <w:start w:val="1"/>
      <w:numFmt w:val="lowerLetter"/>
      <w:lvlText w:val="%5."/>
      <w:lvlJc w:val="left"/>
      <w:pPr>
        <w:ind w:left="3960" w:hanging="360"/>
      </w:pPr>
      <w:rPr>
        <w:b w:val="0"/>
        <w:smallCaps w:val="0"/>
        <w:color w:val="auto"/>
        <w:sz w:val="22"/>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7931DD6"/>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abstractNum w:abstractNumId="48">
    <w:nsid w:val="7B221768"/>
    <w:multiLevelType w:val="multilevel"/>
    <w:tmpl w:val="69902C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800" w:hanging="360"/>
      </w:pPr>
      <w:rPr>
        <w:rFonts w:hint="default"/>
        <w:b w:val="0"/>
        <w:color w:val="auto"/>
        <w:sz w:val="22"/>
        <w:szCs w:val="22"/>
      </w:rPr>
    </w:lvl>
    <w:lvl w:ilvl="4">
      <w:start w:val="1"/>
      <w:numFmt w:val="decimal"/>
      <w:lvlText w:val="%5."/>
      <w:lvlJc w:val="left"/>
      <w:pPr>
        <w:ind w:left="2160" w:hanging="360"/>
      </w:pPr>
      <w:rPr>
        <w:rFonts w:hint="default"/>
        <w:b w:val="0"/>
        <w:color w:val="auto"/>
        <w:sz w:val="22"/>
        <w:szCs w:val="22"/>
      </w:rPr>
    </w:lvl>
    <w:lvl w:ilvl="5">
      <w:start w:val="1"/>
      <w:numFmt w:val="bullet"/>
      <w:lvlText w:val=""/>
      <w:lvlJc w:val="left"/>
      <w:pPr>
        <w:ind w:left="2520" w:hanging="360"/>
      </w:pPr>
      <w:rPr>
        <w:rFonts w:ascii="Symbol" w:hAnsi="Symbol" w:hint="default"/>
        <w:smallCaps w:val="0"/>
        <w:color w:val="auto"/>
        <w:sz w:val="22"/>
      </w:rPr>
    </w:lvl>
    <w:lvl w:ilvl="6">
      <w:start w:val="1"/>
      <w:numFmt w:val="bullet"/>
      <w:lvlText w:val="o"/>
      <w:lvlJc w:val="left"/>
      <w:pPr>
        <w:ind w:left="2880" w:hanging="360"/>
      </w:pPr>
      <w:rPr>
        <w:rFonts w:asciiTheme="minorHAnsi" w:hAnsiTheme="minorHAnsi" w:hint="default"/>
        <w:smallCaps w:val="0"/>
        <w:color w:val="auto"/>
        <w:sz w:val="22"/>
      </w:rPr>
    </w:lvl>
    <w:lvl w:ilvl="7">
      <w:start w:val="1"/>
      <w:numFmt w:val="bullet"/>
      <w:lvlText w:val=""/>
      <w:lvlJc w:val="left"/>
      <w:pPr>
        <w:ind w:left="3240" w:hanging="360"/>
      </w:pPr>
      <w:rPr>
        <w:rFonts w:ascii="Symbol" w:hAnsi="Symbol" w:hint="default"/>
        <w:smallCaps w:val="0"/>
        <w:color w:val="auto"/>
        <w:sz w:val="22"/>
      </w:rPr>
    </w:lvl>
    <w:lvl w:ilvl="8">
      <w:start w:val="1"/>
      <w:numFmt w:val="decimal"/>
      <w:lvlText w:val="%1.%2.%3.%4.%5.%6.%7.%8.%9."/>
      <w:lvlJc w:val="left"/>
      <w:pPr>
        <w:ind w:left="4320" w:hanging="1440"/>
      </w:pPr>
      <w:rPr>
        <w:rFonts w:hint="default"/>
      </w:rPr>
    </w:lvl>
  </w:abstractNum>
  <w:num w:numId="1">
    <w:abstractNumId w:val="47"/>
  </w:num>
  <w:num w:numId="2">
    <w:abstractNumId w:val="3"/>
  </w:num>
  <w:num w:numId="3">
    <w:abstractNumId w:val="37"/>
  </w:num>
  <w:num w:numId="4">
    <w:abstractNumId w:val="22"/>
  </w:num>
  <w:num w:numId="5">
    <w:abstractNumId w:val="45"/>
  </w:num>
  <w:num w:numId="6">
    <w:abstractNumId w:val="11"/>
  </w:num>
  <w:num w:numId="7">
    <w:abstractNumId w:val="36"/>
  </w:num>
  <w:num w:numId="8">
    <w:abstractNumId w:val="33"/>
  </w:num>
  <w:num w:numId="9">
    <w:abstractNumId w:val="8"/>
  </w:num>
  <w:num w:numId="10">
    <w:abstractNumId w:val="30"/>
  </w:num>
  <w:num w:numId="11">
    <w:abstractNumId w:val="40"/>
  </w:num>
  <w:num w:numId="12">
    <w:abstractNumId w:val="34"/>
  </w:num>
  <w:num w:numId="13">
    <w:abstractNumId w:val="41"/>
  </w:num>
  <w:num w:numId="14">
    <w:abstractNumId w:val="44"/>
  </w:num>
  <w:num w:numId="15">
    <w:abstractNumId w:val="38"/>
  </w:num>
  <w:num w:numId="16">
    <w:abstractNumId w:val="15"/>
  </w:num>
  <w:num w:numId="17">
    <w:abstractNumId w:val="35"/>
  </w:num>
  <w:num w:numId="18">
    <w:abstractNumId w:val="32"/>
  </w:num>
  <w:num w:numId="19">
    <w:abstractNumId w:val="23"/>
  </w:num>
  <w:num w:numId="20">
    <w:abstractNumId w:val="27"/>
  </w:num>
  <w:num w:numId="21">
    <w:abstractNumId w:val="42"/>
  </w:num>
  <w:num w:numId="22">
    <w:abstractNumId w:val="12"/>
  </w:num>
  <w:num w:numId="23">
    <w:abstractNumId w:val="17"/>
  </w:num>
  <w:num w:numId="24">
    <w:abstractNumId w:val="46"/>
  </w:num>
  <w:num w:numId="25">
    <w:abstractNumId w:val="14"/>
  </w:num>
  <w:num w:numId="26">
    <w:abstractNumId w:val="43"/>
  </w:num>
  <w:num w:numId="27">
    <w:abstractNumId w:val="29"/>
  </w:num>
  <w:num w:numId="28">
    <w:abstractNumId w:val="13"/>
  </w:num>
  <w:num w:numId="29">
    <w:abstractNumId w:val="9"/>
  </w:num>
  <w:num w:numId="30">
    <w:abstractNumId w:val="31"/>
  </w:num>
  <w:num w:numId="31">
    <w:abstractNumId w:val="7"/>
  </w:num>
  <w:num w:numId="32">
    <w:abstractNumId w:val="48"/>
  </w:num>
  <w:num w:numId="33">
    <w:abstractNumId w:val="6"/>
  </w:num>
  <w:num w:numId="34">
    <w:abstractNumId w:val="26"/>
  </w:num>
  <w:num w:numId="35">
    <w:abstractNumId w:val="24"/>
  </w:num>
  <w:num w:numId="36">
    <w:abstractNumId w:val="39"/>
  </w:num>
  <w:num w:numId="37">
    <w:abstractNumId w:val="0"/>
  </w:num>
  <w:num w:numId="38">
    <w:abstractNumId w:val="2"/>
  </w:num>
  <w:num w:numId="39">
    <w:abstractNumId w:val="28"/>
  </w:num>
  <w:num w:numId="40">
    <w:abstractNumId w:val="10"/>
  </w:num>
  <w:num w:numId="41">
    <w:abstractNumId w:val="1"/>
  </w:num>
  <w:num w:numId="42">
    <w:abstractNumId w:val="19"/>
  </w:num>
  <w:num w:numId="43">
    <w:abstractNumId w:val="4"/>
  </w:num>
  <w:num w:numId="44">
    <w:abstractNumId w:val="5"/>
  </w:num>
  <w:num w:numId="45">
    <w:abstractNumId w:val="20"/>
  </w:num>
  <w:num w:numId="46">
    <w:abstractNumId w:val="25"/>
  </w:num>
  <w:num w:numId="47">
    <w:abstractNumId w:val="16"/>
  </w:num>
  <w:num w:numId="48">
    <w:abstractNumId w:val="18"/>
  </w:num>
  <w:num w:numId="4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0" w:nlCheck="1" w:checkStyle="0"/>
  <w:activeWritingStyle w:appName="MSWord" w:lang="en-US" w:vendorID="64" w:dllVersion="6"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50"/>
    <w:rsid w:val="0000012F"/>
    <w:rsid w:val="00001C15"/>
    <w:rsid w:val="00001FE5"/>
    <w:rsid w:val="000051BB"/>
    <w:rsid w:val="00005B4E"/>
    <w:rsid w:val="0000744E"/>
    <w:rsid w:val="00014E02"/>
    <w:rsid w:val="000168C9"/>
    <w:rsid w:val="00024C37"/>
    <w:rsid w:val="0002567A"/>
    <w:rsid w:val="00026C67"/>
    <w:rsid w:val="00027846"/>
    <w:rsid w:val="00030740"/>
    <w:rsid w:val="000331D2"/>
    <w:rsid w:val="00035147"/>
    <w:rsid w:val="00036192"/>
    <w:rsid w:val="00036424"/>
    <w:rsid w:val="000416C9"/>
    <w:rsid w:val="00042ACE"/>
    <w:rsid w:val="00044646"/>
    <w:rsid w:val="00044B8A"/>
    <w:rsid w:val="00052C0C"/>
    <w:rsid w:val="000530FB"/>
    <w:rsid w:val="00053B7E"/>
    <w:rsid w:val="0006088E"/>
    <w:rsid w:val="00061BDB"/>
    <w:rsid w:val="00072679"/>
    <w:rsid w:val="00073B04"/>
    <w:rsid w:val="000765E8"/>
    <w:rsid w:val="00083305"/>
    <w:rsid w:val="0009361F"/>
    <w:rsid w:val="00095D4C"/>
    <w:rsid w:val="0009648E"/>
    <w:rsid w:val="000A143B"/>
    <w:rsid w:val="000B7970"/>
    <w:rsid w:val="000C1850"/>
    <w:rsid w:val="000D1D1D"/>
    <w:rsid w:val="000E0369"/>
    <w:rsid w:val="000E63F1"/>
    <w:rsid w:val="000E64E6"/>
    <w:rsid w:val="000E79DA"/>
    <w:rsid w:val="000F1A4B"/>
    <w:rsid w:val="000F1A60"/>
    <w:rsid w:val="000F35B0"/>
    <w:rsid w:val="000F41F0"/>
    <w:rsid w:val="00102382"/>
    <w:rsid w:val="001028E2"/>
    <w:rsid w:val="00104003"/>
    <w:rsid w:val="00111400"/>
    <w:rsid w:val="0012334D"/>
    <w:rsid w:val="00123557"/>
    <w:rsid w:val="00131860"/>
    <w:rsid w:val="0013292B"/>
    <w:rsid w:val="0013382A"/>
    <w:rsid w:val="00142B8D"/>
    <w:rsid w:val="001452FE"/>
    <w:rsid w:val="00145F02"/>
    <w:rsid w:val="00150F6D"/>
    <w:rsid w:val="0015352A"/>
    <w:rsid w:val="00153BC1"/>
    <w:rsid w:val="00161C8F"/>
    <w:rsid w:val="00173557"/>
    <w:rsid w:val="0017539D"/>
    <w:rsid w:val="00177158"/>
    <w:rsid w:val="00180B96"/>
    <w:rsid w:val="00181F93"/>
    <w:rsid w:val="001857C1"/>
    <w:rsid w:val="00186AC2"/>
    <w:rsid w:val="001A07ED"/>
    <w:rsid w:val="001A2E75"/>
    <w:rsid w:val="001A3F9B"/>
    <w:rsid w:val="001B2552"/>
    <w:rsid w:val="001B3EB7"/>
    <w:rsid w:val="001B7BAC"/>
    <w:rsid w:val="001B7EAD"/>
    <w:rsid w:val="001C25F9"/>
    <w:rsid w:val="001C567A"/>
    <w:rsid w:val="001C7261"/>
    <w:rsid w:val="001C7FB7"/>
    <w:rsid w:val="001D149C"/>
    <w:rsid w:val="001D44C8"/>
    <w:rsid w:val="001D4E7A"/>
    <w:rsid w:val="001D666C"/>
    <w:rsid w:val="001E0C21"/>
    <w:rsid w:val="001E1AA7"/>
    <w:rsid w:val="001E29D0"/>
    <w:rsid w:val="001E2C88"/>
    <w:rsid w:val="001E585C"/>
    <w:rsid w:val="001E725B"/>
    <w:rsid w:val="001F3C8C"/>
    <w:rsid w:val="001F5F46"/>
    <w:rsid w:val="0020025E"/>
    <w:rsid w:val="002010A9"/>
    <w:rsid w:val="002044D8"/>
    <w:rsid w:val="00205DD0"/>
    <w:rsid w:val="00207577"/>
    <w:rsid w:val="00207C62"/>
    <w:rsid w:val="00214CDE"/>
    <w:rsid w:val="0021592E"/>
    <w:rsid w:val="00217CFE"/>
    <w:rsid w:val="00217FE5"/>
    <w:rsid w:val="0022118E"/>
    <w:rsid w:val="00222376"/>
    <w:rsid w:val="00222B36"/>
    <w:rsid w:val="00227FE7"/>
    <w:rsid w:val="002310E8"/>
    <w:rsid w:val="002364F3"/>
    <w:rsid w:val="00237BCA"/>
    <w:rsid w:val="00241C8F"/>
    <w:rsid w:val="00243546"/>
    <w:rsid w:val="0024403D"/>
    <w:rsid w:val="002448FD"/>
    <w:rsid w:val="002452E1"/>
    <w:rsid w:val="002452EC"/>
    <w:rsid w:val="00245F00"/>
    <w:rsid w:val="00246A1B"/>
    <w:rsid w:val="0025299C"/>
    <w:rsid w:val="00256A6B"/>
    <w:rsid w:val="0026289F"/>
    <w:rsid w:val="00272CC4"/>
    <w:rsid w:val="00273CC4"/>
    <w:rsid w:val="00285F6C"/>
    <w:rsid w:val="00290A96"/>
    <w:rsid w:val="00290CE3"/>
    <w:rsid w:val="00292108"/>
    <w:rsid w:val="002A1E78"/>
    <w:rsid w:val="002A2DC0"/>
    <w:rsid w:val="002B0E9A"/>
    <w:rsid w:val="002B16E5"/>
    <w:rsid w:val="002B2FB3"/>
    <w:rsid w:val="002B3A9A"/>
    <w:rsid w:val="002B6E89"/>
    <w:rsid w:val="002D0B30"/>
    <w:rsid w:val="002D1EC4"/>
    <w:rsid w:val="002D2EDF"/>
    <w:rsid w:val="002D7E97"/>
    <w:rsid w:val="002E1382"/>
    <w:rsid w:val="002E273C"/>
    <w:rsid w:val="002E3E6A"/>
    <w:rsid w:val="002E5923"/>
    <w:rsid w:val="00300DFC"/>
    <w:rsid w:val="0030688E"/>
    <w:rsid w:val="00314796"/>
    <w:rsid w:val="00315B74"/>
    <w:rsid w:val="0031621B"/>
    <w:rsid w:val="00321279"/>
    <w:rsid w:val="00331576"/>
    <w:rsid w:val="00331D50"/>
    <w:rsid w:val="00332985"/>
    <w:rsid w:val="0034486D"/>
    <w:rsid w:val="00344A0D"/>
    <w:rsid w:val="00345DE6"/>
    <w:rsid w:val="00351F40"/>
    <w:rsid w:val="00356028"/>
    <w:rsid w:val="00357C88"/>
    <w:rsid w:val="00360F77"/>
    <w:rsid w:val="00362643"/>
    <w:rsid w:val="0036298B"/>
    <w:rsid w:val="00363A00"/>
    <w:rsid w:val="00363B6D"/>
    <w:rsid w:val="00365BC6"/>
    <w:rsid w:val="00371C81"/>
    <w:rsid w:val="00381F3C"/>
    <w:rsid w:val="00382CA4"/>
    <w:rsid w:val="003874D0"/>
    <w:rsid w:val="00393DCF"/>
    <w:rsid w:val="003A2A1D"/>
    <w:rsid w:val="003B0EA0"/>
    <w:rsid w:val="003C6F00"/>
    <w:rsid w:val="003C6F9B"/>
    <w:rsid w:val="003D1FC6"/>
    <w:rsid w:val="003D3E65"/>
    <w:rsid w:val="003D56CF"/>
    <w:rsid w:val="003D6437"/>
    <w:rsid w:val="003F143F"/>
    <w:rsid w:val="00403084"/>
    <w:rsid w:val="00403F74"/>
    <w:rsid w:val="00413204"/>
    <w:rsid w:val="00413695"/>
    <w:rsid w:val="00417DE5"/>
    <w:rsid w:val="00417FF8"/>
    <w:rsid w:val="00427FA4"/>
    <w:rsid w:val="0043004F"/>
    <w:rsid w:val="004312B2"/>
    <w:rsid w:val="004346BC"/>
    <w:rsid w:val="00444885"/>
    <w:rsid w:val="00445C56"/>
    <w:rsid w:val="00445DBF"/>
    <w:rsid w:val="004527D7"/>
    <w:rsid w:val="004604BC"/>
    <w:rsid w:val="00461DE5"/>
    <w:rsid w:val="0046464D"/>
    <w:rsid w:val="0047038D"/>
    <w:rsid w:val="0047574F"/>
    <w:rsid w:val="00483023"/>
    <w:rsid w:val="004955BA"/>
    <w:rsid w:val="00497DCA"/>
    <w:rsid w:val="004A2AC5"/>
    <w:rsid w:val="004A5792"/>
    <w:rsid w:val="004A726B"/>
    <w:rsid w:val="004B05F8"/>
    <w:rsid w:val="004B21DD"/>
    <w:rsid w:val="004C2622"/>
    <w:rsid w:val="004C3896"/>
    <w:rsid w:val="004D1A19"/>
    <w:rsid w:val="004D3348"/>
    <w:rsid w:val="004E6374"/>
    <w:rsid w:val="004F0F0B"/>
    <w:rsid w:val="004F132E"/>
    <w:rsid w:val="004F4796"/>
    <w:rsid w:val="004F6CE3"/>
    <w:rsid w:val="00501314"/>
    <w:rsid w:val="005076B2"/>
    <w:rsid w:val="00510B37"/>
    <w:rsid w:val="00511322"/>
    <w:rsid w:val="005150B3"/>
    <w:rsid w:val="00517A36"/>
    <w:rsid w:val="00524296"/>
    <w:rsid w:val="00537638"/>
    <w:rsid w:val="00540399"/>
    <w:rsid w:val="00540921"/>
    <w:rsid w:val="005437B9"/>
    <w:rsid w:val="00560C11"/>
    <w:rsid w:val="00561009"/>
    <w:rsid w:val="005617AA"/>
    <w:rsid w:val="00577272"/>
    <w:rsid w:val="00577E01"/>
    <w:rsid w:val="00582DB9"/>
    <w:rsid w:val="00584494"/>
    <w:rsid w:val="005871F7"/>
    <w:rsid w:val="00590C54"/>
    <w:rsid w:val="005925C6"/>
    <w:rsid w:val="00596376"/>
    <w:rsid w:val="005972D5"/>
    <w:rsid w:val="005A0927"/>
    <w:rsid w:val="005A0EFB"/>
    <w:rsid w:val="005A1278"/>
    <w:rsid w:val="005A22A4"/>
    <w:rsid w:val="005A2FDD"/>
    <w:rsid w:val="005A7019"/>
    <w:rsid w:val="005A7F82"/>
    <w:rsid w:val="005B02BD"/>
    <w:rsid w:val="005B1307"/>
    <w:rsid w:val="005B74BB"/>
    <w:rsid w:val="005C1F55"/>
    <w:rsid w:val="005C6ABA"/>
    <w:rsid w:val="005D06AA"/>
    <w:rsid w:val="005E22A6"/>
    <w:rsid w:val="005F4CDE"/>
    <w:rsid w:val="00601EEF"/>
    <w:rsid w:val="00602957"/>
    <w:rsid w:val="0060322B"/>
    <w:rsid w:val="006066C6"/>
    <w:rsid w:val="00607594"/>
    <w:rsid w:val="00607E8D"/>
    <w:rsid w:val="00610D01"/>
    <w:rsid w:val="00612638"/>
    <w:rsid w:val="00613239"/>
    <w:rsid w:val="006136CB"/>
    <w:rsid w:val="00622C4C"/>
    <w:rsid w:val="006304BB"/>
    <w:rsid w:val="00630583"/>
    <w:rsid w:val="00630C0C"/>
    <w:rsid w:val="00635A3D"/>
    <w:rsid w:val="00641FFA"/>
    <w:rsid w:val="006459E5"/>
    <w:rsid w:val="00653927"/>
    <w:rsid w:val="00654C3F"/>
    <w:rsid w:val="00656EBA"/>
    <w:rsid w:val="006629F8"/>
    <w:rsid w:val="00671190"/>
    <w:rsid w:val="00672035"/>
    <w:rsid w:val="00674E85"/>
    <w:rsid w:val="006756BC"/>
    <w:rsid w:val="0068045B"/>
    <w:rsid w:val="00682704"/>
    <w:rsid w:val="006928E0"/>
    <w:rsid w:val="00696E9E"/>
    <w:rsid w:val="006A32A3"/>
    <w:rsid w:val="006A734C"/>
    <w:rsid w:val="006B0B98"/>
    <w:rsid w:val="006B1F89"/>
    <w:rsid w:val="006C0C56"/>
    <w:rsid w:val="006C3C12"/>
    <w:rsid w:val="006C6AE4"/>
    <w:rsid w:val="006E126B"/>
    <w:rsid w:val="006E284F"/>
    <w:rsid w:val="00701B68"/>
    <w:rsid w:val="00704674"/>
    <w:rsid w:val="007144DB"/>
    <w:rsid w:val="00714BE1"/>
    <w:rsid w:val="00716B16"/>
    <w:rsid w:val="00720E72"/>
    <w:rsid w:val="00721DDE"/>
    <w:rsid w:val="0072216E"/>
    <w:rsid w:val="00725E34"/>
    <w:rsid w:val="00740D6A"/>
    <w:rsid w:val="007444F7"/>
    <w:rsid w:val="00745637"/>
    <w:rsid w:val="007470CC"/>
    <w:rsid w:val="00747C25"/>
    <w:rsid w:val="007557CE"/>
    <w:rsid w:val="00760D3F"/>
    <w:rsid w:val="0076678C"/>
    <w:rsid w:val="007674E7"/>
    <w:rsid w:val="00781397"/>
    <w:rsid w:val="00782448"/>
    <w:rsid w:val="0078354D"/>
    <w:rsid w:val="00794568"/>
    <w:rsid w:val="007A198B"/>
    <w:rsid w:val="007A2640"/>
    <w:rsid w:val="007A48F5"/>
    <w:rsid w:val="007A5971"/>
    <w:rsid w:val="007B22EE"/>
    <w:rsid w:val="007B5E6F"/>
    <w:rsid w:val="007B76F4"/>
    <w:rsid w:val="007C0E52"/>
    <w:rsid w:val="007C11B4"/>
    <w:rsid w:val="007C18D2"/>
    <w:rsid w:val="007C5DC4"/>
    <w:rsid w:val="007D39DF"/>
    <w:rsid w:val="007E1E11"/>
    <w:rsid w:val="007E530C"/>
    <w:rsid w:val="007E7869"/>
    <w:rsid w:val="007F07BF"/>
    <w:rsid w:val="007F3B8F"/>
    <w:rsid w:val="007F491C"/>
    <w:rsid w:val="007F6568"/>
    <w:rsid w:val="00801281"/>
    <w:rsid w:val="00801A0C"/>
    <w:rsid w:val="00804BFA"/>
    <w:rsid w:val="008071A4"/>
    <w:rsid w:val="00807F38"/>
    <w:rsid w:val="00812669"/>
    <w:rsid w:val="00815C93"/>
    <w:rsid w:val="00820E48"/>
    <w:rsid w:val="00830F95"/>
    <w:rsid w:val="008312AA"/>
    <w:rsid w:val="00834DE7"/>
    <w:rsid w:val="0084008F"/>
    <w:rsid w:val="008440BE"/>
    <w:rsid w:val="00845C78"/>
    <w:rsid w:val="00847544"/>
    <w:rsid w:val="00851CED"/>
    <w:rsid w:val="0085334A"/>
    <w:rsid w:val="008633C2"/>
    <w:rsid w:val="008638B6"/>
    <w:rsid w:val="008645B3"/>
    <w:rsid w:val="00874649"/>
    <w:rsid w:val="00874E74"/>
    <w:rsid w:val="00875811"/>
    <w:rsid w:val="00883A30"/>
    <w:rsid w:val="008A1E41"/>
    <w:rsid w:val="008B32B3"/>
    <w:rsid w:val="008C1766"/>
    <w:rsid w:val="008C1F2A"/>
    <w:rsid w:val="008C43B9"/>
    <w:rsid w:val="008C75E3"/>
    <w:rsid w:val="008D74E0"/>
    <w:rsid w:val="008E77FC"/>
    <w:rsid w:val="008F7E23"/>
    <w:rsid w:val="00926CB5"/>
    <w:rsid w:val="009341CC"/>
    <w:rsid w:val="00935B33"/>
    <w:rsid w:val="009372A4"/>
    <w:rsid w:val="0094085F"/>
    <w:rsid w:val="00943902"/>
    <w:rsid w:val="00944C5C"/>
    <w:rsid w:val="009465EC"/>
    <w:rsid w:val="00953699"/>
    <w:rsid w:val="00956B3B"/>
    <w:rsid w:val="009651F3"/>
    <w:rsid w:val="0096716E"/>
    <w:rsid w:val="00967256"/>
    <w:rsid w:val="009711AB"/>
    <w:rsid w:val="00973A24"/>
    <w:rsid w:val="0098271A"/>
    <w:rsid w:val="009854E8"/>
    <w:rsid w:val="0098665E"/>
    <w:rsid w:val="00993113"/>
    <w:rsid w:val="00994B08"/>
    <w:rsid w:val="009975B8"/>
    <w:rsid w:val="009A0044"/>
    <w:rsid w:val="009A73FE"/>
    <w:rsid w:val="009B28F2"/>
    <w:rsid w:val="009B3092"/>
    <w:rsid w:val="009B61BE"/>
    <w:rsid w:val="009B6C5A"/>
    <w:rsid w:val="009C493B"/>
    <w:rsid w:val="009D09A5"/>
    <w:rsid w:val="009D1853"/>
    <w:rsid w:val="009D6561"/>
    <w:rsid w:val="009D769C"/>
    <w:rsid w:val="009E4763"/>
    <w:rsid w:val="009E7262"/>
    <w:rsid w:val="009F093C"/>
    <w:rsid w:val="009F1F83"/>
    <w:rsid w:val="009F4554"/>
    <w:rsid w:val="00A00026"/>
    <w:rsid w:val="00A0306D"/>
    <w:rsid w:val="00A040AB"/>
    <w:rsid w:val="00A06576"/>
    <w:rsid w:val="00A10C04"/>
    <w:rsid w:val="00A14166"/>
    <w:rsid w:val="00A17BA8"/>
    <w:rsid w:val="00A30135"/>
    <w:rsid w:val="00A30D28"/>
    <w:rsid w:val="00A31A27"/>
    <w:rsid w:val="00A43234"/>
    <w:rsid w:val="00A439E6"/>
    <w:rsid w:val="00A45E49"/>
    <w:rsid w:val="00A53880"/>
    <w:rsid w:val="00A54A12"/>
    <w:rsid w:val="00A60ECE"/>
    <w:rsid w:val="00A61AA0"/>
    <w:rsid w:val="00A84B54"/>
    <w:rsid w:val="00A86183"/>
    <w:rsid w:val="00A86E16"/>
    <w:rsid w:val="00A9396C"/>
    <w:rsid w:val="00A94BFE"/>
    <w:rsid w:val="00AA0EF7"/>
    <w:rsid w:val="00AA5AE7"/>
    <w:rsid w:val="00AB162D"/>
    <w:rsid w:val="00AB4008"/>
    <w:rsid w:val="00AC46FF"/>
    <w:rsid w:val="00AC48CA"/>
    <w:rsid w:val="00AC4B0A"/>
    <w:rsid w:val="00AD4A4E"/>
    <w:rsid w:val="00AD51FF"/>
    <w:rsid w:val="00AE2B8A"/>
    <w:rsid w:val="00AE7241"/>
    <w:rsid w:val="00AE7649"/>
    <w:rsid w:val="00B0384F"/>
    <w:rsid w:val="00B20218"/>
    <w:rsid w:val="00B2205B"/>
    <w:rsid w:val="00B4116A"/>
    <w:rsid w:val="00B44B2F"/>
    <w:rsid w:val="00B45584"/>
    <w:rsid w:val="00B47F15"/>
    <w:rsid w:val="00B57572"/>
    <w:rsid w:val="00B604BA"/>
    <w:rsid w:val="00B63845"/>
    <w:rsid w:val="00B64819"/>
    <w:rsid w:val="00B7705E"/>
    <w:rsid w:val="00B810A1"/>
    <w:rsid w:val="00B8270A"/>
    <w:rsid w:val="00B8620F"/>
    <w:rsid w:val="00B9272D"/>
    <w:rsid w:val="00B92EE5"/>
    <w:rsid w:val="00B95CE8"/>
    <w:rsid w:val="00B96D27"/>
    <w:rsid w:val="00BA015E"/>
    <w:rsid w:val="00BB1DC8"/>
    <w:rsid w:val="00BB5172"/>
    <w:rsid w:val="00BC608B"/>
    <w:rsid w:val="00BC6606"/>
    <w:rsid w:val="00BE273D"/>
    <w:rsid w:val="00BE4598"/>
    <w:rsid w:val="00BE6EE8"/>
    <w:rsid w:val="00BF307A"/>
    <w:rsid w:val="00C02953"/>
    <w:rsid w:val="00C0450A"/>
    <w:rsid w:val="00C102E8"/>
    <w:rsid w:val="00C153D4"/>
    <w:rsid w:val="00C16C2B"/>
    <w:rsid w:val="00C42B9A"/>
    <w:rsid w:val="00C54A9E"/>
    <w:rsid w:val="00C55DDE"/>
    <w:rsid w:val="00C57624"/>
    <w:rsid w:val="00C57992"/>
    <w:rsid w:val="00C6775B"/>
    <w:rsid w:val="00C6782C"/>
    <w:rsid w:val="00C80918"/>
    <w:rsid w:val="00C815B6"/>
    <w:rsid w:val="00C90F0E"/>
    <w:rsid w:val="00C90FC3"/>
    <w:rsid w:val="00C92FB6"/>
    <w:rsid w:val="00C93636"/>
    <w:rsid w:val="00C94892"/>
    <w:rsid w:val="00CB1D24"/>
    <w:rsid w:val="00CB39A0"/>
    <w:rsid w:val="00CB7965"/>
    <w:rsid w:val="00CC0516"/>
    <w:rsid w:val="00CC5C1D"/>
    <w:rsid w:val="00CD0C3A"/>
    <w:rsid w:val="00CD5B63"/>
    <w:rsid w:val="00CD69BC"/>
    <w:rsid w:val="00CE0964"/>
    <w:rsid w:val="00CE275C"/>
    <w:rsid w:val="00CF19F3"/>
    <w:rsid w:val="00CF315D"/>
    <w:rsid w:val="00CF5C9E"/>
    <w:rsid w:val="00D02C6B"/>
    <w:rsid w:val="00D05F05"/>
    <w:rsid w:val="00D12502"/>
    <w:rsid w:val="00D1581D"/>
    <w:rsid w:val="00D17E99"/>
    <w:rsid w:val="00D23F54"/>
    <w:rsid w:val="00D25944"/>
    <w:rsid w:val="00D319C6"/>
    <w:rsid w:val="00D40490"/>
    <w:rsid w:val="00D52C5B"/>
    <w:rsid w:val="00D57CBA"/>
    <w:rsid w:val="00D60729"/>
    <w:rsid w:val="00D75709"/>
    <w:rsid w:val="00D75C0D"/>
    <w:rsid w:val="00D80B1E"/>
    <w:rsid w:val="00D817A1"/>
    <w:rsid w:val="00D82018"/>
    <w:rsid w:val="00D82B7F"/>
    <w:rsid w:val="00D97C16"/>
    <w:rsid w:val="00DA431A"/>
    <w:rsid w:val="00DA6C6B"/>
    <w:rsid w:val="00DB16D8"/>
    <w:rsid w:val="00DB28F6"/>
    <w:rsid w:val="00DB2EF6"/>
    <w:rsid w:val="00DB5ABE"/>
    <w:rsid w:val="00DC5F3B"/>
    <w:rsid w:val="00DC709C"/>
    <w:rsid w:val="00DD19FE"/>
    <w:rsid w:val="00DD5FE7"/>
    <w:rsid w:val="00E14A1D"/>
    <w:rsid w:val="00E14C68"/>
    <w:rsid w:val="00E1506C"/>
    <w:rsid w:val="00E17213"/>
    <w:rsid w:val="00E22930"/>
    <w:rsid w:val="00E23C74"/>
    <w:rsid w:val="00E323E6"/>
    <w:rsid w:val="00E41130"/>
    <w:rsid w:val="00E417CB"/>
    <w:rsid w:val="00E42771"/>
    <w:rsid w:val="00E4553A"/>
    <w:rsid w:val="00E50AEA"/>
    <w:rsid w:val="00E50D25"/>
    <w:rsid w:val="00E51D65"/>
    <w:rsid w:val="00E56163"/>
    <w:rsid w:val="00E66428"/>
    <w:rsid w:val="00E71BB9"/>
    <w:rsid w:val="00E77192"/>
    <w:rsid w:val="00E779E3"/>
    <w:rsid w:val="00E801CF"/>
    <w:rsid w:val="00E9309C"/>
    <w:rsid w:val="00E930BD"/>
    <w:rsid w:val="00E93D1F"/>
    <w:rsid w:val="00E9582E"/>
    <w:rsid w:val="00E960EC"/>
    <w:rsid w:val="00EA21C7"/>
    <w:rsid w:val="00EA7DFE"/>
    <w:rsid w:val="00EB24B6"/>
    <w:rsid w:val="00EB4201"/>
    <w:rsid w:val="00EC13BE"/>
    <w:rsid w:val="00EC3032"/>
    <w:rsid w:val="00ED08C4"/>
    <w:rsid w:val="00ED2A3E"/>
    <w:rsid w:val="00EE18DF"/>
    <w:rsid w:val="00EE304C"/>
    <w:rsid w:val="00EE3BA3"/>
    <w:rsid w:val="00EE7697"/>
    <w:rsid w:val="00F02395"/>
    <w:rsid w:val="00F04AE6"/>
    <w:rsid w:val="00F072CB"/>
    <w:rsid w:val="00F07C76"/>
    <w:rsid w:val="00F07FED"/>
    <w:rsid w:val="00F138F3"/>
    <w:rsid w:val="00F15DD6"/>
    <w:rsid w:val="00F200B4"/>
    <w:rsid w:val="00F2142D"/>
    <w:rsid w:val="00F247FA"/>
    <w:rsid w:val="00F25859"/>
    <w:rsid w:val="00F312C1"/>
    <w:rsid w:val="00F31506"/>
    <w:rsid w:val="00F321EE"/>
    <w:rsid w:val="00F424A2"/>
    <w:rsid w:val="00F42A91"/>
    <w:rsid w:val="00F42CCF"/>
    <w:rsid w:val="00F42F4E"/>
    <w:rsid w:val="00F47E09"/>
    <w:rsid w:val="00F50502"/>
    <w:rsid w:val="00F53625"/>
    <w:rsid w:val="00F56BA2"/>
    <w:rsid w:val="00F573B7"/>
    <w:rsid w:val="00F60790"/>
    <w:rsid w:val="00F61B83"/>
    <w:rsid w:val="00F627C9"/>
    <w:rsid w:val="00F7562B"/>
    <w:rsid w:val="00F82FA8"/>
    <w:rsid w:val="00F851E3"/>
    <w:rsid w:val="00F856AD"/>
    <w:rsid w:val="00F8741A"/>
    <w:rsid w:val="00F877DB"/>
    <w:rsid w:val="00F91AA8"/>
    <w:rsid w:val="00F93D39"/>
    <w:rsid w:val="00F943D7"/>
    <w:rsid w:val="00F95BC7"/>
    <w:rsid w:val="00F95EF3"/>
    <w:rsid w:val="00F972C0"/>
    <w:rsid w:val="00FA004D"/>
    <w:rsid w:val="00FA5730"/>
    <w:rsid w:val="00FA58F1"/>
    <w:rsid w:val="00FA6285"/>
    <w:rsid w:val="00FA66EA"/>
    <w:rsid w:val="00FB7ADF"/>
    <w:rsid w:val="00FC075C"/>
    <w:rsid w:val="00FC1109"/>
    <w:rsid w:val="00FC1D8D"/>
    <w:rsid w:val="00FC441A"/>
    <w:rsid w:val="00FC5140"/>
    <w:rsid w:val="00FC6130"/>
    <w:rsid w:val="00FD1B4C"/>
    <w:rsid w:val="00FD2B5A"/>
    <w:rsid w:val="00FD5F75"/>
    <w:rsid w:val="00FE25DB"/>
    <w:rsid w:val="00FF4349"/>
    <w:rsid w:val="00FF79F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F32A"/>
  <w15:chartTrackingRefBased/>
  <w15:docId w15:val="{018116DC-A416-41DD-9C73-FD13856C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98B"/>
    <w:pPr>
      <w:keepNext/>
      <w:keepLines/>
      <w:spacing w:before="240" w:after="0"/>
      <w:jc w:val="center"/>
      <w:outlineLvl w:val="0"/>
    </w:pPr>
    <w:rPr>
      <w:rFonts w:asciiTheme="majorHAnsi" w:eastAsiaTheme="majorEastAsia" w:hAnsiTheme="majorHAnsi" w:cstheme="majorBidi"/>
      <w:b/>
      <w:smallCaps/>
      <w:color w:val="2E74B5" w:themeColor="accent1" w:themeShade="BF"/>
      <w:sz w:val="36"/>
      <w:szCs w:val="32"/>
    </w:rPr>
  </w:style>
  <w:style w:type="paragraph" w:styleId="Heading2">
    <w:name w:val="heading 2"/>
    <w:basedOn w:val="Normal"/>
    <w:next w:val="Normal"/>
    <w:link w:val="Heading2Char"/>
    <w:uiPriority w:val="9"/>
    <w:unhideWhenUsed/>
    <w:qFormat/>
    <w:rsid w:val="001E725B"/>
    <w:pPr>
      <w:keepNext/>
      <w:keepLines/>
      <w:spacing w:before="40" w:after="0"/>
      <w:jc w:val="center"/>
      <w:outlineLvl w:val="1"/>
    </w:pPr>
    <w:rPr>
      <w:rFonts w:asciiTheme="majorHAnsi" w:eastAsiaTheme="majorEastAsia" w:hAnsiTheme="majorHAnsi" w:cstheme="majorBidi"/>
      <w:b/>
      <w:smallCaps/>
      <w:color w:val="2E74B5"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850"/>
  </w:style>
  <w:style w:type="paragraph" w:styleId="Footer">
    <w:name w:val="footer"/>
    <w:basedOn w:val="Normal"/>
    <w:link w:val="FooterChar"/>
    <w:uiPriority w:val="99"/>
    <w:unhideWhenUsed/>
    <w:rsid w:val="000C1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850"/>
  </w:style>
  <w:style w:type="paragraph" w:styleId="ListParagraph">
    <w:name w:val="List Paragraph"/>
    <w:basedOn w:val="Normal"/>
    <w:uiPriority w:val="34"/>
    <w:qFormat/>
    <w:rsid w:val="000C1850"/>
    <w:pPr>
      <w:ind w:left="720"/>
      <w:contextualSpacing/>
    </w:pPr>
  </w:style>
  <w:style w:type="table" w:styleId="TableGrid">
    <w:name w:val="Table Grid"/>
    <w:basedOn w:val="TableNormal"/>
    <w:uiPriority w:val="59"/>
    <w:rsid w:val="003C6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198B"/>
    <w:rPr>
      <w:rFonts w:asciiTheme="majorHAnsi" w:eastAsiaTheme="majorEastAsia" w:hAnsiTheme="majorHAnsi" w:cstheme="majorBidi"/>
      <w:b/>
      <w:smallCaps/>
      <w:color w:val="2E74B5" w:themeColor="accent1" w:themeShade="BF"/>
      <w:sz w:val="36"/>
      <w:szCs w:val="32"/>
    </w:rPr>
  </w:style>
  <w:style w:type="character" w:customStyle="1" w:styleId="Heading2Char">
    <w:name w:val="Heading 2 Char"/>
    <w:basedOn w:val="DefaultParagraphFont"/>
    <w:link w:val="Heading2"/>
    <w:uiPriority w:val="9"/>
    <w:rsid w:val="001E725B"/>
    <w:rPr>
      <w:rFonts w:asciiTheme="majorHAnsi" w:eastAsiaTheme="majorEastAsia" w:hAnsiTheme="majorHAnsi" w:cstheme="majorBidi"/>
      <w:b/>
      <w:smallCaps/>
      <w:color w:val="2E74B5" w:themeColor="accent1" w:themeShade="BF"/>
      <w:sz w:val="32"/>
      <w:szCs w:val="26"/>
    </w:rPr>
  </w:style>
  <w:style w:type="paragraph" w:styleId="Subtitle">
    <w:name w:val="Subtitle"/>
    <w:basedOn w:val="Normal"/>
    <w:next w:val="Normal"/>
    <w:link w:val="SubtitleChar"/>
    <w:uiPriority w:val="11"/>
    <w:qFormat/>
    <w:rsid w:val="001E725B"/>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E725B"/>
    <w:rPr>
      <w:rFonts w:eastAsiaTheme="minorEastAsia"/>
      <w:color w:val="5A5A5A" w:themeColor="text1" w:themeTint="A5"/>
      <w:spacing w:val="15"/>
      <w:sz w:val="28"/>
    </w:rPr>
  </w:style>
  <w:style w:type="paragraph" w:styleId="TOCHeading">
    <w:name w:val="TOC Heading"/>
    <w:basedOn w:val="Heading1"/>
    <w:next w:val="Normal"/>
    <w:uiPriority w:val="39"/>
    <w:unhideWhenUsed/>
    <w:qFormat/>
    <w:rsid w:val="00E56163"/>
    <w:pPr>
      <w:jc w:val="left"/>
      <w:outlineLvl w:val="9"/>
    </w:pPr>
    <w:rPr>
      <w:b w:val="0"/>
      <w:smallCaps w:val="0"/>
      <w:sz w:val="32"/>
    </w:rPr>
  </w:style>
  <w:style w:type="paragraph" w:styleId="TOC1">
    <w:name w:val="toc 1"/>
    <w:basedOn w:val="Normal"/>
    <w:next w:val="Normal"/>
    <w:autoRedefine/>
    <w:uiPriority w:val="39"/>
    <w:unhideWhenUsed/>
    <w:rsid w:val="00E56163"/>
    <w:pPr>
      <w:spacing w:after="100"/>
    </w:pPr>
  </w:style>
  <w:style w:type="paragraph" w:styleId="TOC2">
    <w:name w:val="toc 2"/>
    <w:basedOn w:val="Normal"/>
    <w:next w:val="Normal"/>
    <w:autoRedefine/>
    <w:uiPriority w:val="39"/>
    <w:unhideWhenUsed/>
    <w:rsid w:val="00E56163"/>
    <w:pPr>
      <w:spacing w:after="100"/>
      <w:ind w:left="220"/>
    </w:pPr>
  </w:style>
  <w:style w:type="character" w:styleId="Hyperlink">
    <w:name w:val="Hyperlink"/>
    <w:basedOn w:val="DefaultParagraphFont"/>
    <w:uiPriority w:val="99"/>
    <w:unhideWhenUsed/>
    <w:rsid w:val="00E56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30182">
      <w:bodyDiv w:val="1"/>
      <w:marLeft w:val="0"/>
      <w:marRight w:val="0"/>
      <w:marTop w:val="0"/>
      <w:marBottom w:val="0"/>
      <w:divBdr>
        <w:top w:val="none" w:sz="0" w:space="0" w:color="auto"/>
        <w:left w:val="none" w:sz="0" w:space="0" w:color="auto"/>
        <w:bottom w:val="none" w:sz="0" w:space="0" w:color="auto"/>
        <w:right w:val="none" w:sz="0" w:space="0" w:color="auto"/>
      </w:divBdr>
    </w:div>
    <w:div w:id="678433029">
      <w:bodyDiv w:val="1"/>
      <w:marLeft w:val="0"/>
      <w:marRight w:val="0"/>
      <w:marTop w:val="0"/>
      <w:marBottom w:val="0"/>
      <w:divBdr>
        <w:top w:val="none" w:sz="0" w:space="0" w:color="auto"/>
        <w:left w:val="none" w:sz="0" w:space="0" w:color="auto"/>
        <w:bottom w:val="none" w:sz="0" w:space="0" w:color="auto"/>
        <w:right w:val="none" w:sz="0" w:space="0" w:color="auto"/>
      </w:divBdr>
    </w:div>
    <w:div w:id="7194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A31D-3A13-104D-908B-2E225E14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11023</Words>
  <Characters>55672</Characters>
  <Application>Microsoft Macintosh Word</Application>
  <DocSecurity>0</DocSecurity>
  <Lines>1030</Lines>
  <Paragraphs>784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dcterms:created xsi:type="dcterms:W3CDTF">2017-03-02T20:10:00Z</dcterms:created>
  <dcterms:modified xsi:type="dcterms:W3CDTF">2017-03-02T20:12:00Z</dcterms:modified>
  <cp:category/>
</cp:coreProperties>
</file>