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iagrams/colors1.xml" ContentType="application/vnd.openxmlformats-officedocument.drawingml.diagramColors+xml"/>
  <Override PartName="/word/diagrams/data1.xml" ContentType="application/vnd.openxmlformats-officedocument.drawingml.diagramData+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comments.xml" ContentType="application/vnd.openxmlformats-officedocument.wordprocessingml.comments+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r w:rsidRPr="00CD0493">
        <w:fldChar w:fldCharType="begin"/>
      </w:r>
      <w:r w:rsidR="00743510">
        <w:instrText xml:space="preserve"> TOC \o "1-2" \h \z \u </w:instrText>
      </w:r>
      <w:r w:rsidRPr="00CD0493">
        <w:fldChar w:fldCharType="separate"/>
      </w:r>
      <w:hyperlink w:anchor="_Toc246318949" w:history="1">
        <w:r w:rsidR="00651EAC" w:rsidRPr="001E1E31">
          <w:rPr>
            <w:rStyle w:val="Hyperlink"/>
            <w:noProof/>
          </w:rPr>
          <w:t>DUE PROCESS</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_Toc246318949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0" w:history="1">
        <w:r w:rsidR="00651EAC" w:rsidRPr="001E1E31">
          <w:rPr>
            <w:rStyle w:val="Hyperlink"/>
            <w:noProof/>
          </w:rPr>
          <w:t>Fuentes v Shevin—1972—SCOTUS—Stewart—Florida</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_Toc246318950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1" w:history="1">
        <w:r w:rsidR="00651EAC" w:rsidRPr="001E1E31">
          <w:rPr>
            <w:rStyle w:val="Hyperlink"/>
            <w:noProof/>
          </w:rPr>
          <w:t>Mitchell v Grant—1974—SCOTUS—White—Louisiana</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_Toc246318951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2" w:history="1">
        <w:r w:rsidR="00651EAC" w:rsidRPr="001E1E31">
          <w:rPr>
            <w:rStyle w:val="Hyperlink"/>
            <w:noProof/>
          </w:rPr>
          <w:t>North Georgia Finishing v Di-Chem—1975—SCOTUS—White</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_Toc246318952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3" w:history="1">
        <w:r w:rsidR="00651EAC" w:rsidRPr="001E1E31">
          <w:rPr>
            <w:rStyle w:val="Hyperlink"/>
            <w:noProof/>
          </w:rPr>
          <w:t>Goldberg v Kelly—1970—SCOTUS—Brennan</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_Toc246318953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4" w:history="1">
        <w:r w:rsidR="00651EAC" w:rsidRPr="001E1E31">
          <w:rPr>
            <w:rStyle w:val="Hyperlink"/>
            <w:noProof/>
          </w:rPr>
          <w:t>Mathews v Eldridge—1976—SCOTUS—Powell</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_Toc246318954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5" w:history="1">
        <w:r w:rsidR="00651EAC" w:rsidRPr="001E1E31">
          <w:rPr>
            <w:rStyle w:val="Hyperlink"/>
            <w:noProof/>
          </w:rPr>
          <w:t>Connecticut v Doehr—1991—SCOTUS—White</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_Toc246318955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6" w:history="1">
        <w:r w:rsidR="00651EAC" w:rsidRPr="001E1E31">
          <w:rPr>
            <w:rStyle w:val="Hyperlink"/>
            <w:noProof/>
          </w:rPr>
          <w:t>van Harken v City of Chicago—1997—Posner</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_Toc246318956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4</w:t>
        </w:r>
        <w:r w:rsidRPr="001E1E31">
          <w:rPr>
            <w:noProof/>
            <w:webHidden/>
            <w:highlight w:val="lightGray"/>
          </w:rPr>
          <w:fldChar w:fldCharType="end"/>
        </w:r>
      </w:hyperlink>
    </w:p>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hyperlink w:anchor="_Toc246318957" w:history="1">
        <w:r w:rsidR="00651EAC" w:rsidRPr="001E1E31">
          <w:rPr>
            <w:rStyle w:val="Hyperlink"/>
            <w:noProof/>
          </w:rPr>
          <w:t>PLEADINGS</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_Toc246318957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8" w:history="1">
        <w:r w:rsidR="00651EAC" w:rsidRPr="001E1E31">
          <w:rPr>
            <w:rStyle w:val="Hyperlink"/>
            <w:noProof/>
          </w:rPr>
          <w:t>Conley v Gibson—1957—SCOTUS—Black</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_Toc246318958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59" w:history="1">
        <w:r w:rsidR="00651EAC" w:rsidRPr="001E1E31">
          <w:rPr>
            <w:rStyle w:val="Hyperlink"/>
            <w:noProof/>
          </w:rPr>
          <w:t>US v Board of Harbor Commissioners—1977</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_Toc246318959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0" w:history="1">
        <w:r w:rsidR="00651EAC" w:rsidRPr="001E1E31">
          <w:rPr>
            <w:rStyle w:val="Hyperlink"/>
            <w:noProof/>
          </w:rPr>
          <w:t>McCormick v Kopman—1959</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_Toc246318960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1" w:history="1">
        <w:r w:rsidR="00651EAC" w:rsidRPr="001E1E31">
          <w:rPr>
            <w:rStyle w:val="Hyperlink"/>
            <w:noProof/>
          </w:rPr>
          <w:t>Mitchell v Archibald &amp; Kendall—1978</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_Toc246318961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2" w:history="1">
        <w:r w:rsidR="00651EAC" w:rsidRPr="001E1E31">
          <w:rPr>
            <w:rStyle w:val="Hyperlink"/>
            <w:noProof/>
          </w:rPr>
          <w:t>Tellabs v Makor Issues &amp; Rights—2007—SCOTUS—Ginsberg</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_Toc246318962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3" w:history="1">
        <w:r w:rsidR="008424DA" w:rsidRPr="001E1E31">
          <w:rPr>
            <w:rStyle w:val="Hyperlink"/>
            <w:noProof/>
          </w:rPr>
          <w:t>Issacharoff</w:t>
        </w:r>
        <w:r w:rsidR="00651EAC" w:rsidRPr="001E1E31">
          <w:rPr>
            <w:rStyle w:val="Hyperlink"/>
            <w:noProof/>
          </w:rPr>
          <w:t>’s Game Theory</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_Toc246318963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4" w:history="1">
        <w:r w:rsidR="00651EAC" w:rsidRPr="001E1E31">
          <w:rPr>
            <w:rStyle w:val="Hyperlink"/>
            <w:noProof/>
          </w:rPr>
          <w:t>Swierkiewicz v Sorema—2002—SCOTUS—Thomas</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_Toc246318964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5</w:t>
        </w:r>
        <w:r w:rsidRPr="001E1E31">
          <w:rPr>
            <w:noProof/>
            <w:webHidden/>
            <w:highlight w:val="lightGray"/>
          </w:rPr>
          <w:fldChar w:fldCharType="end"/>
        </w:r>
      </w:hyperlink>
    </w:p>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hyperlink w:anchor="_Toc246318965" w:history="1">
        <w:r w:rsidR="00651EAC" w:rsidRPr="001E1E31">
          <w:rPr>
            <w:rStyle w:val="Hyperlink"/>
            <w:noProof/>
          </w:rPr>
          <w:t>ANSWER</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_Toc246318965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6</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6" w:history="1">
        <w:r w:rsidR="00651EAC" w:rsidRPr="001E1E31">
          <w:rPr>
            <w:rStyle w:val="Hyperlink"/>
            <w:noProof/>
          </w:rPr>
          <w:t>Shepard Claims v Williams Darrah—1986</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_Toc246318966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6</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7" w:history="1">
        <w:r w:rsidR="00651EAC" w:rsidRPr="001E1E31">
          <w:rPr>
            <w:rStyle w:val="Hyperlink"/>
            <w:noProof/>
          </w:rPr>
          <w:t>Zielinski v Philadelphia Piers—1956</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_Toc246318967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6</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8" w:history="1">
        <w:r w:rsidR="00651EAC" w:rsidRPr="001E1E31">
          <w:rPr>
            <w:rStyle w:val="Hyperlink"/>
            <w:noProof/>
          </w:rPr>
          <w:t>David v Crompton &amp; Knowles—1973</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_Toc246318968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6</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69" w:history="1">
        <w:r w:rsidR="00651EAC" w:rsidRPr="001E1E31">
          <w:rPr>
            <w:rStyle w:val="Hyperlink"/>
            <w:noProof/>
          </w:rPr>
          <w:t>Wigglesworth v Teamsters—1975</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_Toc246318969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7</w:t>
        </w:r>
        <w:r w:rsidRPr="001E1E31">
          <w:rPr>
            <w:noProof/>
            <w:webHidden/>
            <w:highlight w:val="lightGray"/>
          </w:rPr>
          <w:fldChar w:fldCharType="end"/>
        </w:r>
      </w:hyperlink>
    </w:p>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hyperlink w:anchor="_Toc246318970" w:history="1">
        <w:r w:rsidR="00651EAC" w:rsidRPr="001E1E31">
          <w:rPr>
            <w:rStyle w:val="Hyperlink"/>
            <w:noProof/>
          </w:rPr>
          <w:t>PARTIES &amp; PRECLUSION</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_Toc246318970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7</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1" w:history="1">
        <w:r w:rsidR="00651EAC" w:rsidRPr="001E1E31">
          <w:rPr>
            <w:rStyle w:val="Hyperlink"/>
            <w:noProof/>
          </w:rPr>
          <w:t>Rush v City of Maple Heights—1958</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_Toc246318971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7</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2" w:history="1">
        <w:r w:rsidR="00651EAC" w:rsidRPr="001E1E31">
          <w:rPr>
            <w:rStyle w:val="Hyperlink"/>
            <w:noProof/>
          </w:rPr>
          <w:t>Manego v Orleans Board of Trade—1985</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_Toc246318972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7</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3" w:history="1">
        <w:r w:rsidR="00651EAC" w:rsidRPr="001E1E31">
          <w:rPr>
            <w:rStyle w:val="Hyperlink"/>
            <w:noProof/>
          </w:rPr>
          <w:t>Taylor v Sturgell—2008—SCOTUS—Ginsburg</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_Toc246318973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8</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4" w:history="1">
        <w:r w:rsidR="00651EAC" w:rsidRPr="001E1E31">
          <w:rPr>
            <w:rStyle w:val="Hyperlink"/>
            <w:noProof/>
          </w:rPr>
          <w:t>Parklane Hosiery v Shore—1979—SCOTUS—Stewart</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_Toc246318974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8</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5" w:history="1">
        <w:r w:rsidR="00651EAC" w:rsidRPr="001E1E31">
          <w:rPr>
            <w:rStyle w:val="Hyperlink"/>
            <w:noProof/>
          </w:rPr>
          <w:t>SMU v Wynne and Jaffe—1979</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_Toc246318975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8</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6" w:history="1">
        <w:r w:rsidR="00651EAC" w:rsidRPr="001E1E31">
          <w:rPr>
            <w:rStyle w:val="Hyperlink"/>
            <w:noProof/>
          </w:rPr>
          <w:t>Kedra v City of Philadelphia—1978</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_Toc246318976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8</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7" w:history="1">
        <w:r w:rsidR="00651EAC" w:rsidRPr="001E1E31">
          <w:rPr>
            <w:rStyle w:val="Hyperlink"/>
            <w:noProof/>
          </w:rPr>
          <w:t>Insolia v Philip Morris—1999</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_Toc246318977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9</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8" w:history="1">
        <w:r w:rsidR="00651EAC" w:rsidRPr="001E1E31">
          <w:rPr>
            <w:rStyle w:val="Hyperlink"/>
            <w:noProof/>
          </w:rPr>
          <w:t>Pulitzer-Polster v Pulitzer—1986</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_Toc246318978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9</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79" w:history="1">
        <w:r w:rsidR="00651EAC" w:rsidRPr="001E1E31">
          <w:rPr>
            <w:rStyle w:val="Hyperlink"/>
            <w:noProof/>
          </w:rPr>
          <w:t>VEPCO v Westinghouse—1973</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_Toc246318979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9</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0" w:history="1">
        <w:r w:rsidR="00651EAC" w:rsidRPr="001E1E31">
          <w:rPr>
            <w:rStyle w:val="Hyperlink"/>
            <w:noProof/>
          </w:rPr>
          <w:t>Clark v Associates Commercial—1993</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_Toc246318980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9</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1" w:history="1">
        <w:r w:rsidR="00651EAC" w:rsidRPr="001E1E31">
          <w:rPr>
            <w:rStyle w:val="Hyperlink"/>
            <w:noProof/>
          </w:rPr>
          <w:t>State Farm v Tashire—1967—SCOTUS—Fortas</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_Toc246318981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9</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2" w:history="1">
        <w:r w:rsidR="00651EAC" w:rsidRPr="001E1E31">
          <w:rPr>
            <w:rStyle w:val="Hyperlink"/>
            <w:noProof/>
          </w:rPr>
          <w:t>NRDC v USNRC—1978</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_Toc246318982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10</w:t>
        </w:r>
        <w:r w:rsidRPr="001E1E31">
          <w:rPr>
            <w:noProof/>
            <w:webHidden/>
            <w:highlight w:val="lightGray"/>
          </w:rPr>
          <w:fldChar w:fldCharType="end"/>
        </w:r>
      </w:hyperlink>
    </w:p>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hyperlink w:anchor="_Toc246318983" w:history="1">
        <w:r w:rsidR="00651EAC" w:rsidRPr="001E1E31">
          <w:rPr>
            <w:rStyle w:val="Hyperlink"/>
            <w:noProof/>
          </w:rPr>
          <w:t>CLASS ACTIONS</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_Toc246318983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10</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4" w:history="1">
        <w:r w:rsidR="00651EAC" w:rsidRPr="001E1E31">
          <w:rPr>
            <w:rStyle w:val="Hyperlink"/>
            <w:noProof/>
          </w:rPr>
          <w:t>Hansberry v Lee—1940—SCOTUS—Stone</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_Toc246318984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10</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5" w:history="1">
        <w:r w:rsidR="00651EAC" w:rsidRPr="001E1E31">
          <w:rPr>
            <w:rStyle w:val="Hyperlink"/>
            <w:noProof/>
          </w:rPr>
          <w:t>Mullane v Central Hanover Bank—1950—SCOTUS—Jackson</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_Toc246318985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10</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6" w:history="1">
        <w:r w:rsidR="00651EAC" w:rsidRPr="001E1E31">
          <w:rPr>
            <w:rStyle w:val="Hyperlink"/>
            <w:noProof/>
          </w:rPr>
          <w:t>Holland v Steel—1976</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_Toc246318986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11</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7" w:history="1">
        <w:r w:rsidR="00651EAC" w:rsidRPr="001E1E31">
          <w:rPr>
            <w:rStyle w:val="Hyperlink"/>
            <w:noProof/>
          </w:rPr>
          <w:t>Castano v American Tobacco—1996</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_Toc246318987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11</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8" w:history="1">
        <w:r w:rsidR="00651EAC" w:rsidRPr="001E1E31">
          <w:rPr>
            <w:rStyle w:val="Hyperlink"/>
            <w:noProof/>
          </w:rPr>
          <w:t>Amchem Products v Windsor—1997—SCOTUS—Ginsburg</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_Toc246318988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11</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89" w:history="1">
        <w:r w:rsidR="00651EAC" w:rsidRPr="001E1E31">
          <w:rPr>
            <w:rStyle w:val="Hyperlink"/>
            <w:noProof/>
          </w:rPr>
          <w:t>Martin v Wilks—1989—SCOTUS—Rehnquist</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_Toc246318989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11</w:t>
        </w:r>
        <w:r w:rsidRPr="001E1E31">
          <w:rPr>
            <w:noProof/>
            <w:webHidden/>
            <w:highlight w:val="lightGray"/>
          </w:rPr>
          <w:fldChar w:fldCharType="end"/>
        </w:r>
      </w:hyperlink>
    </w:p>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hyperlink w:anchor="_Toc246318990" w:history="1">
        <w:r w:rsidR="00651EAC" w:rsidRPr="001E1E31">
          <w:rPr>
            <w:rStyle w:val="Hyperlink"/>
            <w:noProof/>
          </w:rPr>
          <w:t>DISCOVERY</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_Toc246318990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12</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1" w:history="1">
        <w:r w:rsidR="00651EAC" w:rsidRPr="001E1E31">
          <w:rPr>
            <w:rStyle w:val="Hyperlink"/>
            <w:noProof/>
          </w:rPr>
          <w:t>Hickman v Taylor—1947—SCOTUS—Murphy</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_Toc246318991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12</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2" w:history="1">
        <w:r w:rsidR="00651EAC" w:rsidRPr="001E1E31">
          <w:rPr>
            <w:rStyle w:val="Hyperlink"/>
            <w:noProof/>
          </w:rPr>
          <w:t>In re Convergent Technologies Securities—1985</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_Toc246318992 \h </w:instrText>
        </w:r>
        <w:r w:rsidR="00B55C09" w:rsidRPr="00CD0493">
          <w:rPr>
            <w:noProof/>
            <w:highlight w:val="lightGray"/>
          </w:rPr>
        </w:r>
        <w:r w:rsidRPr="001E1E31">
          <w:rPr>
            <w:noProof/>
            <w:webHidden/>
            <w:highlight w:val="lightGray"/>
          </w:rPr>
          <w:fldChar w:fldCharType="separate"/>
        </w:r>
        <w:r w:rsidR="00877108">
          <w:rPr>
            <w:b/>
            <w:noProof/>
            <w:webHidden/>
            <w:highlight w:val="lightGray"/>
          </w:rPr>
          <w:t>Error! Bookmark not defined.</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3" w:history="1">
        <w:r w:rsidR="00651EAC" w:rsidRPr="001E1E31">
          <w:rPr>
            <w:rStyle w:val="Hyperlink"/>
            <w:noProof/>
          </w:rPr>
          <w:t>Davis v Ross—1985</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_Toc246318993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12</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4" w:history="1">
        <w:r w:rsidR="00651EAC" w:rsidRPr="001E1E31">
          <w:rPr>
            <w:rStyle w:val="Hyperlink"/>
            <w:noProof/>
          </w:rPr>
          <w:t>Kozlowski v Sears—1976</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_Toc246318994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12</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5" w:history="1">
        <w:r w:rsidR="00651EAC" w:rsidRPr="001E1E31">
          <w:rPr>
            <w:rStyle w:val="Hyperlink"/>
            <w:noProof/>
          </w:rPr>
          <w:t>McPeek v Ashcroft—2001</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_Toc246318995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13</w:t>
        </w:r>
        <w:r w:rsidRPr="001E1E31">
          <w:rPr>
            <w:noProof/>
            <w:webHidden/>
            <w:highlight w:val="lightGray"/>
          </w:rPr>
          <w:fldChar w:fldCharType="end"/>
        </w:r>
      </w:hyperlink>
    </w:p>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hyperlink w:anchor="_Toc246318996" w:history="1">
        <w:r w:rsidR="00651EAC" w:rsidRPr="001E1E31">
          <w:rPr>
            <w:rStyle w:val="Hyperlink"/>
            <w:noProof/>
          </w:rPr>
          <w:t>SUMMARY JUDGEMENT &amp; BURDENS</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_Toc246318996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7" w:history="1">
        <w:r w:rsidR="00651EAC" w:rsidRPr="001E1E31">
          <w:rPr>
            <w:rStyle w:val="Hyperlink"/>
            <w:noProof/>
          </w:rPr>
          <w:t>Adickes v Kress—1970—SCOTUS—Harlan</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_Toc246318997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8" w:history="1">
        <w:r w:rsidR="00651EAC" w:rsidRPr="001E1E31">
          <w:rPr>
            <w:rStyle w:val="Hyperlink"/>
            <w:noProof/>
          </w:rPr>
          <w:t>Celotex v Catrett—1986—SCOTUS—Rehnquist</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_Toc246318998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13</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8999" w:history="1">
        <w:r w:rsidR="00651EAC" w:rsidRPr="001E1E31">
          <w:rPr>
            <w:rStyle w:val="Hyperlink"/>
            <w:noProof/>
          </w:rPr>
          <w:t>Markman v Westview—1996—SCOTUS—Souter</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_Toc246318999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0" w:history="1">
        <w:r w:rsidR="00651EAC" w:rsidRPr="001E1E31">
          <w:rPr>
            <w:rStyle w:val="Hyperlink"/>
            <w:noProof/>
          </w:rPr>
          <w:t>Bell Atlantic v Twombly—2007—SCOTUS—Souter</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_Toc246319000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14</w:t>
        </w:r>
        <w:r w:rsidRPr="001E1E31">
          <w:rPr>
            <w:noProof/>
            <w:webHidden/>
            <w:highlight w:val="lightGray"/>
          </w:rPr>
          <w:fldChar w:fldCharType="end"/>
        </w:r>
      </w:hyperlink>
    </w:p>
    <w:p w:rsidR="00651EAC" w:rsidRPr="001E1E31" w:rsidRDefault="00CD0493" w:rsidP="00651EAC">
      <w:pPr>
        <w:pStyle w:val="TOC1"/>
        <w:tabs>
          <w:tab w:val="right" w:leader="dot" w:pos="10790"/>
        </w:tabs>
        <w:spacing w:before="0" w:line="240" w:lineRule="auto"/>
        <w:contextualSpacing/>
        <w:rPr>
          <w:rFonts w:eastAsiaTheme="minorEastAsia"/>
          <w:b w:val="0"/>
          <w:bCs w:val="0"/>
          <w:noProof/>
          <w:sz w:val="22"/>
          <w:szCs w:val="22"/>
          <w:highlight w:val="lightGray"/>
        </w:rPr>
      </w:pPr>
      <w:hyperlink w:anchor="_Toc246319001" w:history="1">
        <w:r w:rsidR="00651EAC" w:rsidRPr="001E1E31">
          <w:rPr>
            <w:rStyle w:val="Hyperlink"/>
            <w:noProof/>
          </w:rPr>
          <w:t>PERSONAL JURISDICTION</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_Toc246319001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2" w:history="1">
        <w:r w:rsidR="00651EAC" w:rsidRPr="001E1E31">
          <w:rPr>
            <w:rStyle w:val="Hyperlink"/>
            <w:noProof/>
          </w:rPr>
          <w:t>Pennoyer v Neff—1877—SCOTUS—Field</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_Toc246319002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3" w:history="1">
        <w:r w:rsidR="00651EAC" w:rsidRPr="001E1E31">
          <w:rPr>
            <w:rStyle w:val="Hyperlink"/>
            <w:noProof/>
          </w:rPr>
          <w:t>Hess v Pawloski—1927—SCOTUS—Butler</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_Toc246319003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14</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4" w:history="1">
        <w:r w:rsidR="00651EAC" w:rsidRPr="001E1E31">
          <w:rPr>
            <w:rStyle w:val="Hyperlink"/>
            <w:noProof/>
          </w:rPr>
          <w:t>International Shoe v Washington—1945—SCOTUS—Stone</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_Toc246319004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5" w:history="1">
        <w:r w:rsidR="00651EAC" w:rsidRPr="001E1E31">
          <w:rPr>
            <w:rStyle w:val="Hyperlink"/>
            <w:noProof/>
          </w:rPr>
          <w:t>McGee v International Life—1957—SCOTUS—Black</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_Toc246319005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6" w:history="1">
        <w:r w:rsidR="00651EAC" w:rsidRPr="001E1E31">
          <w:rPr>
            <w:rStyle w:val="Hyperlink"/>
            <w:noProof/>
          </w:rPr>
          <w:t>Worldwide Volkswagen v Woodson—1980—SCOTUS—White</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_Toc246319006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7" w:history="1">
        <w:r w:rsidR="00651EAC" w:rsidRPr="001E1E31">
          <w:rPr>
            <w:rStyle w:val="Hyperlink"/>
            <w:noProof/>
          </w:rPr>
          <w:t>Calder v Jones—1984—SCOTUS—Rehnquist</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_Toc246319007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8" w:history="1">
        <w:r w:rsidR="00651EAC" w:rsidRPr="001E1E31">
          <w:rPr>
            <w:rStyle w:val="Hyperlink"/>
            <w:noProof/>
          </w:rPr>
          <w:t>Asahi v Superior Court—1987—SCOTUS—O’Connor</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_Toc246319008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09" w:history="1">
        <w:r w:rsidR="00651EAC" w:rsidRPr="001E1E31">
          <w:rPr>
            <w:rStyle w:val="Hyperlink"/>
            <w:noProof/>
          </w:rPr>
          <w:t>Pavlovich v Superior Court—2002</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_Toc246319009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15</w:t>
        </w:r>
        <w:r w:rsidRPr="001E1E31">
          <w:rPr>
            <w:noProof/>
            <w:webHidden/>
            <w:highlight w:val="lightGray"/>
          </w:rPr>
          <w:fldChar w:fldCharType="end"/>
        </w:r>
      </w:hyperlink>
    </w:p>
    <w:p w:rsidR="00651EAC" w:rsidRPr="001E1E31" w:rsidRDefault="00CD0493" w:rsidP="00651EAC">
      <w:pPr>
        <w:pStyle w:val="TOC2"/>
        <w:tabs>
          <w:tab w:val="right" w:leader="dot" w:pos="10790"/>
        </w:tabs>
        <w:spacing w:before="0" w:after="120" w:line="240" w:lineRule="auto"/>
        <w:contextualSpacing/>
        <w:rPr>
          <w:rFonts w:eastAsiaTheme="minorEastAsia"/>
          <w:i w:val="0"/>
          <w:iCs w:val="0"/>
          <w:noProof/>
          <w:sz w:val="22"/>
          <w:szCs w:val="22"/>
          <w:highlight w:val="lightGray"/>
        </w:rPr>
      </w:pPr>
      <w:hyperlink w:anchor="_Toc246319010" w:history="1">
        <w:r w:rsidR="00651EAC" w:rsidRPr="001E1E31">
          <w:rPr>
            <w:rStyle w:val="Hyperlink"/>
            <w:noProof/>
          </w:rPr>
          <w:t>Burnham v Superior Court—1990—SCOTUS—Scalia</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_Toc246319010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16</w:t>
        </w:r>
        <w:r w:rsidRPr="001E1E31">
          <w:rPr>
            <w:noProof/>
            <w:webHidden/>
            <w:highlight w:val="lightGray"/>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11" w:history="1">
        <w:r w:rsidR="00651EAC" w:rsidRPr="001E1E31">
          <w:rPr>
            <w:rStyle w:val="Hyperlink"/>
            <w:noProof/>
          </w:rPr>
          <w:t>Helicopteros Nacionales de Colombia v Hall—1984—SCOTUS—Blackmun</w:t>
        </w:r>
        <w:r w:rsidR="00651EAC" w:rsidRPr="001E1E31">
          <w:rPr>
            <w:noProof/>
            <w:webHidden/>
            <w:highlight w:val="lightGray"/>
          </w:rPr>
          <w:tab/>
        </w:r>
        <w:r w:rsidRPr="001E1E31">
          <w:rPr>
            <w:noProof/>
            <w:webHidden/>
            <w:highlight w:val="lightGray"/>
          </w:rPr>
          <w:fldChar w:fldCharType="begin"/>
        </w:r>
        <w:r w:rsidR="00651EAC" w:rsidRPr="001E1E31">
          <w:rPr>
            <w:noProof/>
            <w:webHidden/>
            <w:highlight w:val="lightGray"/>
          </w:rPr>
          <w:instrText xml:space="preserve"> PAGEREF _Toc246319011 \h </w:instrText>
        </w:r>
        <w:r w:rsidR="00B55C09" w:rsidRPr="00CD0493">
          <w:rPr>
            <w:noProof/>
            <w:highlight w:val="lightGray"/>
          </w:rPr>
        </w:r>
        <w:r w:rsidRPr="001E1E31">
          <w:rPr>
            <w:noProof/>
            <w:webHidden/>
            <w:highlight w:val="lightGray"/>
          </w:rPr>
          <w:fldChar w:fldCharType="separate"/>
        </w:r>
        <w:r w:rsidR="00877108">
          <w:rPr>
            <w:noProof/>
            <w:webHidden/>
            <w:highlight w:val="lightGray"/>
          </w:rPr>
          <w:t>17</w:t>
        </w:r>
        <w:r w:rsidRPr="001E1E31">
          <w:rPr>
            <w:noProof/>
            <w:webHidden/>
            <w:highlight w:val="lightGray"/>
          </w:rPr>
          <w:fldChar w:fldCharType="end"/>
        </w:r>
      </w:hyperlink>
    </w:p>
    <w:p w:rsidR="00651EAC" w:rsidRDefault="00CD0493" w:rsidP="00651EAC">
      <w:pPr>
        <w:pStyle w:val="TOC1"/>
        <w:tabs>
          <w:tab w:val="right" w:leader="dot" w:pos="10790"/>
        </w:tabs>
        <w:spacing w:before="0" w:line="240" w:lineRule="auto"/>
        <w:contextualSpacing/>
        <w:rPr>
          <w:rFonts w:eastAsiaTheme="minorEastAsia"/>
          <w:b w:val="0"/>
          <w:bCs w:val="0"/>
          <w:noProof/>
          <w:sz w:val="22"/>
          <w:szCs w:val="22"/>
        </w:rPr>
      </w:pPr>
      <w:hyperlink w:anchor="_Toc246319012" w:history="1">
        <w:r w:rsidR="00651EAC" w:rsidRPr="006C3295">
          <w:rPr>
            <w:rStyle w:val="Hyperlink"/>
            <w:noProof/>
          </w:rPr>
          <w:t>SUBJECT MATTER &amp; SUPPLEMENTAL JURISDICTION</w:t>
        </w:r>
        <w:r w:rsidR="00651EAC">
          <w:rPr>
            <w:noProof/>
            <w:webHidden/>
          </w:rPr>
          <w:tab/>
        </w:r>
        <w:r>
          <w:rPr>
            <w:noProof/>
            <w:webHidden/>
          </w:rPr>
          <w:fldChar w:fldCharType="begin"/>
        </w:r>
        <w:r w:rsidR="00651EAC">
          <w:rPr>
            <w:noProof/>
            <w:webHidden/>
          </w:rPr>
          <w:instrText xml:space="preserve"> PAGEREF _Toc246319012 \h </w:instrText>
        </w:r>
        <w:r w:rsidR="00B55C09">
          <w:rPr>
            <w:noProof/>
          </w:rPr>
        </w:r>
        <w:r>
          <w:rPr>
            <w:noProof/>
            <w:webHidden/>
          </w:rPr>
          <w:fldChar w:fldCharType="separate"/>
        </w:r>
        <w:r w:rsidR="00877108">
          <w:rPr>
            <w:noProof/>
            <w:webHidden/>
          </w:rPr>
          <w:t>17</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13" w:history="1">
        <w:r w:rsidR="00651EAC" w:rsidRPr="006C3295">
          <w:rPr>
            <w:rStyle w:val="Hyperlink"/>
            <w:noProof/>
          </w:rPr>
          <w:t>Mas v Perry—1974</w:t>
        </w:r>
        <w:r w:rsidR="00651EAC">
          <w:rPr>
            <w:noProof/>
            <w:webHidden/>
          </w:rPr>
          <w:tab/>
        </w:r>
        <w:r>
          <w:rPr>
            <w:noProof/>
            <w:webHidden/>
          </w:rPr>
          <w:fldChar w:fldCharType="begin"/>
        </w:r>
        <w:r w:rsidR="00651EAC">
          <w:rPr>
            <w:noProof/>
            <w:webHidden/>
          </w:rPr>
          <w:instrText xml:space="preserve"> PAGEREF _Toc246319013 \h </w:instrText>
        </w:r>
        <w:r w:rsidR="00B55C09">
          <w:rPr>
            <w:noProof/>
          </w:rPr>
        </w:r>
        <w:r>
          <w:rPr>
            <w:noProof/>
            <w:webHidden/>
          </w:rPr>
          <w:fldChar w:fldCharType="separate"/>
        </w:r>
        <w:r w:rsidR="00877108">
          <w:rPr>
            <w:noProof/>
            <w:webHidden/>
          </w:rPr>
          <w:t>17</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14" w:history="1">
        <w:r w:rsidR="00651EAC" w:rsidRPr="006C3295">
          <w:rPr>
            <w:rStyle w:val="Hyperlink"/>
            <w:noProof/>
          </w:rPr>
          <w:t>Nashville Railroad v Mottley—1908—SCOTUS—Moody</w:t>
        </w:r>
        <w:r w:rsidR="00651EAC">
          <w:rPr>
            <w:noProof/>
            <w:webHidden/>
          </w:rPr>
          <w:tab/>
        </w:r>
        <w:r>
          <w:rPr>
            <w:noProof/>
            <w:webHidden/>
          </w:rPr>
          <w:fldChar w:fldCharType="begin"/>
        </w:r>
        <w:r w:rsidR="00651EAC">
          <w:rPr>
            <w:noProof/>
            <w:webHidden/>
          </w:rPr>
          <w:instrText xml:space="preserve"> PAGEREF _Toc246319014 \h </w:instrText>
        </w:r>
        <w:r w:rsidR="00B55C09">
          <w:rPr>
            <w:noProof/>
          </w:rPr>
        </w:r>
        <w:r>
          <w:rPr>
            <w:noProof/>
            <w:webHidden/>
          </w:rPr>
          <w:fldChar w:fldCharType="separate"/>
        </w:r>
        <w:r w:rsidR="00877108">
          <w:rPr>
            <w:noProof/>
            <w:webHidden/>
          </w:rPr>
          <w:t>17</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15" w:history="1">
        <w:r w:rsidR="00651EAC" w:rsidRPr="006C3295">
          <w:rPr>
            <w:rStyle w:val="Hyperlink"/>
            <w:noProof/>
          </w:rPr>
          <w:t>Grable v Darle—2005—SCOTUS—Souter</w:t>
        </w:r>
        <w:r w:rsidR="00651EAC">
          <w:rPr>
            <w:noProof/>
            <w:webHidden/>
          </w:rPr>
          <w:tab/>
        </w:r>
        <w:r>
          <w:rPr>
            <w:noProof/>
            <w:webHidden/>
          </w:rPr>
          <w:fldChar w:fldCharType="begin"/>
        </w:r>
        <w:r w:rsidR="00651EAC">
          <w:rPr>
            <w:noProof/>
            <w:webHidden/>
          </w:rPr>
          <w:instrText xml:space="preserve"> PAGEREF _Toc246319015 \h </w:instrText>
        </w:r>
        <w:r w:rsidR="00B55C09">
          <w:rPr>
            <w:noProof/>
          </w:rPr>
        </w:r>
        <w:r>
          <w:rPr>
            <w:noProof/>
            <w:webHidden/>
          </w:rPr>
          <w:fldChar w:fldCharType="separate"/>
        </w:r>
        <w:r w:rsidR="00877108">
          <w:rPr>
            <w:noProof/>
            <w:webHidden/>
          </w:rPr>
          <w:t>18</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16" w:history="1">
        <w:r w:rsidR="00651EAC" w:rsidRPr="006C3295">
          <w:rPr>
            <w:rStyle w:val="Hyperlink"/>
            <w:noProof/>
          </w:rPr>
          <w:t>United Mine Workers v Gibbs—1966—SCOTUS—Brennan—Supplemental</w:t>
        </w:r>
        <w:r w:rsidR="00651EAC">
          <w:rPr>
            <w:noProof/>
            <w:webHidden/>
          </w:rPr>
          <w:tab/>
        </w:r>
        <w:r>
          <w:rPr>
            <w:noProof/>
            <w:webHidden/>
          </w:rPr>
          <w:fldChar w:fldCharType="begin"/>
        </w:r>
        <w:r w:rsidR="00651EAC">
          <w:rPr>
            <w:noProof/>
            <w:webHidden/>
          </w:rPr>
          <w:instrText xml:space="preserve"> PAGEREF _Toc246319016 \h </w:instrText>
        </w:r>
        <w:r w:rsidR="00B55C09">
          <w:rPr>
            <w:noProof/>
          </w:rPr>
        </w:r>
        <w:r>
          <w:rPr>
            <w:noProof/>
            <w:webHidden/>
          </w:rPr>
          <w:fldChar w:fldCharType="separate"/>
        </w:r>
        <w:r w:rsidR="00877108">
          <w:rPr>
            <w:noProof/>
            <w:webHidden/>
          </w:rPr>
          <w:t>18</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17" w:history="1">
        <w:r w:rsidR="00651EAC" w:rsidRPr="006C3295">
          <w:rPr>
            <w:rStyle w:val="Hyperlink"/>
            <w:noProof/>
          </w:rPr>
          <w:t>Owen Equipment v Kroger—1978—SCOTUS—Stewart—Supplemental</w:t>
        </w:r>
        <w:r w:rsidR="00651EAC">
          <w:rPr>
            <w:noProof/>
            <w:webHidden/>
          </w:rPr>
          <w:tab/>
        </w:r>
        <w:r>
          <w:rPr>
            <w:noProof/>
            <w:webHidden/>
          </w:rPr>
          <w:fldChar w:fldCharType="begin"/>
        </w:r>
        <w:r w:rsidR="00651EAC">
          <w:rPr>
            <w:noProof/>
            <w:webHidden/>
          </w:rPr>
          <w:instrText xml:space="preserve"> PAGEREF _Toc246319017 \h </w:instrText>
        </w:r>
        <w:r w:rsidR="00B55C09">
          <w:rPr>
            <w:noProof/>
          </w:rPr>
        </w:r>
        <w:r>
          <w:rPr>
            <w:noProof/>
            <w:webHidden/>
          </w:rPr>
          <w:fldChar w:fldCharType="separate"/>
        </w:r>
        <w:r w:rsidR="00877108">
          <w:rPr>
            <w:noProof/>
            <w:webHidden/>
          </w:rPr>
          <w:t>18</w:t>
        </w:r>
        <w:r>
          <w:rPr>
            <w:noProof/>
            <w:webHidden/>
          </w:rPr>
          <w:fldChar w:fldCharType="end"/>
        </w:r>
      </w:hyperlink>
    </w:p>
    <w:p w:rsidR="00651EAC" w:rsidRDefault="00CD0493" w:rsidP="00651EAC">
      <w:pPr>
        <w:pStyle w:val="TOC1"/>
        <w:tabs>
          <w:tab w:val="right" w:leader="dot" w:pos="10790"/>
        </w:tabs>
        <w:spacing w:before="0" w:line="240" w:lineRule="auto"/>
        <w:contextualSpacing/>
        <w:rPr>
          <w:rFonts w:eastAsiaTheme="minorEastAsia"/>
          <w:b w:val="0"/>
          <w:bCs w:val="0"/>
          <w:noProof/>
          <w:sz w:val="22"/>
          <w:szCs w:val="22"/>
        </w:rPr>
      </w:pPr>
      <w:hyperlink w:anchor="_Toc246319018" w:history="1">
        <w:r w:rsidR="00651EAC" w:rsidRPr="006C3295">
          <w:rPr>
            <w:rStyle w:val="Hyperlink"/>
            <w:noProof/>
          </w:rPr>
          <w:t xml:space="preserve">STATE </w:t>
        </w:r>
        <w:r w:rsidR="00C9130A">
          <w:rPr>
            <w:rStyle w:val="Hyperlink"/>
            <w:noProof/>
          </w:rPr>
          <w:t>&amp;</w:t>
        </w:r>
        <w:r w:rsidR="00651EAC" w:rsidRPr="006C3295">
          <w:rPr>
            <w:rStyle w:val="Hyperlink"/>
            <w:noProof/>
          </w:rPr>
          <w:t xml:space="preserve"> FEDERAL JURISDICTION</w:t>
        </w:r>
        <w:r w:rsidR="00651EAC">
          <w:rPr>
            <w:noProof/>
            <w:webHidden/>
          </w:rPr>
          <w:tab/>
        </w:r>
        <w:r>
          <w:rPr>
            <w:noProof/>
            <w:webHidden/>
          </w:rPr>
          <w:fldChar w:fldCharType="begin"/>
        </w:r>
        <w:r w:rsidR="00651EAC">
          <w:rPr>
            <w:noProof/>
            <w:webHidden/>
          </w:rPr>
          <w:instrText xml:space="preserve"> PAGEREF _Toc246319018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19" w:history="1">
        <w:r w:rsidR="00651EAC" w:rsidRPr="006C3295">
          <w:rPr>
            <w:rStyle w:val="Hyperlink"/>
            <w:noProof/>
          </w:rPr>
          <w:t>Swift v Tyson—1842—SCOTUS—Story</w:t>
        </w:r>
        <w:r w:rsidR="00651EAC">
          <w:rPr>
            <w:noProof/>
            <w:webHidden/>
          </w:rPr>
          <w:tab/>
        </w:r>
        <w:r>
          <w:rPr>
            <w:noProof/>
            <w:webHidden/>
          </w:rPr>
          <w:fldChar w:fldCharType="begin"/>
        </w:r>
        <w:r w:rsidR="00651EAC">
          <w:rPr>
            <w:noProof/>
            <w:webHidden/>
          </w:rPr>
          <w:instrText xml:space="preserve"> PAGEREF _Toc246319019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20" w:history="1">
        <w:r w:rsidR="00651EAC" w:rsidRPr="006C3295">
          <w:rPr>
            <w:rStyle w:val="Hyperlink"/>
            <w:noProof/>
          </w:rPr>
          <w:t>Erie Railroad v Tompkins—1938—SCOTUS—Brandeis</w:t>
        </w:r>
        <w:r w:rsidR="00651EAC">
          <w:rPr>
            <w:noProof/>
            <w:webHidden/>
          </w:rPr>
          <w:tab/>
        </w:r>
        <w:r>
          <w:rPr>
            <w:noProof/>
            <w:webHidden/>
          </w:rPr>
          <w:fldChar w:fldCharType="begin"/>
        </w:r>
        <w:r w:rsidR="00651EAC">
          <w:rPr>
            <w:noProof/>
            <w:webHidden/>
          </w:rPr>
          <w:instrText xml:space="preserve"> PAGEREF _Toc246319020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21" w:history="1">
        <w:r w:rsidR="00651EAC" w:rsidRPr="006C3295">
          <w:rPr>
            <w:rStyle w:val="Hyperlink"/>
            <w:noProof/>
          </w:rPr>
          <w:t>Guaranty Trust v York—1945—SCOTUS—Frankfurter</w:t>
        </w:r>
        <w:r w:rsidR="00651EAC">
          <w:rPr>
            <w:noProof/>
            <w:webHidden/>
          </w:rPr>
          <w:tab/>
        </w:r>
        <w:r>
          <w:rPr>
            <w:noProof/>
            <w:webHidden/>
          </w:rPr>
          <w:fldChar w:fldCharType="begin"/>
        </w:r>
        <w:r w:rsidR="00651EAC">
          <w:rPr>
            <w:noProof/>
            <w:webHidden/>
          </w:rPr>
          <w:instrText xml:space="preserve"> PAGEREF _Toc246319021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22" w:history="1">
        <w:r w:rsidR="00651EAC" w:rsidRPr="006C3295">
          <w:rPr>
            <w:rStyle w:val="Hyperlink"/>
            <w:noProof/>
          </w:rPr>
          <w:t>Hanna v Plumer—1965—SCOTUS—Warren</w:t>
        </w:r>
        <w:r w:rsidR="00651EAC">
          <w:rPr>
            <w:noProof/>
            <w:webHidden/>
          </w:rPr>
          <w:tab/>
        </w:r>
        <w:r>
          <w:rPr>
            <w:noProof/>
            <w:webHidden/>
          </w:rPr>
          <w:fldChar w:fldCharType="begin"/>
        </w:r>
        <w:r w:rsidR="00651EAC">
          <w:rPr>
            <w:noProof/>
            <w:webHidden/>
          </w:rPr>
          <w:instrText xml:space="preserve"> PAGEREF _Toc246319022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1"/>
        <w:tabs>
          <w:tab w:val="right" w:leader="dot" w:pos="10790"/>
        </w:tabs>
        <w:spacing w:before="0" w:line="240" w:lineRule="auto"/>
        <w:contextualSpacing/>
        <w:rPr>
          <w:rFonts w:eastAsiaTheme="minorEastAsia"/>
          <w:b w:val="0"/>
          <w:bCs w:val="0"/>
          <w:noProof/>
          <w:sz w:val="22"/>
          <w:szCs w:val="22"/>
        </w:rPr>
      </w:pPr>
      <w:hyperlink w:anchor="_Toc246319023" w:history="1">
        <w:r w:rsidR="00651EAC" w:rsidRPr="006C3295">
          <w:rPr>
            <w:rStyle w:val="Hyperlink"/>
            <w:noProof/>
          </w:rPr>
          <w:t>ATTORNEYS</w:t>
        </w:r>
        <w:r w:rsidR="00651EAC">
          <w:rPr>
            <w:noProof/>
            <w:webHidden/>
          </w:rPr>
          <w:tab/>
        </w:r>
        <w:r>
          <w:rPr>
            <w:noProof/>
            <w:webHidden/>
          </w:rPr>
          <w:fldChar w:fldCharType="begin"/>
        </w:r>
        <w:r w:rsidR="00651EAC">
          <w:rPr>
            <w:noProof/>
            <w:webHidden/>
          </w:rPr>
          <w:instrText xml:space="preserve"> PAGEREF _Toc246319023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24" w:history="1">
        <w:r w:rsidR="00651EAC" w:rsidRPr="006C3295">
          <w:rPr>
            <w:rStyle w:val="Hyperlink"/>
            <w:noProof/>
          </w:rPr>
          <w:t>Hickman v Taylor—1947—SCOTUS—Murphy</w:t>
        </w:r>
        <w:r w:rsidR="00651EAC">
          <w:rPr>
            <w:noProof/>
            <w:webHidden/>
          </w:rPr>
          <w:tab/>
        </w:r>
        <w:r>
          <w:rPr>
            <w:noProof/>
            <w:webHidden/>
          </w:rPr>
          <w:fldChar w:fldCharType="begin"/>
        </w:r>
        <w:r w:rsidR="00651EAC">
          <w:rPr>
            <w:noProof/>
            <w:webHidden/>
          </w:rPr>
          <w:instrText xml:space="preserve"> PAGEREF _Toc246319024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25" w:history="1">
        <w:r w:rsidR="00651EAC" w:rsidRPr="006C3295">
          <w:rPr>
            <w:rStyle w:val="Hyperlink"/>
            <w:noProof/>
          </w:rPr>
          <w:t>Marek v Chesny—1985—SCOTUS—Burger</w:t>
        </w:r>
        <w:r w:rsidR="00651EAC">
          <w:rPr>
            <w:noProof/>
            <w:webHidden/>
          </w:rPr>
          <w:tab/>
        </w:r>
        <w:r>
          <w:rPr>
            <w:noProof/>
            <w:webHidden/>
          </w:rPr>
          <w:fldChar w:fldCharType="begin"/>
        </w:r>
        <w:r w:rsidR="00651EAC">
          <w:rPr>
            <w:noProof/>
            <w:webHidden/>
          </w:rPr>
          <w:instrText xml:space="preserve"> PAGEREF _Toc246319025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Fonts w:eastAsiaTheme="minorEastAsia"/>
          <w:i w:val="0"/>
          <w:iCs w:val="0"/>
          <w:noProof/>
          <w:sz w:val="22"/>
          <w:szCs w:val="22"/>
        </w:rPr>
      </w:pPr>
      <w:hyperlink w:anchor="_Toc246319026" w:history="1">
        <w:r w:rsidR="00651EAC" w:rsidRPr="006C3295">
          <w:rPr>
            <w:rStyle w:val="Hyperlink"/>
            <w:noProof/>
          </w:rPr>
          <w:t>Zuk v Eastern Pennsylvania Psychiatric Institute—1996</w:t>
        </w:r>
        <w:r w:rsidR="00651EAC">
          <w:rPr>
            <w:noProof/>
            <w:webHidden/>
          </w:rPr>
          <w:tab/>
        </w:r>
        <w:r>
          <w:rPr>
            <w:noProof/>
            <w:webHidden/>
          </w:rPr>
          <w:fldChar w:fldCharType="begin"/>
        </w:r>
        <w:r w:rsidR="00651EAC">
          <w:rPr>
            <w:noProof/>
            <w:webHidden/>
          </w:rPr>
          <w:instrText xml:space="preserve"> PAGEREF _Toc246319026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CD0493" w:rsidP="00651EAC">
      <w:pPr>
        <w:pStyle w:val="TOC2"/>
        <w:tabs>
          <w:tab w:val="right" w:leader="dot" w:pos="10790"/>
        </w:tabs>
        <w:spacing w:before="0" w:after="120" w:line="240" w:lineRule="auto"/>
        <w:contextualSpacing/>
        <w:rPr>
          <w:rStyle w:val="Hyperlink"/>
        </w:rPr>
      </w:pPr>
      <w:hyperlink w:anchor="_Toc246319027" w:history="1">
        <w:r w:rsidR="00651EAC" w:rsidRPr="006C3295">
          <w:rPr>
            <w:rStyle w:val="Hyperlink"/>
            <w:noProof/>
          </w:rPr>
          <w:t>Evans v Jeff D—1986—SCOTUS—Stevens</w:t>
        </w:r>
        <w:r w:rsidR="00651EAC">
          <w:rPr>
            <w:noProof/>
            <w:webHidden/>
          </w:rPr>
          <w:tab/>
        </w:r>
        <w:r>
          <w:rPr>
            <w:noProof/>
            <w:webHidden/>
          </w:rPr>
          <w:fldChar w:fldCharType="begin"/>
        </w:r>
        <w:r w:rsidR="00651EAC">
          <w:rPr>
            <w:noProof/>
            <w:webHidden/>
          </w:rPr>
          <w:instrText xml:space="preserve"> PAGEREF _Toc246319027 \h </w:instrText>
        </w:r>
        <w:r w:rsidR="00B55C09">
          <w:rPr>
            <w:noProof/>
          </w:rPr>
        </w:r>
        <w:r>
          <w:rPr>
            <w:noProof/>
            <w:webHidden/>
          </w:rPr>
          <w:fldChar w:fldCharType="separate"/>
        </w:r>
        <w:r w:rsidR="00877108">
          <w:rPr>
            <w:noProof/>
            <w:webHidden/>
          </w:rPr>
          <w:t>19</w:t>
        </w:r>
        <w:r>
          <w:rPr>
            <w:noProof/>
            <w:webHidden/>
          </w:rPr>
          <w:fldChar w:fldCharType="end"/>
        </w:r>
      </w:hyperlink>
    </w:p>
    <w:p w:rsidR="00651EAC" w:rsidRDefault="00651EAC" w:rsidP="00651EAC">
      <w:pPr>
        <w:rPr>
          <w:rStyle w:val="Hyperlink"/>
          <w:i/>
          <w:iCs/>
          <w:sz w:val="20"/>
          <w:szCs w:val="20"/>
        </w:rPr>
      </w:pPr>
      <w:r>
        <w:rPr>
          <w:rStyle w:val="Hyperlink"/>
          <w:noProof/>
        </w:rPr>
        <w:br w:type="page"/>
      </w:r>
    </w:p>
    <w:p w:rsidR="003D51A4" w:rsidRDefault="00CD0493" w:rsidP="00651EAC">
      <w:pPr>
        <w:pStyle w:val="Heading1"/>
        <w:spacing w:before="0" w:after="120" w:line="240" w:lineRule="auto"/>
        <w:contextualSpacing/>
      </w:pPr>
      <w:r>
        <w:fldChar w:fldCharType="end"/>
      </w:r>
      <w:bookmarkStart w:id="0" w:name="_Toc246318949"/>
      <w:r w:rsidR="003D51A4">
        <w:t>DUE PROCESS</w:t>
      </w:r>
      <w:bookmarkEnd w:id="0"/>
    </w:p>
    <w:p w:rsidR="003D51A4" w:rsidRDefault="003D51A4" w:rsidP="003D51A4">
      <w:pPr>
        <w:pStyle w:val="Heading2"/>
      </w:pPr>
      <w:bookmarkStart w:id="1" w:name="_Toc246318950"/>
      <w:r w:rsidRPr="00052BA0">
        <w:rPr>
          <w:u w:val="single"/>
        </w:rPr>
        <w:t>Fuentes</w:t>
      </w:r>
      <w:r w:rsidRPr="00052BA0">
        <w:t xml:space="preserve"> v </w:t>
      </w:r>
      <w:proofErr w:type="spellStart"/>
      <w:r w:rsidRPr="00052BA0">
        <w:t>Shevin</w:t>
      </w:r>
      <w:proofErr w:type="spellEnd"/>
      <w:r>
        <w:t>—1972—SCOTUS—Stewart—Florida</w:t>
      </w:r>
      <w:bookmarkEnd w:id="1"/>
    </w:p>
    <w:p w:rsidR="00FF5551" w:rsidRPr="00C74C59" w:rsidRDefault="00FF5551" w:rsidP="00C74C59">
      <w:pPr>
        <w:pStyle w:val="Heading3"/>
      </w:pPr>
      <w:r w:rsidRPr="00C74C59">
        <w:t>shevin took Stove</w:t>
      </w:r>
    </w:p>
    <w:p w:rsidR="001D3EE3" w:rsidRDefault="003D51A4" w:rsidP="00C74C59">
      <w:pPr>
        <w:ind w:left="360"/>
      </w:pPr>
      <w:r>
        <w:t xml:space="preserve">Florida </w:t>
      </w:r>
      <w:proofErr w:type="spellStart"/>
      <w:r>
        <w:t>replevin</w:t>
      </w:r>
      <w:proofErr w:type="spellEnd"/>
      <w:r>
        <w:t xml:space="preserve"> statute unconstitutional</w:t>
      </w:r>
    </w:p>
    <w:p w:rsidR="003D51A4" w:rsidRPr="00052BA0" w:rsidRDefault="001D3EE3" w:rsidP="00052BA0">
      <w:pPr>
        <w:pStyle w:val="NoSpacing"/>
      </w:pPr>
      <w:r w:rsidRPr="00052BA0">
        <w:t>(</w:t>
      </w:r>
      <w:proofErr w:type="gramStart"/>
      <w:r w:rsidRPr="00052BA0">
        <w:t>l</w:t>
      </w:r>
      <w:r w:rsidR="003D51A4" w:rsidRPr="00052BA0">
        <w:t>acking</w:t>
      </w:r>
      <w:proofErr w:type="gramEnd"/>
      <w:r w:rsidR="003D51A4" w:rsidRPr="00052BA0">
        <w:t xml:space="preserve"> specific allegations, judge interaction, and damage for mistake</w:t>
      </w:r>
      <w:r w:rsidRPr="00052BA0">
        <w:t>)</w:t>
      </w:r>
    </w:p>
    <w:p w:rsidR="00FE45EE" w:rsidRPr="00052BA0" w:rsidRDefault="00FE45EE" w:rsidP="00052BA0">
      <w:pPr>
        <w:pStyle w:val="NoSpacing"/>
      </w:pPr>
      <w:r w:rsidRPr="00052BA0">
        <w:t>Dissent (White). In the interim period between purchase and transfer of ownership, the seizure of goods protects both parties equally.  “The buyer loses use of the property temporarily…the seller is protected against deterioration of the property.”</w:t>
      </w:r>
    </w:p>
    <w:p w:rsidR="003D51A4" w:rsidRDefault="003D51A4" w:rsidP="003D51A4">
      <w:pPr>
        <w:pStyle w:val="Heading2"/>
      </w:pPr>
      <w:bookmarkStart w:id="2" w:name="_Toc246318951"/>
      <w:r w:rsidRPr="00052BA0">
        <w:t xml:space="preserve">Mitchell v </w:t>
      </w:r>
      <w:r w:rsidRPr="00052BA0">
        <w:rPr>
          <w:u w:val="single"/>
        </w:rPr>
        <w:t>Grant</w:t>
      </w:r>
      <w:r>
        <w:t>—1974—SCOTUS—White—Louisiana</w:t>
      </w:r>
      <w:bookmarkEnd w:id="2"/>
    </w:p>
    <w:p w:rsidR="00FF5551" w:rsidRPr="00FF5551" w:rsidRDefault="00FF5551" w:rsidP="00C74C59">
      <w:pPr>
        <w:pStyle w:val="Heading3"/>
      </w:pPr>
      <w:r>
        <w:t>Grant took Stereo</w:t>
      </w:r>
    </w:p>
    <w:p w:rsidR="001D3EE3" w:rsidRDefault="001D3EE3" w:rsidP="00C74C59">
      <w:pPr>
        <w:ind w:left="360"/>
      </w:pPr>
      <w:r>
        <w:t xml:space="preserve">Louisiana </w:t>
      </w:r>
      <w:proofErr w:type="spellStart"/>
      <w:r>
        <w:t>replevin</w:t>
      </w:r>
      <w:proofErr w:type="spellEnd"/>
      <w:r>
        <w:t xml:space="preserve"> statute constitutional</w:t>
      </w:r>
    </w:p>
    <w:p w:rsidR="008206CF" w:rsidRPr="001D3EE3" w:rsidRDefault="001D3EE3" w:rsidP="00052BA0">
      <w:pPr>
        <w:pStyle w:val="NoSpacing"/>
      </w:pPr>
      <w:r w:rsidRPr="001D3EE3">
        <w:t>(</w:t>
      </w:r>
      <w:r w:rsidR="00FF5551" w:rsidRPr="001D3EE3">
        <w:t>Required an affidavit from Grant—judicial review—bond—“immediate hearing and dissolution of writ”</w:t>
      </w:r>
      <w:r w:rsidRPr="001D3EE3">
        <w:t>)</w:t>
      </w:r>
    </w:p>
    <w:p w:rsidR="003D51A4" w:rsidRDefault="003D51A4" w:rsidP="003D51A4">
      <w:pPr>
        <w:pStyle w:val="Heading2"/>
      </w:pPr>
      <w:bookmarkStart w:id="3" w:name="_Toc246318952"/>
      <w:r w:rsidRPr="00052BA0">
        <w:t xml:space="preserve">North Georgia Finishing v </w:t>
      </w:r>
      <w:r w:rsidRPr="00052BA0">
        <w:rPr>
          <w:u w:val="single"/>
        </w:rPr>
        <w:t>Di-</w:t>
      </w:r>
      <w:proofErr w:type="spellStart"/>
      <w:r w:rsidRPr="00052BA0">
        <w:rPr>
          <w:u w:val="single"/>
        </w:rPr>
        <w:t>Chem</w:t>
      </w:r>
      <w:proofErr w:type="spellEnd"/>
      <w:r>
        <w:t>—1975—SCOTUS—White</w:t>
      </w:r>
      <w:bookmarkEnd w:id="3"/>
    </w:p>
    <w:p w:rsidR="00FF5551" w:rsidRDefault="00FF5551" w:rsidP="00C74C59">
      <w:pPr>
        <w:pStyle w:val="Heading3"/>
      </w:pPr>
      <w:r>
        <w:t>NGF froze bank account</w:t>
      </w:r>
    </w:p>
    <w:p w:rsidR="001D3EE3" w:rsidRDefault="001D3EE3" w:rsidP="00C74C59">
      <w:pPr>
        <w:ind w:left="360"/>
      </w:pPr>
      <w:r>
        <w:t xml:space="preserve">Georgia </w:t>
      </w:r>
      <w:proofErr w:type="spellStart"/>
      <w:r>
        <w:t>replevin</w:t>
      </w:r>
      <w:proofErr w:type="spellEnd"/>
      <w:r>
        <w:t xml:space="preserve"> statute constitutional</w:t>
      </w:r>
    </w:p>
    <w:p w:rsidR="00FF5551" w:rsidRDefault="00FF5551" w:rsidP="00052BA0">
      <w:pPr>
        <w:pStyle w:val="NoSpacing"/>
      </w:pPr>
      <w:r>
        <w:t>“The most compelling deficiency in the Georgia procedure is its failure to provide a prompt and adequate post-garnishment hearing.</w:t>
      </w:r>
    </w:p>
    <w:tbl>
      <w:tblPr>
        <w:tblStyle w:val="MediumList11"/>
        <w:tblW w:w="10764" w:type="dxa"/>
        <w:tblLook w:val="0420"/>
      </w:tblPr>
      <w:tblGrid>
        <w:gridCol w:w="3438"/>
        <w:gridCol w:w="2610"/>
        <w:gridCol w:w="2466"/>
        <w:gridCol w:w="2250"/>
      </w:tblGrid>
      <w:tr w:rsidR="00FE45EE" w:rsidRPr="005947AC">
        <w:trPr>
          <w:cnfStyle w:val="100000000000"/>
          <w:trHeight w:val="20"/>
        </w:trPr>
        <w:tc>
          <w:tcPr>
            <w:tcW w:w="3438" w:type="dxa"/>
            <w:tcBorders>
              <w:top w:val="single" w:sz="8" w:space="0" w:color="000000" w:themeColor="text1"/>
            </w:tcBorders>
          </w:tcPr>
          <w:p w:rsidR="003D51A4" w:rsidRPr="005947AC" w:rsidRDefault="008206CF" w:rsidP="005947AC">
            <w:pPr>
              <w:rPr>
                <w:b/>
              </w:rPr>
            </w:pPr>
            <w:commentRangeStart w:id="4"/>
            <w:r w:rsidRPr="005947AC">
              <w:rPr>
                <w:b/>
              </w:rPr>
              <w:t xml:space="preserve">WHITE’S CHECKLIST </w:t>
            </w:r>
            <w:commentRangeEnd w:id="4"/>
            <w:r w:rsidR="001D3EE3" w:rsidRPr="005947AC">
              <w:rPr>
                <w:rStyle w:val="CommentReference"/>
                <w:rFonts w:asciiTheme="minorHAnsi" w:eastAsiaTheme="minorHAnsi" w:hAnsiTheme="minorHAnsi" w:cstheme="minorBidi"/>
                <w:b/>
                <w:color w:val="auto"/>
              </w:rPr>
              <w:commentReference w:id="4"/>
            </w:r>
          </w:p>
        </w:tc>
        <w:tc>
          <w:tcPr>
            <w:tcW w:w="2610" w:type="dxa"/>
            <w:tcBorders>
              <w:top w:val="single" w:sz="8" w:space="0" w:color="000000" w:themeColor="text1"/>
            </w:tcBorders>
          </w:tcPr>
          <w:p w:rsidR="003D51A4" w:rsidRPr="005947AC" w:rsidRDefault="003D51A4" w:rsidP="005947AC">
            <w:pPr>
              <w:jc w:val="center"/>
              <w:rPr>
                <w:b/>
              </w:rPr>
            </w:pPr>
            <w:r w:rsidRPr="005947AC">
              <w:rPr>
                <w:b/>
              </w:rPr>
              <w:t>Florida</w:t>
            </w:r>
          </w:p>
        </w:tc>
        <w:tc>
          <w:tcPr>
            <w:tcW w:w="2466" w:type="dxa"/>
            <w:tcBorders>
              <w:top w:val="single" w:sz="8" w:space="0" w:color="000000" w:themeColor="text1"/>
            </w:tcBorders>
          </w:tcPr>
          <w:p w:rsidR="003D51A4" w:rsidRPr="005947AC" w:rsidRDefault="003D51A4" w:rsidP="005947AC">
            <w:pPr>
              <w:jc w:val="center"/>
              <w:rPr>
                <w:b/>
              </w:rPr>
            </w:pPr>
            <w:r w:rsidRPr="005947AC">
              <w:rPr>
                <w:b/>
              </w:rPr>
              <w:t>Louisiana</w:t>
            </w:r>
          </w:p>
        </w:tc>
        <w:tc>
          <w:tcPr>
            <w:tcW w:w="2250" w:type="dxa"/>
            <w:tcBorders>
              <w:top w:val="single" w:sz="8" w:space="0" w:color="000000" w:themeColor="text1"/>
            </w:tcBorders>
          </w:tcPr>
          <w:p w:rsidR="003D51A4" w:rsidRPr="005947AC" w:rsidRDefault="003D51A4" w:rsidP="005947AC">
            <w:pPr>
              <w:jc w:val="center"/>
              <w:rPr>
                <w:b/>
              </w:rPr>
            </w:pPr>
            <w:r w:rsidRPr="005947AC">
              <w:rPr>
                <w:b/>
              </w:rPr>
              <w:t>Georgia</w:t>
            </w:r>
          </w:p>
        </w:tc>
      </w:tr>
      <w:tr w:rsidR="003D51A4" w:rsidRPr="005947AC">
        <w:trPr>
          <w:cnfStyle w:val="000000100000"/>
          <w:trHeight w:val="20"/>
        </w:trPr>
        <w:tc>
          <w:tcPr>
            <w:tcW w:w="3438" w:type="dxa"/>
          </w:tcPr>
          <w:p w:rsidR="003D51A4" w:rsidRPr="005947AC" w:rsidRDefault="003D51A4" w:rsidP="005947AC">
            <w:pPr>
              <w:rPr>
                <w:b/>
              </w:rPr>
            </w:pPr>
            <w:r w:rsidRPr="005947AC">
              <w:rPr>
                <w:b/>
              </w:rPr>
              <w:t>Specific allegations</w:t>
            </w:r>
          </w:p>
        </w:tc>
        <w:tc>
          <w:tcPr>
            <w:tcW w:w="2610" w:type="dxa"/>
          </w:tcPr>
          <w:p w:rsidR="003D51A4" w:rsidRPr="005947AC" w:rsidRDefault="003D51A4" w:rsidP="005947AC">
            <w:pPr>
              <w:jc w:val="center"/>
            </w:pPr>
            <w:r w:rsidRPr="005947AC">
              <w:t>X</w:t>
            </w:r>
          </w:p>
        </w:tc>
        <w:tc>
          <w:tcPr>
            <w:tcW w:w="2466" w:type="dxa"/>
          </w:tcPr>
          <w:p w:rsidR="003D51A4" w:rsidRPr="005947AC" w:rsidRDefault="003D51A4" w:rsidP="005947AC">
            <w:pPr>
              <w:jc w:val="center"/>
            </w:pPr>
            <w:r w:rsidRPr="005947AC">
              <w:t>√</w:t>
            </w:r>
          </w:p>
        </w:tc>
        <w:tc>
          <w:tcPr>
            <w:tcW w:w="2250" w:type="dxa"/>
          </w:tcPr>
          <w:p w:rsidR="003D51A4" w:rsidRPr="005947AC" w:rsidRDefault="003D51A4" w:rsidP="005947AC">
            <w:pPr>
              <w:jc w:val="center"/>
            </w:pPr>
            <w:r w:rsidRPr="005947AC">
              <w:t>X</w:t>
            </w:r>
          </w:p>
        </w:tc>
      </w:tr>
      <w:tr w:rsidR="003D51A4" w:rsidRPr="005947AC">
        <w:trPr>
          <w:trHeight w:val="20"/>
        </w:trPr>
        <w:tc>
          <w:tcPr>
            <w:tcW w:w="3438" w:type="dxa"/>
          </w:tcPr>
          <w:p w:rsidR="003D51A4" w:rsidRPr="005947AC" w:rsidRDefault="003D51A4" w:rsidP="005947AC">
            <w:pPr>
              <w:rPr>
                <w:b/>
              </w:rPr>
            </w:pPr>
            <w:r w:rsidRPr="005947AC">
              <w:rPr>
                <w:b/>
              </w:rPr>
              <w:t>Bond</w:t>
            </w:r>
          </w:p>
        </w:tc>
        <w:tc>
          <w:tcPr>
            <w:tcW w:w="2610" w:type="dxa"/>
          </w:tcPr>
          <w:p w:rsidR="003D51A4" w:rsidRPr="005947AC" w:rsidRDefault="003D51A4" w:rsidP="005947AC">
            <w:pPr>
              <w:jc w:val="center"/>
            </w:pPr>
            <w:r w:rsidRPr="005947AC">
              <w:t>√</w:t>
            </w:r>
          </w:p>
        </w:tc>
        <w:tc>
          <w:tcPr>
            <w:tcW w:w="2466" w:type="dxa"/>
          </w:tcPr>
          <w:p w:rsidR="003D51A4" w:rsidRPr="005947AC" w:rsidRDefault="003D51A4" w:rsidP="005947AC">
            <w:pPr>
              <w:jc w:val="center"/>
            </w:pPr>
            <w:r w:rsidRPr="005947AC">
              <w:t>√</w:t>
            </w:r>
          </w:p>
        </w:tc>
        <w:tc>
          <w:tcPr>
            <w:tcW w:w="2250" w:type="dxa"/>
          </w:tcPr>
          <w:p w:rsidR="003D51A4" w:rsidRPr="005947AC" w:rsidRDefault="003D51A4" w:rsidP="005947AC">
            <w:pPr>
              <w:jc w:val="center"/>
            </w:pPr>
            <w:r w:rsidRPr="005947AC">
              <w:t>X</w:t>
            </w:r>
          </w:p>
        </w:tc>
      </w:tr>
      <w:tr w:rsidR="003D51A4" w:rsidRPr="005947AC">
        <w:trPr>
          <w:cnfStyle w:val="000000100000"/>
          <w:trHeight w:val="20"/>
        </w:trPr>
        <w:tc>
          <w:tcPr>
            <w:tcW w:w="3438" w:type="dxa"/>
          </w:tcPr>
          <w:p w:rsidR="003D51A4" w:rsidRPr="005947AC" w:rsidRDefault="003D51A4" w:rsidP="005947AC">
            <w:pPr>
              <w:rPr>
                <w:b/>
              </w:rPr>
            </w:pPr>
            <w:r w:rsidRPr="005947AC">
              <w:rPr>
                <w:b/>
              </w:rPr>
              <w:t>Judge (not clerk)</w:t>
            </w:r>
          </w:p>
        </w:tc>
        <w:tc>
          <w:tcPr>
            <w:tcW w:w="2610" w:type="dxa"/>
          </w:tcPr>
          <w:p w:rsidR="003D51A4" w:rsidRPr="005947AC" w:rsidRDefault="003D51A4" w:rsidP="005947AC">
            <w:pPr>
              <w:jc w:val="center"/>
            </w:pPr>
            <w:r w:rsidRPr="005947AC">
              <w:t>X</w:t>
            </w:r>
          </w:p>
        </w:tc>
        <w:tc>
          <w:tcPr>
            <w:tcW w:w="2466" w:type="dxa"/>
          </w:tcPr>
          <w:p w:rsidR="003D51A4" w:rsidRPr="005947AC" w:rsidRDefault="003D51A4" w:rsidP="005947AC">
            <w:pPr>
              <w:jc w:val="center"/>
            </w:pPr>
            <w:r w:rsidRPr="005947AC">
              <w:t>√</w:t>
            </w:r>
          </w:p>
        </w:tc>
        <w:tc>
          <w:tcPr>
            <w:tcW w:w="2250" w:type="dxa"/>
          </w:tcPr>
          <w:p w:rsidR="003D51A4" w:rsidRPr="005947AC" w:rsidRDefault="003D51A4" w:rsidP="005947AC">
            <w:pPr>
              <w:jc w:val="center"/>
            </w:pPr>
            <w:r w:rsidRPr="005947AC">
              <w:t>X</w:t>
            </w:r>
          </w:p>
        </w:tc>
      </w:tr>
      <w:tr w:rsidR="003D51A4" w:rsidRPr="005947AC">
        <w:trPr>
          <w:trHeight w:val="20"/>
        </w:trPr>
        <w:tc>
          <w:tcPr>
            <w:tcW w:w="3438" w:type="dxa"/>
          </w:tcPr>
          <w:p w:rsidR="003D51A4" w:rsidRPr="005947AC" w:rsidRDefault="003D51A4" w:rsidP="005947AC">
            <w:pPr>
              <w:rPr>
                <w:b/>
              </w:rPr>
            </w:pPr>
            <w:r w:rsidRPr="005947AC">
              <w:rPr>
                <w:b/>
              </w:rPr>
              <w:t>Post-seizure hearing</w:t>
            </w:r>
          </w:p>
        </w:tc>
        <w:tc>
          <w:tcPr>
            <w:tcW w:w="2610" w:type="dxa"/>
          </w:tcPr>
          <w:p w:rsidR="003D51A4" w:rsidRPr="005947AC" w:rsidRDefault="003D51A4" w:rsidP="005947AC">
            <w:pPr>
              <w:jc w:val="center"/>
            </w:pPr>
            <w:r w:rsidRPr="005947AC">
              <w:t>Unclear</w:t>
            </w:r>
          </w:p>
        </w:tc>
        <w:tc>
          <w:tcPr>
            <w:tcW w:w="2466" w:type="dxa"/>
          </w:tcPr>
          <w:p w:rsidR="003D51A4" w:rsidRPr="005947AC" w:rsidRDefault="003D51A4" w:rsidP="005947AC">
            <w:pPr>
              <w:jc w:val="center"/>
            </w:pPr>
            <w:r w:rsidRPr="005947AC">
              <w:t>√</w:t>
            </w:r>
          </w:p>
        </w:tc>
        <w:tc>
          <w:tcPr>
            <w:tcW w:w="2250" w:type="dxa"/>
          </w:tcPr>
          <w:p w:rsidR="003D51A4" w:rsidRPr="005947AC" w:rsidRDefault="003D51A4" w:rsidP="005947AC">
            <w:pPr>
              <w:jc w:val="center"/>
            </w:pPr>
            <w:r w:rsidRPr="005947AC">
              <w:t>X</w:t>
            </w:r>
          </w:p>
        </w:tc>
      </w:tr>
      <w:tr w:rsidR="003D51A4" w:rsidRPr="005947AC">
        <w:trPr>
          <w:cnfStyle w:val="000000100000"/>
          <w:trHeight w:val="20"/>
        </w:trPr>
        <w:tc>
          <w:tcPr>
            <w:tcW w:w="3438" w:type="dxa"/>
          </w:tcPr>
          <w:p w:rsidR="003D51A4" w:rsidRPr="005947AC" w:rsidRDefault="003D51A4" w:rsidP="005947AC">
            <w:pPr>
              <w:rPr>
                <w:b/>
              </w:rPr>
            </w:pPr>
            <w:r w:rsidRPr="005947AC">
              <w:rPr>
                <w:b/>
              </w:rPr>
              <w:t>Damages for mistaken writs</w:t>
            </w:r>
          </w:p>
        </w:tc>
        <w:tc>
          <w:tcPr>
            <w:tcW w:w="2610" w:type="dxa"/>
          </w:tcPr>
          <w:p w:rsidR="003D51A4" w:rsidRPr="005947AC" w:rsidRDefault="003D51A4" w:rsidP="005947AC">
            <w:pPr>
              <w:jc w:val="center"/>
            </w:pPr>
            <w:r w:rsidRPr="005947AC">
              <w:t>X</w:t>
            </w:r>
          </w:p>
        </w:tc>
        <w:tc>
          <w:tcPr>
            <w:tcW w:w="2466" w:type="dxa"/>
          </w:tcPr>
          <w:p w:rsidR="003D51A4" w:rsidRPr="005947AC" w:rsidRDefault="003D51A4" w:rsidP="005947AC">
            <w:pPr>
              <w:jc w:val="center"/>
            </w:pPr>
            <w:r w:rsidRPr="005947AC">
              <w:t>√</w:t>
            </w:r>
          </w:p>
        </w:tc>
        <w:tc>
          <w:tcPr>
            <w:tcW w:w="2250" w:type="dxa"/>
          </w:tcPr>
          <w:p w:rsidR="003D51A4" w:rsidRPr="005947AC" w:rsidRDefault="003D51A4" w:rsidP="005947AC">
            <w:pPr>
              <w:jc w:val="center"/>
            </w:pPr>
            <w:r w:rsidRPr="005947AC">
              <w:t>X</w:t>
            </w:r>
          </w:p>
        </w:tc>
      </w:tr>
      <w:tr w:rsidR="003D51A4" w:rsidRPr="005947AC">
        <w:trPr>
          <w:trHeight w:val="20"/>
        </w:trPr>
        <w:tc>
          <w:tcPr>
            <w:tcW w:w="3438" w:type="dxa"/>
            <w:tcBorders>
              <w:bottom w:val="single" w:sz="8" w:space="0" w:color="000000" w:themeColor="text1"/>
            </w:tcBorders>
          </w:tcPr>
          <w:p w:rsidR="003D51A4" w:rsidRPr="005947AC" w:rsidRDefault="003D51A4" w:rsidP="005947AC">
            <w:pPr>
              <w:rPr>
                <w:b/>
              </w:rPr>
            </w:pPr>
            <w:r w:rsidRPr="005947AC">
              <w:rPr>
                <w:b/>
              </w:rPr>
              <w:t>CONSTITUTIONAL?</w:t>
            </w:r>
          </w:p>
        </w:tc>
        <w:tc>
          <w:tcPr>
            <w:tcW w:w="2610" w:type="dxa"/>
            <w:tcBorders>
              <w:bottom w:val="single" w:sz="8" w:space="0" w:color="000000" w:themeColor="text1"/>
            </w:tcBorders>
          </w:tcPr>
          <w:p w:rsidR="003D51A4" w:rsidRPr="005947AC" w:rsidRDefault="008206CF" w:rsidP="005947AC">
            <w:pPr>
              <w:jc w:val="center"/>
            </w:pPr>
            <w:r w:rsidRPr="005947AC">
              <w:t>NO</w:t>
            </w:r>
          </w:p>
        </w:tc>
        <w:tc>
          <w:tcPr>
            <w:tcW w:w="2466" w:type="dxa"/>
            <w:tcBorders>
              <w:bottom w:val="single" w:sz="8" w:space="0" w:color="000000" w:themeColor="text1"/>
            </w:tcBorders>
          </w:tcPr>
          <w:p w:rsidR="003D51A4" w:rsidRPr="005947AC" w:rsidRDefault="008206CF" w:rsidP="005947AC">
            <w:pPr>
              <w:jc w:val="center"/>
            </w:pPr>
            <w:r w:rsidRPr="005947AC">
              <w:t>YES</w:t>
            </w:r>
          </w:p>
        </w:tc>
        <w:tc>
          <w:tcPr>
            <w:tcW w:w="2250" w:type="dxa"/>
            <w:tcBorders>
              <w:bottom w:val="single" w:sz="8" w:space="0" w:color="000000" w:themeColor="text1"/>
            </w:tcBorders>
          </w:tcPr>
          <w:p w:rsidR="003D51A4" w:rsidRPr="005947AC" w:rsidRDefault="008206CF" w:rsidP="005947AC">
            <w:pPr>
              <w:jc w:val="center"/>
            </w:pPr>
            <w:r w:rsidRPr="005947AC">
              <w:t>NO</w:t>
            </w:r>
          </w:p>
        </w:tc>
      </w:tr>
    </w:tbl>
    <w:p w:rsidR="00585EF1" w:rsidRDefault="00585EF1" w:rsidP="003D51A4">
      <w:pPr>
        <w:pStyle w:val="Heading2"/>
      </w:pPr>
      <w:bookmarkStart w:id="5" w:name="_Toc246318953"/>
      <w:r w:rsidRPr="00052BA0">
        <w:t xml:space="preserve">Goldberg v </w:t>
      </w:r>
      <w:r w:rsidRPr="00052BA0">
        <w:rPr>
          <w:u w:val="single"/>
        </w:rPr>
        <w:t>Kelly</w:t>
      </w:r>
      <w:r>
        <w:t>—1970—SCOTUS—Brennan</w:t>
      </w:r>
      <w:bookmarkEnd w:id="5"/>
    </w:p>
    <w:p w:rsidR="00585EF1" w:rsidRDefault="00585EF1" w:rsidP="00C74C59">
      <w:pPr>
        <w:pStyle w:val="Heading3"/>
      </w:pPr>
      <w:r>
        <w:t>Welfare Benefits</w:t>
      </w:r>
    </w:p>
    <w:p w:rsidR="00EC0C0B" w:rsidRDefault="00EC0C0B" w:rsidP="00C74C59">
      <w:pPr>
        <w:ind w:left="360"/>
      </w:pPr>
      <w:r>
        <w:t>Can’t take welfare benefits without a hearing</w:t>
      </w:r>
    </w:p>
    <w:p w:rsidR="001D3EE3" w:rsidRDefault="001D3EE3" w:rsidP="003D51A4">
      <w:pPr>
        <w:pStyle w:val="Heading2"/>
      </w:pPr>
      <w:bookmarkStart w:id="6" w:name="_Toc246318954"/>
      <w:r w:rsidRPr="00052BA0">
        <w:t xml:space="preserve">Mathews v </w:t>
      </w:r>
      <w:r w:rsidRPr="00052BA0">
        <w:rPr>
          <w:u w:val="single"/>
        </w:rPr>
        <w:t>Eldridge</w:t>
      </w:r>
      <w:r>
        <w:t>—1976—SCOTUS—Powell</w:t>
      </w:r>
      <w:bookmarkEnd w:id="6"/>
    </w:p>
    <w:p w:rsidR="001D3EE3" w:rsidRDefault="001D3EE3" w:rsidP="00C74C59">
      <w:pPr>
        <w:pStyle w:val="Heading3"/>
      </w:pPr>
      <w:r>
        <w:t>Disability Benefits</w:t>
      </w:r>
    </w:p>
    <w:p w:rsidR="00585EF1" w:rsidRDefault="00585EF1" w:rsidP="00C74C59">
      <w:pPr>
        <w:ind w:left="360"/>
      </w:pPr>
      <w:r>
        <w:t>Insufficient process to deprive Eldridge</w:t>
      </w:r>
    </w:p>
    <w:p w:rsidR="00E347E8" w:rsidRPr="00E347E8" w:rsidRDefault="00E347E8" w:rsidP="00052BA0">
      <w:pPr>
        <w:pStyle w:val="NoSpacing"/>
        <w:numPr>
          <w:ilvl w:val="0"/>
          <w:numId w:val="0"/>
        </w:numPr>
        <w:ind w:left="720"/>
      </w:pPr>
      <w:r w:rsidRPr="00616055">
        <w:t>“</w:t>
      </w:r>
      <w:r>
        <w:rPr>
          <w:i/>
        </w:rPr>
        <w:t>Mat</w:t>
      </w:r>
      <w:r w:rsidRPr="00616055">
        <w:rPr>
          <w:i/>
        </w:rPr>
        <w:t>hews</w:t>
      </w:r>
      <w:r w:rsidRPr="00616055">
        <w:t xml:space="preserve"> depends upon competing interests and a general sense of how likely we are to get it wrong.”</w:t>
      </w:r>
      <w:r>
        <w:t>—</w:t>
      </w:r>
      <w:r w:rsidR="00052BA0">
        <w:t>S.I.</w:t>
      </w:r>
    </w:p>
    <w:p w:rsidR="00585EF1" w:rsidRPr="00585EF1" w:rsidRDefault="00585EF1" w:rsidP="00585EF1">
      <w:pPr>
        <w:ind w:left="720"/>
      </w:pPr>
      <w:r>
        <w:t>Balancing Test:</w:t>
      </w:r>
    </w:p>
    <w:p w:rsidR="00585EF1" w:rsidRDefault="00585EF1" w:rsidP="000B70F3">
      <w:pPr>
        <w:pStyle w:val="ListParagraph"/>
        <w:numPr>
          <w:ilvl w:val="0"/>
          <w:numId w:val="3"/>
        </w:numPr>
        <w:ind w:left="1080"/>
      </w:pPr>
      <w:r>
        <w:t xml:space="preserve">“First, the </w:t>
      </w:r>
      <w:r w:rsidRPr="00585EF1">
        <w:rPr>
          <w:b/>
        </w:rPr>
        <w:t>private interest</w:t>
      </w:r>
      <w:r>
        <w:t xml:space="preserve"> that will be affected by the official action; </w:t>
      </w:r>
    </w:p>
    <w:p w:rsidR="00585EF1" w:rsidRDefault="00585EF1" w:rsidP="000B70F3">
      <w:pPr>
        <w:pStyle w:val="ListParagraph"/>
        <w:numPr>
          <w:ilvl w:val="0"/>
          <w:numId w:val="3"/>
        </w:numPr>
        <w:ind w:left="1080"/>
      </w:pPr>
      <w:r>
        <w:t xml:space="preserve">Second, the </w:t>
      </w:r>
      <w:r w:rsidRPr="00585EF1">
        <w:rPr>
          <w:b/>
        </w:rPr>
        <w:t>risk of an erroneous deprivation</w:t>
      </w:r>
      <w:r>
        <w:t xml:space="preserve"> of such interest through the procedures used, and the probable value, if any, of additional or substitute procedural safeguards; and </w:t>
      </w:r>
    </w:p>
    <w:p w:rsidR="001D3EE3" w:rsidRPr="001D3EE3" w:rsidRDefault="00585EF1" w:rsidP="000B70F3">
      <w:pPr>
        <w:pStyle w:val="ListParagraph"/>
        <w:numPr>
          <w:ilvl w:val="0"/>
          <w:numId w:val="3"/>
        </w:numPr>
        <w:ind w:left="1080"/>
      </w:pPr>
      <w:r>
        <w:t xml:space="preserve">Finally, the </w:t>
      </w:r>
      <w:r w:rsidRPr="00585EF1">
        <w:rPr>
          <w:b/>
        </w:rPr>
        <w:t>government's interest</w:t>
      </w:r>
      <w:r>
        <w:t>, including the function involved and the fiscal and administrative burdens that the additional or substitute procedural requirement would entail.”</w:t>
      </w:r>
    </w:p>
    <w:p w:rsidR="00985555" w:rsidRDefault="00985555">
      <w:pPr>
        <w:spacing w:after="200"/>
        <w:rPr>
          <w:rFonts w:asciiTheme="majorHAnsi" w:eastAsiaTheme="majorEastAsia" w:hAnsiTheme="majorHAnsi" w:cstheme="majorBidi"/>
          <w:b/>
          <w:bCs/>
          <w:i/>
          <w:color w:val="4F81BD" w:themeColor="accent1"/>
          <w:sz w:val="24"/>
          <w:szCs w:val="26"/>
        </w:rPr>
      </w:pPr>
      <w:r>
        <w:rPr>
          <w:i/>
        </w:rPr>
        <w:br w:type="page"/>
      </w:r>
    </w:p>
    <w:p w:rsidR="003D51A4" w:rsidRDefault="003D51A4" w:rsidP="003D51A4">
      <w:pPr>
        <w:pStyle w:val="Heading2"/>
      </w:pPr>
      <w:bookmarkStart w:id="7" w:name="_Toc246318955"/>
      <w:r w:rsidRPr="006C4F31">
        <w:t xml:space="preserve">Connecticut v </w:t>
      </w:r>
      <w:proofErr w:type="spellStart"/>
      <w:r w:rsidRPr="006C4F31">
        <w:rPr>
          <w:u w:val="single"/>
        </w:rPr>
        <w:t>Doehr</w:t>
      </w:r>
      <w:proofErr w:type="spellEnd"/>
      <w:r>
        <w:t>—1991—SCOTUS—White</w:t>
      </w:r>
      <w:bookmarkEnd w:id="7"/>
    </w:p>
    <w:p w:rsidR="001D3EE3" w:rsidRDefault="001D3EE3" w:rsidP="00C74C59">
      <w:pPr>
        <w:pStyle w:val="Heading3"/>
      </w:pPr>
      <w:r>
        <w:t xml:space="preserve">Doehr’s home attached to litigation </w:t>
      </w:r>
      <w:r w:rsidR="00743510">
        <w:t>After</w:t>
      </w:r>
      <w:r>
        <w:t xml:space="preserve"> fight</w:t>
      </w:r>
      <w:r w:rsidR="00743510">
        <w:t xml:space="preserve"> with DiGiovanni</w:t>
      </w:r>
    </w:p>
    <w:p w:rsidR="001D3EE3" w:rsidRDefault="001D3EE3" w:rsidP="00C74C59">
      <w:pPr>
        <w:ind w:left="360"/>
      </w:pPr>
      <w:r>
        <w:t xml:space="preserve">Connecticut </w:t>
      </w:r>
      <w:proofErr w:type="spellStart"/>
      <w:r>
        <w:t>replevin</w:t>
      </w:r>
      <w:proofErr w:type="spellEnd"/>
      <w:r>
        <w:t xml:space="preserve"> statute unconstitutional</w:t>
      </w:r>
    </w:p>
    <w:p w:rsidR="001D3EE3" w:rsidRDefault="00743510" w:rsidP="00C74C59">
      <w:pPr>
        <w:pStyle w:val="NoSpacing"/>
        <w:numPr>
          <w:ilvl w:val="0"/>
          <w:numId w:val="0"/>
        </w:numPr>
        <w:ind w:left="1080" w:hanging="360"/>
      </w:pPr>
      <w:r w:rsidRPr="00743510">
        <w:rPr>
          <w:i/>
        </w:rPr>
        <w:t>Mathew</w:t>
      </w:r>
      <w:r>
        <w:t>’s Balancing Test:</w:t>
      </w:r>
    </w:p>
    <w:p w:rsidR="00743510" w:rsidRDefault="00743510" w:rsidP="000B70F3">
      <w:pPr>
        <w:pStyle w:val="NoSpacing"/>
        <w:numPr>
          <w:ilvl w:val="0"/>
          <w:numId w:val="4"/>
        </w:numPr>
        <w:ind w:left="1080"/>
      </w:pPr>
      <w:r w:rsidRPr="00743510">
        <w:rPr>
          <w:b/>
        </w:rPr>
        <w:t>Private Interest</w:t>
      </w:r>
      <w:r>
        <w:t xml:space="preserve">.  Not total deprivation—attaches a lien but </w:t>
      </w:r>
      <w:proofErr w:type="spellStart"/>
      <w:r>
        <w:t>Doehr</w:t>
      </w:r>
      <w:proofErr w:type="spellEnd"/>
      <w:r>
        <w:t xml:space="preserve"> can still live in the house—</w:t>
      </w:r>
      <w:r w:rsidRPr="00743510">
        <w:rPr>
          <w:b/>
        </w:rPr>
        <w:t>LOW</w:t>
      </w:r>
    </w:p>
    <w:p w:rsidR="00C74C59" w:rsidRDefault="00743510" w:rsidP="000B70F3">
      <w:pPr>
        <w:pStyle w:val="NoSpacing"/>
        <w:numPr>
          <w:ilvl w:val="0"/>
          <w:numId w:val="4"/>
        </w:numPr>
        <w:ind w:left="1080"/>
        <w:contextualSpacing/>
      </w:pPr>
      <w:r w:rsidRPr="00743510">
        <w:rPr>
          <w:b/>
        </w:rPr>
        <w:t>Risk of Error</w:t>
      </w:r>
      <w:r>
        <w:rPr>
          <w:b/>
        </w:rPr>
        <w:t xml:space="preserve">. </w:t>
      </w:r>
      <w:r>
        <w:t>Use White’s checklist—</w:t>
      </w:r>
    </w:p>
    <w:p w:rsidR="00C74C59" w:rsidRDefault="00743510" w:rsidP="000B70F3">
      <w:pPr>
        <w:pStyle w:val="NoSpacing"/>
        <w:numPr>
          <w:ilvl w:val="1"/>
          <w:numId w:val="6"/>
        </w:numPr>
        <w:ind w:left="1800"/>
        <w:contextualSpacing/>
      </w:pPr>
      <w:r w:rsidRPr="00C74C59">
        <w:rPr>
          <w:b/>
        </w:rPr>
        <w:t>Specific allegation</w:t>
      </w:r>
      <w:r w:rsidR="00631E59" w:rsidRPr="00C74C59">
        <w:rPr>
          <w:b/>
        </w:rPr>
        <w:t xml:space="preserve">s—none.  </w:t>
      </w:r>
      <w:proofErr w:type="spellStart"/>
      <w:r w:rsidR="00631E59">
        <w:t>DiGiovanni</w:t>
      </w:r>
      <w:proofErr w:type="spellEnd"/>
      <w:r w:rsidR="00631E59">
        <w:t xml:space="preserve"> is interested </w:t>
      </w:r>
      <w:r w:rsidR="00631E59" w:rsidRPr="00C74C59">
        <w:rPr>
          <w:i/>
        </w:rPr>
        <w:t>only</w:t>
      </w:r>
      <w:r w:rsidR="00631E59">
        <w:t xml:space="preserve"> in securing payment on tort—</w:t>
      </w:r>
      <w:r w:rsidR="00A56B36">
        <w:t>not interested in the house itself.</w:t>
      </w:r>
    </w:p>
    <w:p w:rsidR="00C74C59" w:rsidRPr="006E63FF" w:rsidRDefault="00743510" w:rsidP="000B70F3">
      <w:pPr>
        <w:pStyle w:val="NoSpacing"/>
        <w:numPr>
          <w:ilvl w:val="1"/>
          <w:numId w:val="6"/>
        </w:numPr>
        <w:ind w:left="1800"/>
        <w:contextualSpacing/>
        <w:rPr>
          <w:b/>
        </w:rPr>
      </w:pPr>
      <w:commentRangeStart w:id="8"/>
      <w:r w:rsidRPr="006E63FF">
        <w:rPr>
          <w:b/>
        </w:rPr>
        <w:t>B</w:t>
      </w:r>
      <w:r w:rsidR="00C74C59" w:rsidRPr="006E63FF">
        <w:rPr>
          <w:b/>
        </w:rPr>
        <w:t>ond</w:t>
      </w:r>
    </w:p>
    <w:p w:rsidR="00C74C59" w:rsidRPr="006E63FF" w:rsidRDefault="00743510" w:rsidP="000B70F3">
      <w:pPr>
        <w:pStyle w:val="NoSpacing"/>
        <w:numPr>
          <w:ilvl w:val="1"/>
          <w:numId w:val="6"/>
        </w:numPr>
        <w:ind w:left="1800"/>
        <w:contextualSpacing/>
        <w:rPr>
          <w:b/>
        </w:rPr>
      </w:pPr>
      <w:r w:rsidRPr="006E63FF">
        <w:rPr>
          <w:b/>
        </w:rPr>
        <w:t>Judge.</w:t>
      </w:r>
    </w:p>
    <w:p w:rsidR="00743510" w:rsidRPr="006E63FF" w:rsidRDefault="00743510" w:rsidP="000B70F3">
      <w:pPr>
        <w:pStyle w:val="NoSpacing"/>
        <w:numPr>
          <w:ilvl w:val="1"/>
          <w:numId w:val="6"/>
        </w:numPr>
        <w:ind w:left="1800"/>
        <w:contextualSpacing/>
        <w:rPr>
          <w:b/>
        </w:rPr>
      </w:pPr>
      <w:r w:rsidRPr="006E63FF">
        <w:rPr>
          <w:b/>
        </w:rPr>
        <w:t>Post-seizure hearing.</w:t>
      </w:r>
    </w:p>
    <w:p w:rsidR="00743510" w:rsidRDefault="00743510" w:rsidP="000B70F3">
      <w:pPr>
        <w:pStyle w:val="NoSpacing"/>
        <w:numPr>
          <w:ilvl w:val="1"/>
          <w:numId w:val="6"/>
        </w:numPr>
        <w:ind w:left="1800"/>
      </w:pPr>
      <w:r w:rsidRPr="006E63FF">
        <w:rPr>
          <w:b/>
        </w:rPr>
        <w:t>Damages/British-style litigation costs.</w:t>
      </w:r>
    </w:p>
    <w:commentRangeEnd w:id="8"/>
    <w:p w:rsidR="00743510" w:rsidRPr="001D3EE3" w:rsidRDefault="00631E59" w:rsidP="000B70F3">
      <w:pPr>
        <w:pStyle w:val="NoSpacing"/>
        <w:numPr>
          <w:ilvl w:val="0"/>
          <w:numId w:val="4"/>
        </w:numPr>
        <w:ind w:left="1080"/>
        <w:contextualSpacing/>
      </w:pPr>
      <w:r>
        <w:rPr>
          <w:rStyle w:val="CommentReference"/>
        </w:rPr>
        <w:commentReference w:id="8"/>
      </w:r>
      <w:r w:rsidR="00743510" w:rsidRPr="00743510">
        <w:rPr>
          <w:b/>
        </w:rPr>
        <w:t>Public Interest</w:t>
      </w:r>
      <w:r w:rsidR="00743510">
        <w:t xml:space="preserve">. ONLY wielding governmental power for the benefit of </w:t>
      </w:r>
      <w:proofErr w:type="spellStart"/>
      <w:r w:rsidR="00743510">
        <w:t>DiGiovanni</w:t>
      </w:r>
      <w:proofErr w:type="spellEnd"/>
      <w:r w:rsidR="00743510">
        <w:t>—</w:t>
      </w:r>
      <w:r w:rsidR="00743510" w:rsidRPr="00743510">
        <w:rPr>
          <w:b/>
        </w:rPr>
        <w:t>LOW</w:t>
      </w:r>
    </w:p>
    <w:p w:rsidR="003D51A4" w:rsidRDefault="006C4F31" w:rsidP="003D51A4">
      <w:pPr>
        <w:pStyle w:val="Heading2"/>
      </w:pPr>
      <w:bookmarkStart w:id="9" w:name="_Toc246318956"/>
      <w:proofErr w:type="gramStart"/>
      <w:r>
        <w:t>v</w:t>
      </w:r>
      <w:r w:rsidR="003D51A4" w:rsidRPr="006C4F31">
        <w:t>an</w:t>
      </w:r>
      <w:proofErr w:type="gramEnd"/>
      <w:r w:rsidR="003D51A4" w:rsidRPr="006C4F31">
        <w:t xml:space="preserve"> </w:t>
      </w:r>
      <w:proofErr w:type="spellStart"/>
      <w:r w:rsidR="003D51A4" w:rsidRPr="006C4F31">
        <w:t>Harken</w:t>
      </w:r>
      <w:proofErr w:type="spellEnd"/>
      <w:r w:rsidR="003D51A4" w:rsidRPr="006C4F31">
        <w:t xml:space="preserve"> v </w:t>
      </w:r>
      <w:r w:rsidR="003D51A4" w:rsidRPr="00914005">
        <w:rPr>
          <w:u w:val="single"/>
        </w:rPr>
        <w:t>City of Chicago</w:t>
      </w:r>
      <w:r w:rsidR="003D51A4">
        <w:t>—1997—Posner</w:t>
      </w:r>
      <w:bookmarkEnd w:id="9"/>
    </w:p>
    <w:p w:rsidR="00631E59" w:rsidRDefault="00631E59" w:rsidP="00C74C59">
      <w:pPr>
        <w:pStyle w:val="Heading3"/>
      </w:pPr>
      <w:r>
        <w:t>Parking Tickets</w:t>
      </w:r>
    </w:p>
    <w:p w:rsidR="00631E59" w:rsidRPr="00A56B36" w:rsidRDefault="00631E59" w:rsidP="00C74C59">
      <w:pPr>
        <w:ind w:left="360"/>
        <w:rPr>
          <w:b/>
        </w:rPr>
      </w:pPr>
      <w:r>
        <w:t>Chicago’s procedures for reviewing parking tickets adequate</w:t>
      </w:r>
      <w:r w:rsidR="00A56B36">
        <w:t>—</w:t>
      </w:r>
      <w:r w:rsidR="00A56B36" w:rsidRPr="000B5D0F">
        <w:rPr>
          <w:b/>
        </w:rPr>
        <w:t>“The less that is at</w:t>
      </w:r>
      <w:r w:rsidR="00A56B36">
        <w:rPr>
          <w:b/>
        </w:rPr>
        <w:t xml:space="preserve"> stake…the less process is due.”</w:t>
      </w:r>
    </w:p>
    <w:p w:rsidR="00A56B36" w:rsidRPr="00C74C59" w:rsidRDefault="00A56B36" w:rsidP="00C74C59">
      <w:pPr>
        <w:pStyle w:val="NoSpacing"/>
        <w:numPr>
          <w:ilvl w:val="0"/>
          <w:numId w:val="0"/>
        </w:numPr>
        <w:ind w:left="1080" w:hanging="360"/>
        <w:rPr>
          <w:i/>
        </w:rPr>
      </w:pPr>
      <w:r w:rsidRPr="00743510">
        <w:rPr>
          <w:i/>
        </w:rPr>
        <w:t>Mathew</w:t>
      </w:r>
      <w:r w:rsidRPr="00C74C59">
        <w:rPr>
          <w:i/>
        </w:rPr>
        <w:t xml:space="preserve">’s </w:t>
      </w:r>
      <w:r w:rsidRPr="00C74C59">
        <w:t>Balancing Test:</w:t>
      </w:r>
    </w:p>
    <w:p w:rsidR="00C74C59" w:rsidRDefault="00A56B36" w:rsidP="000B70F3">
      <w:pPr>
        <w:pStyle w:val="NoSpacing"/>
        <w:numPr>
          <w:ilvl w:val="0"/>
          <w:numId w:val="5"/>
        </w:numPr>
        <w:ind w:left="1080"/>
      </w:pPr>
      <w:r w:rsidRPr="00C74C59">
        <w:rPr>
          <w:b/>
        </w:rPr>
        <w:t>Private Interest</w:t>
      </w:r>
      <w:r>
        <w:t>.  &lt; $100—</w:t>
      </w:r>
      <w:r w:rsidRPr="002B7F10">
        <w:rPr>
          <w:b/>
        </w:rPr>
        <w:t>LOW</w:t>
      </w:r>
    </w:p>
    <w:p w:rsidR="00C74C59" w:rsidRDefault="00A56B36" w:rsidP="000B70F3">
      <w:pPr>
        <w:pStyle w:val="NoSpacing"/>
        <w:numPr>
          <w:ilvl w:val="0"/>
          <w:numId w:val="5"/>
        </w:numPr>
        <w:ind w:left="1080"/>
        <w:contextualSpacing/>
      </w:pPr>
      <w:r w:rsidRPr="00C74C59">
        <w:rPr>
          <w:b/>
        </w:rPr>
        <w:t xml:space="preserve">Risk of Error. </w:t>
      </w:r>
      <w:r>
        <w:t>Use White’s checklist—</w:t>
      </w:r>
      <w:r w:rsidR="00985555">
        <w:t>less process is an explicit goal—save cop time—save cost</w:t>
      </w:r>
    </w:p>
    <w:p w:rsidR="00C74C59" w:rsidRPr="006E63FF" w:rsidRDefault="00A56B36" w:rsidP="000B70F3">
      <w:pPr>
        <w:pStyle w:val="NoSpacing"/>
        <w:numPr>
          <w:ilvl w:val="1"/>
          <w:numId w:val="5"/>
        </w:numPr>
        <w:ind w:left="1800"/>
        <w:contextualSpacing/>
        <w:rPr>
          <w:b/>
        </w:rPr>
      </w:pPr>
      <w:r w:rsidRPr="006E63FF">
        <w:rPr>
          <w:b/>
        </w:rPr>
        <w:t>Specific allegations</w:t>
      </w:r>
    </w:p>
    <w:p w:rsidR="00C74C59" w:rsidRPr="006E63FF" w:rsidRDefault="00A56B36" w:rsidP="000B70F3">
      <w:pPr>
        <w:pStyle w:val="NoSpacing"/>
        <w:numPr>
          <w:ilvl w:val="1"/>
          <w:numId w:val="5"/>
        </w:numPr>
        <w:ind w:left="1800"/>
        <w:contextualSpacing/>
        <w:rPr>
          <w:b/>
        </w:rPr>
      </w:pPr>
      <w:r w:rsidRPr="006E63FF">
        <w:rPr>
          <w:b/>
        </w:rPr>
        <w:t>Bond</w:t>
      </w:r>
    </w:p>
    <w:p w:rsidR="00C74C59" w:rsidRDefault="00A56B36" w:rsidP="000B70F3">
      <w:pPr>
        <w:pStyle w:val="NoSpacing"/>
        <w:numPr>
          <w:ilvl w:val="1"/>
          <w:numId w:val="5"/>
        </w:numPr>
        <w:ind w:left="1800"/>
        <w:contextualSpacing/>
      </w:pPr>
      <w:r w:rsidRPr="00C74C59">
        <w:rPr>
          <w:b/>
        </w:rPr>
        <w:t>Judge—“</w:t>
      </w:r>
      <w:r>
        <w:t>hearing officer” paid to conduct a “searching inquiry”</w:t>
      </w:r>
    </w:p>
    <w:p w:rsidR="00C74C59" w:rsidRPr="006E63FF" w:rsidRDefault="00A56B36" w:rsidP="000B70F3">
      <w:pPr>
        <w:pStyle w:val="NoSpacing"/>
        <w:numPr>
          <w:ilvl w:val="1"/>
          <w:numId w:val="5"/>
        </w:numPr>
        <w:ind w:left="1800"/>
        <w:contextualSpacing/>
        <w:rPr>
          <w:b/>
        </w:rPr>
      </w:pPr>
      <w:r w:rsidRPr="006E63FF">
        <w:rPr>
          <w:b/>
        </w:rPr>
        <w:t>Post-seizure hearing</w:t>
      </w:r>
    </w:p>
    <w:p w:rsidR="00C74C59" w:rsidRPr="006E63FF" w:rsidRDefault="00A56B36" w:rsidP="000B70F3">
      <w:pPr>
        <w:pStyle w:val="NoSpacing"/>
        <w:numPr>
          <w:ilvl w:val="1"/>
          <w:numId w:val="5"/>
        </w:numPr>
        <w:ind w:left="1800"/>
        <w:rPr>
          <w:rStyle w:val="CommentReference"/>
        </w:rPr>
      </w:pPr>
      <w:r w:rsidRPr="006E63FF">
        <w:rPr>
          <w:b/>
        </w:rPr>
        <w:t>Damages/British-style litigation costs.</w:t>
      </w:r>
    </w:p>
    <w:p w:rsidR="00A56B36" w:rsidRPr="001D3EE3" w:rsidRDefault="00C74C59" w:rsidP="000B70F3">
      <w:pPr>
        <w:pStyle w:val="NoSpacing"/>
        <w:numPr>
          <w:ilvl w:val="0"/>
          <w:numId w:val="5"/>
        </w:numPr>
        <w:ind w:left="1080"/>
        <w:contextualSpacing/>
      </w:pPr>
      <w:r w:rsidRPr="00C74C59">
        <w:rPr>
          <w:b/>
        </w:rPr>
        <w:t>Pu</w:t>
      </w:r>
      <w:r w:rsidR="00A56B36" w:rsidRPr="00C74C59">
        <w:rPr>
          <w:b/>
        </w:rPr>
        <w:t>blic Interest</w:t>
      </w:r>
      <w:r w:rsidR="00985555">
        <w:t>—relatively small individually, interest in broad adjudication</w:t>
      </w:r>
      <w:r w:rsidR="007D1083">
        <w:t>—</w:t>
      </w:r>
      <w:r w:rsidR="007D1083" w:rsidRPr="00C74C59">
        <w:rPr>
          <w:b/>
        </w:rPr>
        <w:t>LOW</w:t>
      </w:r>
    </w:p>
    <w:p w:rsidR="003D51A4" w:rsidRDefault="003D51A4" w:rsidP="003D51A4">
      <w:pPr>
        <w:pStyle w:val="Heading1"/>
      </w:pPr>
      <w:bookmarkStart w:id="10" w:name="_Toc246318957"/>
      <w:r>
        <w:t>PLEADING</w:t>
      </w:r>
      <w:r w:rsidR="006C4F31">
        <w:t>S</w:t>
      </w:r>
      <w:bookmarkEnd w:id="10"/>
    </w:p>
    <w:p w:rsidR="00914005" w:rsidRDefault="00914005" w:rsidP="00FE45EE">
      <w:pPr>
        <w:pStyle w:val="Heading2"/>
      </w:pPr>
      <w:bookmarkStart w:id="11" w:name="_Toc246318958"/>
      <w:r w:rsidRPr="00A64348">
        <w:rPr>
          <w:u w:val="single"/>
        </w:rPr>
        <w:t>Conley</w:t>
      </w:r>
      <w:r>
        <w:t xml:space="preserve"> v Gibson—1957—SCOTUS—Black</w:t>
      </w:r>
      <w:bookmarkEnd w:id="11"/>
    </w:p>
    <w:p w:rsidR="00914005" w:rsidRPr="00914005" w:rsidRDefault="00157299" w:rsidP="00157299">
      <w:pPr>
        <w:pStyle w:val="Heading3"/>
      </w:pPr>
      <w:r>
        <w:t>Railroad Workers discrimination</w:t>
      </w:r>
    </w:p>
    <w:p w:rsidR="00A64348" w:rsidRPr="00E93441" w:rsidRDefault="00A64348" w:rsidP="00A64348">
      <w:pPr>
        <w:ind w:left="360"/>
        <w:rPr>
          <w:i/>
        </w:rPr>
      </w:pPr>
      <w:r w:rsidRPr="00E93441">
        <w:rPr>
          <w:b/>
          <w:i/>
        </w:rPr>
        <w:t>Rule 8(a)</w:t>
      </w:r>
      <w:r w:rsidR="00063A5B">
        <w:rPr>
          <w:b/>
          <w:i/>
        </w:rPr>
        <w:t>(2)</w:t>
      </w:r>
      <w:r w:rsidRPr="00E93441">
        <w:rPr>
          <w:b/>
          <w:i/>
        </w:rPr>
        <w:t>:</w:t>
      </w:r>
      <w:r w:rsidRPr="00E93441">
        <w:rPr>
          <w:i/>
        </w:rPr>
        <w:t xml:space="preserve"> “short and plain statement of the claim showing that the pleader is entitled to relief”</w:t>
      </w:r>
    </w:p>
    <w:p w:rsidR="00914005" w:rsidRPr="00914005" w:rsidRDefault="00A64348" w:rsidP="00A64348">
      <w:pPr>
        <w:ind w:left="720"/>
      </w:pPr>
      <w:r>
        <w:t xml:space="preserve"> </w:t>
      </w:r>
      <w:r w:rsidR="00914005">
        <w:t xml:space="preserve">“A complaint should not be dismissed for failure to state a claim unless it appears </w:t>
      </w:r>
      <w:r w:rsidR="00914005" w:rsidRPr="005A23E0">
        <w:rPr>
          <w:b/>
          <w:caps/>
        </w:rPr>
        <w:t>beyond doubt that a plaintiff can prove no set of facts in support of his claim</w:t>
      </w:r>
      <w:r w:rsidR="00914005">
        <w:t xml:space="preserve"> which would entitle him to relief.”</w:t>
      </w:r>
    </w:p>
    <w:p w:rsidR="003D51A4" w:rsidRDefault="003D51A4" w:rsidP="00FE45EE">
      <w:pPr>
        <w:pStyle w:val="Heading2"/>
      </w:pPr>
      <w:bookmarkStart w:id="12" w:name="_Toc246318959"/>
      <w:r w:rsidRPr="00537AFD">
        <w:rPr>
          <w:u w:val="single"/>
        </w:rPr>
        <w:t>US</w:t>
      </w:r>
      <w:r w:rsidRPr="006C4F31">
        <w:t xml:space="preserve"> v Board of Harbor Commissioners</w:t>
      </w:r>
      <w:r>
        <w:t>—1977</w:t>
      </w:r>
      <w:bookmarkEnd w:id="12"/>
    </w:p>
    <w:p w:rsidR="00A70761" w:rsidRDefault="00914005" w:rsidP="00914005">
      <w:pPr>
        <w:pStyle w:val="Heading3"/>
      </w:pPr>
      <w:r>
        <w:t>Alleged</w:t>
      </w:r>
      <w:r w:rsidR="00A64348">
        <w:t xml:space="preserve"> SICO/NASCO</w:t>
      </w:r>
      <w:r>
        <w:t xml:space="preserve"> Oil Spill</w:t>
      </w:r>
    </w:p>
    <w:p w:rsidR="00537AFD" w:rsidRDefault="00537AFD" w:rsidP="00856255">
      <w:pPr>
        <w:pStyle w:val="NoSpacing"/>
        <w:numPr>
          <w:ilvl w:val="0"/>
          <w:numId w:val="0"/>
        </w:numPr>
        <w:ind w:left="1080" w:hanging="360"/>
      </w:pPr>
      <w:r>
        <w:t>SICO/NASCO claim it’s unfair that US can plead broadly—but:</w:t>
      </w:r>
    </w:p>
    <w:p w:rsidR="00537AFD" w:rsidRDefault="00537AFD" w:rsidP="00E724BC">
      <w:pPr>
        <w:pStyle w:val="NoSpacing"/>
      </w:pPr>
      <w:r w:rsidRPr="00537AFD">
        <w:rPr>
          <w:b/>
        </w:rPr>
        <w:t>Efficiency</w:t>
      </w:r>
      <w:r>
        <w:t xml:space="preserve">: </w:t>
      </w:r>
      <w:r w:rsidRPr="00537AFD">
        <w:t>SICO/NASCO</w:t>
      </w:r>
      <w:r>
        <w:t xml:space="preserve"> lowest cost providers of information</w:t>
      </w:r>
    </w:p>
    <w:p w:rsidR="00537AFD" w:rsidRDefault="00537AFD" w:rsidP="00E724BC">
      <w:pPr>
        <w:pStyle w:val="NoSpacing"/>
      </w:pPr>
      <w:r w:rsidRPr="00537AFD">
        <w:rPr>
          <w:b/>
        </w:rPr>
        <w:t xml:space="preserve">Incentives: </w:t>
      </w:r>
      <w:r>
        <w:t>government doesn’t need to send in spies/ raid SICO/NASCO—better off just asking</w:t>
      </w:r>
    </w:p>
    <w:p w:rsidR="00537AFD" w:rsidRPr="00537AFD" w:rsidRDefault="00537AFD" w:rsidP="00E724BC">
      <w:pPr>
        <w:pStyle w:val="NoSpacing"/>
      </w:pPr>
      <w:r>
        <w:rPr>
          <w:b/>
        </w:rPr>
        <w:t>Fulfills goal of Rule 8</w:t>
      </w:r>
      <w:r>
        <w:t>: let’s US in the door cheap—facilitate modern litigation</w:t>
      </w:r>
      <w:r w:rsidR="00042A33">
        <w:t xml:space="preserve"> (rationalization the court chooses)</w:t>
      </w:r>
    </w:p>
    <w:p w:rsidR="003D51A4" w:rsidRDefault="003D51A4" w:rsidP="00FE45EE">
      <w:pPr>
        <w:pStyle w:val="Heading2"/>
      </w:pPr>
      <w:bookmarkStart w:id="13" w:name="_Toc246318960"/>
      <w:r w:rsidRPr="004B3CB7">
        <w:rPr>
          <w:u w:val="single"/>
        </w:rPr>
        <w:t>McCormick</w:t>
      </w:r>
      <w:r w:rsidRPr="006C4F31">
        <w:t xml:space="preserve"> v </w:t>
      </w:r>
      <w:proofErr w:type="spellStart"/>
      <w:r w:rsidRPr="006C4F31">
        <w:t>Kopman</w:t>
      </w:r>
      <w:proofErr w:type="spellEnd"/>
      <w:r w:rsidRPr="006C4F31">
        <w:t>—1959</w:t>
      </w:r>
      <w:bookmarkEnd w:id="13"/>
    </w:p>
    <w:p w:rsidR="00537AFD" w:rsidRDefault="00537AFD" w:rsidP="00537AFD">
      <w:pPr>
        <w:pStyle w:val="Heading3"/>
      </w:pPr>
      <w:r>
        <w:t>Dram Shop</w:t>
      </w:r>
    </w:p>
    <w:p w:rsidR="00537AFD" w:rsidRPr="004B3CB7" w:rsidRDefault="004B3CB7" w:rsidP="004B3CB7">
      <w:pPr>
        <w:ind w:left="360"/>
        <w:rPr>
          <w:i/>
        </w:rPr>
      </w:pPr>
      <w:r>
        <w:t xml:space="preserve">McCormick allowed </w:t>
      </w:r>
      <w:proofErr w:type="gramStart"/>
      <w:r>
        <w:t>to plead</w:t>
      </w:r>
      <w:proofErr w:type="gramEnd"/>
      <w:r>
        <w:t xml:space="preserve"> in the alternative under </w:t>
      </w:r>
      <w:r>
        <w:rPr>
          <w:i/>
        </w:rPr>
        <w:t>Harbor Commissioners</w:t>
      </w:r>
    </w:p>
    <w:p w:rsidR="004B3CB7" w:rsidRDefault="004B3CB7" w:rsidP="004B3CB7">
      <w:pPr>
        <w:ind w:left="360"/>
      </w:pPr>
      <w:r>
        <w:t>**</w:t>
      </w:r>
      <w:proofErr w:type="spellStart"/>
      <w:r w:rsidR="008424DA">
        <w:rPr>
          <w:b/>
        </w:rPr>
        <w:t>Issacharoff</w:t>
      </w:r>
      <w:proofErr w:type="spellEnd"/>
      <w:r w:rsidRPr="004B3CB7">
        <w:rPr>
          <w:b/>
        </w:rPr>
        <w:t>: Court wrong.</w:t>
      </w:r>
      <w:r>
        <w:t xml:space="preserve">  </w:t>
      </w:r>
    </w:p>
    <w:p w:rsidR="004B3CB7" w:rsidRPr="00537AFD" w:rsidRDefault="004B3CB7" w:rsidP="004B3CB7">
      <w:pPr>
        <w:pStyle w:val="NoSpacing"/>
      </w:pPr>
      <w:r>
        <w:t xml:space="preserve">What is McCormick’s incentive to have an autopsy if she can pit </w:t>
      </w:r>
      <w:proofErr w:type="spellStart"/>
      <w:r>
        <w:t>Kopmann</w:t>
      </w:r>
      <w:proofErr w:type="spellEnd"/>
      <w:r>
        <w:t xml:space="preserve"> and </w:t>
      </w:r>
      <w:proofErr w:type="spellStart"/>
      <w:r>
        <w:t>Hul’s</w:t>
      </w:r>
      <w:proofErr w:type="spellEnd"/>
      <w:r>
        <w:t xml:space="preserve"> Tavern against one another?  She is the cheapest cost provider of </w:t>
      </w:r>
      <w:r w:rsidRPr="004B3CB7">
        <w:t>information</w:t>
      </w:r>
      <w:r>
        <w:t xml:space="preserve"> </w:t>
      </w:r>
      <w:r>
        <w:sym w:font="Wingdings" w:char="F0E0"/>
      </w:r>
      <w:r>
        <w:t xml:space="preserve"> under </w:t>
      </w:r>
      <w:r>
        <w:rPr>
          <w:b/>
        </w:rPr>
        <w:t xml:space="preserve">efficiency </w:t>
      </w:r>
      <w:r>
        <w:t xml:space="preserve">reading of </w:t>
      </w:r>
      <w:r>
        <w:rPr>
          <w:i/>
        </w:rPr>
        <w:t>Harbor Commissioners</w:t>
      </w:r>
      <w:r>
        <w:t xml:space="preserve"> she should NOT be allowed to plead in the alternative. </w:t>
      </w:r>
    </w:p>
    <w:p w:rsidR="003D51A4" w:rsidRDefault="003D51A4" w:rsidP="00FE45EE">
      <w:pPr>
        <w:pStyle w:val="Heading2"/>
      </w:pPr>
      <w:bookmarkStart w:id="14" w:name="_Toc246318961"/>
      <w:commentRangeStart w:id="15"/>
      <w:r w:rsidRPr="006C4F31">
        <w:t>Mi</w:t>
      </w:r>
      <w:r w:rsidR="00FE45EE" w:rsidRPr="006C4F31">
        <w:t>t</w:t>
      </w:r>
      <w:r w:rsidRPr="006C4F31">
        <w:t xml:space="preserve">chell v </w:t>
      </w:r>
      <w:r w:rsidRPr="005A0E40">
        <w:rPr>
          <w:u w:val="single"/>
        </w:rPr>
        <w:t>Archibald &amp; Kendall</w:t>
      </w:r>
      <w:commentRangeEnd w:id="15"/>
      <w:r w:rsidR="00B74FDB" w:rsidRPr="005A0E40">
        <w:rPr>
          <w:rStyle w:val="CommentReference"/>
          <w:rFonts w:asciiTheme="minorHAnsi" w:eastAsiaTheme="minorHAnsi" w:hAnsiTheme="minorHAnsi" w:cstheme="minorBidi"/>
          <w:b w:val="0"/>
          <w:bCs w:val="0"/>
          <w:u w:val="single"/>
        </w:rPr>
        <w:commentReference w:id="15"/>
      </w:r>
      <w:r w:rsidRPr="006C4F31">
        <w:t>—1978</w:t>
      </w:r>
      <w:bookmarkEnd w:id="14"/>
    </w:p>
    <w:p w:rsidR="00E93441" w:rsidRDefault="00E93441" w:rsidP="00E93441">
      <w:pPr>
        <w:pStyle w:val="Heading3"/>
      </w:pPr>
      <w:r>
        <w:t>No Constructive Premesis…even for grandpa</w:t>
      </w:r>
    </w:p>
    <w:p w:rsidR="00841AD6" w:rsidRPr="00841AD6" w:rsidRDefault="00841AD6" w:rsidP="00E93441">
      <w:pPr>
        <w:pStyle w:val="NoSpacing"/>
        <w:numPr>
          <w:ilvl w:val="0"/>
          <w:numId w:val="0"/>
        </w:numPr>
        <w:ind w:left="360"/>
      </w:pPr>
      <w:r w:rsidRPr="00841AD6">
        <w:rPr>
          <w:b/>
        </w:rPr>
        <w:t>Mitchell</w:t>
      </w:r>
      <w:r>
        <w:t xml:space="preserve">—clearly claims that he was injured </w:t>
      </w:r>
      <w:r>
        <w:rPr>
          <w:i/>
        </w:rPr>
        <w:t>off the premises</w:t>
      </w:r>
      <w:r>
        <w:t>—instead of amending (to state a viable claim under Illinois law), appeals—</w:t>
      </w:r>
      <w:r>
        <w:rPr>
          <w:i/>
        </w:rPr>
        <w:t>effectively</w:t>
      </w:r>
      <w:r>
        <w:t xml:space="preserve"> alternative pleading</w:t>
      </w:r>
    </w:p>
    <w:p w:rsidR="00E93441" w:rsidRPr="00E93441" w:rsidRDefault="00E93441" w:rsidP="00E93441">
      <w:pPr>
        <w:pStyle w:val="NoSpacing"/>
        <w:numPr>
          <w:ilvl w:val="0"/>
          <w:numId w:val="0"/>
        </w:numPr>
        <w:ind w:left="360"/>
      </w:pPr>
      <w:r w:rsidRPr="00841AD6">
        <w:rPr>
          <w:b/>
        </w:rPr>
        <w:t>A&amp;K</w:t>
      </w:r>
      <w:r w:rsidR="00841AD6">
        <w:t>—</w:t>
      </w:r>
      <w:r>
        <w:t>motion for 12(b)(6)—</w:t>
      </w:r>
      <w:r>
        <w:rPr>
          <w:i/>
        </w:rPr>
        <w:t>effectively</w:t>
      </w:r>
      <w:r>
        <w:t xml:space="preserve"> alternative pleading</w:t>
      </w:r>
    </w:p>
    <w:p w:rsidR="00E93441" w:rsidRPr="00E93441" w:rsidRDefault="00E93441" w:rsidP="00E93441">
      <w:pPr>
        <w:pStyle w:val="NoSpacing"/>
      </w:pPr>
      <w:proofErr w:type="gramStart"/>
      <w:r w:rsidRPr="00E93441">
        <w:t>no</w:t>
      </w:r>
      <w:proofErr w:type="gramEnd"/>
      <w:r w:rsidRPr="00E93441">
        <w:t xml:space="preserve"> liability because Mitchell wasn’t on their premises—ALTERNATIVELY—if Illinois is going to allow him to sue under doctrine of constructive premises they deny liabilit</w:t>
      </w:r>
      <w:r>
        <w:t>y</w:t>
      </w:r>
    </w:p>
    <w:p w:rsidR="00FE45EE" w:rsidRDefault="00FE45EE" w:rsidP="0059623E">
      <w:pPr>
        <w:pStyle w:val="Heading2"/>
      </w:pPr>
      <w:bookmarkStart w:id="16" w:name="_Toc246318962"/>
      <w:commentRangeStart w:id="17"/>
      <w:r w:rsidRPr="006C4F31">
        <w:t xml:space="preserve">Tellabs v </w:t>
      </w:r>
      <w:proofErr w:type="spellStart"/>
      <w:r w:rsidRPr="006C4F31">
        <w:t>Makor</w:t>
      </w:r>
      <w:proofErr w:type="spellEnd"/>
      <w:r w:rsidRPr="006C4F31">
        <w:t xml:space="preserve"> Issues &amp; Rights</w:t>
      </w:r>
      <w:commentRangeEnd w:id="17"/>
      <w:r w:rsidR="00EF3CED">
        <w:rPr>
          <w:rStyle w:val="CommentReference"/>
          <w:rFonts w:asciiTheme="minorHAnsi" w:eastAsiaTheme="minorHAnsi" w:hAnsiTheme="minorHAnsi" w:cstheme="minorBidi"/>
          <w:b w:val="0"/>
          <w:bCs w:val="0"/>
        </w:rPr>
        <w:commentReference w:id="17"/>
      </w:r>
      <w:r w:rsidRPr="006C4F31">
        <w:t>—2007—SCOTUS—Ginsberg</w:t>
      </w:r>
      <w:bookmarkEnd w:id="16"/>
    </w:p>
    <w:p w:rsidR="005A0E40" w:rsidRDefault="005A0E40" w:rsidP="005A0E40">
      <w:pPr>
        <w:pStyle w:val="Heading3"/>
      </w:pPr>
      <w:r>
        <w:t>Securities Fraud = higher pleading standard</w:t>
      </w:r>
    </w:p>
    <w:p w:rsidR="00E93441" w:rsidRDefault="00E93441" w:rsidP="00CE0EF7">
      <w:pPr>
        <w:spacing w:after="120"/>
        <w:ind w:left="360"/>
        <w:rPr>
          <w:i/>
        </w:rPr>
      </w:pPr>
      <w:r w:rsidRPr="00E93441">
        <w:rPr>
          <w:b/>
          <w:i/>
        </w:rPr>
        <w:t>Rule 9(b):</w:t>
      </w:r>
      <w:r w:rsidRPr="00E93441">
        <w:rPr>
          <w:i/>
        </w:rPr>
        <w:t xml:space="preserve"> “a party must state with particularity the circumstances constituting fraud or mistake”</w:t>
      </w:r>
    </w:p>
    <w:p w:rsidR="00CE0EF7" w:rsidRPr="00856255" w:rsidRDefault="00CE0EF7" w:rsidP="00856255">
      <w:pPr>
        <w:pStyle w:val="NoSpacing"/>
        <w:ind w:left="1080"/>
      </w:pPr>
      <w:r w:rsidRPr="00856255">
        <w:rPr>
          <w:b/>
        </w:rPr>
        <w:t>Particularity</w:t>
      </w:r>
      <w:r w:rsidR="00856255" w:rsidRPr="00856255">
        <w:rPr>
          <w:b/>
        </w:rPr>
        <w:t>:</w:t>
      </w:r>
      <w:r w:rsidR="00856255" w:rsidRPr="00856255">
        <w:t xml:space="preserve"> </w:t>
      </w:r>
      <w:r w:rsidRPr="00856255">
        <w:t xml:space="preserve">claims specific enough to induce “an inference of </w:t>
      </w:r>
      <w:proofErr w:type="spellStart"/>
      <w:r w:rsidRPr="00856255">
        <w:t>scienter</w:t>
      </w:r>
      <w:proofErr w:type="spellEnd"/>
      <w:r w:rsidRPr="00856255">
        <w:t xml:space="preserve"> [that is] cogent (appealing forcibly to the mind or reason) and at least as compelling as any opposing inference of non-fraudulent intent.”</w:t>
      </w:r>
    </w:p>
    <w:p w:rsidR="00CE0EF7" w:rsidRDefault="00CE0EF7" w:rsidP="00856255">
      <w:pPr>
        <w:pStyle w:val="NoSpacing"/>
        <w:numPr>
          <w:ilvl w:val="0"/>
          <w:numId w:val="0"/>
        </w:numPr>
        <w:ind w:left="2340" w:hanging="1260"/>
      </w:pPr>
      <w:r>
        <w:t xml:space="preserve">**What </w:t>
      </w:r>
      <w:r>
        <w:rPr>
          <w:i/>
        </w:rPr>
        <w:t>would</w:t>
      </w:r>
      <w:r>
        <w:t xml:space="preserve"> a reasonable person think? (NOT what </w:t>
      </w:r>
      <w:r>
        <w:rPr>
          <w:i/>
        </w:rPr>
        <w:t>could</w:t>
      </w:r>
      <w:r>
        <w:t xml:space="preserve"> a reasonable person think?)</w:t>
      </w:r>
    </w:p>
    <w:p w:rsidR="00CE0EF7" w:rsidRDefault="00CE0EF7" w:rsidP="00856255">
      <w:pPr>
        <w:pStyle w:val="NoSpacing"/>
      </w:pPr>
      <w:r w:rsidRPr="00CE0EF7">
        <w:rPr>
          <w:b/>
          <w:caps/>
        </w:rPr>
        <w:t>Efficiency</w:t>
      </w:r>
      <w:r>
        <w:t xml:space="preserve">: </w:t>
      </w:r>
    </w:p>
    <w:tbl>
      <w:tblPr>
        <w:tblW w:w="8820" w:type="dxa"/>
        <w:tblInd w:w="1188" w:type="dxa"/>
        <w:tblBorders>
          <w:top w:val="single" w:sz="8" w:space="0" w:color="000000"/>
          <w:bottom w:val="single" w:sz="8" w:space="0" w:color="000000"/>
        </w:tblBorders>
        <w:tblLook w:val="04A0"/>
      </w:tblPr>
      <w:tblGrid>
        <w:gridCol w:w="3690"/>
        <w:gridCol w:w="2340"/>
        <w:gridCol w:w="2790"/>
      </w:tblGrid>
      <w:tr w:rsidR="00CE0EF7" w:rsidRPr="003927E9">
        <w:tc>
          <w:tcPr>
            <w:tcW w:w="3690" w:type="dxa"/>
            <w:tcBorders>
              <w:top w:val="single" w:sz="8" w:space="0" w:color="000000"/>
              <w:left w:val="nil"/>
              <w:bottom w:val="single" w:sz="8" w:space="0" w:color="000000"/>
              <w:right w:val="nil"/>
            </w:tcBorders>
          </w:tcPr>
          <w:p w:rsidR="00CE0EF7" w:rsidRPr="003927E9" w:rsidRDefault="00CE0EF7" w:rsidP="00CE0EF7">
            <w:pPr>
              <w:rPr>
                <w:bCs/>
                <w:i/>
                <w:color w:val="000000"/>
              </w:rPr>
            </w:pPr>
            <w:r w:rsidRPr="003927E9">
              <w:rPr>
                <w:bCs/>
                <w:i/>
                <w:color w:val="000000"/>
              </w:rPr>
              <w:t>Elements of Fraud:</w:t>
            </w:r>
          </w:p>
        </w:tc>
        <w:tc>
          <w:tcPr>
            <w:tcW w:w="2340" w:type="dxa"/>
            <w:tcBorders>
              <w:top w:val="single" w:sz="8" w:space="0" w:color="000000"/>
              <w:left w:val="nil"/>
              <w:bottom w:val="single" w:sz="8" w:space="0" w:color="000000"/>
              <w:right w:val="nil"/>
            </w:tcBorders>
          </w:tcPr>
          <w:p w:rsidR="00CE0EF7" w:rsidRPr="003927E9" w:rsidRDefault="00CE0EF7" w:rsidP="00CE0EF7">
            <w:pPr>
              <w:jc w:val="center"/>
              <w:rPr>
                <w:bCs/>
                <w:i/>
                <w:color w:val="000000"/>
              </w:rPr>
            </w:pPr>
            <w:r>
              <w:rPr>
                <w:bCs/>
                <w:i/>
                <w:color w:val="000000"/>
              </w:rPr>
              <w:t>Cheapest Cost Provider</w:t>
            </w:r>
            <w:r w:rsidRPr="003927E9">
              <w:rPr>
                <w:bCs/>
                <w:i/>
                <w:color w:val="000000"/>
              </w:rPr>
              <w:t>:</w:t>
            </w:r>
          </w:p>
        </w:tc>
        <w:tc>
          <w:tcPr>
            <w:tcW w:w="2790" w:type="dxa"/>
            <w:tcBorders>
              <w:top w:val="single" w:sz="8" w:space="0" w:color="000000"/>
              <w:left w:val="nil"/>
              <w:bottom w:val="single" w:sz="8" w:space="0" w:color="000000"/>
              <w:right w:val="nil"/>
            </w:tcBorders>
          </w:tcPr>
          <w:p w:rsidR="00CE0EF7" w:rsidRPr="003927E9" w:rsidRDefault="00CE0EF7" w:rsidP="00CE0EF7">
            <w:pPr>
              <w:jc w:val="center"/>
              <w:rPr>
                <w:bCs/>
                <w:i/>
                <w:color w:val="000000"/>
              </w:rPr>
            </w:pPr>
            <w:r w:rsidRPr="003927E9">
              <w:rPr>
                <w:b/>
                <w:bCs/>
                <w:i/>
                <w:color w:val="000000"/>
              </w:rPr>
              <w:t>9(b) Pleading requirements:</w:t>
            </w:r>
          </w:p>
        </w:tc>
      </w:tr>
      <w:tr w:rsidR="00CE0EF7" w:rsidRPr="00446EBF">
        <w:tc>
          <w:tcPr>
            <w:tcW w:w="3690" w:type="dxa"/>
            <w:tcBorders>
              <w:left w:val="nil"/>
              <w:right w:val="nil"/>
            </w:tcBorders>
            <w:shd w:val="clear" w:color="auto" w:fill="C0C0C0"/>
          </w:tcPr>
          <w:p w:rsidR="00CE0EF7" w:rsidRPr="003927E9" w:rsidRDefault="00CE0EF7" w:rsidP="000B70F3">
            <w:pPr>
              <w:numPr>
                <w:ilvl w:val="0"/>
                <w:numId w:val="7"/>
              </w:numPr>
              <w:spacing w:after="120" w:line="240" w:lineRule="auto"/>
              <w:rPr>
                <w:bCs/>
                <w:color w:val="000000"/>
              </w:rPr>
            </w:pPr>
            <w:r w:rsidRPr="003927E9">
              <w:rPr>
                <w:bCs/>
                <w:color w:val="000000"/>
              </w:rPr>
              <w:t>False or misleading statement</w:t>
            </w:r>
          </w:p>
        </w:tc>
        <w:tc>
          <w:tcPr>
            <w:tcW w:w="2340" w:type="dxa"/>
            <w:tcBorders>
              <w:left w:val="nil"/>
              <w:right w:val="nil"/>
            </w:tcBorders>
            <w:shd w:val="clear" w:color="auto" w:fill="C0C0C0"/>
          </w:tcPr>
          <w:p w:rsidR="00CE0EF7" w:rsidRPr="003927E9" w:rsidRDefault="00CE0EF7" w:rsidP="00CE0EF7">
            <w:pPr>
              <w:jc w:val="center"/>
              <w:rPr>
                <w:color w:val="000000"/>
              </w:rPr>
            </w:pPr>
            <w:r w:rsidRPr="003927E9">
              <w:rPr>
                <w:color w:val="000000"/>
              </w:rPr>
              <w:t>Plaintiff</w:t>
            </w:r>
          </w:p>
        </w:tc>
        <w:tc>
          <w:tcPr>
            <w:tcW w:w="2790" w:type="dxa"/>
            <w:tcBorders>
              <w:left w:val="nil"/>
              <w:right w:val="nil"/>
            </w:tcBorders>
            <w:shd w:val="clear" w:color="auto" w:fill="C0C0C0"/>
          </w:tcPr>
          <w:p w:rsidR="00CE0EF7" w:rsidRPr="003927E9" w:rsidRDefault="00CE0EF7" w:rsidP="00CE0EF7">
            <w:pPr>
              <w:jc w:val="center"/>
              <w:rPr>
                <w:color w:val="000000"/>
              </w:rPr>
            </w:pPr>
            <w:r w:rsidRPr="003927E9">
              <w:rPr>
                <w:color w:val="000000"/>
              </w:rPr>
              <w:t>Specificity</w:t>
            </w:r>
          </w:p>
        </w:tc>
      </w:tr>
      <w:tr w:rsidR="00CE0EF7" w:rsidRPr="00446EBF">
        <w:tc>
          <w:tcPr>
            <w:tcW w:w="3690" w:type="dxa"/>
          </w:tcPr>
          <w:p w:rsidR="00CE0EF7" w:rsidRPr="003927E9" w:rsidRDefault="00CE0EF7" w:rsidP="000B70F3">
            <w:pPr>
              <w:numPr>
                <w:ilvl w:val="0"/>
                <w:numId w:val="7"/>
              </w:numPr>
              <w:spacing w:after="120" w:line="240" w:lineRule="auto"/>
              <w:rPr>
                <w:bCs/>
                <w:color w:val="000000"/>
              </w:rPr>
            </w:pPr>
            <w:r w:rsidRPr="003927E9">
              <w:rPr>
                <w:bCs/>
                <w:color w:val="000000"/>
              </w:rPr>
              <w:t>Reliance upon statement</w:t>
            </w:r>
          </w:p>
        </w:tc>
        <w:tc>
          <w:tcPr>
            <w:tcW w:w="2340" w:type="dxa"/>
          </w:tcPr>
          <w:p w:rsidR="00CE0EF7" w:rsidRPr="003927E9" w:rsidRDefault="00CE0EF7" w:rsidP="00CE0EF7">
            <w:pPr>
              <w:jc w:val="center"/>
              <w:rPr>
                <w:color w:val="000000"/>
              </w:rPr>
            </w:pPr>
            <w:r w:rsidRPr="003927E9">
              <w:rPr>
                <w:color w:val="000000"/>
              </w:rPr>
              <w:t>Plaintiff</w:t>
            </w:r>
          </w:p>
        </w:tc>
        <w:tc>
          <w:tcPr>
            <w:tcW w:w="2790" w:type="dxa"/>
          </w:tcPr>
          <w:p w:rsidR="00CE0EF7" w:rsidRPr="003927E9" w:rsidRDefault="00CE0EF7" w:rsidP="00CE0EF7">
            <w:pPr>
              <w:jc w:val="center"/>
              <w:rPr>
                <w:color w:val="000000"/>
              </w:rPr>
            </w:pPr>
            <w:r w:rsidRPr="003927E9">
              <w:rPr>
                <w:color w:val="000000"/>
              </w:rPr>
              <w:t>Specificity</w:t>
            </w:r>
          </w:p>
        </w:tc>
      </w:tr>
      <w:tr w:rsidR="00CE0EF7" w:rsidRPr="003927E9">
        <w:tc>
          <w:tcPr>
            <w:tcW w:w="3690" w:type="dxa"/>
            <w:tcBorders>
              <w:left w:val="nil"/>
              <w:right w:val="nil"/>
            </w:tcBorders>
            <w:shd w:val="clear" w:color="auto" w:fill="C0C0C0"/>
          </w:tcPr>
          <w:p w:rsidR="00CE0EF7" w:rsidRPr="003927E9" w:rsidRDefault="00CE0EF7" w:rsidP="000B70F3">
            <w:pPr>
              <w:numPr>
                <w:ilvl w:val="0"/>
                <w:numId w:val="7"/>
              </w:numPr>
              <w:spacing w:after="120" w:line="240" w:lineRule="auto"/>
              <w:rPr>
                <w:b/>
                <w:bCs/>
                <w:color w:val="000000"/>
              </w:rPr>
            </w:pPr>
            <w:proofErr w:type="spellStart"/>
            <w:r w:rsidRPr="003927E9">
              <w:rPr>
                <w:b/>
                <w:bCs/>
                <w:color w:val="000000"/>
              </w:rPr>
              <w:t>Scienter</w:t>
            </w:r>
            <w:proofErr w:type="spellEnd"/>
          </w:p>
        </w:tc>
        <w:tc>
          <w:tcPr>
            <w:tcW w:w="2340" w:type="dxa"/>
            <w:tcBorders>
              <w:left w:val="nil"/>
              <w:right w:val="nil"/>
            </w:tcBorders>
            <w:shd w:val="clear" w:color="auto" w:fill="C0C0C0"/>
          </w:tcPr>
          <w:p w:rsidR="00CE0EF7" w:rsidRPr="003927E9" w:rsidRDefault="00CE0EF7" w:rsidP="00CE0EF7">
            <w:pPr>
              <w:jc w:val="center"/>
              <w:rPr>
                <w:b/>
                <w:color w:val="000000"/>
              </w:rPr>
            </w:pPr>
            <w:r w:rsidRPr="003927E9">
              <w:rPr>
                <w:b/>
                <w:color w:val="000000"/>
              </w:rPr>
              <w:t>Defendant</w:t>
            </w:r>
          </w:p>
        </w:tc>
        <w:tc>
          <w:tcPr>
            <w:tcW w:w="2790" w:type="dxa"/>
            <w:tcBorders>
              <w:left w:val="nil"/>
              <w:right w:val="nil"/>
            </w:tcBorders>
            <w:shd w:val="clear" w:color="auto" w:fill="C0C0C0"/>
          </w:tcPr>
          <w:p w:rsidR="00CE0EF7" w:rsidRPr="003927E9" w:rsidRDefault="00CE0EF7" w:rsidP="00CE0EF7">
            <w:pPr>
              <w:jc w:val="center"/>
              <w:rPr>
                <w:b/>
                <w:color w:val="000000"/>
              </w:rPr>
            </w:pPr>
            <w:r w:rsidRPr="003927E9">
              <w:rPr>
                <w:b/>
                <w:color w:val="000000"/>
              </w:rPr>
              <w:t>Notice Pleading</w:t>
            </w:r>
          </w:p>
        </w:tc>
      </w:tr>
    </w:tbl>
    <w:p w:rsidR="00CE0EF7" w:rsidRDefault="008424DA" w:rsidP="00A70761">
      <w:pPr>
        <w:pStyle w:val="Heading2"/>
      </w:pPr>
      <w:bookmarkStart w:id="18" w:name="_Toc246318963"/>
      <w:proofErr w:type="spellStart"/>
      <w:r>
        <w:t>Issacharoff</w:t>
      </w:r>
      <w:r w:rsidR="00CE0EF7">
        <w:t>’s</w:t>
      </w:r>
      <w:proofErr w:type="spellEnd"/>
      <w:r w:rsidR="00CE0EF7">
        <w:t xml:space="preserve"> Game Theory</w:t>
      </w:r>
      <w:bookmarkEnd w:id="18"/>
    </w:p>
    <w:p w:rsidR="00CE0EF7" w:rsidRPr="00D9783E" w:rsidRDefault="00CE0EF7" w:rsidP="00CE0EF7">
      <w:pPr>
        <w:ind w:left="360"/>
      </w:pPr>
      <w:r w:rsidRPr="00D9783E">
        <w:t>EV</w:t>
      </w:r>
      <w:r w:rsidRPr="00D9783E">
        <w:rPr>
          <w:vertAlign w:val="subscript"/>
        </w:rPr>
        <w:t>π</w:t>
      </w:r>
      <w:r w:rsidRPr="00D9783E">
        <w:t xml:space="preserve"> = P</w:t>
      </w:r>
      <w:r w:rsidRPr="00D9783E">
        <w:rPr>
          <w:vertAlign w:val="subscript"/>
        </w:rPr>
        <w:t>π</w:t>
      </w:r>
      <w:r w:rsidRPr="00D9783E">
        <w:t xml:space="preserve"> × A</w:t>
      </w:r>
      <w:r w:rsidRPr="00D9783E">
        <w:rPr>
          <w:vertAlign w:val="subscript"/>
        </w:rPr>
        <w:t>π</w:t>
      </w:r>
      <w:r>
        <w:t xml:space="preserve"> - </w:t>
      </w:r>
      <w:proofErr w:type="spellStart"/>
      <w:r w:rsidRPr="00D9783E">
        <w:t>costs</w:t>
      </w:r>
      <w:r w:rsidRPr="00D9783E">
        <w:rPr>
          <w:vertAlign w:val="subscript"/>
        </w:rPr>
        <w:t>π</w:t>
      </w:r>
      <w:proofErr w:type="spellEnd"/>
    </w:p>
    <w:p w:rsidR="00CE0EF7" w:rsidRDefault="00CE0EF7" w:rsidP="00CE0EF7">
      <w:pPr>
        <w:ind w:left="360"/>
      </w:pPr>
      <w:r w:rsidRPr="00D9783E">
        <w:t>EV</w:t>
      </w:r>
      <w:r w:rsidRPr="00D9783E">
        <w:rPr>
          <w:vertAlign w:val="subscript"/>
        </w:rPr>
        <w:t xml:space="preserve">Δ </w:t>
      </w:r>
      <w:r w:rsidRPr="00D9783E">
        <w:t>= (P</w:t>
      </w:r>
      <w:r w:rsidRPr="00D9783E">
        <w:rPr>
          <w:vertAlign w:val="subscript"/>
        </w:rPr>
        <w:t>π</w:t>
      </w:r>
      <w:r>
        <w:rPr>
          <w:vertAlign w:val="subscript"/>
        </w:rPr>
        <w:t xml:space="preserve"> </w:t>
      </w:r>
      <w:r w:rsidRPr="00D9783E">
        <w:t>× A</w:t>
      </w:r>
      <w:r w:rsidRPr="00D9783E">
        <w:rPr>
          <w:vertAlign w:val="subscript"/>
        </w:rPr>
        <w:t xml:space="preserve">π </w:t>
      </w:r>
      <w:r w:rsidRPr="00D9783E">
        <w:t xml:space="preserve">+ </w:t>
      </w:r>
      <w:proofErr w:type="spellStart"/>
      <w:r w:rsidRPr="00D9783E">
        <w:t>costs</w:t>
      </w:r>
      <w:r w:rsidRPr="00D9783E">
        <w:rPr>
          <w:vertAlign w:val="subscript"/>
        </w:rPr>
        <w:t>Δ</w:t>
      </w:r>
      <w:proofErr w:type="spellEnd"/>
      <w:r>
        <w:t xml:space="preserve">) </w:t>
      </w:r>
      <w:r w:rsidRPr="00D9783E">
        <w:t xml:space="preserve">× </w:t>
      </w:r>
      <w:r>
        <w:t xml:space="preserve">-1 </w:t>
      </w:r>
    </w:p>
    <w:p w:rsidR="00CE0EF7" w:rsidRDefault="00CE0EF7" w:rsidP="000B70F3">
      <w:pPr>
        <w:pStyle w:val="ListParagraph"/>
        <w:numPr>
          <w:ilvl w:val="0"/>
          <w:numId w:val="8"/>
        </w:numPr>
        <w:spacing w:after="120"/>
      </w:pPr>
      <w:proofErr w:type="gramStart"/>
      <w:r>
        <w:t>when</w:t>
      </w:r>
      <w:proofErr w:type="gramEnd"/>
      <w:r>
        <w:t xml:space="preserve"> both sides use the same </w:t>
      </w:r>
      <w:r>
        <w:rPr>
          <w:i/>
        </w:rPr>
        <w:t>P</w:t>
      </w:r>
      <w:r>
        <w:t xml:space="preserve"> settlement is ALWAYS advantageous to DEFENDANT before discovery costs</w:t>
      </w:r>
    </w:p>
    <w:p w:rsidR="00CE0EF7" w:rsidRDefault="007D3C73" w:rsidP="00CE0EF7">
      <w:pPr>
        <w:ind w:left="360"/>
      </w:pPr>
      <w:r>
        <w:rPr>
          <w:b/>
        </w:rPr>
        <w:t xml:space="preserve">Settlement: </w:t>
      </w:r>
      <w:r>
        <w:t xml:space="preserve">converge information on law [12(b)(6)] and fact [discovery] to equalize </w:t>
      </w:r>
      <w:r>
        <w:rPr>
          <w:i/>
        </w:rPr>
        <w:t>P</w:t>
      </w:r>
      <w:r>
        <w:t xml:space="preserve"> and facilitate settlement</w:t>
      </w:r>
    </w:p>
    <w:p w:rsidR="008E1858" w:rsidRPr="007D3C73" w:rsidRDefault="008E1858" w:rsidP="00CE0EF7">
      <w:pPr>
        <w:ind w:left="360"/>
      </w:pPr>
      <w:r>
        <w:rPr>
          <w:b/>
        </w:rPr>
        <w:t xml:space="preserve">In </w:t>
      </w:r>
      <w:proofErr w:type="spellStart"/>
      <w:r>
        <w:rPr>
          <w:b/>
        </w:rPr>
        <w:t>terrorum</w:t>
      </w:r>
      <w:proofErr w:type="spellEnd"/>
      <w:r>
        <w:rPr>
          <w:b/>
        </w:rPr>
        <w:t>:</w:t>
      </w:r>
      <w:r>
        <w:t xml:space="preserve"> settlement threat is disproportionate to the merit-based value of the case</w:t>
      </w:r>
    </w:p>
    <w:p w:rsidR="0004560C" w:rsidRDefault="00FE45EE" w:rsidP="00A70761">
      <w:pPr>
        <w:pStyle w:val="Heading2"/>
      </w:pPr>
      <w:bookmarkStart w:id="19" w:name="_Toc246318964"/>
      <w:r w:rsidRPr="005A0E40">
        <w:rPr>
          <w:u w:val="single"/>
        </w:rPr>
        <w:t>Swierkiewicz</w:t>
      </w:r>
      <w:r w:rsidRPr="006C4F31">
        <w:t xml:space="preserve"> v </w:t>
      </w:r>
      <w:proofErr w:type="spellStart"/>
      <w:r w:rsidRPr="006C4F31">
        <w:t>Sorema</w:t>
      </w:r>
      <w:proofErr w:type="spellEnd"/>
      <w:r w:rsidRPr="006C4F31">
        <w:t>—2002—SCOTUS—Thomas</w:t>
      </w:r>
      <w:bookmarkEnd w:id="19"/>
    </w:p>
    <w:p w:rsidR="00CE0EF7" w:rsidRDefault="00744BF7" w:rsidP="00744BF7">
      <w:pPr>
        <w:pStyle w:val="Heading3"/>
      </w:pPr>
      <w:r>
        <w:t>Employment Discrimination in favor of French</w:t>
      </w:r>
    </w:p>
    <w:p w:rsidR="00744BF7" w:rsidRPr="00744BF7" w:rsidRDefault="00063A5B" w:rsidP="00063A5B">
      <w:pPr>
        <w:pStyle w:val="NoSpacing"/>
      </w:pPr>
      <w:r>
        <w:t>Thomas invokes the rules—Rule 8(a)(2) Notice Pleading</w:t>
      </w:r>
      <w:r w:rsidR="00456879">
        <w:t xml:space="preserve"> in discrimination cases</w:t>
      </w:r>
    </w:p>
    <w:p w:rsidR="003D51A4" w:rsidRPr="006C4F31" w:rsidRDefault="003D51A4" w:rsidP="0059623E">
      <w:pPr>
        <w:pStyle w:val="Heading1"/>
      </w:pPr>
      <w:bookmarkStart w:id="20" w:name="_Toc246318965"/>
      <w:r w:rsidRPr="006C4F31">
        <w:t>ANSWER</w:t>
      </w:r>
      <w:bookmarkEnd w:id="20"/>
    </w:p>
    <w:p w:rsidR="00FE45EE" w:rsidRDefault="00FE45EE" w:rsidP="0059623E">
      <w:pPr>
        <w:pStyle w:val="Heading2"/>
      </w:pPr>
      <w:bookmarkStart w:id="21" w:name="_Toc246318966"/>
      <w:proofErr w:type="spellStart"/>
      <w:r w:rsidRPr="006C4F31">
        <w:t>Shepard</w:t>
      </w:r>
      <w:proofErr w:type="spellEnd"/>
      <w:r w:rsidRPr="006C4F31">
        <w:t xml:space="preserve"> Claims v </w:t>
      </w:r>
      <w:r w:rsidRPr="000C5BC0">
        <w:rPr>
          <w:u w:val="single"/>
        </w:rPr>
        <w:t xml:space="preserve">Williams </w:t>
      </w:r>
      <w:proofErr w:type="spellStart"/>
      <w:r w:rsidRPr="000C5BC0">
        <w:rPr>
          <w:u w:val="single"/>
        </w:rPr>
        <w:t>Darrah</w:t>
      </w:r>
      <w:proofErr w:type="spellEnd"/>
      <w:r w:rsidR="0059623E" w:rsidRPr="006C4F31">
        <w:t>—</w:t>
      </w:r>
      <w:r w:rsidRPr="006C4F31">
        <w:t>1986</w:t>
      </w:r>
      <w:bookmarkEnd w:id="21"/>
    </w:p>
    <w:p w:rsidR="00456879" w:rsidRDefault="00EF3CED" w:rsidP="00EF3CED">
      <w:pPr>
        <w:pStyle w:val="Heading3"/>
      </w:pPr>
      <w:r>
        <w:t>Legal malpractice</w:t>
      </w:r>
    </w:p>
    <w:p w:rsidR="0026288E" w:rsidRPr="0026288E" w:rsidRDefault="0026288E" w:rsidP="0026288E">
      <w:pPr>
        <w:ind w:left="360"/>
      </w:pPr>
      <w:proofErr w:type="spellStart"/>
      <w:r>
        <w:t>Darrah</w:t>
      </w:r>
      <w:proofErr w:type="spellEnd"/>
      <w:r>
        <w:t xml:space="preserve"> allowed </w:t>
      </w:r>
      <w:proofErr w:type="gramStart"/>
      <w:r>
        <w:t>to proceed</w:t>
      </w:r>
      <w:proofErr w:type="gramEnd"/>
      <w:r>
        <w:t xml:space="preserve"> on the merits DESPITE late answer and entry of default</w:t>
      </w:r>
    </w:p>
    <w:p w:rsidR="00EF3CED" w:rsidRDefault="000C5BC0" w:rsidP="00172F35">
      <w:pPr>
        <w:pStyle w:val="NoSpacing"/>
      </w:pPr>
      <w:proofErr w:type="spellStart"/>
      <w:r>
        <w:t>Darrah</w:t>
      </w:r>
      <w:proofErr w:type="spellEnd"/>
      <w:r>
        <w:t xml:space="preserve"> </w:t>
      </w:r>
      <w:r w:rsidR="00EF3CED">
        <w:t xml:space="preserve">owed </w:t>
      </w:r>
      <w:proofErr w:type="spellStart"/>
      <w:r w:rsidR="00EF3CED">
        <w:t>Shepard</w:t>
      </w:r>
      <w:proofErr w:type="spellEnd"/>
      <w:r w:rsidR="00EF3CED">
        <w:t xml:space="preserve"> Claims money—</w:t>
      </w:r>
      <w:proofErr w:type="spellStart"/>
      <w:r w:rsidR="00EF3CED">
        <w:t>Darrah</w:t>
      </w:r>
      <w:r>
        <w:t>’s</w:t>
      </w:r>
      <w:proofErr w:type="spellEnd"/>
      <w:r>
        <w:t xml:space="preserve"> attorney</w:t>
      </w:r>
      <w:r w:rsidR="00EF3CED">
        <w:t xml:space="preserve"> missed the deadline to answer the claim—entry of default </w:t>
      </w:r>
      <w:r w:rsidR="0026288E">
        <w:t xml:space="preserve">could </w:t>
      </w:r>
      <w:r w:rsidR="00EF3CED">
        <w:t>bec</w:t>
      </w:r>
      <w:r w:rsidR="0026288E">
        <w:t>o</w:t>
      </w:r>
      <w:r w:rsidR="00EF3CED">
        <w:t xml:space="preserve">me a </w:t>
      </w:r>
      <w:r w:rsidR="00EF3CED">
        <w:rPr>
          <w:i/>
        </w:rPr>
        <w:t xml:space="preserve">judgment </w:t>
      </w:r>
      <w:r w:rsidR="00EF3CED">
        <w:t xml:space="preserve">of default (res </w:t>
      </w:r>
      <w:proofErr w:type="spellStart"/>
      <w:r w:rsidR="00EF3CED">
        <w:t>judicata</w:t>
      </w:r>
      <w:proofErr w:type="spellEnd"/>
      <w:r w:rsidR="00EF3CED">
        <w:t xml:space="preserve"> would attach) </w:t>
      </w:r>
      <w:r w:rsidR="00EF3CED">
        <w:sym w:font="Wingdings" w:char="F0E0"/>
      </w:r>
      <w:r w:rsidR="00EF3CED">
        <w:t xml:space="preserve"> </w:t>
      </w:r>
      <w:proofErr w:type="spellStart"/>
      <w:r w:rsidR="00EF3CED">
        <w:t>Darrah</w:t>
      </w:r>
      <w:proofErr w:type="spellEnd"/>
      <w:r w:rsidR="00EF3CED">
        <w:t xml:space="preserve"> appeals</w:t>
      </w:r>
    </w:p>
    <w:p w:rsidR="00172F35" w:rsidRDefault="00AA53A8" w:rsidP="00AA53A8">
      <w:pPr>
        <w:pStyle w:val="NoSpacing"/>
      </w:pPr>
      <w:r>
        <w:rPr>
          <w:b/>
        </w:rPr>
        <w:t xml:space="preserve">Entry of Default.  </w:t>
      </w:r>
      <w:r w:rsidRPr="001307C5">
        <w:t>(</w:t>
      </w:r>
      <w:r w:rsidRPr="001307C5">
        <w:rPr>
          <w:i/>
        </w:rPr>
        <w:t>Standard</w:t>
      </w:r>
      <w:r w:rsidRPr="001307C5">
        <w:t>)</w:t>
      </w:r>
      <w:r>
        <w:rPr>
          <w:b/>
        </w:rPr>
        <w:t xml:space="preserve"> </w:t>
      </w:r>
      <w:r w:rsidR="00EF3CED" w:rsidRPr="00172F35">
        <w:rPr>
          <w:b/>
        </w:rPr>
        <w:t>Rule 55(c)</w:t>
      </w:r>
      <w:r w:rsidR="00EF3CED" w:rsidRPr="00EF3CED">
        <w:t>—</w:t>
      </w:r>
      <w:r w:rsidR="00172F35">
        <w:t xml:space="preserve">“The court may set aside an </w:t>
      </w:r>
      <w:r w:rsidR="00172F35" w:rsidRPr="00AA53A8">
        <w:t>entry of default for</w:t>
      </w:r>
      <w:r w:rsidR="00172F35">
        <w:t xml:space="preserve"> </w:t>
      </w:r>
      <w:r w:rsidR="00172F35" w:rsidRPr="00172F35">
        <w:rPr>
          <w:b/>
        </w:rPr>
        <w:t>good cause</w:t>
      </w:r>
      <w:r w:rsidR="00172F35">
        <w:t>”</w:t>
      </w:r>
    </w:p>
    <w:p w:rsidR="00EF3CED" w:rsidRPr="00EF3CED" w:rsidRDefault="00EF3CED" w:rsidP="00AA53A8">
      <w:pPr>
        <w:pStyle w:val="NoSpacing"/>
        <w:numPr>
          <w:ilvl w:val="0"/>
          <w:numId w:val="0"/>
        </w:numPr>
        <w:spacing w:after="0"/>
        <w:ind w:left="1440"/>
      </w:pPr>
      <w:r w:rsidRPr="00172F35">
        <w:rPr>
          <w:b/>
        </w:rPr>
        <w:t>“</w:t>
      </w:r>
      <w:r w:rsidR="00172F35" w:rsidRPr="00172F35">
        <w:rPr>
          <w:b/>
        </w:rPr>
        <w:t>G</w:t>
      </w:r>
      <w:r w:rsidRPr="00172F35">
        <w:rPr>
          <w:b/>
        </w:rPr>
        <w:t>ood cause”</w:t>
      </w:r>
      <w:r w:rsidRPr="00EF3CED">
        <w:t xml:space="preserve"> </w:t>
      </w:r>
      <w:r w:rsidR="000C5BC0">
        <w:t>determinates</w:t>
      </w:r>
      <w:r w:rsidR="00172F35">
        <w:t xml:space="preserve"> in </w:t>
      </w:r>
      <w:r w:rsidR="00172F35">
        <w:rPr>
          <w:i/>
        </w:rPr>
        <w:t xml:space="preserve">United Coin Meter v Seaboard RR </w:t>
      </w:r>
      <w:r w:rsidR="00172F35">
        <w:t>(1983)</w:t>
      </w:r>
      <w:r w:rsidR="00236AAB">
        <w:t xml:space="preserve"> [essentially the same case]</w:t>
      </w:r>
      <w:r w:rsidRPr="00EF3CED">
        <w:t>:</w:t>
      </w:r>
    </w:p>
    <w:p w:rsidR="00172F35" w:rsidRPr="00244C53" w:rsidRDefault="0026288E" w:rsidP="000B70F3">
      <w:pPr>
        <w:pStyle w:val="NoSpacing"/>
        <w:numPr>
          <w:ilvl w:val="0"/>
          <w:numId w:val="9"/>
        </w:numPr>
        <w:tabs>
          <w:tab w:val="left" w:pos="5760"/>
        </w:tabs>
        <w:spacing w:after="0"/>
        <w:ind w:left="1800"/>
      </w:pPr>
      <w:r w:rsidRPr="00244C53">
        <w:rPr>
          <w:i/>
        </w:rPr>
        <w:t>“</w:t>
      </w:r>
      <w:r w:rsidR="00D360C6" w:rsidRPr="00244C53">
        <w:rPr>
          <w:i/>
        </w:rPr>
        <w:t>Whether t</w:t>
      </w:r>
      <w:r w:rsidR="00172F35" w:rsidRPr="00244C53">
        <w:rPr>
          <w:i/>
        </w:rPr>
        <w:t>he default was willful</w:t>
      </w:r>
      <w:r w:rsidR="00172F35" w:rsidRPr="00244C53">
        <w:t xml:space="preserve"> </w:t>
      </w:r>
      <w:r w:rsidR="00172F35" w:rsidRPr="00244C53">
        <w:tab/>
        <w:t>(in this case—attorney negligence)</w:t>
      </w:r>
    </w:p>
    <w:p w:rsidR="00172F35" w:rsidRPr="00244C53" w:rsidRDefault="00172F35" w:rsidP="000B70F3">
      <w:pPr>
        <w:pStyle w:val="NoSpacing"/>
        <w:numPr>
          <w:ilvl w:val="0"/>
          <w:numId w:val="9"/>
        </w:numPr>
        <w:tabs>
          <w:tab w:val="left" w:pos="5760"/>
        </w:tabs>
        <w:spacing w:after="0"/>
        <w:ind w:left="1800"/>
      </w:pPr>
      <w:proofErr w:type="gramStart"/>
      <w:r w:rsidRPr="00244C53">
        <w:rPr>
          <w:i/>
        </w:rPr>
        <w:t>a</w:t>
      </w:r>
      <w:proofErr w:type="gramEnd"/>
      <w:r w:rsidRPr="00244C53">
        <w:rPr>
          <w:i/>
        </w:rPr>
        <w:t xml:space="preserve"> set-aside would prejudice plaintiff, and</w:t>
      </w:r>
      <w:r w:rsidRPr="00244C53">
        <w:t xml:space="preserve"> </w:t>
      </w:r>
      <w:r w:rsidRPr="00244C53">
        <w:tab/>
        <w:t>(plaintiff has less of a chance to win on the merits)</w:t>
      </w:r>
    </w:p>
    <w:p w:rsidR="00EF3CED" w:rsidRDefault="00172F35" w:rsidP="000B70F3">
      <w:pPr>
        <w:pStyle w:val="NoSpacing"/>
        <w:numPr>
          <w:ilvl w:val="0"/>
          <w:numId w:val="9"/>
        </w:numPr>
        <w:tabs>
          <w:tab w:val="left" w:pos="5760"/>
        </w:tabs>
        <w:ind w:left="1800"/>
      </w:pPr>
      <w:proofErr w:type="gramStart"/>
      <w:r w:rsidRPr="00244C53">
        <w:rPr>
          <w:i/>
        </w:rPr>
        <w:t>the</w:t>
      </w:r>
      <w:proofErr w:type="gramEnd"/>
      <w:r w:rsidRPr="00244C53">
        <w:rPr>
          <w:i/>
        </w:rPr>
        <w:t xml:space="preserve"> alleged defense was meritorious.</w:t>
      </w:r>
      <w:r w:rsidR="0026288E" w:rsidRPr="00244C53">
        <w:rPr>
          <w:i/>
        </w:rPr>
        <w:t>”</w:t>
      </w:r>
      <w:r w:rsidRPr="00244C53">
        <w:t xml:space="preserve"> </w:t>
      </w:r>
      <w:r w:rsidRPr="00244C53">
        <w:tab/>
      </w:r>
      <w:r>
        <w:t>(“</w:t>
      </w:r>
      <w:proofErr w:type="gramStart"/>
      <w:r>
        <w:t>good</w:t>
      </w:r>
      <w:proofErr w:type="gramEnd"/>
      <w:r>
        <w:t xml:space="preserve"> at law w/o reference to the </w:t>
      </w:r>
      <w:r w:rsidR="00AA53A8">
        <w:t>prob.</w:t>
      </w:r>
      <w:r>
        <w:t xml:space="preserve"> of success”)</w:t>
      </w:r>
    </w:p>
    <w:p w:rsidR="00AA53A8" w:rsidRDefault="00AA53A8" w:rsidP="00AA53A8">
      <w:pPr>
        <w:pStyle w:val="NoSpacing"/>
      </w:pPr>
      <w:r w:rsidRPr="00AA53A8">
        <w:rPr>
          <w:b/>
        </w:rPr>
        <w:t xml:space="preserve">Judgment of Default. </w:t>
      </w:r>
      <w:r w:rsidRPr="001307C5">
        <w:t>(</w:t>
      </w:r>
      <w:r w:rsidRPr="001307C5">
        <w:rPr>
          <w:i/>
        </w:rPr>
        <w:t>Rule</w:t>
      </w:r>
      <w:r w:rsidRPr="001307C5">
        <w:t>)</w:t>
      </w:r>
      <w:r>
        <w:rPr>
          <w:b/>
        </w:rPr>
        <w:t xml:space="preserve"> </w:t>
      </w:r>
      <w:r w:rsidRPr="00AA53A8">
        <w:rPr>
          <w:b/>
        </w:rPr>
        <w:t>Rule 60(b)</w:t>
      </w:r>
      <w:r>
        <w:t>—relief from final judgment for the following reasons:</w:t>
      </w:r>
    </w:p>
    <w:p w:rsidR="00AA53A8" w:rsidRPr="00AA53A8" w:rsidRDefault="00AA53A8" w:rsidP="000B70F3">
      <w:pPr>
        <w:pStyle w:val="NoSpacing"/>
        <w:numPr>
          <w:ilvl w:val="0"/>
          <w:numId w:val="10"/>
        </w:numPr>
        <w:tabs>
          <w:tab w:val="left" w:pos="5490"/>
        </w:tabs>
        <w:spacing w:after="0"/>
        <w:ind w:left="1800"/>
        <w:rPr>
          <w:b/>
        </w:rPr>
      </w:pPr>
      <w:r>
        <w:t>Mistake, inadvertence, surprise, or excusable neglect;</w:t>
      </w:r>
    </w:p>
    <w:p w:rsidR="00AA53A8" w:rsidRPr="00AA53A8" w:rsidRDefault="00AA53A8" w:rsidP="000B70F3">
      <w:pPr>
        <w:pStyle w:val="NoSpacing"/>
        <w:numPr>
          <w:ilvl w:val="0"/>
          <w:numId w:val="10"/>
        </w:numPr>
        <w:tabs>
          <w:tab w:val="left" w:pos="5490"/>
        </w:tabs>
        <w:spacing w:after="0"/>
        <w:ind w:left="1800"/>
        <w:rPr>
          <w:b/>
        </w:rPr>
      </w:pPr>
      <w:r>
        <w:t>Newly discovered evidence…</w:t>
      </w:r>
    </w:p>
    <w:p w:rsidR="00AA53A8" w:rsidRPr="00AA53A8" w:rsidRDefault="00AA53A8" w:rsidP="000B70F3">
      <w:pPr>
        <w:pStyle w:val="NoSpacing"/>
        <w:numPr>
          <w:ilvl w:val="0"/>
          <w:numId w:val="10"/>
        </w:numPr>
        <w:tabs>
          <w:tab w:val="left" w:pos="5490"/>
        </w:tabs>
        <w:spacing w:after="0"/>
        <w:ind w:left="1800"/>
        <w:rPr>
          <w:b/>
        </w:rPr>
      </w:pPr>
      <w:r>
        <w:t>Fraud, misrepresentation, or misconduct by an opposing party;</w:t>
      </w:r>
    </w:p>
    <w:p w:rsidR="00AA53A8" w:rsidRPr="00AA53A8" w:rsidRDefault="00AA53A8" w:rsidP="000B70F3">
      <w:pPr>
        <w:pStyle w:val="NoSpacing"/>
        <w:numPr>
          <w:ilvl w:val="0"/>
          <w:numId w:val="10"/>
        </w:numPr>
        <w:tabs>
          <w:tab w:val="left" w:pos="5490"/>
        </w:tabs>
        <w:spacing w:after="0"/>
        <w:ind w:left="1800"/>
        <w:rPr>
          <w:b/>
        </w:rPr>
      </w:pPr>
      <w:r>
        <w:t>The judgment is void;</w:t>
      </w:r>
    </w:p>
    <w:p w:rsidR="00AA53A8" w:rsidRPr="00AA53A8" w:rsidRDefault="00AA53A8" w:rsidP="000B70F3">
      <w:pPr>
        <w:pStyle w:val="NoSpacing"/>
        <w:numPr>
          <w:ilvl w:val="0"/>
          <w:numId w:val="10"/>
        </w:numPr>
        <w:tabs>
          <w:tab w:val="left" w:pos="5490"/>
        </w:tabs>
        <w:spacing w:after="0"/>
        <w:ind w:left="1800"/>
        <w:rPr>
          <w:b/>
        </w:rPr>
      </w:pPr>
      <w:r>
        <w:t xml:space="preserve">The judgment has been satisfied, released, or </w:t>
      </w:r>
      <w:proofErr w:type="gramStart"/>
      <w:r>
        <w:t>discharged;…</w:t>
      </w:r>
      <w:proofErr w:type="gramEnd"/>
    </w:p>
    <w:p w:rsidR="00AA53A8" w:rsidRPr="00AA53A8" w:rsidRDefault="00AA53A8" w:rsidP="000B70F3">
      <w:pPr>
        <w:pStyle w:val="NoSpacing"/>
        <w:numPr>
          <w:ilvl w:val="0"/>
          <w:numId w:val="10"/>
        </w:numPr>
        <w:tabs>
          <w:tab w:val="left" w:pos="5490"/>
        </w:tabs>
        <w:spacing w:after="0"/>
        <w:ind w:left="1800"/>
        <w:rPr>
          <w:b/>
        </w:rPr>
      </w:pPr>
      <w:r>
        <w:t xml:space="preserve">Any other reason that justifies relief.  </w:t>
      </w:r>
    </w:p>
    <w:p w:rsidR="00FE45EE" w:rsidRDefault="00FE45EE" w:rsidP="0059623E">
      <w:pPr>
        <w:pStyle w:val="Heading2"/>
      </w:pPr>
      <w:bookmarkStart w:id="22" w:name="_Toc246318967"/>
      <w:r w:rsidRPr="001307C5">
        <w:rPr>
          <w:u w:val="single"/>
        </w:rPr>
        <w:t>Zielinski</w:t>
      </w:r>
      <w:r w:rsidRPr="006C4F31">
        <w:t xml:space="preserve"> v Philadelphia Piers—1956</w:t>
      </w:r>
      <w:bookmarkEnd w:id="22"/>
    </w:p>
    <w:p w:rsidR="00AE495D" w:rsidRDefault="00AE495D" w:rsidP="00AE495D">
      <w:pPr>
        <w:pStyle w:val="Heading3"/>
      </w:pPr>
      <w:r>
        <w:t>Forklift injury—sketchy answer</w:t>
      </w:r>
    </w:p>
    <w:p w:rsidR="00AE495D" w:rsidRDefault="00244C53" w:rsidP="00244C53">
      <w:pPr>
        <w:spacing w:line="240" w:lineRule="auto"/>
        <w:ind w:left="360"/>
      </w:pPr>
      <w:r>
        <w:t>Defendants m</w:t>
      </w:r>
      <w:r w:rsidR="000C5BC0">
        <w:t>ust affirm or deny each claim</w:t>
      </w:r>
      <w:r>
        <w:t>—</w:t>
      </w:r>
      <w:r w:rsidR="000C5BC0">
        <w:t>even if they are poorly pleaded</w:t>
      </w:r>
    </w:p>
    <w:p w:rsidR="00244C53" w:rsidRDefault="00244C53" w:rsidP="00244C53">
      <w:pPr>
        <w:spacing w:after="120" w:line="240" w:lineRule="auto"/>
        <w:ind w:left="360"/>
      </w:pPr>
      <w:r>
        <w:t>Zielinski’s claim can proceed</w:t>
      </w:r>
    </w:p>
    <w:p w:rsidR="00E144A4" w:rsidRDefault="00E144A4" w:rsidP="00E144A4">
      <w:pPr>
        <w:pStyle w:val="NoSpacing"/>
      </w:pPr>
      <w:r w:rsidRPr="00E144A4">
        <w:rPr>
          <w:b/>
        </w:rPr>
        <w:t>Rule 10(b):</w:t>
      </w:r>
      <w:r>
        <w:t xml:space="preserve"> “A party must state its claims or defenses in numbered paragraphs, each limited as far as practicable to a single set of circumstances.” </w:t>
      </w:r>
      <w:r>
        <w:sym w:font="Wingdings" w:char="F0E0"/>
      </w:r>
      <w:r>
        <w:t xml:space="preserve"> Zielinski could have plead better</w:t>
      </w:r>
    </w:p>
    <w:p w:rsidR="00E144A4" w:rsidRDefault="00E144A4" w:rsidP="00E144A4">
      <w:pPr>
        <w:pStyle w:val="NoSpacing"/>
      </w:pPr>
      <w:r w:rsidRPr="009C2107">
        <w:rPr>
          <w:b/>
        </w:rPr>
        <w:t>Rule 8(b)</w:t>
      </w:r>
      <w:r>
        <w:rPr>
          <w:b/>
        </w:rPr>
        <w:t>:</w:t>
      </w:r>
      <w:r w:rsidRPr="00E144A4">
        <w:t xml:space="preserve"> (generally) </w:t>
      </w:r>
      <w:r>
        <w:t>PPI can’t profit by not being specific in their denials</w:t>
      </w:r>
    </w:p>
    <w:p w:rsidR="00E144A4" w:rsidRDefault="00244C53" w:rsidP="00E144A4">
      <w:pPr>
        <w:pStyle w:val="NoSpacing"/>
        <w:numPr>
          <w:ilvl w:val="0"/>
          <w:numId w:val="0"/>
        </w:numPr>
        <w:ind w:left="1080"/>
      </w:pPr>
      <w:r>
        <w:t xml:space="preserve">Use </w:t>
      </w:r>
      <w:r>
        <w:rPr>
          <w:i/>
        </w:rPr>
        <w:t>United Coin</w:t>
      </w:r>
      <w:r>
        <w:t xml:space="preserve"> test—Can Zielinski bring suit even though statute of limitations has run?</w:t>
      </w:r>
    </w:p>
    <w:p w:rsidR="00244C53" w:rsidRPr="00244C53" w:rsidRDefault="00244C53" w:rsidP="000B70F3">
      <w:pPr>
        <w:pStyle w:val="NoSpacing"/>
        <w:numPr>
          <w:ilvl w:val="0"/>
          <w:numId w:val="11"/>
        </w:numPr>
        <w:tabs>
          <w:tab w:val="left" w:pos="5760"/>
        </w:tabs>
        <w:spacing w:after="0"/>
        <w:ind w:left="1800"/>
      </w:pPr>
      <w:r w:rsidRPr="00244C53">
        <w:rPr>
          <w:i/>
        </w:rPr>
        <w:t>“Whether the default was willful</w:t>
      </w:r>
      <w:r w:rsidRPr="00244C53">
        <w:t xml:space="preserve"> </w:t>
      </w:r>
      <w:r w:rsidRPr="00244C53">
        <w:tab/>
        <w:t xml:space="preserve">(absolutely.  </w:t>
      </w:r>
      <w:proofErr w:type="gramStart"/>
      <w:r w:rsidRPr="00244C53">
        <w:t>no</w:t>
      </w:r>
      <w:proofErr w:type="gramEnd"/>
      <w:r w:rsidRPr="00244C53">
        <w:t xml:space="preserve"> other explanation. )</w:t>
      </w:r>
    </w:p>
    <w:p w:rsidR="00244C53" w:rsidRPr="00244C53" w:rsidRDefault="00244C53" w:rsidP="000B70F3">
      <w:pPr>
        <w:pStyle w:val="NoSpacing"/>
        <w:numPr>
          <w:ilvl w:val="0"/>
          <w:numId w:val="11"/>
        </w:numPr>
        <w:tabs>
          <w:tab w:val="left" w:pos="5760"/>
        </w:tabs>
        <w:spacing w:after="0"/>
        <w:ind w:left="1800"/>
      </w:pPr>
      <w:proofErr w:type="gramStart"/>
      <w:r w:rsidRPr="00244C53">
        <w:rPr>
          <w:i/>
        </w:rPr>
        <w:t>a</w:t>
      </w:r>
      <w:proofErr w:type="gramEnd"/>
      <w:r w:rsidRPr="00244C53">
        <w:rPr>
          <w:i/>
        </w:rPr>
        <w:t xml:space="preserve"> set-aside would prejudice plaintiff, and</w:t>
      </w:r>
      <w:r w:rsidRPr="00244C53">
        <w:t xml:space="preserve"> </w:t>
      </w:r>
      <w:r w:rsidRPr="00244C53">
        <w:tab/>
        <w:t>(absolutely, would lose the claim completely)</w:t>
      </w:r>
    </w:p>
    <w:p w:rsidR="00244C53" w:rsidRPr="00244C53" w:rsidRDefault="00244C53" w:rsidP="000B70F3">
      <w:pPr>
        <w:pStyle w:val="NoSpacing"/>
        <w:numPr>
          <w:ilvl w:val="0"/>
          <w:numId w:val="11"/>
        </w:numPr>
        <w:tabs>
          <w:tab w:val="left" w:pos="5760"/>
        </w:tabs>
        <w:ind w:left="1800"/>
      </w:pPr>
      <w:proofErr w:type="gramStart"/>
      <w:r w:rsidRPr="00244C53">
        <w:rPr>
          <w:i/>
        </w:rPr>
        <w:t>the</w:t>
      </w:r>
      <w:proofErr w:type="gramEnd"/>
      <w:r w:rsidRPr="00244C53">
        <w:t xml:space="preserve"> </w:t>
      </w:r>
      <w:r w:rsidRPr="00244C53">
        <w:rPr>
          <w:i/>
        </w:rPr>
        <w:t>alleged defense was meritorious.”</w:t>
      </w:r>
      <w:r w:rsidRPr="00244C53">
        <w:t xml:space="preserve"> </w:t>
      </w:r>
      <w:r w:rsidRPr="00244C53">
        <w:tab/>
      </w:r>
      <w:r>
        <w:t>(</w:t>
      </w:r>
      <w:proofErr w:type="gramStart"/>
      <w:r>
        <w:t>absolutely</w:t>
      </w:r>
      <w:proofErr w:type="gramEnd"/>
      <w:r>
        <w:t xml:space="preserve"> good at law)</w:t>
      </w:r>
    </w:p>
    <w:p w:rsidR="00FE45EE" w:rsidRDefault="00FE45EE" w:rsidP="0059623E">
      <w:pPr>
        <w:pStyle w:val="Heading2"/>
      </w:pPr>
      <w:bookmarkStart w:id="23" w:name="_Toc246318968"/>
      <w:r w:rsidRPr="005626EA">
        <w:rPr>
          <w:u w:val="single"/>
        </w:rPr>
        <w:t>David</w:t>
      </w:r>
      <w:r w:rsidRPr="006C4F31">
        <w:t xml:space="preserve"> v Crompton &amp; Knowles—1973</w:t>
      </w:r>
      <w:bookmarkEnd w:id="23"/>
    </w:p>
    <w:p w:rsidR="00244C53" w:rsidRDefault="00244C53" w:rsidP="00244C53">
      <w:pPr>
        <w:pStyle w:val="Heading3"/>
      </w:pPr>
      <w:r>
        <w:t>Papershredder</w:t>
      </w:r>
    </w:p>
    <w:p w:rsidR="008D464D" w:rsidRPr="008D464D" w:rsidRDefault="008D464D" w:rsidP="008D464D">
      <w:pPr>
        <w:spacing w:after="120" w:line="240" w:lineRule="auto"/>
        <w:ind w:left="360"/>
      </w:pPr>
      <w:r>
        <w:t xml:space="preserve">C&amp;K claim that they didn’t have sufficient information to admit/deny that they “designed, manufactured, and sold” machine—they knew Hunter did, </w:t>
      </w:r>
      <w:r w:rsidR="00B95FC4">
        <w:t xml:space="preserve">but </w:t>
      </w:r>
      <w:r>
        <w:t xml:space="preserve">weren’t sure of terms of merger—deemed admitted, </w:t>
      </w:r>
      <w:r w:rsidRPr="008D464D">
        <w:rPr>
          <w:b/>
        </w:rPr>
        <w:t>C&amp;K can’t amend</w:t>
      </w:r>
    </w:p>
    <w:p w:rsidR="008D464D" w:rsidRPr="00676BA2" w:rsidRDefault="008D464D" w:rsidP="008D464D">
      <w:pPr>
        <w:pStyle w:val="NoSpacing"/>
        <w:numPr>
          <w:ilvl w:val="0"/>
          <w:numId w:val="0"/>
        </w:numPr>
        <w:ind w:left="1440" w:hanging="360"/>
        <w:contextualSpacing/>
        <w:rPr>
          <w:b/>
        </w:rPr>
      </w:pPr>
      <w:r w:rsidRPr="00676BA2">
        <w:rPr>
          <w:b/>
        </w:rPr>
        <w:t>An answer can (on a claim-by-claim basis):</w:t>
      </w:r>
    </w:p>
    <w:p w:rsidR="00244C53" w:rsidRDefault="008D464D" w:rsidP="00676BA2">
      <w:pPr>
        <w:pStyle w:val="NoSpacing"/>
        <w:contextualSpacing/>
      </w:pPr>
      <w:r>
        <w:t>Admit</w:t>
      </w:r>
    </w:p>
    <w:p w:rsidR="008D464D" w:rsidRDefault="008D464D" w:rsidP="008D464D">
      <w:pPr>
        <w:pStyle w:val="NoSpacing"/>
        <w:contextualSpacing/>
      </w:pPr>
      <w:r>
        <w:t>Deny</w:t>
      </w:r>
    </w:p>
    <w:p w:rsidR="008D464D" w:rsidRDefault="008D464D" w:rsidP="00676BA2">
      <w:pPr>
        <w:pStyle w:val="NoSpacing"/>
      </w:pPr>
      <w:r>
        <w:t>Lack sufficient information</w:t>
      </w:r>
      <w:r>
        <w:sym w:font="Wingdings" w:char="F0E0"/>
      </w:r>
      <w:r>
        <w:t xml:space="preserve"> denial</w:t>
      </w:r>
      <w:r w:rsidR="00676BA2">
        <w:t xml:space="preserve"> </w:t>
      </w:r>
      <w:r>
        <w:t>UNLESS the defendant must/should know</w:t>
      </w:r>
      <w:r>
        <w:sym w:font="Wingdings" w:char="F0E0"/>
      </w:r>
      <w:r>
        <w:t xml:space="preserve"> admission</w:t>
      </w:r>
    </w:p>
    <w:p w:rsidR="00676BA2" w:rsidRPr="00B95FC4" w:rsidRDefault="00676BA2" w:rsidP="00676BA2">
      <w:pPr>
        <w:pStyle w:val="NoSpacing"/>
        <w:numPr>
          <w:ilvl w:val="0"/>
          <w:numId w:val="0"/>
        </w:numPr>
        <w:ind w:left="1080"/>
        <w:contextualSpacing/>
      </w:pPr>
      <w:r w:rsidRPr="00676BA2">
        <w:rPr>
          <w:b/>
        </w:rPr>
        <w:t>Can he amend?</w:t>
      </w:r>
      <w:r w:rsidR="00B95FC4">
        <w:rPr>
          <w:b/>
        </w:rPr>
        <w:t xml:space="preserve"> </w:t>
      </w:r>
      <w:r w:rsidR="00B95FC4">
        <w:rPr>
          <w:i/>
        </w:rPr>
        <w:t xml:space="preserve">United Coin </w:t>
      </w:r>
      <w:r w:rsidR="00B95FC4">
        <w:t>Test:</w:t>
      </w:r>
    </w:p>
    <w:p w:rsidR="00B95FC4" w:rsidRPr="00B95FC4" w:rsidRDefault="00B95FC4" w:rsidP="00B95FC4">
      <w:pPr>
        <w:pStyle w:val="NoSpacing"/>
        <w:tabs>
          <w:tab w:val="left" w:pos="5760"/>
        </w:tabs>
        <w:contextualSpacing/>
        <w:rPr>
          <w:i/>
        </w:rPr>
      </w:pPr>
      <w:r w:rsidRPr="00676BA2">
        <w:rPr>
          <w:i/>
        </w:rPr>
        <w:t>Undue delay of denial?</w:t>
      </w:r>
      <w:r>
        <w:rPr>
          <w:i/>
        </w:rPr>
        <w:t xml:space="preserve"> (Willful?)</w:t>
      </w:r>
      <w:r>
        <w:rPr>
          <w:i/>
        </w:rPr>
        <w:tab/>
      </w:r>
      <w:r>
        <w:t>Yes—</w:t>
      </w:r>
      <w:r w:rsidR="00813EBC" w:rsidRPr="00813EBC">
        <w:rPr>
          <w:i/>
        </w:rPr>
        <w:t>should</w:t>
      </w:r>
      <w:r w:rsidR="00813EBC">
        <w:t xml:space="preserve"> have actively denied if they weren’t gaming</w:t>
      </w:r>
    </w:p>
    <w:p w:rsidR="00676BA2" w:rsidRPr="00676BA2" w:rsidRDefault="00676BA2" w:rsidP="00B95FC4">
      <w:pPr>
        <w:pStyle w:val="NoSpacing"/>
        <w:tabs>
          <w:tab w:val="left" w:pos="5760"/>
        </w:tabs>
        <w:contextualSpacing/>
        <w:rPr>
          <w:i/>
        </w:rPr>
      </w:pPr>
      <w:r w:rsidRPr="00676BA2">
        <w:rPr>
          <w:i/>
        </w:rPr>
        <w:t>Prejudicial?</w:t>
      </w:r>
      <w:r>
        <w:t xml:space="preserve"> </w:t>
      </w:r>
      <w:r>
        <w:tab/>
        <w:t>Absolutely—statute of limitations has run</w:t>
      </w:r>
    </w:p>
    <w:p w:rsidR="00B95FC4" w:rsidRPr="00B95FC4" w:rsidRDefault="00B95FC4" w:rsidP="000B70F3">
      <w:pPr>
        <w:pStyle w:val="NoSpacing"/>
        <w:tabs>
          <w:tab w:val="left" w:pos="5760"/>
        </w:tabs>
        <w:contextualSpacing/>
        <w:rPr>
          <w:i/>
        </w:rPr>
      </w:pPr>
      <w:r>
        <w:rPr>
          <w:i/>
        </w:rPr>
        <w:t xml:space="preserve">Meritorious defense? </w:t>
      </w:r>
      <w:r>
        <w:t>(</w:t>
      </w:r>
      <w:proofErr w:type="gramStart"/>
      <w:r>
        <w:t>not</w:t>
      </w:r>
      <w:proofErr w:type="gramEnd"/>
      <w:r>
        <w:t xml:space="preserve"> explicitly mentioned)</w:t>
      </w:r>
      <w:r>
        <w:tab/>
      </w:r>
      <w:r w:rsidR="00813EBC">
        <w:t>Yes</w:t>
      </w:r>
    </w:p>
    <w:p w:rsidR="00AC6C35" w:rsidRDefault="00FE45EE" w:rsidP="00AC6C35">
      <w:pPr>
        <w:pStyle w:val="Heading2"/>
      </w:pPr>
      <w:bookmarkStart w:id="24" w:name="_Toc246318969"/>
      <w:r w:rsidRPr="005626EA">
        <w:rPr>
          <w:u w:val="single"/>
        </w:rPr>
        <w:t>Wigglesworth</w:t>
      </w:r>
      <w:r w:rsidRPr="006C4F31">
        <w:t xml:space="preserve"> v Teamsters—1975</w:t>
      </w:r>
      <w:bookmarkEnd w:id="24"/>
    </w:p>
    <w:p w:rsidR="00AC6C35" w:rsidRDefault="00AA7450" w:rsidP="00AC6C35">
      <w:pPr>
        <w:ind w:left="360"/>
      </w:pPr>
      <w:r w:rsidRPr="00AA7450">
        <w:rPr>
          <w:b/>
        </w:rPr>
        <w:t>Rule 13(a)(1)(A)</w:t>
      </w:r>
      <w:r>
        <w:t xml:space="preserve">: Compulsory counterclaim “arises out of the </w:t>
      </w:r>
      <w:r w:rsidRPr="00AA7450">
        <w:rPr>
          <w:b/>
        </w:rPr>
        <w:t>same transaction or occurrence</w:t>
      </w:r>
      <w:r>
        <w:t>”</w:t>
      </w:r>
    </w:p>
    <w:p w:rsidR="005626EA" w:rsidRPr="005626EA" w:rsidRDefault="005626EA" w:rsidP="00AC6C35">
      <w:pPr>
        <w:ind w:left="360"/>
      </w:pPr>
      <w:r>
        <w:t xml:space="preserve">Teamsters counterclaim permissive NOT compulsory </w:t>
      </w:r>
      <w:r>
        <w:sym w:font="Wingdings" w:char="F0E0"/>
      </w:r>
      <w:r>
        <w:t xml:space="preserve"> dismissed to state court. </w:t>
      </w:r>
    </w:p>
    <w:p w:rsidR="00AC6C35" w:rsidRDefault="00AC6C35" w:rsidP="00AC6C35">
      <w:pPr>
        <w:ind w:left="360"/>
      </w:pPr>
      <w:r>
        <w:t xml:space="preserve">What do we learn from </w:t>
      </w:r>
      <w:r>
        <w:rPr>
          <w:i/>
        </w:rPr>
        <w:t>Wigglesworth</w:t>
      </w:r>
      <w:r>
        <w:t>?</w:t>
      </w:r>
    </w:p>
    <w:p w:rsidR="00AC6C35" w:rsidRDefault="00AC6C35" w:rsidP="00AC6C35">
      <w:pPr>
        <w:pStyle w:val="NoSpacing"/>
      </w:pPr>
      <w:r>
        <w:t>“Transaction or occurrence” is an imprecise standard</w:t>
      </w:r>
    </w:p>
    <w:p w:rsidR="00AC6C35" w:rsidRDefault="00AC6C35" w:rsidP="00AC6C35">
      <w:pPr>
        <w:pStyle w:val="NoSpacing"/>
      </w:pPr>
      <w:r>
        <w:t xml:space="preserve">The court forces countersuits into one proceeding for </w:t>
      </w:r>
      <w:r w:rsidRPr="00AC6C35">
        <w:rPr>
          <w:b/>
        </w:rPr>
        <w:t>efficiency</w:t>
      </w:r>
    </w:p>
    <w:p w:rsidR="00AC6C35" w:rsidRDefault="00AC6C35" w:rsidP="000B70F3">
      <w:pPr>
        <w:pStyle w:val="NoSpacing"/>
      </w:pPr>
      <w:r>
        <w:t xml:space="preserve">What you do in forum 1 (i.e. Teamsters in federal court) depends upon a range of future factors and may foreclose future options (i.e. if Teamsters filed later under State common law it could be precluded under </w:t>
      </w:r>
      <w:r>
        <w:rPr>
          <w:i/>
        </w:rPr>
        <w:t xml:space="preserve">res </w:t>
      </w:r>
      <w:proofErr w:type="spellStart"/>
      <w:r>
        <w:rPr>
          <w:i/>
        </w:rPr>
        <w:t>judicata</w:t>
      </w:r>
      <w:proofErr w:type="spellEnd"/>
      <w:r>
        <w:t xml:space="preserve">) </w:t>
      </w:r>
      <w:r>
        <w:sym w:font="Wingdings" w:char="F0E0"/>
      </w:r>
      <w:r>
        <w:t xml:space="preserve"> </w:t>
      </w:r>
      <w:r>
        <w:rPr>
          <w:b/>
        </w:rPr>
        <w:t>preclusion law</w:t>
      </w:r>
    </w:p>
    <w:p w:rsidR="00AC6C35" w:rsidRDefault="00AC6C35" w:rsidP="00AC6C35">
      <w:pPr>
        <w:ind w:left="360"/>
      </w:pPr>
      <w:r>
        <w:t>**</w:t>
      </w:r>
      <w:proofErr w:type="spellStart"/>
      <w:r w:rsidR="008424DA">
        <w:rPr>
          <w:b/>
        </w:rPr>
        <w:t>Issacharoff</w:t>
      </w:r>
      <w:proofErr w:type="spellEnd"/>
      <w:r w:rsidRPr="004B3CB7">
        <w:rPr>
          <w:b/>
        </w:rPr>
        <w:t>: Court wrong</w:t>
      </w:r>
      <w:r>
        <w:rPr>
          <w:b/>
        </w:rPr>
        <w:t>—effectively the same t/o</w:t>
      </w:r>
    </w:p>
    <w:p w:rsidR="00AC6C35" w:rsidRPr="00537AFD" w:rsidRDefault="00AC6C35" w:rsidP="00AC6C35">
      <w:pPr>
        <w:pStyle w:val="NoSpacing"/>
      </w:pPr>
      <w:r w:rsidRPr="00AC6C35">
        <w:rPr>
          <w:i/>
        </w:rPr>
        <w:t>Factual inquiry:</w:t>
      </w:r>
      <w:r>
        <w:t xml:space="preserve"> what is Teamster’s claim? That W defamed them—what did Wigglesworth say? Everything that he claimed in </w:t>
      </w:r>
      <w:r>
        <w:rPr>
          <w:i/>
        </w:rPr>
        <w:t>W v T</w:t>
      </w:r>
      <w:r>
        <w:sym w:font="Wingdings" w:char="F0E0"/>
      </w:r>
      <w:r>
        <w:t xml:space="preserve"> same t/o—court probably just acting to punish Teamsters</w:t>
      </w:r>
    </w:p>
    <w:p w:rsidR="003D51A4" w:rsidRPr="006C4F31" w:rsidRDefault="003D51A4" w:rsidP="0059623E">
      <w:pPr>
        <w:pStyle w:val="Heading1"/>
      </w:pPr>
      <w:bookmarkStart w:id="25" w:name="_Toc246318970"/>
      <w:r w:rsidRPr="006C4F31">
        <w:t>PARTIES &amp; PRECLUSION</w:t>
      </w:r>
      <w:bookmarkEnd w:id="25"/>
    </w:p>
    <w:p w:rsidR="00302145" w:rsidRDefault="00EF1913" w:rsidP="00302145">
      <w:pPr>
        <w:pStyle w:val="Heading2"/>
      </w:pPr>
      <w:r>
        <w:t>Preclusion:</w:t>
      </w:r>
      <w:r w:rsidR="00302145">
        <w:t xml:space="preserve"> </w:t>
      </w:r>
    </w:p>
    <w:p w:rsidR="00302145" w:rsidRDefault="003B3552" w:rsidP="006A2BC6">
      <w:pPr>
        <w:spacing w:after="120"/>
        <w:contextualSpacing/>
      </w:pPr>
      <w:r w:rsidRPr="003B3552">
        <w:rPr>
          <w:b/>
        </w:rPr>
        <w:t xml:space="preserve">Claim Preclusion: </w:t>
      </w:r>
      <w:r w:rsidR="00302145">
        <w:t xml:space="preserve">Extinguishes </w:t>
      </w:r>
      <w:r w:rsidR="00302145" w:rsidRPr="00302145">
        <w:rPr>
          <w:b/>
        </w:rPr>
        <w:t>entire case</w:t>
      </w:r>
      <w:r w:rsidR="00302145">
        <w:t>—forecloses litigation on any claims that were or should have been brought up—the “should have been” turns on the same transaction or occurrence test (usually set of facts or logical relationship, not technical legal claim.  Test still murky.)—</w:t>
      </w:r>
      <w:proofErr w:type="gramStart"/>
      <w:r w:rsidR="00302145">
        <w:t>only</w:t>
      </w:r>
      <w:proofErr w:type="gramEnd"/>
      <w:r w:rsidR="00302145">
        <w:t xml:space="preserve"> forecloses for the </w:t>
      </w:r>
      <w:r w:rsidR="00302145" w:rsidRPr="00302145">
        <w:rPr>
          <w:b/>
        </w:rPr>
        <w:t>exact parties</w:t>
      </w:r>
      <w:r w:rsidR="00302145">
        <w:t xml:space="preserve"> involved, with Ginsberg’s exceptions as laid out in </w:t>
      </w:r>
      <w:r w:rsidR="00302145">
        <w:rPr>
          <w:i/>
        </w:rPr>
        <w:t>Taylor</w:t>
      </w:r>
      <w:r w:rsidR="00302145">
        <w:t xml:space="preserve">.   </w:t>
      </w:r>
      <w:r w:rsidR="00EF1913">
        <w:t>(</w:t>
      </w:r>
      <w:r w:rsidR="00EF1913">
        <w:rPr>
          <w:i/>
        </w:rPr>
        <w:t>Rush</w:t>
      </w:r>
      <w:r w:rsidR="00EF1913">
        <w:t xml:space="preserve">, </w:t>
      </w:r>
      <w:proofErr w:type="spellStart"/>
      <w:r w:rsidR="00EF1913">
        <w:rPr>
          <w:i/>
        </w:rPr>
        <w:t>Manego</w:t>
      </w:r>
      <w:proofErr w:type="spellEnd"/>
      <w:r w:rsidR="00EF1913">
        <w:t>)</w:t>
      </w:r>
    </w:p>
    <w:p w:rsidR="00302145" w:rsidRPr="004A6397" w:rsidRDefault="00302145" w:rsidP="006A2BC6">
      <w:pPr>
        <w:pStyle w:val="NoSpacing"/>
        <w:numPr>
          <w:ilvl w:val="0"/>
          <w:numId w:val="14"/>
        </w:numPr>
        <w:contextualSpacing/>
        <w:rPr>
          <w:i/>
        </w:rPr>
      </w:pPr>
      <w:r>
        <w:rPr>
          <w:i/>
        </w:rPr>
        <w:t xml:space="preserve">How to raise claim preclusion.  </w:t>
      </w:r>
      <w:r>
        <w:t>As an affirmative defense under Rule 8(c)</w:t>
      </w:r>
    </w:p>
    <w:p w:rsidR="00302145" w:rsidRPr="004A6397" w:rsidRDefault="00302145" w:rsidP="006A2BC6">
      <w:pPr>
        <w:pStyle w:val="NoSpacing"/>
        <w:numPr>
          <w:ilvl w:val="0"/>
          <w:numId w:val="14"/>
        </w:numPr>
        <w:contextualSpacing/>
        <w:rPr>
          <w:i/>
        </w:rPr>
      </w:pPr>
      <w:r>
        <w:rPr>
          <w:i/>
        </w:rPr>
        <w:t xml:space="preserve">Standards.  </w:t>
      </w:r>
      <w:r>
        <w:t>When does it apply?</w:t>
      </w:r>
    </w:p>
    <w:p w:rsidR="00302145" w:rsidRPr="004A6397" w:rsidRDefault="00302145" w:rsidP="006A2BC6">
      <w:pPr>
        <w:pStyle w:val="NoSpacing"/>
        <w:numPr>
          <w:ilvl w:val="1"/>
          <w:numId w:val="14"/>
        </w:numPr>
        <w:contextualSpacing/>
      </w:pPr>
      <w:r w:rsidRPr="004A6397">
        <w:t>Same parties</w:t>
      </w:r>
    </w:p>
    <w:p w:rsidR="00302145" w:rsidRPr="004A6397" w:rsidRDefault="00302145" w:rsidP="006A2BC6">
      <w:pPr>
        <w:pStyle w:val="NoSpacing"/>
        <w:numPr>
          <w:ilvl w:val="1"/>
          <w:numId w:val="14"/>
        </w:numPr>
        <w:contextualSpacing/>
      </w:pPr>
      <w:r w:rsidRPr="004A6397">
        <w:t>Same transaction or occurrence</w:t>
      </w:r>
    </w:p>
    <w:p w:rsidR="00302145" w:rsidRPr="004A6397" w:rsidRDefault="00302145" w:rsidP="006A2BC6">
      <w:pPr>
        <w:pStyle w:val="NoSpacing"/>
        <w:numPr>
          <w:ilvl w:val="1"/>
          <w:numId w:val="14"/>
        </w:numPr>
        <w:contextualSpacing/>
      </w:pPr>
      <w:r w:rsidRPr="004A6397">
        <w:t>First case was resolved on merits</w:t>
      </w:r>
    </w:p>
    <w:p w:rsidR="00302145" w:rsidRPr="004A6397" w:rsidRDefault="00302145" w:rsidP="006A2BC6">
      <w:pPr>
        <w:pStyle w:val="NoSpacing"/>
        <w:numPr>
          <w:ilvl w:val="1"/>
          <w:numId w:val="14"/>
        </w:numPr>
        <w:contextualSpacing/>
      </w:pPr>
      <w:r w:rsidRPr="004A6397">
        <w:t>First case was a final judgment</w:t>
      </w:r>
    </w:p>
    <w:p w:rsidR="00302145" w:rsidRPr="00302145" w:rsidRDefault="00302145" w:rsidP="006A2BC6">
      <w:pPr>
        <w:pStyle w:val="NoSpacing"/>
        <w:numPr>
          <w:ilvl w:val="0"/>
          <w:numId w:val="14"/>
        </w:numPr>
        <w:contextualSpacing/>
        <w:rPr>
          <w:i/>
        </w:rPr>
      </w:pPr>
      <w:r>
        <w:rPr>
          <w:i/>
        </w:rPr>
        <w:t>Exceptions</w:t>
      </w:r>
      <w:r>
        <w:t>. Change in law or fact.</w:t>
      </w:r>
    </w:p>
    <w:p w:rsidR="006A2BC6" w:rsidRDefault="00EF1913" w:rsidP="006A2BC6">
      <w:pPr>
        <w:spacing w:after="120"/>
      </w:pPr>
      <w:r>
        <w:rPr>
          <w:b/>
        </w:rPr>
        <w:t xml:space="preserve">Issue Preclusion: </w:t>
      </w:r>
      <w:r>
        <w:t xml:space="preserve">same facts and the exact issues of fact have </w:t>
      </w:r>
      <w:r w:rsidRPr="00302145">
        <w:rPr>
          <w:b/>
        </w:rPr>
        <w:t>already been decided</w:t>
      </w:r>
      <w:r w:rsidR="003B3552">
        <w:t xml:space="preserve"> and were necessary to the disposition of the facts</w:t>
      </w:r>
      <w:r>
        <w:t>, but can apply to different parties.</w:t>
      </w:r>
      <w:r w:rsidR="003B3552">
        <w:t xml:space="preserve">  </w:t>
      </w:r>
      <w:r>
        <w:t>(</w:t>
      </w:r>
      <w:proofErr w:type="spellStart"/>
      <w:r>
        <w:rPr>
          <w:i/>
        </w:rPr>
        <w:t>Parklane</w:t>
      </w:r>
      <w:proofErr w:type="spellEnd"/>
      <w:r>
        <w:t>)</w:t>
      </w:r>
    </w:p>
    <w:p w:rsidR="006A2BC6" w:rsidRPr="006A2BC6" w:rsidRDefault="006A2BC6" w:rsidP="006A2BC6">
      <w:pPr>
        <w:ind w:left="360"/>
      </w:pPr>
      <w:r>
        <w:t>**</w:t>
      </w:r>
      <w:proofErr w:type="gramStart"/>
      <w:r>
        <w:t>can</w:t>
      </w:r>
      <w:proofErr w:type="gramEnd"/>
      <w:r>
        <w:t xml:space="preserve"> only be used against a party who has already has his day in court</w:t>
      </w:r>
    </w:p>
    <w:p w:rsidR="00FE45EE" w:rsidRDefault="00FE45EE" w:rsidP="0059623E">
      <w:pPr>
        <w:pStyle w:val="Heading2"/>
      </w:pPr>
      <w:bookmarkStart w:id="26" w:name="_Toc246318971"/>
      <w:r w:rsidRPr="006C4F31">
        <w:t xml:space="preserve">Rush v </w:t>
      </w:r>
      <w:r w:rsidRPr="00EF1913">
        <w:rPr>
          <w:u w:val="single"/>
        </w:rPr>
        <w:t>City of Maple Heights</w:t>
      </w:r>
      <w:r w:rsidR="0059623E" w:rsidRPr="006C4F31">
        <w:t>—1958</w:t>
      </w:r>
      <w:bookmarkEnd w:id="26"/>
    </w:p>
    <w:p w:rsidR="009F5D8A" w:rsidRDefault="00EF1913" w:rsidP="00EF1913">
      <w:pPr>
        <w:pStyle w:val="Heading3"/>
      </w:pPr>
      <w:r>
        <w:t>separate damage to person &amp; property (Rush &amp; Motorcycle)</w:t>
      </w:r>
    </w:p>
    <w:p w:rsidR="00EF1913" w:rsidRDefault="00EF1913" w:rsidP="00EF1913">
      <w:pPr>
        <w:ind w:left="360"/>
        <w:rPr>
          <w:i/>
        </w:rPr>
      </w:pPr>
      <w:r>
        <w:t xml:space="preserve">Rush </w:t>
      </w:r>
      <w:r w:rsidRPr="00EF1913">
        <w:rPr>
          <w:i/>
        </w:rPr>
        <w:t>claim precluded</w:t>
      </w:r>
      <w:r>
        <w:t>—single cause of action—didn’t initially raise property damage—</w:t>
      </w:r>
      <w:r>
        <w:rPr>
          <w:i/>
        </w:rPr>
        <w:t>even though she won initially</w:t>
      </w:r>
    </w:p>
    <w:p w:rsidR="0059623E" w:rsidRDefault="0059623E" w:rsidP="0059623E">
      <w:pPr>
        <w:pStyle w:val="Heading2"/>
      </w:pPr>
      <w:bookmarkStart w:id="27" w:name="_Toc246318972"/>
      <w:proofErr w:type="spellStart"/>
      <w:r w:rsidRPr="006C4F31">
        <w:t>Manego</w:t>
      </w:r>
      <w:proofErr w:type="spellEnd"/>
      <w:r w:rsidRPr="006C4F31">
        <w:t xml:space="preserve"> v </w:t>
      </w:r>
      <w:r w:rsidRPr="005626EA">
        <w:rPr>
          <w:u w:val="single"/>
        </w:rPr>
        <w:t>Orleans Board of Trade</w:t>
      </w:r>
      <w:r w:rsidRPr="006C4F31">
        <w:t>—1985</w:t>
      </w:r>
      <w:bookmarkEnd w:id="27"/>
    </w:p>
    <w:p w:rsidR="00242833" w:rsidRDefault="001B3507" w:rsidP="001B3507">
      <w:pPr>
        <w:pStyle w:val="Heading3"/>
      </w:pPr>
      <w:r>
        <w:t>Roller Rink</w:t>
      </w:r>
    </w:p>
    <w:p w:rsidR="001B3507" w:rsidRDefault="00A16986" w:rsidP="00A16986">
      <w:pPr>
        <w:pStyle w:val="ListParagraph"/>
        <w:numPr>
          <w:ilvl w:val="0"/>
          <w:numId w:val="12"/>
        </w:numPr>
      </w:pPr>
      <w:proofErr w:type="spellStart"/>
      <w:r>
        <w:t>Manego’s</w:t>
      </w:r>
      <w:proofErr w:type="spellEnd"/>
      <w:r>
        <w:t xml:space="preserve"> racial discrimination case was dismissed for “vague allegations.”  He was unable to bring antitrust claims against the same group because both sets of claims turned on the same facts.  </w:t>
      </w:r>
    </w:p>
    <w:p w:rsidR="003B3552" w:rsidRPr="00836E87" w:rsidRDefault="00A16986" w:rsidP="00836E87">
      <w:pPr>
        <w:pStyle w:val="ListParagraph"/>
        <w:numPr>
          <w:ilvl w:val="0"/>
          <w:numId w:val="12"/>
        </w:numPr>
      </w:pPr>
      <w:r>
        <w:rPr>
          <w:b/>
        </w:rPr>
        <w:t>Claim Precluded.</w:t>
      </w:r>
      <w:r>
        <w:t xml:space="preserve"> (</w:t>
      </w:r>
      <w:proofErr w:type="gramStart"/>
      <w:r>
        <w:t>even</w:t>
      </w:r>
      <w:proofErr w:type="gramEnd"/>
      <w:r>
        <w:t xml:space="preserve"> though he was calling the claim by a different name)</w:t>
      </w:r>
      <w:bookmarkStart w:id="28" w:name="_Toc246318973"/>
      <w:r w:rsidR="003B3552">
        <w:br w:type="page"/>
      </w:r>
    </w:p>
    <w:p w:rsidR="0059623E" w:rsidRDefault="0059623E" w:rsidP="0059623E">
      <w:pPr>
        <w:pStyle w:val="Heading2"/>
      </w:pPr>
      <w:r w:rsidRPr="006C4F31">
        <w:t xml:space="preserve">Taylor v </w:t>
      </w:r>
      <w:proofErr w:type="spellStart"/>
      <w:r w:rsidRPr="006C4F31">
        <w:t>Sturgell</w:t>
      </w:r>
      <w:proofErr w:type="spellEnd"/>
      <w:r w:rsidRPr="006C4F31">
        <w:t>—2008—SCOTUS—Ginsburg</w:t>
      </w:r>
      <w:bookmarkEnd w:id="28"/>
    </w:p>
    <w:p w:rsidR="00A16986" w:rsidRDefault="00D96F94" w:rsidP="00A16986">
      <w:pPr>
        <w:pStyle w:val="Heading3"/>
      </w:pPr>
      <w:r>
        <w:t>Adequate Representation—</w:t>
      </w:r>
      <w:r w:rsidR="00A16986">
        <w:t>Model Airplane Guys</w:t>
      </w:r>
    </w:p>
    <w:p w:rsidR="007215BE" w:rsidRPr="007215BE" w:rsidRDefault="007215BE" w:rsidP="007215BE">
      <w:pPr>
        <w:ind w:left="360"/>
      </w:pPr>
      <w:r>
        <w:t>Remanded for consideration of Taylor and Herrick’s relationship</w:t>
      </w:r>
    </w:p>
    <w:p w:rsidR="00A16986" w:rsidRPr="00A16986" w:rsidRDefault="00A16986" w:rsidP="00A16986">
      <w:pPr>
        <w:ind w:left="360"/>
        <w:rPr>
          <w:i/>
        </w:rPr>
      </w:pPr>
      <w:r w:rsidRPr="00A16986">
        <w:rPr>
          <w:i/>
        </w:rPr>
        <w:t>Everyone gets his day in court except when claim preclusion attaches to a plaintiff who has:</w:t>
      </w:r>
    </w:p>
    <w:p w:rsidR="00A16986" w:rsidRDefault="00A16986" w:rsidP="00A16986">
      <w:pPr>
        <w:numPr>
          <w:ilvl w:val="0"/>
          <w:numId w:val="13"/>
        </w:numPr>
        <w:spacing w:after="120" w:line="240" w:lineRule="auto"/>
      </w:pPr>
      <w:proofErr w:type="gramStart"/>
      <w:r>
        <w:t>agreed</w:t>
      </w:r>
      <w:proofErr w:type="gramEnd"/>
      <w:r>
        <w:t xml:space="preserve"> to be bound by the determination in an action between others (“test case”)</w:t>
      </w:r>
    </w:p>
    <w:p w:rsidR="00A16986" w:rsidRDefault="00A16986" w:rsidP="00A16986">
      <w:pPr>
        <w:numPr>
          <w:ilvl w:val="0"/>
          <w:numId w:val="13"/>
        </w:numPr>
        <w:spacing w:after="120" w:line="240" w:lineRule="auto"/>
      </w:pPr>
      <w:proofErr w:type="gramStart"/>
      <w:r>
        <w:t>a</w:t>
      </w:r>
      <w:proofErr w:type="gramEnd"/>
      <w:r>
        <w:t xml:space="preserve"> “substantive legal relationship” with the first plaintiff (i.e. assignee/assignor, preceding landowners)</w:t>
      </w:r>
    </w:p>
    <w:p w:rsidR="00A16986" w:rsidRDefault="00A16986" w:rsidP="00A16986">
      <w:pPr>
        <w:numPr>
          <w:ilvl w:val="0"/>
          <w:numId w:val="13"/>
        </w:numPr>
        <w:spacing w:after="120" w:line="240" w:lineRule="auto"/>
      </w:pPr>
      <w:r>
        <w:t>“</w:t>
      </w:r>
      <w:proofErr w:type="gramStart"/>
      <w:r>
        <w:t>adequate</w:t>
      </w:r>
      <w:proofErr w:type="gramEnd"/>
      <w:r>
        <w:t xml:space="preserve"> representation” in the first case </w:t>
      </w:r>
    </w:p>
    <w:p w:rsidR="00A16986" w:rsidRDefault="00A16986" w:rsidP="00A16986">
      <w:pPr>
        <w:numPr>
          <w:ilvl w:val="0"/>
          <w:numId w:val="13"/>
        </w:numPr>
        <w:spacing w:after="120" w:line="240" w:lineRule="auto"/>
      </w:pPr>
      <w:r>
        <w:t xml:space="preserve"> “</w:t>
      </w:r>
      <w:proofErr w:type="gramStart"/>
      <w:r>
        <w:t>assumed</w:t>
      </w:r>
      <w:proofErr w:type="gramEnd"/>
      <w:r>
        <w:t xml:space="preserve"> control” of the original litigation (e.</w:t>
      </w:r>
      <w:r w:rsidR="007215BE">
        <w:t>g. subrogation)</w:t>
      </w:r>
      <w:r>
        <w:rPr>
          <w:i/>
        </w:rPr>
        <w:t xml:space="preserve"> </w:t>
      </w:r>
      <w:r>
        <w:sym w:font="Wingdings" w:char="F0E0"/>
      </w:r>
      <w:r>
        <w:t xml:space="preserve"> has already </w:t>
      </w:r>
      <w:r>
        <w:rPr>
          <w:i/>
        </w:rPr>
        <w:t>technically</w:t>
      </w:r>
      <w:r>
        <w:t xml:space="preserve"> had his day in court</w:t>
      </w:r>
    </w:p>
    <w:p w:rsidR="00A16986" w:rsidRDefault="00A16986" w:rsidP="00A16986">
      <w:pPr>
        <w:numPr>
          <w:ilvl w:val="0"/>
          <w:numId w:val="13"/>
        </w:numPr>
        <w:spacing w:after="120" w:line="240" w:lineRule="auto"/>
      </w:pPr>
      <w:r>
        <w:t>Agreed to be a designated representative (acting as an agent of the precluded party)</w:t>
      </w:r>
    </w:p>
    <w:p w:rsidR="007215BE" w:rsidRPr="003B3552" w:rsidRDefault="00A16986" w:rsidP="003B3552">
      <w:pPr>
        <w:numPr>
          <w:ilvl w:val="0"/>
          <w:numId w:val="13"/>
        </w:numPr>
        <w:spacing w:after="200" w:line="240" w:lineRule="auto"/>
        <w:rPr>
          <w:rFonts w:asciiTheme="majorHAnsi" w:eastAsiaTheme="majorEastAsia" w:hAnsiTheme="majorHAnsi" w:cstheme="majorBidi"/>
          <w:b/>
          <w:bCs/>
          <w:sz w:val="24"/>
          <w:szCs w:val="26"/>
        </w:rPr>
      </w:pPr>
      <w:r>
        <w:t>Been expressly foreclosed by “a special statutory scheme [which] may ‘expressly foreclose successive litigation by non-litigants…if the scheme is otherwise consistent with due process.”</w:t>
      </w:r>
      <w:bookmarkStart w:id="29" w:name="_Toc246318974"/>
    </w:p>
    <w:p w:rsidR="0059623E" w:rsidRDefault="0059623E" w:rsidP="0059623E">
      <w:pPr>
        <w:pStyle w:val="Heading2"/>
      </w:pPr>
      <w:proofErr w:type="spellStart"/>
      <w:r w:rsidRPr="006C4F31">
        <w:t>Parklane</w:t>
      </w:r>
      <w:proofErr w:type="spellEnd"/>
      <w:r w:rsidRPr="006C4F31">
        <w:t xml:space="preserve"> Hosiery v </w:t>
      </w:r>
      <w:r w:rsidRPr="005626EA">
        <w:rPr>
          <w:u w:val="single"/>
        </w:rPr>
        <w:t>Shore</w:t>
      </w:r>
      <w:r w:rsidRPr="006C4F31">
        <w:t>—1979—SCOTUS—Stewart</w:t>
      </w:r>
      <w:bookmarkEnd w:id="29"/>
    </w:p>
    <w:p w:rsidR="007215BE" w:rsidRDefault="00D96F94" w:rsidP="003B3552">
      <w:pPr>
        <w:pStyle w:val="Heading3"/>
      </w:pPr>
      <w:r>
        <w:t>Issue Preclusion—</w:t>
      </w:r>
      <w:r w:rsidR="003B3552">
        <w:t>SEC Litigation, Part II</w:t>
      </w:r>
    </w:p>
    <w:p w:rsidR="003B3552" w:rsidRDefault="003B3552" w:rsidP="003B3552">
      <w:pPr>
        <w:ind w:left="360"/>
      </w:pPr>
      <w:r>
        <w:t xml:space="preserve">Shore was able to invoke </w:t>
      </w:r>
      <w:r w:rsidRPr="003B3552">
        <w:rPr>
          <w:i/>
        </w:rPr>
        <w:t>issue preclusion</w:t>
      </w:r>
      <w:r>
        <w:t xml:space="preserve"> against </w:t>
      </w:r>
      <w:proofErr w:type="spellStart"/>
      <w:r>
        <w:t>Parklane</w:t>
      </w:r>
      <w:proofErr w:type="spellEnd"/>
      <w:r>
        <w:t xml:space="preserve"> Hosiery to foreclose litigation on antitrust claims that were settled in the c</w:t>
      </w:r>
      <w:r w:rsidR="0004504E">
        <w:t xml:space="preserve">riminal case brought by the SEC.  </w:t>
      </w:r>
    </w:p>
    <w:p w:rsidR="0004504E" w:rsidRPr="0004504E" w:rsidRDefault="0004504E" w:rsidP="0004504E">
      <w:pPr>
        <w:ind w:left="360"/>
        <w:rPr>
          <w:b/>
        </w:rPr>
      </w:pPr>
      <w:r w:rsidRPr="0004504E">
        <w:rPr>
          <w:b/>
        </w:rPr>
        <w:t>Rule limitations:</w:t>
      </w:r>
    </w:p>
    <w:p w:rsidR="0004504E" w:rsidRDefault="0004504E" w:rsidP="00BF4C93">
      <w:pPr>
        <w:pStyle w:val="NoSpacing"/>
        <w:ind w:left="1080"/>
      </w:pPr>
      <w:r w:rsidRPr="0004504E">
        <w:rPr>
          <w:b/>
        </w:rPr>
        <w:t>Wait-and-see Plaintiffs</w:t>
      </w:r>
      <w:r>
        <w:t xml:space="preserve"> can NOT invoke preclusion </w:t>
      </w:r>
      <w:r>
        <w:sym w:font="Wingdings" w:char="F0E0"/>
      </w:r>
      <w:r>
        <w:t xml:space="preserve"> if Shore </w:t>
      </w:r>
      <w:r>
        <w:rPr>
          <w:i/>
        </w:rPr>
        <w:t>could</w:t>
      </w:r>
      <w:r>
        <w:t xml:space="preserve"> have joined the earlier litigation he would not be able to invoke preclusion and </w:t>
      </w:r>
      <w:proofErr w:type="spellStart"/>
      <w:r>
        <w:t>Parklane</w:t>
      </w:r>
      <w:proofErr w:type="spellEnd"/>
      <w:r>
        <w:t xml:space="preserve"> Hosiery would not be </w:t>
      </w:r>
      <w:proofErr w:type="spellStart"/>
      <w:r>
        <w:t>estopped</w:t>
      </w:r>
      <w:proofErr w:type="spellEnd"/>
      <w:r>
        <w:t xml:space="preserve"> from litigating</w:t>
      </w:r>
    </w:p>
    <w:p w:rsidR="0004504E" w:rsidRDefault="00BF4C93" w:rsidP="00BF4C93">
      <w:pPr>
        <w:pStyle w:val="NoSpacing"/>
        <w:ind w:left="1080"/>
      </w:pPr>
      <w:r>
        <w:t xml:space="preserve"> </w:t>
      </w:r>
      <w:r w:rsidRPr="00BF4C93">
        <w:rPr>
          <w:b/>
        </w:rPr>
        <w:t>Unfairness to defendant</w:t>
      </w:r>
      <w:r>
        <w:t>—situations when there wasn’t an incentive to fully litigate the first claim</w:t>
      </w:r>
    </w:p>
    <w:p w:rsidR="00BF4C93" w:rsidRPr="00BF4C93" w:rsidRDefault="00BF4C93" w:rsidP="00BF4C93">
      <w:pPr>
        <w:ind w:left="360"/>
      </w:pPr>
      <w:r w:rsidRPr="00BF4C93">
        <w:rPr>
          <w:b/>
        </w:rPr>
        <w:t xml:space="preserve">Implications: </w:t>
      </w:r>
      <w:r>
        <w:t xml:space="preserve">defendants can win once and lose a million times </w:t>
      </w:r>
      <w:r>
        <w:sym w:font="Wingdings" w:char="F0E0"/>
      </w:r>
      <w:r>
        <w:t xml:space="preserve"> over-litigation (</w:t>
      </w:r>
      <w:r w:rsidRPr="00BF4C93">
        <w:rPr>
          <w:b/>
        </w:rPr>
        <w:t>Cortez Problem</w:t>
      </w:r>
      <w:r>
        <w:t>)</w:t>
      </w:r>
    </w:p>
    <w:p w:rsidR="0059623E" w:rsidRDefault="0059623E" w:rsidP="0059623E">
      <w:pPr>
        <w:pStyle w:val="Heading2"/>
      </w:pPr>
      <w:bookmarkStart w:id="30" w:name="_Toc246318975"/>
      <w:r w:rsidRPr="006C4F31">
        <w:t xml:space="preserve">SMU v </w:t>
      </w:r>
      <w:r w:rsidRPr="005665C3">
        <w:rPr>
          <w:u w:val="single"/>
        </w:rPr>
        <w:t>Wynne and Jaffe</w:t>
      </w:r>
      <w:r w:rsidRPr="006C4F31">
        <w:t>—1979</w:t>
      </w:r>
      <w:bookmarkEnd w:id="30"/>
    </w:p>
    <w:p w:rsidR="00D96F94" w:rsidRDefault="00D96F94" w:rsidP="005665C3">
      <w:pPr>
        <w:pStyle w:val="Heading3"/>
      </w:pPr>
      <w:r>
        <w:t>RUle 10: Naming PartiEs</w:t>
      </w:r>
    </w:p>
    <w:p w:rsidR="005665C3" w:rsidRPr="005665C3" w:rsidRDefault="005665C3" w:rsidP="005665C3">
      <w:pPr>
        <w:spacing w:after="120"/>
        <w:ind w:left="360"/>
      </w:pPr>
      <w:r>
        <w:t>Could not include 4 unnamed women in the title of the lawsuit—had to name or drop them</w:t>
      </w:r>
    </w:p>
    <w:p w:rsidR="00BF4C93" w:rsidRDefault="00BF4C93" w:rsidP="005665C3">
      <w:pPr>
        <w:ind w:left="360"/>
      </w:pPr>
      <w:r w:rsidRPr="005665C3">
        <w:rPr>
          <w:b/>
        </w:rPr>
        <w:t>Rule 10(a)</w:t>
      </w:r>
      <w:r>
        <w:t xml:space="preserve">: </w:t>
      </w:r>
      <w:r w:rsidR="005665C3">
        <w:t>“the title of the complaint must name all parties”—</w:t>
      </w:r>
      <w:r w:rsidR="005665C3" w:rsidRPr="005665C3">
        <w:rPr>
          <w:i/>
        </w:rPr>
        <w:t>LITIGATION FILTER</w:t>
      </w:r>
    </w:p>
    <w:p w:rsidR="005665C3" w:rsidRPr="00BF4C93" w:rsidRDefault="005665C3" w:rsidP="005665C3">
      <w:pPr>
        <w:ind w:left="720"/>
      </w:pPr>
      <w:r>
        <w:t xml:space="preserve">Exceptions: </w:t>
      </w:r>
      <w:r w:rsidRPr="005665C3">
        <w:t>“</w:t>
      </w:r>
      <w:commentRangeStart w:id="31"/>
      <w:r w:rsidRPr="005665C3">
        <w:t>express congressional grant</w:t>
      </w:r>
      <w:commentRangeEnd w:id="31"/>
      <w:r>
        <w:rPr>
          <w:rStyle w:val="CommentReference"/>
        </w:rPr>
        <w:commentReference w:id="31"/>
      </w:r>
      <w:r w:rsidRPr="005665C3">
        <w:t>” or “compelling need to ‘protect privacy in a very private matter</w:t>
      </w:r>
      <w:r>
        <w:t>’”</w:t>
      </w:r>
    </w:p>
    <w:p w:rsidR="0059623E" w:rsidRDefault="0059623E" w:rsidP="0059623E">
      <w:pPr>
        <w:pStyle w:val="Heading2"/>
      </w:pPr>
      <w:bookmarkStart w:id="32" w:name="_Toc246318976"/>
      <w:proofErr w:type="spellStart"/>
      <w:r w:rsidRPr="005665C3">
        <w:rPr>
          <w:u w:val="single"/>
        </w:rPr>
        <w:t>Kedra</w:t>
      </w:r>
      <w:proofErr w:type="spellEnd"/>
      <w:r w:rsidRPr="006C4F31">
        <w:t xml:space="preserve"> v City of Philadelphia—1978</w:t>
      </w:r>
      <w:bookmarkEnd w:id="32"/>
    </w:p>
    <w:p w:rsidR="00D96F94" w:rsidRDefault="00D96F94" w:rsidP="005665C3">
      <w:pPr>
        <w:pStyle w:val="Heading3"/>
      </w:pPr>
      <w:r>
        <w:t>Rule 20 (a): Permissive Joinder Of Parties</w:t>
      </w:r>
    </w:p>
    <w:p w:rsidR="005665C3" w:rsidRPr="005665C3" w:rsidRDefault="005665C3" w:rsidP="005665C3">
      <w:pPr>
        <w:spacing w:after="120"/>
        <w:ind w:left="360"/>
      </w:pPr>
      <w:r>
        <w:t>Could join claims against City officials</w:t>
      </w:r>
      <w:r w:rsidR="0052106C">
        <w:t xml:space="preserve"> because they were “reasonably related”</w:t>
      </w:r>
    </w:p>
    <w:p w:rsidR="00186C0D" w:rsidRDefault="00186C0D" w:rsidP="00186C0D">
      <w:pPr>
        <w:spacing w:after="120"/>
        <w:ind w:left="360"/>
      </w:pPr>
      <w:r>
        <w:rPr>
          <w:b/>
        </w:rPr>
        <w:t>Rule 20(a)</w:t>
      </w:r>
      <w:r>
        <w:t xml:space="preserve">: Persons may be joined as defendants if the right to relief asserted against them “arises out of the same transaction, occurrence, or series of transactions or occurrences.” </w:t>
      </w:r>
    </w:p>
    <w:p w:rsidR="00186C0D" w:rsidRPr="00186C0D" w:rsidRDefault="00186C0D" w:rsidP="00186C0D">
      <w:pPr>
        <w:pStyle w:val="NoSpacing"/>
      </w:pPr>
      <w:r w:rsidRPr="00186C0D">
        <w:t xml:space="preserve">IF joined </w:t>
      </w:r>
      <w:r w:rsidRPr="00186C0D">
        <w:sym w:font="Wingdings" w:char="F0E0"/>
      </w:r>
      <w:r w:rsidRPr="00186C0D">
        <w:t xml:space="preserve"> prejudice against City</w:t>
      </w:r>
    </w:p>
    <w:p w:rsidR="00186C0D" w:rsidRPr="00186C0D" w:rsidRDefault="00186C0D" w:rsidP="00186C0D">
      <w:pPr>
        <w:pStyle w:val="NoSpacing"/>
      </w:pPr>
      <w:r w:rsidRPr="00186C0D">
        <w:t xml:space="preserve">IF severed </w:t>
      </w:r>
      <w:r w:rsidRPr="00186C0D">
        <w:sym w:font="Wingdings" w:char="F0E0"/>
      </w:r>
      <w:r w:rsidRPr="00186C0D">
        <w:t xml:space="preserve"> prejudice against </w:t>
      </w:r>
      <w:proofErr w:type="spellStart"/>
      <w:r w:rsidRPr="00186C0D">
        <w:t>Kedra</w:t>
      </w:r>
      <w:proofErr w:type="spellEnd"/>
    </w:p>
    <w:p w:rsidR="0052106C" w:rsidRPr="0052106C" w:rsidRDefault="0052106C" w:rsidP="005665C3">
      <w:pPr>
        <w:ind w:left="360"/>
        <w:rPr>
          <w:b/>
        </w:rPr>
      </w:pPr>
      <w:r>
        <w:rPr>
          <w:b/>
        </w:rPr>
        <w:t>**Genius</w:t>
      </w:r>
      <w:r w:rsidRPr="0052106C">
        <w:t>:</w:t>
      </w:r>
      <w:r>
        <w:t xml:space="preserve"> </w:t>
      </w:r>
      <w:r w:rsidR="00D36FB4">
        <w:t xml:space="preserve">do discovery together, revisit severance motion, more facts NO PREJUDICE </w:t>
      </w:r>
      <w:r>
        <w:sym w:font="Wingdings" w:char="F0E0"/>
      </w:r>
      <w:r>
        <w:t xml:space="preserve"> </w:t>
      </w:r>
      <w:r>
        <w:rPr>
          <w:b/>
        </w:rPr>
        <w:t>efficient and fair</w:t>
      </w:r>
    </w:p>
    <w:p w:rsidR="0059623E" w:rsidRDefault="0059623E" w:rsidP="0059623E">
      <w:pPr>
        <w:pStyle w:val="Heading2"/>
      </w:pPr>
      <w:bookmarkStart w:id="33" w:name="_Toc246318977"/>
      <w:commentRangeStart w:id="34"/>
      <w:proofErr w:type="spellStart"/>
      <w:r w:rsidRPr="006C4F31">
        <w:t>Insolia</w:t>
      </w:r>
      <w:proofErr w:type="spellEnd"/>
      <w:r w:rsidRPr="006C4F31">
        <w:t xml:space="preserve"> v </w:t>
      </w:r>
      <w:r w:rsidRPr="00D36FB4">
        <w:rPr>
          <w:u w:val="single"/>
        </w:rPr>
        <w:t>Philip Morris</w:t>
      </w:r>
      <w:commentRangeEnd w:id="34"/>
      <w:r w:rsidR="00AF3B4B">
        <w:rPr>
          <w:rStyle w:val="CommentReference"/>
          <w:rFonts w:asciiTheme="minorHAnsi" w:eastAsiaTheme="minorHAnsi" w:hAnsiTheme="minorHAnsi" w:cstheme="minorBidi"/>
          <w:b w:val="0"/>
          <w:bCs w:val="0"/>
        </w:rPr>
        <w:commentReference w:id="34"/>
      </w:r>
      <w:r w:rsidRPr="006C4F31">
        <w:t>—1999</w:t>
      </w:r>
      <w:bookmarkEnd w:id="33"/>
    </w:p>
    <w:p w:rsidR="0052106C" w:rsidRDefault="00D96F94" w:rsidP="00D36FB4">
      <w:pPr>
        <w:pStyle w:val="Heading3"/>
      </w:pPr>
      <w:r>
        <w:t>Rule 20(a): Permissive JoinDer of</w:t>
      </w:r>
      <w:r w:rsidR="00D36FB4">
        <w:t xml:space="preserve"> parties </w:t>
      </w:r>
    </w:p>
    <w:p w:rsidR="00D36FB4" w:rsidRPr="00AF3B4B" w:rsidRDefault="00D36FB4" w:rsidP="00D36FB4">
      <w:pPr>
        <w:ind w:left="360"/>
        <w:rPr>
          <w:i/>
        </w:rPr>
      </w:pPr>
      <w:proofErr w:type="spellStart"/>
      <w:r>
        <w:t>Insolia</w:t>
      </w:r>
      <w:proofErr w:type="spellEnd"/>
      <w:r>
        <w:t xml:space="preserve"> must sever</w:t>
      </w:r>
      <w:r w:rsidR="00692B04">
        <w:t xml:space="preserve"> claims</w:t>
      </w:r>
      <w:r>
        <w:t>—</w:t>
      </w:r>
      <w:r w:rsidR="00186C0D">
        <w:t xml:space="preserve">most information for litigation already available, risk of prejudice to plaintiff is low, </w:t>
      </w:r>
      <w:r>
        <w:t>no efficiency gain to join parties</w:t>
      </w:r>
      <w:r w:rsidR="00692B04">
        <w:t xml:space="preserve"> (and try to do discovery together)</w:t>
      </w:r>
      <w:r>
        <w:t xml:space="preserve"> </w:t>
      </w:r>
      <w:r>
        <w:sym w:font="Wingdings" w:char="F0E0"/>
      </w:r>
      <w:r>
        <w:t xml:space="preserve"> </w:t>
      </w:r>
      <w:r w:rsidR="00AF3B4B">
        <w:t xml:space="preserve">can make </w:t>
      </w:r>
      <w:proofErr w:type="spellStart"/>
      <w:r w:rsidR="00AF3B4B">
        <w:t>Insolia</w:t>
      </w:r>
      <w:proofErr w:type="spellEnd"/>
      <w:r w:rsidR="00AF3B4B">
        <w:t xml:space="preserve"> sever AND reconcile with </w:t>
      </w:r>
      <w:proofErr w:type="spellStart"/>
      <w:r w:rsidR="00AF3B4B">
        <w:rPr>
          <w:i/>
        </w:rPr>
        <w:t>Kedra</w:t>
      </w:r>
      <w:proofErr w:type="spellEnd"/>
    </w:p>
    <w:p w:rsidR="0059623E" w:rsidRDefault="0059623E" w:rsidP="0059623E">
      <w:pPr>
        <w:pStyle w:val="Heading2"/>
      </w:pPr>
      <w:bookmarkStart w:id="35" w:name="_Toc246318978"/>
      <w:r w:rsidRPr="006C4F31">
        <w:t>Pulitzer-</w:t>
      </w:r>
      <w:proofErr w:type="spellStart"/>
      <w:r w:rsidRPr="006C4F31">
        <w:t>Polster</w:t>
      </w:r>
      <w:proofErr w:type="spellEnd"/>
      <w:r w:rsidRPr="006C4F31">
        <w:t xml:space="preserve"> v </w:t>
      </w:r>
      <w:r w:rsidRPr="00A337EA">
        <w:rPr>
          <w:u w:val="single"/>
        </w:rPr>
        <w:t>Pulitzer</w:t>
      </w:r>
      <w:r w:rsidRPr="006C4F31">
        <w:t>—1986</w:t>
      </w:r>
      <w:bookmarkEnd w:id="35"/>
    </w:p>
    <w:p w:rsidR="00AF3B4B" w:rsidRDefault="00D96F94" w:rsidP="005615C3">
      <w:pPr>
        <w:pStyle w:val="Heading3"/>
      </w:pPr>
      <w:r>
        <w:t>Rule 19: Required Joinder of Parties—N</w:t>
      </w:r>
      <w:r w:rsidR="005615C3">
        <w:t>iece v Uncle</w:t>
      </w:r>
    </w:p>
    <w:p w:rsidR="005615C3" w:rsidRPr="005615C3" w:rsidRDefault="005615C3" w:rsidP="005615C3">
      <w:pPr>
        <w:ind w:left="360"/>
      </w:pPr>
      <w:r>
        <w:t>Were Mom and Sister necessary parties?</w:t>
      </w:r>
    </w:p>
    <w:p w:rsidR="005615C3" w:rsidRPr="00ED26E9" w:rsidRDefault="005615C3" w:rsidP="005615C3">
      <w:pPr>
        <w:ind w:left="360"/>
        <w:rPr>
          <w:b/>
        </w:rPr>
      </w:pPr>
      <w:r w:rsidRPr="00ED26E9">
        <w:rPr>
          <w:b/>
        </w:rPr>
        <w:t>Rule 19—</w:t>
      </w:r>
      <w:proofErr w:type="spellStart"/>
      <w:r w:rsidRPr="00ED26E9">
        <w:rPr>
          <w:b/>
        </w:rPr>
        <w:t>Joinder</w:t>
      </w:r>
      <w:proofErr w:type="spellEnd"/>
      <w:r w:rsidRPr="00ED26E9">
        <w:rPr>
          <w:b/>
        </w:rPr>
        <w:t xml:space="preserve"> of Parties</w:t>
      </w:r>
    </w:p>
    <w:p w:rsidR="005615C3" w:rsidRDefault="00E9200E" w:rsidP="00AA2F70">
      <w:pPr>
        <w:spacing w:line="240" w:lineRule="auto"/>
        <w:ind w:left="720"/>
      </w:pPr>
      <w:proofErr w:type="gramStart"/>
      <w:r>
        <w:t>19(a)—Required Parties.</w:t>
      </w:r>
      <w:proofErr w:type="gramEnd"/>
      <w:r>
        <w:t xml:space="preserve">  Super narrow—a party is only necessary if relief cannot be awarded in their absence</w:t>
      </w:r>
    </w:p>
    <w:p w:rsidR="00AA2F70" w:rsidRDefault="00AA2F70" w:rsidP="00AA2F70">
      <w:pPr>
        <w:pStyle w:val="ListParagraph"/>
        <w:numPr>
          <w:ilvl w:val="0"/>
          <w:numId w:val="8"/>
        </w:numPr>
        <w:spacing w:line="240" w:lineRule="auto"/>
        <w:ind w:left="1080"/>
      </w:pPr>
      <w:r>
        <w:t>Cannot accord complete relief (indivisible damages)</w:t>
      </w:r>
    </w:p>
    <w:p w:rsidR="00AA2F70" w:rsidRDefault="00AA2F70" w:rsidP="00AA2F70">
      <w:pPr>
        <w:pStyle w:val="ListParagraph"/>
        <w:numPr>
          <w:ilvl w:val="0"/>
          <w:numId w:val="8"/>
        </w:numPr>
        <w:spacing w:line="240" w:lineRule="auto"/>
        <w:ind w:left="1080"/>
      </w:pPr>
      <w:r>
        <w:t>Impair or impede the ability to protect their interest</w:t>
      </w:r>
    </w:p>
    <w:p w:rsidR="00AA2F70" w:rsidRDefault="008424DA" w:rsidP="00AA2F70">
      <w:pPr>
        <w:pStyle w:val="ListParagraph"/>
        <w:numPr>
          <w:ilvl w:val="0"/>
          <w:numId w:val="8"/>
        </w:numPr>
        <w:spacing w:after="120" w:line="240" w:lineRule="auto"/>
        <w:ind w:left="1080"/>
      </w:pPr>
      <w:r>
        <w:t>Double, multiple, or otherwise inconsistent obligations</w:t>
      </w:r>
    </w:p>
    <w:p w:rsidR="00E9200E" w:rsidRDefault="00E9200E" w:rsidP="00E9200E">
      <w:pPr>
        <w:ind w:left="720"/>
      </w:pPr>
      <w:r>
        <w:t xml:space="preserve">19(b)—When </w:t>
      </w:r>
      <w:proofErr w:type="spellStart"/>
      <w:r>
        <w:t>Joinder</w:t>
      </w:r>
      <w:proofErr w:type="spellEnd"/>
      <w:r>
        <w:t xml:space="preserve"> is Not Feasible. </w:t>
      </w:r>
      <w:r w:rsidR="00ED26E9">
        <w:t>MUCH</w:t>
      </w:r>
      <w:r>
        <w:t xml:space="preserve"> broader</w:t>
      </w:r>
      <w:r w:rsidR="00ED26E9">
        <w:t>—can dismiss or allow to proceed between the present parties “in equity and good conscience”</w:t>
      </w:r>
      <w:r w:rsidR="00ED26E9">
        <w:sym w:font="Wingdings" w:char="F0E0"/>
      </w:r>
    </w:p>
    <w:p w:rsidR="00ED26E9" w:rsidRPr="00ED26E9" w:rsidRDefault="00ED26E9" w:rsidP="00E9200E">
      <w:pPr>
        <w:ind w:left="720"/>
        <w:rPr>
          <w:b/>
        </w:rPr>
      </w:pPr>
      <w:r w:rsidRPr="00ED26E9">
        <w:rPr>
          <w:b/>
        </w:rPr>
        <w:t>Develop four-part test:</w:t>
      </w:r>
    </w:p>
    <w:p w:rsidR="00ED26E9" w:rsidRDefault="00ED26E9" w:rsidP="00ED26E9">
      <w:pPr>
        <w:pStyle w:val="ListParagraph"/>
        <w:numPr>
          <w:ilvl w:val="0"/>
          <w:numId w:val="15"/>
        </w:numPr>
      </w:pPr>
      <w:r w:rsidRPr="00ED26E9">
        <w:rPr>
          <w:i/>
        </w:rPr>
        <w:t>The plaintiff’s interest</w:t>
      </w:r>
      <w:r>
        <w:t>—Carol has basically the same claims in state court</w:t>
      </w:r>
      <w:r>
        <w:sym w:font="Wingdings" w:char="F0E0"/>
      </w:r>
      <w:r>
        <w:t xml:space="preserve"> </w:t>
      </w:r>
      <w:r w:rsidRPr="00ED26E9">
        <w:rPr>
          <w:b/>
        </w:rPr>
        <w:t>low</w:t>
      </w:r>
    </w:p>
    <w:p w:rsidR="00ED26E9" w:rsidRDefault="00ED26E9" w:rsidP="00ED26E9">
      <w:pPr>
        <w:pStyle w:val="ListParagraph"/>
        <w:numPr>
          <w:ilvl w:val="0"/>
          <w:numId w:val="15"/>
        </w:numPr>
      </w:pPr>
      <w:r w:rsidRPr="00ED26E9">
        <w:rPr>
          <w:i/>
        </w:rPr>
        <w:t>The defendant’s interest</w:t>
      </w:r>
      <w:r>
        <w:t>—Uncle Samuel is defending this same case, efficiency gain</w:t>
      </w:r>
      <w:r>
        <w:sym w:font="Wingdings" w:char="F0E0"/>
      </w:r>
      <w:r>
        <w:t xml:space="preserve"> </w:t>
      </w:r>
      <w:r w:rsidRPr="00ED26E9">
        <w:rPr>
          <w:b/>
        </w:rPr>
        <w:t>high</w:t>
      </w:r>
    </w:p>
    <w:p w:rsidR="00ED26E9" w:rsidRDefault="00ED26E9" w:rsidP="00ED26E9">
      <w:pPr>
        <w:pStyle w:val="ListParagraph"/>
        <w:numPr>
          <w:ilvl w:val="0"/>
          <w:numId w:val="15"/>
        </w:numPr>
      </w:pPr>
      <w:r w:rsidRPr="00ED26E9">
        <w:rPr>
          <w:i/>
        </w:rPr>
        <w:t>The absentees’ interest</w:t>
      </w:r>
      <w:r>
        <w:t>—Mom and sister would be precluded in state court by a judgment for Carol in federal court—</w:t>
      </w:r>
      <w:r w:rsidRPr="00ED26E9">
        <w:rPr>
          <w:b/>
        </w:rPr>
        <w:t>FALSE</w:t>
      </w:r>
      <w:r>
        <w:t>.</w:t>
      </w:r>
      <w:r w:rsidR="008424DA">
        <w:t xml:space="preserve"> (</w:t>
      </w:r>
      <w:proofErr w:type="spellStart"/>
      <w:r w:rsidR="008424DA">
        <w:t>Issacharoff</w:t>
      </w:r>
      <w:proofErr w:type="spellEnd"/>
      <w:r w:rsidR="008424DA">
        <w:t xml:space="preserve"> thinks the court got this wrong)</w:t>
      </w:r>
    </w:p>
    <w:p w:rsidR="00ED26E9" w:rsidRPr="00ED26E9" w:rsidRDefault="00ED26E9" w:rsidP="00ED26E9">
      <w:pPr>
        <w:pStyle w:val="ListParagraph"/>
        <w:numPr>
          <w:ilvl w:val="0"/>
          <w:numId w:val="15"/>
        </w:numPr>
      </w:pPr>
      <w:r w:rsidRPr="00ED26E9">
        <w:rPr>
          <w:i/>
        </w:rPr>
        <w:t>The public interest</w:t>
      </w:r>
      <w:r>
        <w:t>—waste of judicial resources to try the same claims in two court</w:t>
      </w:r>
      <w:r w:rsidR="00794B1A">
        <w:t>s</w:t>
      </w:r>
      <w:r>
        <w:t>, efficiency</w:t>
      </w:r>
      <w:r>
        <w:sym w:font="Wingdings" w:char="F0E0"/>
      </w:r>
      <w:r>
        <w:t xml:space="preserve"> </w:t>
      </w:r>
      <w:r w:rsidRPr="00ED26E9">
        <w:rPr>
          <w:b/>
        </w:rPr>
        <w:t>high</w:t>
      </w:r>
    </w:p>
    <w:p w:rsidR="00E9200E" w:rsidRPr="005615C3" w:rsidRDefault="00ED26E9" w:rsidP="0071074B">
      <w:pPr>
        <w:pStyle w:val="ListParagraph"/>
        <w:numPr>
          <w:ilvl w:val="0"/>
          <w:numId w:val="16"/>
        </w:numPr>
        <w:ind w:left="720"/>
      </w:pPr>
      <w:r>
        <w:t>Carol cannot bring this federal claim</w:t>
      </w:r>
      <w:r w:rsidR="00794B1A">
        <w:t xml:space="preserve"> in equity and good conscience</w:t>
      </w:r>
      <w:r>
        <w:t>—dismissed under Rule 19(b)</w:t>
      </w:r>
    </w:p>
    <w:p w:rsidR="0059623E" w:rsidRDefault="0059623E" w:rsidP="0059623E">
      <w:pPr>
        <w:pStyle w:val="Heading2"/>
      </w:pPr>
      <w:bookmarkStart w:id="36" w:name="_Toc246318979"/>
      <w:r w:rsidRPr="004F17EA">
        <w:rPr>
          <w:u w:val="single"/>
        </w:rPr>
        <w:t>VEPCO</w:t>
      </w:r>
      <w:r w:rsidRPr="006C4F31">
        <w:t xml:space="preserve"> v Westinghouse—1973</w:t>
      </w:r>
      <w:bookmarkEnd w:id="36"/>
    </w:p>
    <w:p w:rsidR="00794B1A" w:rsidRDefault="00DF31A6" w:rsidP="00794B1A">
      <w:pPr>
        <w:pStyle w:val="Heading3"/>
      </w:pPr>
      <w:r>
        <w:t xml:space="preserve">Rule 17: </w:t>
      </w:r>
      <w:r w:rsidR="00D96F94">
        <w:t>Real Pary in Interest</w:t>
      </w:r>
      <w:r>
        <w:t xml:space="preserve"> (insurance company)</w:t>
      </w:r>
      <w:r w:rsidR="00794B1A">
        <w:t xml:space="preserve"> </w:t>
      </w:r>
    </w:p>
    <w:p w:rsidR="00794B1A" w:rsidRDefault="008A2DD6" w:rsidP="008A2DD6">
      <w:pPr>
        <w:spacing w:after="120"/>
        <w:ind w:left="360"/>
      </w:pPr>
      <w:r>
        <w:t xml:space="preserve">If insurers subrogate litigation AND explicitly agree to attach res </w:t>
      </w:r>
      <w:proofErr w:type="spellStart"/>
      <w:r>
        <w:t>judicata</w:t>
      </w:r>
      <w:proofErr w:type="spellEnd"/>
      <w:r>
        <w:t xml:space="preserve"> the suit can proceed in another name</w:t>
      </w:r>
    </w:p>
    <w:p w:rsidR="008A2DD6" w:rsidRDefault="008A2DD6" w:rsidP="00794B1A">
      <w:pPr>
        <w:ind w:left="360"/>
      </w:pPr>
      <w:r w:rsidRPr="008A2DD6">
        <w:rPr>
          <w:b/>
        </w:rPr>
        <w:t>Rule 17</w:t>
      </w:r>
      <w:r>
        <w:t>—“An action must be prosecuted by the real party in interest”</w:t>
      </w:r>
    </w:p>
    <w:p w:rsidR="008A2DD6" w:rsidRPr="00794B1A" w:rsidRDefault="008A2DD6" w:rsidP="00794B1A">
      <w:pPr>
        <w:ind w:left="360"/>
      </w:pPr>
      <w:r>
        <w:t xml:space="preserve">Why can VEPCO sue in </w:t>
      </w:r>
      <w:proofErr w:type="spellStart"/>
      <w:r>
        <w:t>INA’s</w:t>
      </w:r>
      <w:proofErr w:type="spellEnd"/>
      <w:r>
        <w:t xml:space="preserve"> stead?  Because res </w:t>
      </w:r>
      <w:proofErr w:type="spellStart"/>
      <w:r>
        <w:t>judicata</w:t>
      </w:r>
      <w:proofErr w:type="spellEnd"/>
      <w:r>
        <w:t xml:space="preserve"> will attach </w:t>
      </w:r>
      <w:r>
        <w:sym w:font="Wingdings" w:char="F0E0"/>
      </w:r>
      <w:r>
        <w:t xml:space="preserve"> serves “modern function” of Rule 17—protecting defendants from multiple litigation</w:t>
      </w:r>
    </w:p>
    <w:p w:rsidR="0059623E" w:rsidRDefault="0059623E" w:rsidP="0059623E">
      <w:pPr>
        <w:pStyle w:val="Heading2"/>
      </w:pPr>
      <w:bookmarkStart w:id="37" w:name="_Toc246318980"/>
      <w:r w:rsidRPr="006C4F31">
        <w:t>Clark v Associates Commercial—1993</w:t>
      </w:r>
      <w:bookmarkEnd w:id="37"/>
    </w:p>
    <w:p w:rsidR="00656778" w:rsidRDefault="00DF31A6" w:rsidP="00656778">
      <w:pPr>
        <w:pStyle w:val="Heading3"/>
      </w:pPr>
      <w:r>
        <w:t xml:space="preserve">Rule 14: </w:t>
      </w:r>
      <w:r w:rsidR="00D96F94">
        <w:t>Impleader—</w:t>
      </w:r>
      <w:r w:rsidR="00656778">
        <w:t>The Thugs and the Tractor</w:t>
      </w:r>
    </w:p>
    <w:p w:rsidR="008A2DD6" w:rsidRDefault="008A2DD6" w:rsidP="008A2DD6">
      <w:pPr>
        <w:spacing w:after="120"/>
        <w:ind w:left="360"/>
      </w:pPr>
      <w:proofErr w:type="spellStart"/>
      <w:r w:rsidRPr="008A2DD6">
        <w:rPr>
          <w:b/>
        </w:rPr>
        <w:t>Impleader</w:t>
      </w:r>
      <w:proofErr w:type="spellEnd"/>
      <w:r>
        <w:t>—</w:t>
      </w:r>
      <w:r w:rsidR="00E37509">
        <w:t>apportionment device—</w:t>
      </w:r>
      <w:r>
        <w:t>to the extent that Associates is liable to Clark the thugs are (or could be)</w:t>
      </w:r>
      <w:r w:rsidR="00DD34F3">
        <w:t xml:space="preserve"> derivatively</w:t>
      </w:r>
      <w:r>
        <w:t xml:space="preserve"> liable to Associates</w:t>
      </w:r>
    </w:p>
    <w:p w:rsidR="001D62F3" w:rsidRDefault="008A2DD6" w:rsidP="008A2DD6">
      <w:pPr>
        <w:spacing w:after="120"/>
        <w:ind w:left="360"/>
      </w:pPr>
      <w:r>
        <w:rPr>
          <w:b/>
        </w:rPr>
        <w:t>Rule 14</w:t>
      </w:r>
      <w:r w:rsidR="00DD34F3">
        <w:rPr>
          <w:b/>
        </w:rPr>
        <w:t xml:space="preserve">: </w:t>
      </w:r>
      <w:r w:rsidR="00DD34F3">
        <w:t>may serve a complaint on a third party who is or may be liable to it for all or part of the claim against it—allows the suit to go forward without leaving Clark holding the bag waiting to re-litigate against Associates</w:t>
      </w:r>
    </w:p>
    <w:p w:rsidR="0071074B" w:rsidRPr="00DD34F3" w:rsidRDefault="001D62F3" w:rsidP="00E37509">
      <w:pPr>
        <w:spacing w:after="120"/>
        <w:ind w:left="720"/>
      </w:pPr>
      <w:r>
        <w:rPr>
          <w:b/>
        </w:rPr>
        <w:t>*</w:t>
      </w:r>
      <w:proofErr w:type="gramStart"/>
      <w:r>
        <w:t>do</w:t>
      </w:r>
      <w:proofErr w:type="gramEnd"/>
      <w:r>
        <w:t xml:space="preserve"> NOT use </w:t>
      </w:r>
      <w:proofErr w:type="spellStart"/>
      <w:r>
        <w:t>impleader</w:t>
      </w:r>
      <w:proofErr w:type="spellEnd"/>
      <w:r>
        <w:t xml:space="preserve"> as a defense—if </w:t>
      </w:r>
      <w:r w:rsidR="0071074B">
        <w:t>third party is independently liable raise the facts to support alternate theory of liability</w:t>
      </w:r>
    </w:p>
    <w:p w:rsidR="007B0B47" w:rsidRDefault="007B0B47" w:rsidP="0059623E">
      <w:pPr>
        <w:pStyle w:val="Heading2"/>
      </w:pPr>
      <w:bookmarkStart w:id="38" w:name="_Toc246318981"/>
      <w:r>
        <w:t xml:space="preserve">Note 3.  </w:t>
      </w:r>
      <w:proofErr w:type="gramStart"/>
      <w:r>
        <w:t>The Car Accident.</w:t>
      </w:r>
      <w:proofErr w:type="gramEnd"/>
      <w:r>
        <w:t xml:space="preserve"> </w:t>
      </w:r>
    </w:p>
    <w:p w:rsidR="007B0B47" w:rsidRDefault="007B0B47" w:rsidP="007B0B47">
      <w:pPr>
        <w:numPr>
          <w:ilvl w:val="0"/>
          <w:numId w:val="17"/>
        </w:numPr>
        <w:spacing w:after="120" w:line="240" w:lineRule="auto"/>
      </w:pPr>
      <w:r>
        <w:t>14(a)—i.e. to the extent that B is liable to A, C is liable to B at least in part (</w:t>
      </w:r>
      <w:proofErr w:type="spellStart"/>
      <w:r w:rsidRPr="007B0B47">
        <w:rPr>
          <w:b/>
        </w:rPr>
        <w:t>impleading</w:t>
      </w:r>
      <w:proofErr w:type="spellEnd"/>
      <w:r w:rsidRPr="007B0B47">
        <w:rPr>
          <w:b/>
        </w:rPr>
        <w:t>, not original plaintiff</w:t>
      </w:r>
      <w:r>
        <w:t>)</w:t>
      </w:r>
    </w:p>
    <w:p w:rsidR="007B0B47" w:rsidRDefault="007B0B47" w:rsidP="007B0B47">
      <w:pPr>
        <w:numPr>
          <w:ilvl w:val="0"/>
          <w:numId w:val="17"/>
        </w:numPr>
        <w:spacing w:after="120" w:line="240" w:lineRule="auto"/>
      </w:pPr>
      <w:r>
        <w:t>14(b)—i.e. to the extent that A is liable to B, D is liable to A at least in part (</w:t>
      </w:r>
      <w:proofErr w:type="spellStart"/>
      <w:r w:rsidRPr="007B0B47">
        <w:rPr>
          <w:b/>
        </w:rPr>
        <w:t>impleading</w:t>
      </w:r>
      <w:proofErr w:type="spellEnd"/>
      <w:r w:rsidRPr="007B0B47">
        <w:rPr>
          <w:b/>
        </w:rPr>
        <w:t>, original plaintiff</w:t>
      </w:r>
      <w:r>
        <w:t>)</w:t>
      </w:r>
    </w:p>
    <w:p w:rsidR="007B0B47" w:rsidRDefault="007B0B47" w:rsidP="007B0B47">
      <w:pPr>
        <w:numPr>
          <w:ilvl w:val="0"/>
          <w:numId w:val="17"/>
        </w:numPr>
        <w:spacing w:after="120" w:line="240" w:lineRule="auto"/>
      </w:pPr>
      <w:r>
        <w:t>13(a)—i.e. A is liable to B (</w:t>
      </w:r>
      <w:r w:rsidRPr="007B0B47">
        <w:rPr>
          <w:b/>
        </w:rPr>
        <w:t>compulsory counterclaim</w:t>
      </w:r>
      <w:r>
        <w:t>)</w:t>
      </w:r>
    </w:p>
    <w:p w:rsidR="007B0B47" w:rsidRPr="007B0B47" w:rsidRDefault="007B0B47" w:rsidP="007B0B47">
      <w:pPr>
        <w:numPr>
          <w:ilvl w:val="0"/>
          <w:numId w:val="17"/>
        </w:numPr>
        <w:spacing w:after="120" w:line="240" w:lineRule="auto"/>
      </w:pPr>
      <w:r>
        <w:t>18(a)—i.e. C is liable to B (</w:t>
      </w:r>
      <w:r w:rsidRPr="007B0B47">
        <w:rPr>
          <w:b/>
        </w:rPr>
        <w:t>stand-alone claim</w:t>
      </w:r>
      <w:r>
        <w:t>)</w:t>
      </w:r>
    </w:p>
    <w:p w:rsidR="0059623E" w:rsidRDefault="0059623E" w:rsidP="0059623E">
      <w:pPr>
        <w:pStyle w:val="Heading2"/>
      </w:pPr>
      <w:r w:rsidRPr="004F17EA">
        <w:rPr>
          <w:u w:val="single"/>
        </w:rPr>
        <w:t>State Farm</w:t>
      </w:r>
      <w:r w:rsidRPr="006C4F31">
        <w:t xml:space="preserve"> v </w:t>
      </w:r>
      <w:proofErr w:type="spellStart"/>
      <w:r w:rsidRPr="006C4F31">
        <w:t>Tashire</w:t>
      </w:r>
      <w:proofErr w:type="spellEnd"/>
      <w:r w:rsidRPr="006C4F31">
        <w:t>—1967—SCOTUS—Fortas</w:t>
      </w:r>
      <w:bookmarkEnd w:id="38"/>
    </w:p>
    <w:p w:rsidR="00DA200E" w:rsidRDefault="00DF31A6" w:rsidP="00DA200E">
      <w:pPr>
        <w:pStyle w:val="Heading3"/>
      </w:pPr>
      <w:r>
        <w:t xml:space="preserve">Rule 22: </w:t>
      </w:r>
      <w:r w:rsidR="00D96F94">
        <w:t>Interpleader—</w:t>
      </w:r>
      <w:r w:rsidR="0071074B">
        <w:t>Bus Accident</w:t>
      </w:r>
    </w:p>
    <w:p w:rsidR="0071074B" w:rsidRPr="00DA200E" w:rsidRDefault="00DA200E" w:rsidP="00DA200E">
      <w:pPr>
        <w:pStyle w:val="Heading3"/>
        <w:spacing w:after="120"/>
      </w:pPr>
      <w:r>
        <w:t>28 usc 1335: don’t worry about diversity across the V— &gt;$500</w:t>
      </w:r>
    </w:p>
    <w:p w:rsidR="000627AD" w:rsidRPr="000627AD" w:rsidRDefault="0091418B" w:rsidP="00DA200E">
      <w:pPr>
        <w:ind w:left="360"/>
        <w:rPr>
          <w:b/>
        </w:rPr>
      </w:pPr>
      <w:r>
        <w:t xml:space="preserve">State Farm </w:t>
      </w:r>
      <w:r w:rsidR="00D96F94">
        <w:t xml:space="preserve">can use </w:t>
      </w:r>
      <w:proofErr w:type="spellStart"/>
      <w:r w:rsidR="00D96F94">
        <w:t>interpleader</w:t>
      </w:r>
      <w:proofErr w:type="spellEnd"/>
      <w:r w:rsidR="00D96F94">
        <w:t xml:space="preserve"> </w:t>
      </w:r>
      <w:r w:rsidR="00D96F94" w:rsidRPr="00D96F94">
        <w:rPr>
          <w:b/>
        </w:rPr>
        <w:t>(Rule 22)</w:t>
      </w:r>
      <w:r w:rsidR="000627AD">
        <w:t xml:space="preserve"> because they have a </w:t>
      </w:r>
      <w:r w:rsidR="000627AD" w:rsidRPr="00AE64D0">
        <w:rPr>
          <w:b/>
          <w:caps/>
        </w:rPr>
        <w:t>fixed pot</w:t>
      </w:r>
      <w:r w:rsidR="00D96F94" w:rsidRPr="00AE64D0">
        <w:rPr>
          <w:b/>
          <w:caps/>
        </w:rPr>
        <w:t xml:space="preserve"> (“would be exposed to double or multiple liability)</w:t>
      </w:r>
      <w:r w:rsidR="000627AD" w:rsidRPr="00AE64D0">
        <w:rPr>
          <w:b/>
          <w:caps/>
        </w:rPr>
        <w:sym w:font="Wingdings" w:char="F0E0"/>
      </w:r>
      <w:r w:rsidR="000627AD">
        <w:t xml:space="preserve"> would protect against a race to the available damages—BUT the $20,000 is too small a tail to “wag the dog” </w:t>
      </w:r>
      <w:r w:rsidR="000627AD">
        <w:sym w:font="Wingdings" w:char="F0E0"/>
      </w:r>
      <w:r w:rsidR="000627AD">
        <w:t xml:space="preserve"> the bulk of the litigation would be inappropriate in Oregon because it would be </w:t>
      </w:r>
      <w:r w:rsidR="000627AD">
        <w:rPr>
          <w:b/>
        </w:rPr>
        <w:t>unfair</w:t>
      </w:r>
    </w:p>
    <w:p w:rsidR="0004560C" w:rsidRDefault="0059623E" w:rsidP="00A70761">
      <w:pPr>
        <w:pStyle w:val="Heading2"/>
      </w:pPr>
      <w:bookmarkStart w:id="39" w:name="_Toc246318982"/>
      <w:r w:rsidRPr="006C4F31">
        <w:t>N</w:t>
      </w:r>
      <w:r w:rsidR="0091418B">
        <w:t xml:space="preserve">ational </w:t>
      </w:r>
      <w:r w:rsidRPr="006C4F31">
        <w:t>R</w:t>
      </w:r>
      <w:r w:rsidR="0091418B">
        <w:t xml:space="preserve">esource </w:t>
      </w:r>
      <w:r w:rsidRPr="006C4F31">
        <w:t>D</w:t>
      </w:r>
      <w:r w:rsidR="0091418B">
        <w:t xml:space="preserve">efense </w:t>
      </w:r>
      <w:r w:rsidRPr="006C4F31">
        <w:t>C</w:t>
      </w:r>
      <w:r w:rsidR="0091418B">
        <w:t>ounsel</w:t>
      </w:r>
      <w:r w:rsidRPr="006C4F31">
        <w:t xml:space="preserve"> v </w:t>
      </w:r>
      <w:r w:rsidRPr="004F17EA">
        <w:rPr>
          <w:u w:val="single"/>
        </w:rPr>
        <w:t>US</w:t>
      </w:r>
      <w:r w:rsidR="0091418B" w:rsidRPr="004F17EA">
        <w:rPr>
          <w:u w:val="single"/>
        </w:rPr>
        <w:t xml:space="preserve"> </w:t>
      </w:r>
      <w:r w:rsidRPr="004F17EA">
        <w:rPr>
          <w:u w:val="single"/>
        </w:rPr>
        <w:t>N</w:t>
      </w:r>
      <w:r w:rsidR="0091418B" w:rsidRPr="004F17EA">
        <w:rPr>
          <w:u w:val="single"/>
        </w:rPr>
        <w:t xml:space="preserve">uclear </w:t>
      </w:r>
      <w:r w:rsidRPr="004F17EA">
        <w:rPr>
          <w:u w:val="single"/>
        </w:rPr>
        <w:t>R</w:t>
      </w:r>
      <w:r w:rsidR="0091418B" w:rsidRPr="004F17EA">
        <w:rPr>
          <w:u w:val="single"/>
        </w:rPr>
        <w:t xml:space="preserve">egulatory </w:t>
      </w:r>
      <w:r w:rsidRPr="004F17EA">
        <w:rPr>
          <w:u w:val="single"/>
        </w:rPr>
        <w:t>C</w:t>
      </w:r>
      <w:r w:rsidR="0091418B" w:rsidRPr="004F17EA">
        <w:rPr>
          <w:u w:val="single"/>
        </w:rPr>
        <w:t>ommission</w:t>
      </w:r>
      <w:r w:rsidRPr="006C4F31">
        <w:t>—1978</w:t>
      </w:r>
      <w:bookmarkEnd w:id="39"/>
    </w:p>
    <w:p w:rsidR="00D96F94" w:rsidRDefault="002842CA" w:rsidP="002842CA">
      <w:pPr>
        <w:pStyle w:val="Heading3"/>
      </w:pPr>
      <w:r>
        <w:t>Rule 24: Intervention</w:t>
      </w:r>
    </w:p>
    <w:p w:rsidR="002842CA" w:rsidRDefault="002842CA" w:rsidP="002842CA">
      <w:pPr>
        <w:ind w:left="360"/>
      </w:pPr>
      <w:r>
        <w:t xml:space="preserve">NRDC wants to enjoin NRC granting licenses.  Can United Nuclear (already granted a license), AMC and Kerr-McGee (pending license applications) intervene?  </w:t>
      </w:r>
      <w:proofErr w:type="gramStart"/>
      <w:r>
        <w:t>Three part</w:t>
      </w:r>
      <w:proofErr w:type="gramEnd"/>
      <w:r>
        <w:t xml:space="preserve"> test in Rule 24:</w:t>
      </w:r>
    </w:p>
    <w:p w:rsidR="002842CA" w:rsidRPr="002842CA" w:rsidRDefault="002842CA" w:rsidP="00E609D5">
      <w:pPr>
        <w:pStyle w:val="ListParagraph"/>
        <w:numPr>
          <w:ilvl w:val="0"/>
          <w:numId w:val="18"/>
        </w:numPr>
        <w:ind w:left="1080"/>
        <w:rPr>
          <w:b/>
        </w:rPr>
      </w:pPr>
      <w:r w:rsidRPr="002842CA">
        <w:rPr>
          <w:b/>
        </w:rPr>
        <w:t>Do they have a significant interest?</w:t>
      </w:r>
    </w:p>
    <w:p w:rsidR="002842CA" w:rsidRPr="002842CA" w:rsidRDefault="002842CA" w:rsidP="00E609D5">
      <w:pPr>
        <w:pStyle w:val="ListParagraph"/>
        <w:numPr>
          <w:ilvl w:val="0"/>
          <w:numId w:val="18"/>
        </w:numPr>
        <w:ind w:left="1080"/>
        <w:rPr>
          <w:b/>
        </w:rPr>
      </w:pPr>
      <w:r w:rsidRPr="002842CA">
        <w:rPr>
          <w:b/>
        </w:rPr>
        <w:t>Could they be impaired by the decision if excluded?</w:t>
      </w:r>
    </w:p>
    <w:p w:rsidR="002842CA" w:rsidRDefault="002842CA" w:rsidP="00E609D5">
      <w:pPr>
        <w:pStyle w:val="ListParagraph"/>
        <w:numPr>
          <w:ilvl w:val="0"/>
          <w:numId w:val="18"/>
        </w:numPr>
        <w:ind w:left="1080"/>
        <w:rPr>
          <w:b/>
        </w:rPr>
      </w:pPr>
      <w:r w:rsidRPr="002842CA">
        <w:rPr>
          <w:b/>
        </w:rPr>
        <w:t>Are they already adequately represented?</w:t>
      </w:r>
    </w:p>
    <w:p w:rsidR="00836B19" w:rsidRPr="00836B19" w:rsidRDefault="00836B19" w:rsidP="00836B19">
      <w:pPr>
        <w:pStyle w:val="ListParagraph"/>
        <w:numPr>
          <w:ilvl w:val="0"/>
          <w:numId w:val="8"/>
        </w:numPr>
        <w:ind w:left="1080" w:hanging="270"/>
      </w:pPr>
      <w:r>
        <w:t>ALL PARTIES ALLOWED TO INTERVENE</w:t>
      </w:r>
    </w:p>
    <w:p w:rsidR="003D51A4" w:rsidRPr="006C4F31" w:rsidRDefault="003D51A4" w:rsidP="003D51A4">
      <w:pPr>
        <w:pStyle w:val="Heading1"/>
      </w:pPr>
      <w:bookmarkStart w:id="40" w:name="_Toc246318983"/>
      <w:r w:rsidRPr="006C4F31">
        <w:t>CLASS ACTIONS</w:t>
      </w:r>
      <w:bookmarkEnd w:id="40"/>
    </w:p>
    <w:p w:rsidR="00831CF2" w:rsidRDefault="00831CF2" w:rsidP="0004560C">
      <w:pPr>
        <w:pStyle w:val="Heading2"/>
      </w:pPr>
      <w:bookmarkStart w:id="41" w:name="_Toc246318984"/>
      <w:r>
        <w:t>Rule 23.</w:t>
      </w:r>
    </w:p>
    <w:p w:rsidR="00831CF2" w:rsidRPr="00A374EE" w:rsidRDefault="00831CF2" w:rsidP="00831CF2">
      <w:pPr>
        <w:pStyle w:val="ListParagraph"/>
        <w:numPr>
          <w:ilvl w:val="0"/>
          <w:numId w:val="19"/>
        </w:numPr>
        <w:rPr>
          <w:b/>
        </w:rPr>
      </w:pPr>
      <w:r w:rsidRPr="00A374EE">
        <w:rPr>
          <w:b/>
        </w:rPr>
        <w:t>Prerequisites.</w:t>
      </w:r>
    </w:p>
    <w:p w:rsidR="00831CF2" w:rsidRDefault="00831CF2" w:rsidP="00831CF2">
      <w:pPr>
        <w:pStyle w:val="ListParagraph"/>
        <w:numPr>
          <w:ilvl w:val="1"/>
          <w:numId w:val="19"/>
        </w:numPr>
      </w:pPr>
      <w:proofErr w:type="spellStart"/>
      <w:r>
        <w:t>Numerosity</w:t>
      </w:r>
      <w:proofErr w:type="spellEnd"/>
    </w:p>
    <w:p w:rsidR="00831CF2" w:rsidRDefault="00831CF2" w:rsidP="00831CF2">
      <w:pPr>
        <w:pStyle w:val="ListParagraph"/>
        <w:numPr>
          <w:ilvl w:val="1"/>
          <w:numId w:val="19"/>
        </w:numPr>
      </w:pPr>
      <w:r>
        <w:t>Common questions of law or fact</w:t>
      </w:r>
    </w:p>
    <w:p w:rsidR="00831CF2" w:rsidRDefault="00831CF2" w:rsidP="00831CF2">
      <w:pPr>
        <w:pStyle w:val="ListParagraph"/>
        <w:numPr>
          <w:ilvl w:val="1"/>
          <w:numId w:val="19"/>
        </w:numPr>
      </w:pPr>
      <w:r>
        <w:t>Typicality</w:t>
      </w:r>
    </w:p>
    <w:p w:rsidR="00831CF2" w:rsidRDefault="00831CF2" w:rsidP="00831CF2">
      <w:pPr>
        <w:pStyle w:val="ListParagraph"/>
        <w:numPr>
          <w:ilvl w:val="1"/>
          <w:numId w:val="19"/>
        </w:numPr>
      </w:pPr>
      <w:r>
        <w:t>Adequate representation</w:t>
      </w:r>
    </w:p>
    <w:p w:rsidR="00831CF2" w:rsidRPr="00A374EE" w:rsidRDefault="00A374EE" w:rsidP="00831CF2">
      <w:pPr>
        <w:pStyle w:val="ListParagraph"/>
        <w:numPr>
          <w:ilvl w:val="0"/>
          <w:numId w:val="19"/>
        </w:numPr>
        <w:rPr>
          <w:b/>
        </w:rPr>
      </w:pPr>
      <w:r w:rsidRPr="00A374EE">
        <w:rPr>
          <w:b/>
        </w:rPr>
        <w:t>Types</w:t>
      </w:r>
      <w:r>
        <w:rPr>
          <w:b/>
        </w:rPr>
        <w:t xml:space="preserve">. </w:t>
      </w:r>
    </w:p>
    <w:p w:rsidR="00831CF2" w:rsidRDefault="00831CF2" w:rsidP="00831CF2">
      <w:pPr>
        <w:pStyle w:val="ListParagraph"/>
        <w:numPr>
          <w:ilvl w:val="1"/>
          <w:numId w:val="19"/>
        </w:numPr>
      </w:pPr>
      <w:r>
        <w:t>To avoid individual judgments and: inconsistency, impairing/impeding absent parties’ interest</w:t>
      </w:r>
    </w:p>
    <w:p w:rsidR="00831CF2" w:rsidRDefault="00831CF2" w:rsidP="00831CF2">
      <w:pPr>
        <w:pStyle w:val="ListParagraph"/>
        <w:numPr>
          <w:ilvl w:val="1"/>
          <w:numId w:val="19"/>
        </w:numPr>
      </w:pPr>
      <w:r>
        <w:t>Acting/refusing to act on grounds that apply generally to a class—</w:t>
      </w:r>
      <w:r>
        <w:rPr>
          <w:i/>
        </w:rPr>
        <w:t>Brown v Board</w:t>
      </w:r>
      <w:r w:rsidR="00E63185">
        <w:rPr>
          <w:i/>
        </w:rPr>
        <w:t xml:space="preserve"> </w:t>
      </w:r>
      <w:r w:rsidR="00E63185">
        <w:t xml:space="preserve">OR limited pot (essentially plaintiff’s </w:t>
      </w:r>
      <w:proofErr w:type="spellStart"/>
      <w:r w:rsidR="00E63185">
        <w:t>interpleader</w:t>
      </w:r>
      <w:proofErr w:type="spellEnd"/>
      <w:r w:rsidR="00E63185">
        <w:t>)</w:t>
      </w:r>
    </w:p>
    <w:p w:rsidR="00831CF2" w:rsidRPr="000964DF" w:rsidRDefault="00831CF2" w:rsidP="00831CF2">
      <w:pPr>
        <w:pStyle w:val="ListParagraph"/>
        <w:numPr>
          <w:ilvl w:val="1"/>
          <w:numId w:val="19"/>
        </w:numPr>
      </w:pPr>
      <w:r>
        <w:t>Questions of law/fact SO common that a class action would be superior—</w:t>
      </w:r>
      <w:proofErr w:type="spellStart"/>
      <w:r>
        <w:rPr>
          <w:i/>
        </w:rPr>
        <w:t>Celotex</w:t>
      </w:r>
      <w:proofErr w:type="spellEnd"/>
    </w:p>
    <w:p w:rsidR="000964DF" w:rsidRPr="00A374EE" w:rsidRDefault="00A374EE" w:rsidP="000964DF">
      <w:pPr>
        <w:pStyle w:val="ListParagraph"/>
        <w:numPr>
          <w:ilvl w:val="0"/>
          <w:numId w:val="19"/>
        </w:numPr>
        <w:rPr>
          <w:b/>
        </w:rPr>
      </w:pPr>
      <w:r>
        <w:rPr>
          <w:b/>
        </w:rPr>
        <w:t>Define the class.</w:t>
      </w:r>
    </w:p>
    <w:p w:rsidR="0004560C" w:rsidRDefault="0004560C" w:rsidP="0004560C">
      <w:pPr>
        <w:pStyle w:val="Heading2"/>
      </w:pPr>
      <w:r w:rsidRPr="004F17EA">
        <w:rPr>
          <w:u w:val="single"/>
        </w:rPr>
        <w:t>Hansberry</w:t>
      </w:r>
      <w:r w:rsidRPr="006C4F31">
        <w:t xml:space="preserve"> v Lee—1940—SCOTUS—Stone</w:t>
      </w:r>
      <w:bookmarkEnd w:id="41"/>
    </w:p>
    <w:p w:rsidR="005548D3" w:rsidRDefault="005548D3" w:rsidP="005548D3">
      <w:pPr>
        <w:ind w:left="360"/>
      </w:pPr>
      <w:r w:rsidRPr="005548D3">
        <w:rPr>
          <w:b/>
        </w:rPr>
        <w:t>Generally:</w:t>
      </w:r>
      <w:r>
        <w:t xml:space="preserve"> “One is not bound by a judgment in </w:t>
      </w:r>
      <w:proofErr w:type="spellStart"/>
      <w:r>
        <w:t>personum</w:t>
      </w:r>
      <w:proofErr w:type="spellEnd"/>
      <w:r>
        <w:t xml:space="preserve"> in a litigation in which he is not designated as a party or to which he has not been made a party by service or process.”</w:t>
      </w:r>
    </w:p>
    <w:p w:rsidR="005548D3" w:rsidRDefault="005548D3" w:rsidP="005548D3">
      <w:pPr>
        <w:ind w:left="720"/>
      </w:pPr>
      <w:r w:rsidRPr="005548D3">
        <w:rPr>
          <w:b/>
        </w:rPr>
        <w:t>Exception</w:t>
      </w:r>
      <w:r>
        <w:t>: Class Actions UNLESS they are adequately represented or their interests align</w:t>
      </w:r>
    </w:p>
    <w:p w:rsidR="005548D3" w:rsidRPr="00906282" w:rsidRDefault="005548D3" w:rsidP="005548D3">
      <w:pPr>
        <w:ind w:left="720"/>
      </w:pPr>
      <w:r>
        <w:rPr>
          <w:b/>
        </w:rPr>
        <w:t>Hansberry</w:t>
      </w:r>
      <w:r w:rsidR="00692B04">
        <w:rPr>
          <w:b/>
        </w:rPr>
        <w:t>’</w:t>
      </w:r>
      <w:r>
        <w:rPr>
          <w:b/>
        </w:rPr>
        <w:t>s NOT adequately represented by</w:t>
      </w:r>
      <w:r w:rsidR="00906282">
        <w:rPr>
          <w:b/>
        </w:rPr>
        <w:t xml:space="preserve"> </w:t>
      </w:r>
      <w:commentRangeStart w:id="42"/>
      <w:proofErr w:type="spellStart"/>
      <w:r w:rsidR="00906282" w:rsidRPr="00906282">
        <w:rPr>
          <w:b/>
          <w:i/>
        </w:rPr>
        <w:t>Klieman</w:t>
      </w:r>
      <w:commentRangeEnd w:id="42"/>
      <w:proofErr w:type="spellEnd"/>
      <w:r w:rsidR="00906282">
        <w:rPr>
          <w:rStyle w:val="CommentReference"/>
        </w:rPr>
        <w:commentReference w:id="42"/>
      </w:r>
      <w:r w:rsidR="00906282">
        <w:rPr>
          <w:b/>
          <w:i/>
        </w:rPr>
        <w:t>--</w:t>
      </w:r>
      <w:r w:rsidR="00906282" w:rsidRPr="00906282">
        <w:t>would mean that transferring dead created new interest</w:t>
      </w:r>
    </w:p>
    <w:p w:rsidR="005548D3" w:rsidRPr="005548D3" w:rsidRDefault="005548D3" w:rsidP="005548D3">
      <w:pPr>
        <w:ind w:left="360"/>
      </w:pPr>
      <w:r>
        <w:t>(</w:t>
      </w:r>
      <w:proofErr w:type="gramStart"/>
      <w:r>
        <w:t>struck</w:t>
      </w:r>
      <w:proofErr w:type="gramEnd"/>
      <w:r>
        <w:t xml:space="preserve"> down for inadequate representation NOT being contrary to public policy</w:t>
      </w:r>
      <w:r w:rsidR="00906282">
        <w:t>—right decision, poor rationale</w:t>
      </w:r>
      <w:r>
        <w:t>)</w:t>
      </w:r>
    </w:p>
    <w:p w:rsidR="0004560C" w:rsidRDefault="0004560C" w:rsidP="0004560C">
      <w:pPr>
        <w:pStyle w:val="Heading2"/>
      </w:pPr>
      <w:bookmarkStart w:id="43" w:name="_Toc246318985"/>
      <w:proofErr w:type="spellStart"/>
      <w:r w:rsidRPr="006C4F31">
        <w:t>Mullane</w:t>
      </w:r>
      <w:proofErr w:type="spellEnd"/>
      <w:r w:rsidRPr="006C4F31">
        <w:t xml:space="preserve"> v </w:t>
      </w:r>
      <w:r w:rsidRPr="004F17EA">
        <w:rPr>
          <w:u w:val="single"/>
        </w:rPr>
        <w:t>Central Hanover Bank</w:t>
      </w:r>
      <w:r w:rsidRPr="006C4F31">
        <w:t>—1950—SCOTUS—Jackson</w:t>
      </w:r>
      <w:bookmarkEnd w:id="43"/>
    </w:p>
    <w:p w:rsidR="00906282" w:rsidRDefault="00E63185" w:rsidP="004F17EA">
      <w:pPr>
        <w:ind w:left="360"/>
      </w:pPr>
      <w:r w:rsidRPr="004F17EA">
        <w:rPr>
          <w:b/>
        </w:rPr>
        <w:t>Requires notice</w:t>
      </w:r>
      <w:r>
        <w:t xml:space="preserve"> to plaintiffs represented by class despite super small interest in the case and relatively expensive (prohibitive) costs to communicate effective notice.</w:t>
      </w:r>
    </w:p>
    <w:p w:rsidR="00785819" w:rsidRPr="004F17EA" w:rsidRDefault="00E63185" w:rsidP="00E63185">
      <w:pPr>
        <w:ind w:left="720"/>
      </w:pPr>
      <w:proofErr w:type="spellStart"/>
      <w:r>
        <w:t>Issacharoff</w:t>
      </w:r>
      <w:proofErr w:type="spellEnd"/>
      <w:r>
        <w:t>—“I like this case because it’s extreme”</w:t>
      </w:r>
      <w:r w:rsidR="004F17EA">
        <w:t>—cheaply gather plaintiffs for VERY small claims</w:t>
      </w:r>
      <w:r w:rsidR="004F17EA">
        <w:sym w:font="Wingdings" w:char="F0E0"/>
      </w:r>
      <w:r w:rsidR="004F17EA">
        <w:t xml:space="preserve"> class action as mechanism for </w:t>
      </w:r>
      <w:r w:rsidR="004F17EA" w:rsidRPr="004F17EA">
        <w:rPr>
          <w:b/>
        </w:rPr>
        <w:t>fairness</w:t>
      </w:r>
      <w:r w:rsidR="004F17EA">
        <w:t xml:space="preserve"> and </w:t>
      </w:r>
      <w:r w:rsidR="004F17EA" w:rsidRPr="004F17EA">
        <w:rPr>
          <w:b/>
        </w:rPr>
        <w:t>accountability</w:t>
      </w:r>
      <w:r w:rsidR="004F17EA">
        <w:t xml:space="preserve"> within the legal system. </w:t>
      </w:r>
    </w:p>
    <w:p w:rsidR="0004560C" w:rsidRDefault="0004560C" w:rsidP="00966F13">
      <w:pPr>
        <w:pStyle w:val="Heading2"/>
      </w:pPr>
      <w:bookmarkStart w:id="44" w:name="_Toc246318986"/>
      <w:r w:rsidRPr="004F17EA">
        <w:rPr>
          <w:u w:val="single"/>
        </w:rPr>
        <w:t>Holland</w:t>
      </w:r>
      <w:r w:rsidRPr="006C4F31">
        <w:t xml:space="preserve"> v Steel—1976</w:t>
      </w:r>
      <w:bookmarkEnd w:id="44"/>
    </w:p>
    <w:p w:rsidR="00785819" w:rsidRDefault="00785819" w:rsidP="004F17EA">
      <w:pPr>
        <w:pStyle w:val="Heading3"/>
      </w:pPr>
      <w:r>
        <w:t>Georgia prisoners</w:t>
      </w:r>
      <w:r w:rsidR="00692B04">
        <w:t>—certification Granted</w:t>
      </w:r>
    </w:p>
    <w:p w:rsidR="00785819" w:rsidRDefault="00785819" w:rsidP="00785819">
      <w:pPr>
        <w:ind w:left="360"/>
      </w:pPr>
      <w:r>
        <w:t>We can certify a class of imaginary plaintiffs IF we are dealing with injunctive relief</w:t>
      </w:r>
    </w:p>
    <w:p w:rsidR="00785819" w:rsidRPr="00785819" w:rsidRDefault="00785819" w:rsidP="00785819">
      <w:pPr>
        <w:ind w:left="360"/>
      </w:pPr>
      <w:r>
        <w:t xml:space="preserve">**Keep in mind that we may preclude future litigants </w:t>
      </w:r>
      <w:commentRangeStart w:id="45"/>
      <w:r>
        <w:t>(</w:t>
      </w:r>
      <w:r w:rsidR="00880027">
        <w:t>could he NOT be precluded because he wasn’t served notice and given the option to opt-out of the class? Or were these waived because he was necessarily an imaginary future plaintiff?)</w:t>
      </w:r>
      <w:commentRangeEnd w:id="45"/>
      <w:r w:rsidR="00880027">
        <w:rPr>
          <w:rStyle w:val="CommentReference"/>
        </w:rPr>
        <w:commentReference w:id="45"/>
      </w:r>
      <w:r>
        <w:t>—HUGE IMPLICATIONS</w:t>
      </w:r>
    </w:p>
    <w:p w:rsidR="0004560C" w:rsidRDefault="0004560C" w:rsidP="0004560C">
      <w:pPr>
        <w:pStyle w:val="Heading2"/>
      </w:pPr>
      <w:bookmarkStart w:id="46" w:name="_Toc246318987"/>
      <w:proofErr w:type="spellStart"/>
      <w:r w:rsidRPr="006C4F31">
        <w:t>Castano</w:t>
      </w:r>
      <w:proofErr w:type="spellEnd"/>
      <w:r w:rsidRPr="006C4F31">
        <w:t xml:space="preserve"> v </w:t>
      </w:r>
      <w:r w:rsidRPr="004F17EA">
        <w:rPr>
          <w:u w:val="single"/>
        </w:rPr>
        <w:t>American Tobacco</w:t>
      </w:r>
      <w:r w:rsidRPr="006C4F31">
        <w:t>—1996</w:t>
      </w:r>
      <w:bookmarkEnd w:id="46"/>
    </w:p>
    <w:p w:rsidR="00692B04" w:rsidRDefault="00692B04" w:rsidP="00692B04">
      <w:pPr>
        <w:pStyle w:val="Heading3"/>
      </w:pPr>
      <w:r>
        <w:t>Certification NOT Granted</w:t>
      </w:r>
    </w:p>
    <w:p w:rsidR="00880027" w:rsidRDefault="00880027" w:rsidP="00692B04">
      <w:pPr>
        <w:ind w:left="360"/>
      </w:pPr>
      <w:r>
        <w:t xml:space="preserve">“The </w:t>
      </w:r>
      <w:r>
        <w:rPr>
          <w:rStyle w:val="term"/>
        </w:rPr>
        <w:t>most compelling rationale for finding superiority in a class action--the existence of a negative value suit</w:t>
      </w:r>
      <w:r>
        <w:t>--is missing in this case.”</w:t>
      </w:r>
    </w:p>
    <w:p w:rsidR="00692B04" w:rsidRDefault="00692B04" w:rsidP="00692B04">
      <w:pPr>
        <w:pStyle w:val="ListParagraph"/>
      </w:pPr>
      <w:r>
        <w:t xml:space="preserve">Think back to the </w:t>
      </w:r>
      <w:proofErr w:type="gramStart"/>
      <w:r>
        <w:t>4 part</w:t>
      </w:r>
      <w:proofErr w:type="gramEnd"/>
      <w:r>
        <w:t xml:space="preserve"> test:</w:t>
      </w:r>
    </w:p>
    <w:p w:rsidR="00692B04" w:rsidRDefault="00692B04" w:rsidP="00692B04">
      <w:pPr>
        <w:pStyle w:val="ListParagraph"/>
        <w:numPr>
          <w:ilvl w:val="0"/>
          <w:numId w:val="20"/>
        </w:numPr>
      </w:pPr>
      <w:r>
        <w:t>Common issues of fact or law: Varying state laws—varying individual facts—different standards of negligence</w:t>
      </w:r>
    </w:p>
    <w:p w:rsidR="00692B04" w:rsidRPr="00880027" w:rsidRDefault="00692B04" w:rsidP="00A843C4">
      <w:pPr>
        <w:pStyle w:val="ListParagraph"/>
        <w:numPr>
          <w:ilvl w:val="2"/>
          <w:numId w:val="6"/>
        </w:numPr>
        <w:ind w:left="1080"/>
      </w:pPr>
      <w:proofErr w:type="gramStart"/>
      <w:r>
        <w:rPr>
          <w:b/>
        </w:rPr>
        <w:t>no</w:t>
      </w:r>
      <w:proofErr w:type="gramEnd"/>
      <w:r w:rsidRPr="00692B04">
        <w:rPr>
          <w:b/>
        </w:rPr>
        <w:t xml:space="preserve"> efficiency gains—no transactional savings</w:t>
      </w:r>
      <w:r>
        <w:t xml:space="preserve"> because the court is still unfamiliar with the immature cases</w:t>
      </w:r>
    </w:p>
    <w:p w:rsidR="0004560C" w:rsidRDefault="0004560C" w:rsidP="0004560C">
      <w:pPr>
        <w:pStyle w:val="Heading2"/>
      </w:pPr>
      <w:bookmarkStart w:id="47" w:name="_Toc246318988"/>
      <w:proofErr w:type="spellStart"/>
      <w:r w:rsidRPr="006C4F31">
        <w:t>Amchem</w:t>
      </w:r>
      <w:proofErr w:type="spellEnd"/>
      <w:r w:rsidRPr="006C4F31">
        <w:t xml:space="preserve"> Products v Windsor—1997—SCOTUS—Ginsburg</w:t>
      </w:r>
      <w:bookmarkEnd w:id="47"/>
    </w:p>
    <w:p w:rsidR="00A843C4" w:rsidRDefault="00A843C4" w:rsidP="00A843C4">
      <w:pPr>
        <w:pStyle w:val="Heading3"/>
      </w:pPr>
      <w:r>
        <w:t>Settlement CERTIFiCATION NOT GRANTED</w:t>
      </w:r>
    </w:p>
    <w:p w:rsidR="00A843C4" w:rsidRDefault="00A843C4" w:rsidP="00A843C4">
      <w:pPr>
        <w:ind w:left="360"/>
      </w:pPr>
      <w:r>
        <w:t>Reach a settlement for “inventory” cases—asbestos defendants won’t settle without precluding future plaintiffs</w:t>
      </w:r>
    </w:p>
    <w:p w:rsidR="00A843C4" w:rsidRDefault="00A843C4" w:rsidP="00A843C4">
      <w:pPr>
        <w:pStyle w:val="ListParagraph"/>
        <w:numPr>
          <w:ilvl w:val="0"/>
          <w:numId w:val="21"/>
        </w:numPr>
      </w:pPr>
      <w:r>
        <w:t>Not adequately represented</w:t>
      </w:r>
      <w:r>
        <w:sym w:font="Wingdings" w:char="F0E0"/>
      </w:r>
      <w:r>
        <w:t xml:space="preserve"> “no structural assurance” that future claimants would be </w:t>
      </w:r>
      <w:r w:rsidR="007B079F">
        <w:t>represented</w:t>
      </w:r>
    </w:p>
    <w:p w:rsidR="00A843C4" w:rsidRDefault="00A843C4" w:rsidP="00A843C4">
      <w:pPr>
        <w:pStyle w:val="ListParagraph"/>
        <w:numPr>
          <w:ilvl w:val="0"/>
          <w:numId w:val="21"/>
        </w:numPr>
      </w:pPr>
      <w:r>
        <w:t>Common issues not predominant (can’t know which issues would dominate future claimants)</w:t>
      </w:r>
    </w:p>
    <w:p w:rsidR="00A843C4" w:rsidRPr="00A843C4" w:rsidRDefault="00A843C4" w:rsidP="00A843C4">
      <w:pPr>
        <w:ind w:left="360"/>
      </w:pPr>
      <w:r w:rsidRPr="00A843C4">
        <w:rPr>
          <w:b/>
        </w:rPr>
        <w:t>Dissent</w:t>
      </w:r>
      <w:r>
        <w:t>—</w:t>
      </w:r>
      <w:proofErr w:type="spellStart"/>
      <w:r>
        <w:t>Breyer</w:t>
      </w:r>
      <w:proofErr w:type="spellEnd"/>
      <w:r>
        <w:t xml:space="preserve">—it’s important to get </w:t>
      </w:r>
      <w:proofErr w:type="gramStart"/>
      <w:r>
        <w:t>A</w:t>
      </w:r>
      <w:proofErr w:type="gramEnd"/>
      <w:r>
        <w:t xml:space="preserve"> settlement and sometimes that means you have to take less</w:t>
      </w:r>
    </w:p>
    <w:p w:rsidR="0004560C" w:rsidRDefault="0004560C" w:rsidP="00A70761">
      <w:pPr>
        <w:pStyle w:val="Heading2"/>
      </w:pPr>
      <w:bookmarkStart w:id="48" w:name="_Toc246318989"/>
      <w:r w:rsidRPr="006C4F31">
        <w:t xml:space="preserve">Martin v </w:t>
      </w:r>
      <w:proofErr w:type="spellStart"/>
      <w:r w:rsidRPr="00756713">
        <w:rPr>
          <w:u w:val="single"/>
        </w:rPr>
        <w:t>Wilks</w:t>
      </w:r>
      <w:proofErr w:type="spellEnd"/>
      <w:r w:rsidRPr="006C4F31">
        <w:t>—1989—SCOTUS—Rehnquist</w:t>
      </w:r>
      <w:bookmarkEnd w:id="48"/>
    </w:p>
    <w:p w:rsidR="00A843C4" w:rsidRDefault="00A843C4" w:rsidP="00A843C4">
      <w:pPr>
        <w:pStyle w:val="Heading3"/>
      </w:pPr>
      <w:r>
        <w:t>Black Firefighters</w:t>
      </w:r>
    </w:p>
    <w:p w:rsidR="00756713" w:rsidRDefault="00756713" w:rsidP="00224C92">
      <w:pPr>
        <w:ind w:left="360"/>
      </w:pPr>
      <w:r>
        <w:t xml:space="preserve">The white firefighters were </w:t>
      </w:r>
      <w:r w:rsidRPr="00756713">
        <w:rPr>
          <w:b/>
        </w:rPr>
        <w:t>not sufficiently represented</w:t>
      </w:r>
      <w:r>
        <w:t xml:space="preserve"> in the first lawsuit </w:t>
      </w:r>
      <w:r>
        <w:sym w:font="Wingdings" w:char="F0E0"/>
      </w:r>
      <w:r>
        <w:t xml:space="preserve"> could not be barred from day in court</w:t>
      </w:r>
    </w:p>
    <w:p w:rsidR="00224C92" w:rsidRDefault="00224C92" w:rsidP="00224C92">
      <w:pPr>
        <w:spacing w:after="240"/>
        <w:ind w:left="360"/>
        <w:rPr>
          <w:b/>
        </w:rPr>
      </w:pPr>
      <w:r>
        <w:t>**We don’t want de facto class actions by barring absent parties with aligned goals (no notice, no opt-out)</w:t>
      </w:r>
    </w:p>
    <w:p w:rsidR="004C385C" w:rsidRDefault="00756713" w:rsidP="00836E87">
      <w:r w:rsidRPr="00982632">
        <w:rPr>
          <w:b/>
        </w:rPr>
        <w:t>Collateral Challenge.</w:t>
      </w:r>
      <w:r>
        <w:rPr>
          <w:b/>
        </w:rPr>
        <w:t xml:space="preserve">  </w:t>
      </w:r>
      <w:r>
        <w:t>A or B can categorically challenge after appeals are exhausted for: corruption, duress, fraud, collusion, or mistake OR lack of subject matter jurisdiction. (</w:t>
      </w:r>
      <w:proofErr w:type="gramStart"/>
      <w:r>
        <w:t>necessarily</w:t>
      </w:r>
      <w:proofErr w:type="gramEnd"/>
      <w:r>
        <w:t xml:space="preserve"> more strenuous than appellate process)</w:t>
      </w:r>
      <w:r w:rsidR="004C385C">
        <w:br w:type="page"/>
      </w:r>
    </w:p>
    <w:p w:rsidR="003D51A4" w:rsidRPr="006C4F31" w:rsidRDefault="003D51A4" w:rsidP="003D51A4">
      <w:pPr>
        <w:pStyle w:val="Heading1"/>
      </w:pPr>
      <w:bookmarkStart w:id="49" w:name="_Toc246318990"/>
      <w:r w:rsidRPr="006C4F31">
        <w:t>DISCOVERY</w:t>
      </w:r>
      <w:bookmarkEnd w:id="49"/>
    </w:p>
    <w:p w:rsidR="004C385C" w:rsidRPr="004C385C" w:rsidRDefault="004C385C" w:rsidP="00E609D5">
      <w:pPr>
        <w:pStyle w:val="Heading2"/>
        <w:numPr>
          <w:ilvl w:val="0"/>
          <w:numId w:val="24"/>
        </w:numPr>
        <w:ind w:left="360"/>
      </w:pPr>
      <w:bookmarkStart w:id="50" w:name="_Toc246318991"/>
      <w:r>
        <w:t>Hickman v Taylor—1947—SCOTUS—Murphy</w:t>
      </w:r>
    </w:p>
    <w:p w:rsidR="004C385C" w:rsidRDefault="004C385C" w:rsidP="004C385C">
      <w:pPr>
        <w:spacing w:after="120" w:line="240" w:lineRule="auto"/>
        <w:ind w:left="360"/>
      </w:pPr>
      <w:r w:rsidRPr="004C385C">
        <w:rPr>
          <w:b/>
        </w:rPr>
        <w:t>Notice Pleading</w:t>
      </w:r>
      <w:r>
        <w:t xml:space="preserve"> </w:t>
      </w:r>
      <w:r w:rsidRPr="004C385C">
        <w:rPr>
          <w:b/>
        </w:rPr>
        <w:sym w:font="Wingdings" w:char="F0E0"/>
      </w:r>
      <w:r w:rsidRPr="004C385C">
        <w:rPr>
          <w:b/>
        </w:rPr>
        <w:t xml:space="preserve"> more rigorous discovery</w:t>
      </w:r>
      <w:r>
        <w:t xml:space="preserve">—“mutual knowledge of all the relevant facts gathered by both parties is essential to proper litigation” </w:t>
      </w:r>
    </w:p>
    <w:p w:rsidR="004C385C" w:rsidRDefault="00CC490E" w:rsidP="00E609D5">
      <w:pPr>
        <w:pStyle w:val="Heading2"/>
        <w:numPr>
          <w:ilvl w:val="0"/>
          <w:numId w:val="24"/>
        </w:numPr>
        <w:pBdr>
          <w:bottom w:val="none" w:sz="0" w:space="0" w:color="auto"/>
        </w:pBdr>
        <w:ind w:left="360"/>
      </w:pPr>
      <w:r>
        <w:t xml:space="preserve">Problems. </w:t>
      </w:r>
    </w:p>
    <w:p w:rsidR="004C385C" w:rsidRDefault="00451979" w:rsidP="004C385C">
      <w:pPr>
        <w:spacing w:after="120" w:line="240" w:lineRule="auto"/>
        <w:ind w:left="360"/>
      </w:pPr>
      <w:r>
        <w:rPr>
          <w:b/>
        </w:rPr>
        <w:t>No mutually assured deterrence</w:t>
      </w:r>
      <w:r>
        <w:t>.  Assumes parties don’t ask for what they don’t need to avoid “tit for tat” escalation—</w:t>
      </w:r>
      <w:r w:rsidR="004C385C">
        <w:t xml:space="preserve">Rule: “information sought is of sufficient potential significance to justify the burden the discovery probe would impose” </w:t>
      </w:r>
    </w:p>
    <w:p w:rsidR="00451979" w:rsidRDefault="00CC490E" w:rsidP="004C385C">
      <w:pPr>
        <w:spacing w:after="120" w:line="240" w:lineRule="auto"/>
        <w:ind w:left="360"/>
      </w:pPr>
      <w:r w:rsidRPr="00CC490E">
        <w:rPr>
          <w:b/>
        </w:rPr>
        <w:t xml:space="preserve">PROBLEMS: </w:t>
      </w:r>
      <w:r w:rsidR="004C385C" w:rsidRPr="00CC490E">
        <w:rPr>
          <w:b/>
        </w:rPr>
        <w:t>A</w:t>
      </w:r>
      <w:r w:rsidR="00451979" w:rsidRPr="00CC490E">
        <w:rPr>
          <w:b/>
        </w:rPr>
        <w:t>symmetric information</w:t>
      </w:r>
      <w:r w:rsidR="00451979">
        <w:t xml:space="preserve"> </w:t>
      </w:r>
      <w:r w:rsidR="00451979">
        <w:sym w:font="Wingdings" w:char="F0E0"/>
      </w:r>
      <w:r w:rsidR="00451979">
        <w:t xml:space="preserve"> strategic abuses emerge.  RISK and COSTS are different between parties:</w:t>
      </w:r>
    </w:p>
    <w:p w:rsidR="004C385C" w:rsidRDefault="004C385C" w:rsidP="004C385C">
      <w:pPr>
        <w:pStyle w:val="Heading2"/>
        <w:numPr>
          <w:ilvl w:val="0"/>
          <w:numId w:val="25"/>
        </w:numPr>
      </w:pPr>
      <w:bookmarkStart w:id="51" w:name="_Toc246318993"/>
      <w:r w:rsidRPr="006C4F31">
        <w:t xml:space="preserve">Davis v </w:t>
      </w:r>
      <w:r w:rsidRPr="00B058A1">
        <w:rPr>
          <w:u w:val="single"/>
        </w:rPr>
        <w:t>Ross</w:t>
      </w:r>
      <w:r w:rsidRPr="006C4F31">
        <w:t>—1985</w:t>
      </w:r>
      <w:bookmarkEnd w:id="51"/>
    </w:p>
    <w:p w:rsidR="004C385C" w:rsidRDefault="00451979" w:rsidP="001F0C74">
      <w:pPr>
        <w:pStyle w:val="ListParagraph"/>
        <w:spacing w:after="120" w:line="240" w:lineRule="auto"/>
      </w:pPr>
      <w:r>
        <w:t>Davis wants info on Ross’ net worth—could injure Ross in other litigation—no proper retaliation</w:t>
      </w:r>
    </w:p>
    <w:p w:rsidR="004C385C" w:rsidRDefault="00451979" w:rsidP="004C385C">
      <w:pPr>
        <w:pStyle w:val="Heading2"/>
        <w:numPr>
          <w:ilvl w:val="0"/>
          <w:numId w:val="25"/>
        </w:numPr>
      </w:pPr>
      <w:r w:rsidRPr="00B058A1">
        <w:rPr>
          <w:u w:val="single"/>
        </w:rPr>
        <w:t>Coca-Cola Bottling</w:t>
      </w:r>
      <w:r w:rsidR="004C385C">
        <w:t xml:space="preserve"> v Coca Cola</w:t>
      </w:r>
      <w:r w:rsidR="00CC490E">
        <w:t>—1985</w:t>
      </w:r>
    </w:p>
    <w:p w:rsidR="004C385C" w:rsidRDefault="00451979" w:rsidP="001F0C74">
      <w:pPr>
        <w:pStyle w:val="ListParagraph"/>
        <w:spacing w:after="120" w:line="240" w:lineRule="auto"/>
      </w:pPr>
      <w:r>
        <w:t xml:space="preserve">Bottlers want secret formula for Coke and Diet Coke—court deems them ‘relevant’ to litigation </w:t>
      </w:r>
      <w:r>
        <w:sym w:font="Wingdings" w:char="F0E0"/>
      </w:r>
      <w:r>
        <w:t xml:space="preserve"> orders Coke to hand them over—capitulates to extortion rather than share their trade secret</w:t>
      </w:r>
    </w:p>
    <w:p w:rsidR="00CC490E" w:rsidRDefault="00451979" w:rsidP="00CC490E">
      <w:pPr>
        <w:pStyle w:val="Heading2"/>
        <w:numPr>
          <w:ilvl w:val="0"/>
          <w:numId w:val="25"/>
        </w:numPr>
      </w:pPr>
      <w:r w:rsidRPr="004C385C">
        <w:t>In re Convergent Technologies</w:t>
      </w:r>
      <w:r w:rsidR="00CC490E">
        <w:t>—1985</w:t>
      </w:r>
    </w:p>
    <w:p w:rsidR="00CC490E" w:rsidRDefault="00451979" w:rsidP="001F0C74">
      <w:pPr>
        <w:pStyle w:val="ListParagraph"/>
        <w:spacing w:after="120" w:line="240" w:lineRule="auto"/>
        <w:contextualSpacing w:val="0"/>
      </w:pPr>
      <w:r>
        <w:t>How can we manage thi</w:t>
      </w:r>
      <w:r w:rsidR="00CC490E">
        <w:t>s information ‘market failure’?</w:t>
      </w:r>
    </w:p>
    <w:p w:rsidR="000A2CB5" w:rsidRDefault="00451979" w:rsidP="001F0C74">
      <w:pPr>
        <w:pStyle w:val="ListParagraph"/>
        <w:spacing w:after="120" w:line="240" w:lineRule="auto"/>
        <w:contextualSpacing w:val="0"/>
      </w:pPr>
      <w:proofErr w:type="gramStart"/>
      <w:r>
        <w:t>general</w:t>
      </w:r>
      <w:proofErr w:type="gramEnd"/>
      <w:r>
        <w:t xml:space="preserve"> response, </w:t>
      </w:r>
      <w:r w:rsidRPr="000A2CB5">
        <w:t>regulation</w:t>
      </w:r>
      <w:r>
        <w:t xml:space="preserve">—by not regulating on a case-by-case basis we invite willful misconduct, </w:t>
      </w:r>
      <w:r w:rsidRPr="000A2CB5">
        <w:t>Ross</w:t>
      </w:r>
      <w:r>
        <w:t xml:space="preserve">, and </w:t>
      </w:r>
      <w:r w:rsidRPr="000A2CB5">
        <w:t>Coca Cola Bottling</w:t>
      </w:r>
      <w:r>
        <w:t>—bullying and extortion</w:t>
      </w:r>
    </w:p>
    <w:p w:rsidR="000A2CB5" w:rsidRPr="000A2CB5" w:rsidRDefault="00451979" w:rsidP="00E609D5">
      <w:pPr>
        <w:pStyle w:val="ListParagraph"/>
        <w:numPr>
          <w:ilvl w:val="0"/>
          <w:numId w:val="24"/>
        </w:numPr>
        <w:spacing w:after="120" w:line="240" w:lineRule="auto"/>
        <w:ind w:left="360"/>
        <w:rPr>
          <w:sz w:val="24"/>
          <w:szCs w:val="24"/>
        </w:rPr>
      </w:pPr>
      <w:r w:rsidRPr="000A2CB5">
        <w:rPr>
          <w:rFonts w:asciiTheme="majorHAnsi" w:eastAsiaTheme="majorEastAsia" w:hAnsiTheme="majorHAnsi" w:cstheme="majorBidi"/>
          <w:b/>
          <w:bCs/>
          <w:sz w:val="24"/>
          <w:szCs w:val="24"/>
        </w:rPr>
        <w:t>Moral Hazard</w:t>
      </w:r>
      <w:r w:rsidRPr="000A2CB5">
        <w:rPr>
          <w:sz w:val="24"/>
          <w:szCs w:val="24"/>
        </w:rPr>
        <w:t xml:space="preserve">.  </w:t>
      </w:r>
    </w:p>
    <w:p w:rsidR="00B737DB" w:rsidRDefault="00451979" w:rsidP="000A2CB5">
      <w:pPr>
        <w:pStyle w:val="ListParagraph"/>
        <w:spacing w:after="120" w:line="240" w:lineRule="auto"/>
        <w:ind w:left="360"/>
      </w:pPr>
      <w:r>
        <w:t>Parties don’t internalize costs—it’s cheaper to ask than to produce—no incentive to weigh the marginal benefit of production—</w:t>
      </w:r>
    </w:p>
    <w:p w:rsidR="00451979" w:rsidRDefault="00B737DB" w:rsidP="00B737DB">
      <w:pPr>
        <w:pStyle w:val="ListParagraph"/>
        <w:spacing w:after="120" w:line="240" w:lineRule="auto"/>
      </w:pPr>
      <w:proofErr w:type="spellStart"/>
      <w:r>
        <w:t>Δs</w:t>
      </w:r>
      <w:proofErr w:type="spellEnd"/>
      <w:r>
        <w:t xml:space="preserve"> generally have more info</w:t>
      </w:r>
      <w:r w:rsidR="00451979">
        <w:sym w:font="Wingdings" w:char="F0E0"/>
      </w:r>
      <w:r w:rsidR="00451979">
        <w:t xml:space="preserve"> repeat </w:t>
      </w:r>
      <w:r>
        <w:t xml:space="preserve">Δ </w:t>
      </w:r>
      <w:r w:rsidR="00451979">
        <w:t xml:space="preserve">want </w:t>
      </w:r>
      <w:proofErr w:type="gramStart"/>
      <w:r w:rsidR="00451979">
        <w:t>more strict</w:t>
      </w:r>
      <w:proofErr w:type="gramEnd"/>
      <w:r w:rsidR="00451979">
        <w:t xml:space="preserve"> discovery and repeat </w:t>
      </w:r>
      <w:r>
        <w:t xml:space="preserve">π </w:t>
      </w:r>
      <w:r w:rsidR="00451979">
        <w:t>want more liberal discovery</w:t>
      </w:r>
    </w:p>
    <w:p w:rsidR="00451979" w:rsidRDefault="00451979" w:rsidP="00451979">
      <w:pPr>
        <w:pStyle w:val="NoSpacing"/>
        <w:ind w:left="720"/>
      </w:pPr>
      <w:r>
        <w:rPr>
          <w:b/>
        </w:rPr>
        <w:t>CONSEQUENCES</w:t>
      </w:r>
      <w:r>
        <w:t xml:space="preserve">—excessively expensive because we can’t tailor the litigation to cases.  Increasingly, people opt-out of the public forum for private </w:t>
      </w:r>
      <w:r w:rsidRPr="00A74C0A">
        <w:rPr>
          <w:b/>
        </w:rPr>
        <w:t>Alternate Dispute Resolution</w:t>
      </w:r>
      <w:r>
        <w:t xml:space="preserve"> (ADR) or public small claims court</w:t>
      </w:r>
    </w:p>
    <w:p w:rsidR="00451979" w:rsidRDefault="00451979" w:rsidP="00E609D5">
      <w:pPr>
        <w:pStyle w:val="NoSpacing"/>
        <w:numPr>
          <w:ilvl w:val="0"/>
          <w:numId w:val="23"/>
        </w:numPr>
        <w:spacing w:after="0"/>
        <w:ind w:left="1440"/>
      </w:pPr>
      <w:r>
        <w:rPr>
          <w:b/>
        </w:rPr>
        <w:t xml:space="preserve">Mediation </w:t>
      </w:r>
      <w:r w:rsidRPr="00A74C0A">
        <w:t>facilitates negotiation</w:t>
      </w:r>
    </w:p>
    <w:p w:rsidR="00451979" w:rsidRDefault="00451979" w:rsidP="00E609D5">
      <w:pPr>
        <w:pStyle w:val="ListParagraph"/>
        <w:numPr>
          <w:ilvl w:val="0"/>
          <w:numId w:val="23"/>
        </w:numPr>
        <w:ind w:left="1440"/>
      </w:pPr>
      <w:r w:rsidRPr="00875CEC">
        <w:rPr>
          <w:b/>
        </w:rPr>
        <w:t>Arbitration</w:t>
      </w:r>
      <w:r>
        <w:t xml:space="preserve"> renders judgment</w:t>
      </w:r>
    </w:p>
    <w:p w:rsidR="00451979" w:rsidRPr="004D1EB6" w:rsidRDefault="00451979" w:rsidP="00E609D5">
      <w:pPr>
        <w:numPr>
          <w:ilvl w:val="0"/>
          <w:numId w:val="22"/>
        </w:numPr>
        <w:spacing w:after="120" w:line="240" w:lineRule="auto"/>
        <w:ind w:left="1800"/>
      </w:pPr>
      <w:r w:rsidRPr="004D1EB6">
        <w:t xml:space="preserve">Who pursues ADR? The most wealthy litigants </w:t>
      </w:r>
      <w:r w:rsidRPr="004D1EB6">
        <w:sym w:font="Wingdings" w:char="F0E0"/>
      </w:r>
      <w:r w:rsidRPr="004D1EB6">
        <w:t xml:space="preserve"> lose interest in public dispute forum</w:t>
      </w:r>
    </w:p>
    <w:p w:rsidR="004C385C" w:rsidRPr="004C385C" w:rsidRDefault="00451979" w:rsidP="00E609D5">
      <w:pPr>
        <w:numPr>
          <w:ilvl w:val="0"/>
          <w:numId w:val="22"/>
        </w:numPr>
        <w:spacing w:after="120" w:line="240" w:lineRule="auto"/>
        <w:ind w:left="1800"/>
      </w:pPr>
      <w:r w:rsidRPr="004D1EB6">
        <w:t>Necessarily parasitic—generates opinions and novel changes that the rest of the legal community can’t prospectively use</w:t>
      </w:r>
      <w:bookmarkEnd w:id="50"/>
    </w:p>
    <w:p w:rsidR="0004560C" w:rsidRDefault="0004560C" w:rsidP="0004560C">
      <w:pPr>
        <w:pStyle w:val="Heading2"/>
      </w:pPr>
      <w:bookmarkStart w:id="52" w:name="_Toc246318994"/>
      <w:r w:rsidRPr="00B058A1">
        <w:rPr>
          <w:u w:val="single"/>
        </w:rPr>
        <w:t>Kozlowski</w:t>
      </w:r>
      <w:r w:rsidRPr="006C4F31">
        <w:t xml:space="preserve"> v Sears—1976</w:t>
      </w:r>
      <w:bookmarkEnd w:id="52"/>
    </w:p>
    <w:p w:rsidR="00B737DB" w:rsidRDefault="00836E87" w:rsidP="00836E87">
      <w:pPr>
        <w:pStyle w:val="Heading3"/>
      </w:pPr>
      <w:r>
        <w:t>Flammable Pajamas</w:t>
      </w:r>
    </w:p>
    <w:p w:rsidR="003178BA" w:rsidRDefault="003178BA" w:rsidP="003178BA">
      <w:pPr>
        <w:spacing w:after="120"/>
        <w:ind w:left="360"/>
      </w:pPr>
      <w:r>
        <w:t>Sears has to produce records</w:t>
      </w:r>
    </w:p>
    <w:p w:rsidR="003178BA" w:rsidRDefault="003178BA" w:rsidP="003178BA">
      <w:pPr>
        <w:ind w:left="360"/>
      </w:pPr>
      <w:r>
        <w:t xml:space="preserve">If defendant is in control of the records AND plaintiff has a reasonable need of them then defendant must produce the records and cannot benefit from </w:t>
      </w:r>
      <w:r w:rsidR="007531F2">
        <w:t>a system that makes it “unduly difficult to identify or locate them, thus rendering the production of the documents an excessively burdensome and costly expedition”</w:t>
      </w:r>
    </w:p>
    <w:p w:rsidR="00CA1B3A" w:rsidRPr="00CA1B3A" w:rsidRDefault="00CA1B3A" w:rsidP="00CA1B3A">
      <w:pPr>
        <w:ind w:left="720"/>
        <w:rPr>
          <w:i/>
        </w:rPr>
      </w:pPr>
      <w:r>
        <w:rPr>
          <w:i/>
        </w:rPr>
        <w:t>Should we require Sears to keep this kind of information?  Yes—just the cost of doing business</w:t>
      </w:r>
    </w:p>
    <w:p w:rsidR="00836E87" w:rsidRPr="00836E87" w:rsidRDefault="00836E87" w:rsidP="00836E87"/>
    <w:p w:rsidR="0004560C" w:rsidRDefault="0004560C" w:rsidP="00A70761">
      <w:pPr>
        <w:pStyle w:val="Heading2"/>
      </w:pPr>
      <w:bookmarkStart w:id="53" w:name="_Toc246318995"/>
      <w:proofErr w:type="spellStart"/>
      <w:r w:rsidRPr="00B058A1">
        <w:rPr>
          <w:u w:val="single"/>
        </w:rPr>
        <w:t>McPeek</w:t>
      </w:r>
      <w:proofErr w:type="spellEnd"/>
      <w:r w:rsidRPr="006C4F31">
        <w:t xml:space="preserve"> v Ashcroft—2001</w:t>
      </w:r>
      <w:bookmarkEnd w:id="53"/>
    </w:p>
    <w:p w:rsidR="005A179A" w:rsidRDefault="005A179A" w:rsidP="005A179A">
      <w:pPr>
        <w:pStyle w:val="Heading3"/>
      </w:pPr>
      <w:r>
        <w:t>DOJ back-up tapes</w:t>
      </w:r>
    </w:p>
    <w:p w:rsidR="007531F2" w:rsidRDefault="005A179A" w:rsidP="005A179A">
      <w:pPr>
        <w:spacing w:after="120"/>
        <w:ind w:left="360"/>
      </w:pPr>
      <w:r>
        <w:t>Test run</w:t>
      </w:r>
    </w:p>
    <w:p w:rsidR="005A179A" w:rsidRPr="007531F2" w:rsidRDefault="005A179A" w:rsidP="005A179A">
      <w:pPr>
        <w:ind w:left="360"/>
      </w:pPr>
      <w:r>
        <w:t>Balancing test—decide to do a test run to reconstruct the backup tapes most likely to have information—onerous process but a test run allows them to see what they might find AFTER having looked through the original files and other places and not turning anything up</w:t>
      </w:r>
    </w:p>
    <w:p w:rsidR="003D51A4" w:rsidRPr="006C4F31" w:rsidRDefault="00FD20DB" w:rsidP="003D51A4">
      <w:pPr>
        <w:pStyle w:val="Heading1"/>
      </w:pPr>
      <w:bookmarkStart w:id="54" w:name="_Toc246318996"/>
      <w:r>
        <w:t>SUMMARY JUDG</w:t>
      </w:r>
      <w:r w:rsidR="003D51A4" w:rsidRPr="006C4F31">
        <w:t>MENT &amp; BURDENS</w:t>
      </w:r>
      <w:bookmarkEnd w:id="54"/>
    </w:p>
    <w:p w:rsidR="00DF76A5" w:rsidRDefault="00DF76A5" w:rsidP="003D6176">
      <w:pPr>
        <w:spacing w:line="20" w:lineRule="atLeast"/>
      </w:pPr>
      <w:bookmarkStart w:id="55" w:name="_Toc246318997"/>
      <w:r w:rsidRPr="00DF76A5">
        <w:rPr>
          <w:b/>
        </w:rPr>
        <w:t xml:space="preserve">Rule 50.  </w:t>
      </w:r>
      <w:proofErr w:type="gramStart"/>
      <w:r w:rsidRPr="00DF76A5">
        <w:rPr>
          <w:b/>
        </w:rPr>
        <w:t>Judgment as a Matter of Law.</w:t>
      </w:r>
      <w:proofErr w:type="gramEnd"/>
      <w:r w:rsidRPr="00DF76A5">
        <w:rPr>
          <w:b/>
        </w:rPr>
        <w:t xml:space="preserve">  </w:t>
      </w:r>
      <w:r>
        <w:t xml:space="preserve">Granted if a party has been fully heard on an issue and reasonable jury would not have a legally sufficient evidentiary basis to find for the party on that issue.  </w:t>
      </w:r>
    </w:p>
    <w:p w:rsidR="00DF76A5" w:rsidRDefault="00DF76A5" w:rsidP="003D6176">
      <w:pPr>
        <w:spacing w:after="120" w:line="20" w:lineRule="atLeast"/>
        <w:rPr>
          <w:b/>
        </w:rPr>
      </w:pPr>
      <w:r w:rsidRPr="00DF76A5">
        <w:rPr>
          <w:b/>
        </w:rPr>
        <w:t xml:space="preserve">Rule 56.  Summary Judgment.  </w:t>
      </w:r>
    </w:p>
    <w:p w:rsidR="003D6176" w:rsidRPr="003D6176" w:rsidRDefault="003D6176" w:rsidP="003D6176">
      <w:pPr>
        <w:spacing w:line="20" w:lineRule="atLeast"/>
      </w:pPr>
      <w:r>
        <w:rPr>
          <w:b/>
        </w:rPr>
        <w:t>Burden of Proof</w:t>
      </w:r>
      <w:r>
        <w:t xml:space="preserve">—always on the </w:t>
      </w:r>
      <w:proofErr w:type="spellStart"/>
      <w:r>
        <w:t>movant</w:t>
      </w:r>
      <w:proofErr w:type="spellEnd"/>
      <w:r>
        <w:t xml:space="preserve"> (plaintiff in case; </w:t>
      </w:r>
      <w:proofErr w:type="spellStart"/>
      <w:r>
        <w:t>movant</w:t>
      </w:r>
      <w:proofErr w:type="spellEnd"/>
      <w:r>
        <w:t xml:space="preserve"> in motion)</w:t>
      </w:r>
    </w:p>
    <w:p w:rsidR="003D6176" w:rsidRPr="003D6176" w:rsidRDefault="003D6176" w:rsidP="003D6176">
      <w:pPr>
        <w:spacing w:line="20" w:lineRule="atLeast"/>
      </w:pPr>
      <w:r>
        <w:rPr>
          <w:b/>
        </w:rPr>
        <w:t>Burden of Production</w:t>
      </w:r>
      <w:r>
        <w:t>—shifts</w:t>
      </w:r>
    </w:p>
    <w:p w:rsidR="0004560C" w:rsidRDefault="0004560C" w:rsidP="0004560C">
      <w:pPr>
        <w:pStyle w:val="Heading2"/>
      </w:pPr>
      <w:proofErr w:type="spellStart"/>
      <w:r w:rsidRPr="003218CA">
        <w:rPr>
          <w:u w:val="single"/>
        </w:rPr>
        <w:t>Adickes</w:t>
      </w:r>
      <w:proofErr w:type="spellEnd"/>
      <w:r w:rsidRPr="006C4F31">
        <w:t xml:space="preserve"> v </w:t>
      </w:r>
      <w:r w:rsidRPr="003218CA">
        <w:t>Kress</w:t>
      </w:r>
      <w:r w:rsidRPr="006C4F31">
        <w:t>—1970—SCOTUS—Harlan</w:t>
      </w:r>
      <w:bookmarkEnd w:id="55"/>
    </w:p>
    <w:p w:rsidR="005A179A" w:rsidRDefault="003D6176" w:rsidP="003D6176">
      <w:pPr>
        <w:pStyle w:val="Heading3"/>
      </w:pPr>
      <w:r>
        <w:t>Freedom Riders</w:t>
      </w:r>
      <w:r w:rsidR="00AC5D75">
        <w:t>—summary judgment not granted</w:t>
      </w:r>
    </w:p>
    <w:p w:rsidR="00297169" w:rsidRDefault="00B058A1" w:rsidP="00F248C5">
      <w:pPr>
        <w:spacing w:after="120"/>
        <w:ind w:left="360"/>
      </w:pPr>
      <w:proofErr w:type="gramStart"/>
      <w:r>
        <w:t>Kress motions for summary judgment</w:t>
      </w:r>
      <w:r w:rsidR="003218CA">
        <w:t xml:space="preserve"> fails</w:t>
      </w:r>
      <w:proofErr w:type="gramEnd"/>
      <w:r w:rsidR="003218CA">
        <w:t xml:space="preserve"> because he failed to meet the shifted burden of production—greater than the defendant’s burden at trial (0)</w:t>
      </w:r>
    </w:p>
    <w:p w:rsidR="00B16CC6" w:rsidRDefault="00F35F85" w:rsidP="00F35F85">
      <w:pPr>
        <w:tabs>
          <w:tab w:val="left" w:pos="1260"/>
        </w:tabs>
        <w:ind w:left="360"/>
      </w:pPr>
      <w:r>
        <w:tab/>
      </w:r>
      <w:r w:rsidR="003218CA">
        <w:t>Kress motions for SJ</w:t>
      </w:r>
      <w:r w:rsidR="00B16CC6">
        <w:t xml:space="preserve">—indicates that </w:t>
      </w:r>
      <w:proofErr w:type="spellStart"/>
      <w:r w:rsidR="00B16CC6">
        <w:t>Adickes</w:t>
      </w:r>
      <w:proofErr w:type="spellEnd"/>
      <w:r w:rsidR="00B16CC6">
        <w:t xml:space="preserve"> hasn’t </w:t>
      </w:r>
      <w:r>
        <w:t xml:space="preserve">sufficiently established </w:t>
      </w:r>
      <w:r w:rsidRPr="00F248C5">
        <w:rPr>
          <w:i/>
        </w:rPr>
        <w:t>that there was a conspiracy</w:t>
      </w:r>
    </w:p>
    <w:p w:rsidR="00F35F85" w:rsidRDefault="00F35F85" w:rsidP="00F35F85">
      <w:pPr>
        <w:tabs>
          <w:tab w:val="left" w:pos="1260"/>
        </w:tabs>
        <w:ind w:left="360"/>
      </w:pPr>
      <w:r w:rsidRPr="00F35F85">
        <w:rPr>
          <w:b/>
        </w:rPr>
        <w:t>(</w:t>
      </w:r>
      <w:proofErr w:type="spellStart"/>
      <w:r w:rsidRPr="00F35F85">
        <w:rPr>
          <w:b/>
        </w:rPr>
        <w:t>BOProd</w:t>
      </w:r>
      <w:proofErr w:type="spellEnd"/>
      <w:r w:rsidRPr="00F35F85">
        <w:rPr>
          <w:b/>
        </w:rPr>
        <w:t>)</w:t>
      </w:r>
      <w:r w:rsidRPr="00F35F85">
        <w:rPr>
          <w:b/>
        </w:rPr>
        <w:tab/>
      </w:r>
      <w:proofErr w:type="spellStart"/>
      <w:r>
        <w:t>Adickes</w:t>
      </w:r>
      <w:proofErr w:type="spellEnd"/>
      <w:r>
        <w:t>—originally claimed that police were in store (</w:t>
      </w:r>
      <w:r>
        <w:sym w:font="Wingdings" w:char="F0E0"/>
      </w:r>
      <w:r>
        <w:t xml:space="preserve"> indicative of conspiracy)</w:t>
      </w:r>
    </w:p>
    <w:p w:rsidR="00F35F85" w:rsidRPr="00F248C5" w:rsidRDefault="00F35F85" w:rsidP="00F35F85">
      <w:pPr>
        <w:tabs>
          <w:tab w:val="left" w:pos="1260"/>
        </w:tabs>
        <w:ind w:left="360"/>
        <w:rPr>
          <w:caps/>
        </w:rPr>
      </w:pPr>
      <w:r>
        <w:rPr>
          <w:b/>
        </w:rPr>
        <w:t>(</w:t>
      </w:r>
      <w:proofErr w:type="spellStart"/>
      <w:r>
        <w:rPr>
          <w:b/>
        </w:rPr>
        <w:t>BOProd</w:t>
      </w:r>
      <w:proofErr w:type="spellEnd"/>
      <w:r>
        <w:rPr>
          <w:b/>
        </w:rPr>
        <w:t>)</w:t>
      </w:r>
      <w:r>
        <w:rPr>
          <w:b/>
        </w:rPr>
        <w:tab/>
      </w:r>
      <w:r>
        <w:t>Kress—</w:t>
      </w:r>
      <w:r w:rsidRPr="00F35F85">
        <w:rPr>
          <w:b/>
          <w:caps/>
        </w:rPr>
        <w:t>failed to “foreclose the possibility that there was a conspiracy</w:t>
      </w:r>
      <w:r>
        <w:rPr>
          <w:b/>
          <w:caps/>
        </w:rPr>
        <w:t>”</w:t>
      </w:r>
    </w:p>
    <w:p w:rsidR="00F35F85" w:rsidRDefault="00F35F85" w:rsidP="00F35F85">
      <w:pPr>
        <w:tabs>
          <w:tab w:val="left" w:pos="1260"/>
        </w:tabs>
        <w:ind w:left="1260"/>
      </w:pPr>
      <w:r>
        <w:t>**</w:t>
      </w:r>
      <w:proofErr w:type="spellStart"/>
      <w:r>
        <w:t>Issacharoff</w:t>
      </w:r>
      <w:proofErr w:type="spellEnd"/>
      <w:r>
        <w:t xml:space="preserve">—this was the wrong </w:t>
      </w:r>
      <w:r w:rsidR="00846A77">
        <w:t xml:space="preserve">decision </w:t>
      </w:r>
      <w:r w:rsidR="006E077B">
        <w:t xml:space="preserve">because the shifted </w:t>
      </w:r>
      <w:proofErr w:type="spellStart"/>
      <w:r w:rsidR="006E077B">
        <w:t>BOProd</w:t>
      </w:r>
      <w:proofErr w:type="spellEnd"/>
      <w:r w:rsidR="006E077B">
        <w:t xml:space="preserve"> is greater than the </w:t>
      </w:r>
      <w:proofErr w:type="spellStart"/>
      <w:r w:rsidR="006E077B">
        <w:t>BOProof</w:t>
      </w:r>
      <w:proofErr w:type="spellEnd"/>
      <w:r w:rsidR="00F248C5">
        <w:t xml:space="preserve"> + there is an inherent logical difficulty in proving a negative</w:t>
      </w:r>
    </w:p>
    <w:p w:rsidR="00297169" w:rsidRPr="00297169" w:rsidRDefault="00712518" w:rsidP="00103D9E">
      <w:pPr>
        <w:tabs>
          <w:tab w:val="left" w:pos="1260"/>
        </w:tabs>
        <w:ind w:left="1260"/>
      </w:pPr>
      <w:r>
        <w:t>**</w:t>
      </w:r>
      <w:r w:rsidRPr="00E47A23">
        <w:rPr>
          <w:b/>
        </w:rPr>
        <w:t>Implications</w:t>
      </w:r>
      <w:r>
        <w:t xml:space="preserve">—eviscerates summary judgment by making </w:t>
      </w:r>
      <w:proofErr w:type="spellStart"/>
      <w:r>
        <w:t>BOProd</w:t>
      </w:r>
      <w:proofErr w:type="spellEnd"/>
      <w:r>
        <w:t xml:space="preserve"> </w:t>
      </w:r>
      <w:r w:rsidR="00103D9E">
        <w:t xml:space="preserve">on defendant </w:t>
      </w:r>
      <w:r>
        <w:t>too onerous</w:t>
      </w:r>
    </w:p>
    <w:p w:rsidR="0004560C" w:rsidRDefault="0004560C" w:rsidP="0004560C">
      <w:pPr>
        <w:pStyle w:val="Heading2"/>
      </w:pPr>
      <w:bookmarkStart w:id="56" w:name="_Toc246318998"/>
      <w:proofErr w:type="spellStart"/>
      <w:r w:rsidRPr="00F248C5">
        <w:rPr>
          <w:u w:val="single"/>
        </w:rPr>
        <w:t>Celotex</w:t>
      </w:r>
      <w:proofErr w:type="spellEnd"/>
      <w:r w:rsidRPr="006C4F31">
        <w:t xml:space="preserve"> v </w:t>
      </w:r>
      <w:proofErr w:type="spellStart"/>
      <w:r w:rsidRPr="006C4F31">
        <w:t>Catrett</w:t>
      </w:r>
      <w:proofErr w:type="spellEnd"/>
      <w:r w:rsidRPr="006C4F31">
        <w:t>—1986—SCOTUS—Rehnquist</w:t>
      </w:r>
      <w:bookmarkEnd w:id="56"/>
    </w:p>
    <w:p w:rsidR="00F248C5" w:rsidRPr="00966F13" w:rsidRDefault="00966F13" w:rsidP="00966F13">
      <w:pPr>
        <w:pStyle w:val="Heading3"/>
        <w:spacing w:after="120"/>
      </w:pPr>
      <w:r w:rsidRPr="00966F13">
        <w:t xml:space="preserve">The court held that the manufacturer was entitled to summary judgment because the record </w:t>
      </w:r>
      <w:r>
        <w:t>did not contain</w:t>
      </w:r>
      <w:r w:rsidRPr="00966F13">
        <w:t xml:space="preserve"> sufficient evidence to create a genuine issue of material fact with respect to the decedent's exposure to the particular asbestos product.</w:t>
      </w:r>
    </w:p>
    <w:p w:rsidR="00F248C5" w:rsidRDefault="00F248C5" w:rsidP="00F248C5">
      <w:pPr>
        <w:tabs>
          <w:tab w:val="left" w:pos="1260"/>
        </w:tabs>
        <w:ind w:left="360"/>
      </w:pPr>
      <w:r>
        <w:tab/>
      </w:r>
      <w:proofErr w:type="spellStart"/>
      <w:r>
        <w:t>Celotex</w:t>
      </w:r>
      <w:proofErr w:type="spellEnd"/>
      <w:r>
        <w:t xml:space="preserve"> motions for SJ—indicates that </w:t>
      </w:r>
      <w:proofErr w:type="spellStart"/>
      <w:r>
        <w:t>Catrett</w:t>
      </w:r>
      <w:proofErr w:type="spellEnd"/>
      <w:r>
        <w:t xml:space="preserve"> hasn’t sufficiently established </w:t>
      </w:r>
      <w:r w:rsidRPr="00F248C5">
        <w:rPr>
          <w:i/>
        </w:rPr>
        <w:t>exposure to asbestos</w:t>
      </w:r>
    </w:p>
    <w:p w:rsidR="00F248C5" w:rsidRDefault="00F248C5" w:rsidP="00F248C5">
      <w:pPr>
        <w:tabs>
          <w:tab w:val="left" w:pos="1260"/>
        </w:tabs>
        <w:ind w:left="360"/>
      </w:pPr>
      <w:r w:rsidRPr="00F35F85">
        <w:rPr>
          <w:b/>
        </w:rPr>
        <w:t>(</w:t>
      </w:r>
      <w:proofErr w:type="spellStart"/>
      <w:r w:rsidRPr="00F35F85">
        <w:rPr>
          <w:b/>
        </w:rPr>
        <w:t>BOProd</w:t>
      </w:r>
      <w:proofErr w:type="spellEnd"/>
      <w:r w:rsidRPr="00F35F85">
        <w:rPr>
          <w:b/>
        </w:rPr>
        <w:t>)</w:t>
      </w:r>
      <w:r w:rsidRPr="00F35F85">
        <w:rPr>
          <w:b/>
        </w:rPr>
        <w:tab/>
      </w:r>
      <w:proofErr w:type="spellStart"/>
      <w:r w:rsidR="00712518">
        <w:t>Catrett</w:t>
      </w:r>
      <w:proofErr w:type="spellEnd"/>
      <w:r>
        <w:t xml:space="preserve">—originally claimed that </w:t>
      </w:r>
      <w:r w:rsidR="00712518">
        <w:t xml:space="preserve">husband had </w:t>
      </w:r>
      <w:commentRangeStart w:id="57"/>
      <w:proofErr w:type="spellStart"/>
      <w:r w:rsidR="00712518">
        <w:t>mesothelioma</w:t>
      </w:r>
      <w:commentRangeEnd w:id="57"/>
      <w:proofErr w:type="spellEnd"/>
      <w:r w:rsidR="00712518">
        <w:rPr>
          <w:rStyle w:val="CommentReference"/>
        </w:rPr>
        <w:commentReference w:id="57"/>
      </w:r>
      <w:r w:rsidR="00712518">
        <w:t xml:space="preserve"> and was exposed</w:t>
      </w:r>
    </w:p>
    <w:p w:rsidR="00F248C5" w:rsidRDefault="00F248C5" w:rsidP="00F248C5">
      <w:pPr>
        <w:tabs>
          <w:tab w:val="left" w:pos="1260"/>
        </w:tabs>
        <w:ind w:left="360"/>
        <w:rPr>
          <w:b/>
          <w:caps/>
        </w:rPr>
      </w:pPr>
      <w:r>
        <w:rPr>
          <w:b/>
        </w:rPr>
        <w:t>(</w:t>
      </w:r>
      <w:proofErr w:type="spellStart"/>
      <w:r>
        <w:rPr>
          <w:b/>
        </w:rPr>
        <w:t>BOProd</w:t>
      </w:r>
      <w:proofErr w:type="spellEnd"/>
      <w:r>
        <w:rPr>
          <w:b/>
        </w:rPr>
        <w:t>)</w:t>
      </w:r>
      <w:r>
        <w:rPr>
          <w:b/>
        </w:rPr>
        <w:tab/>
      </w:r>
      <w:proofErr w:type="spellStart"/>
      <w:r w:rsidR="00712518">
        <w:t>Celotex</w:t>
      </w:r>
      <w:proofErr w:type="spellEnd"/>
      <w:r>
        <w:t>—</w:t>
      </w:r>
      <w:r w:rsidR="00712518">
        <w:rPr>
          <w:b/>
          <w:caps/>
        </w:rPr>
        <w:t xml:space="preserve">court declined to examine celotex </w:t>
      </w:r>
      <w:r w:rsidR="00103D9E">
        <w:rPr>
          <w:b/>
          <w:caps/>
        </w:rPr>
        <w:t>evidence—boprod = boproof</w:t>
      </w:r>
      <w:r w:rsidR="00FD20DB">
        <w:rPr>
          <w:b/>
          <w:caps/>
        </w:rPr>
        <w:t>—too onerous</w:t>
      </w:r>
    </w:p>
    <w:p w:rsidR="00FD20DB" w:rsidRDefault="00FD20DB" w:rsidP="00FD20DB">
      <w:pPr>
        <w:tabs>
          <w:tab w:val="left" w:pos="1260"/>
        </w:tabs>
        <w:ind w:left="1260"/>
      </w:pPr>
      <w:r>
        <w:t>**</w:t>
      </w:r>
      <w:r w:rsidRPr="00E47A23">
        <w:rPr>
          <w:b/>
        </w:rPr>
        <w:t>Implications</w:t>
      </w:r>
      <w:r>
        <w:t>—SJ becomes a back-end screen for liberal notice pleadings—get in easy—liberal discovery—court can dismiss claims without burdening defendant (more than they would at trial)</w:t>
      </w:r>
    </w:p>
    <w:p w:rsidR="00FD20DB" w:rsidRPr="00E47A23" w:rsidRDefault="00FD20DB" w:rsidP="00FD20DB">
      <w:pPr>
        <w:ind w:left="1260"/>
      </w:pPr>
      <w:r>
        <w:t>**</w:t>
      </w:r>
      <w:r w:rsidRPr="00E47A23">
        <w:rPr>
          <w:b/>
        </w:rPr>
        <w:t>Dissent</w:t>
      </w:r>
      <w:r w:rsidR="00E47A23">
        <w:t xml:space="preserve">—Brennan—we should require </w:t>
      </w:r>
      <w:r w:rsidR="00E47A23">
        <w:rPr>
          <w:i/>
        </w:rPr>
        <w:t>something</w:t>
      </w:r>
      <w:r w:rsidR="00E47A23">
        <w:t xml:space="preserve"> of defendant—maybe prove that within the universe of witnesses/interrogatories there is no evidence—more onerous than trial, but get out early on SJ</w:t>
      </w:r>
    </w:p>
    <w:p w:rsidR="00103D9E" w:rsidRPr="00F248C5" w:rsidRDefault="00103D9E" w:rsidP="00F248C5">
      <w:pPr>
        <w:tabs>
          <w:tab w:val="left" w:pos="1260"/>
        </w:tabs>
        <w:ind w:left="360"/>
        <w:rPr>
          <w:caps/>
        </w:rPr>
      </w:pPr>
    </w:p>
    <w:tbl>
      <w:tblPr>
        <w:tblW w:w="10908" w:type="dxa"/>
        <w:tblBorders>
          <w:top w:val="single" w:sz="8" w:space="0" w:color="C0504D"/>
          <w:left w:val="single" w:sz="8" w:space="0" w:color="C0504D"/>
          <w:bottom w:val="single" w:sz="8" w:space="0" w:color="C0504D"/>
          <w:right w:val="single" w:sz="8" w:space="0" w:color="C0504D"/>
        </w:tblBorders>
        <w:tblLayout w:type="fixed"/>
        <w:tblLook w:val="04A0"/>
      </w:tblPr>
      <w:tblGrid>
        <w:gridCol w:w="1008"/>
        <w:gridCol w:w="3168"/>
        <w:gridCol w:w="3402"/>
        <w:gridCol w:w="3330"/>
      </w:tblGrid>
      <w:tr w:rsidR="00103D9E">
        <w:tc>
          <w:tcPr>
            <w:tcW w:w="1008" w:type="dxa"/>
            <w:shd w:val="clear" w:color="auto" w:fill="C0504D"/>
            <w:vAlign w:val="center"/>
          </w:tcPr>
          <w:p w:rsidR="00103D9E" w:rsidRPr="00334F80" w:rsidRDefault="00103D9E" w:rsidP="00FD20DB">
            <w:pPr>
              <w:jc w:val="center"/>
              <w:rPr>
                <w:b/>
                <w:bCs/>
                <w:color w:val="FFFFFF"/>
              </w:rPr>
            </w:pPr>
          </w:p>
        </w:tc>
        <w:tc>
          <w:tcPr>
            <w:tcW w:w="3168" w:type="dxa"/>
            <w:shd w:val="clear" w:color="auto" w:fill="C0504D"/>
            <w:vAlign w:val="center"/>
          </w:tcPr>
          <w:p w:rsidR="00103D9E" w:rsidRPr="00334F80" w:rsidRDefault="00103D9E" w:rsidP="00FD20DB">
            <w:pPr>
              <w:jc w:val="center"/>
              <w:rPr>
                <w:b/>
                <w:bCs/>
                <w:i/>
                <w:color w:val="FFFFFF"/>
              </w:rPr>
            </w:pPr>
            <w:proofErr w:type="spellStart"/>
            <w:r w:rsidRPr="00334F80">
              <w:rPr>
                <w:b/>
                <w:bCs/>
                <w:i/>
                <w:color w:val="FFFFFF"/>
              </w:rPr>
              <w:t>Adickes</w:t>
            </w:r>
            <w:proofErr w:type="spellEnd"/>
          </w:p>
        </w:tc>
        <w:tc>
          <w:tcPr>
            <w:tcW w:w="3402" w:type="dxa"/>
            <w:shd w:val="clear" w:color="auto" w:fill="C0504D"/>
            <w:vAlign w:val="center"/>
          </w:tcPr>
          <w:p w:rsidR="00103D9E" w:rsidRPr="00334F80" w:rsidRDefault="00103D9E" w:rsidP="00FD20DB">
            <w:pPr>
              <w:jc w:val="center"/>
              <w:rPr>
                <w:b/>
                <w:bCs/>
                <w:color w:val="FFFFFF"/>
              </w:rPr>
            </w:pPr>
            <w:r w:rsidRPr="00334F80">
              <w:rPr>
                <w:b/>
                <w:bCs/>
                <w:color w:val="FFFFFF"/>
              </w:rPr>
              <w:t>Currie (Rehnquist</w:t>
            </w:r>
            <w:r>
              <w:rPr>
                <w:b/>
                <w:bCs/>
                <w:color w:val="FFFFFF"/>
              </w:rPr>
              <w:t xml:space="preserve"> </w:t>
            </w:r>
            <w:proofErr w:type="spellStart"/>
            <w:r>
              <w:rPr>
                <w:b/>
                <w:bCs/>
                <w:color w:val="FFFFFF"/>
              </w:rPr>
              <w:t>maj</w:t>
            </w:r>
            <w:proofErr w:type="spellEnd"/>
            <w:r>
              <w:rPr>
                <w:b/>
                <w:bCs/>
                <w:color w:val="FFFFFF"/>
              </w:rPr>
              <w:t>.</w:t>
            </w:r>
            <w:r w:rsidRPr="00334F80">
              <w:rPr>
                <w:b/>
                <w:bCs/>
                <w:color w:val="FFFFFF"/>
              </w:rPr>
              <w:t xml:space="preserve"> in </w:t>
            </w:r>
            <w:proofErr w:type="spellStart"/>
            <w:r w:rsidRPr="00334F80">
              <w:rPr>
                <w:b/>
                <w:bCs/>
                <w:i/>
                <w:color w:val="FFFFFF"/>
              </w:rPr>
              <w:t>Celotex</w:t>
            </w:r>
            <w:proofErr w:type="spellEnd"/>
            <w:r w:rsidRPr="00334F80">
              <w:rPr>
                <w:b/>
                <w:bCs/>
                <w:color w:val="FFFFFF"/>
              </w:rPr>
              <w:t>)</w:t>
            </w:r>
          </w:p>
        </w:tc>
        <w:tc>
          <w:tcPr>
            <w:tcW w:w="3330" w:type="dxa"/>
            <w:shd w:val="clear" w:color="auto" w:fill="C0504D"/>
            <w:vAlign w:val="center"/>
          </w:tcPr>
          <w:p w:rsidR="00103D9E" w:rsidRPr="00334F80" w:rsidRDefault="00103D9E" w:rsidP="00FD20DB">
            <w:pPr>
              <w:jc w:val="center"/>
              <w:rPr>
                <w:b/>
                <w:bCs/>
                <w:color w:val="FFFFFF"/>
              </w:rPr>
            </w:pPr>
            <w:r w:rsidRPr="00334F80">
              <w:rPr>
                <w:b/>
                <w:bCs/>
                <w:color w:val="FFFFFF"/>
              </w:rPr>
              <w:t xml:space="preserve">Louis (Brennan </w:t>
            </w:r>
            <w:r>
              <w:rPr>
                <w:b/>
                <w:bCs/>
                <w:color w:val="FFFFFF"/>
              </w:rPr>
              <w:t xml:space="preserve">dissent </w:t>
            </w:r>
            <w:r w:rsidRPr="00334F80">
              <w:rPr>
                <w:b/>
                <w:bCs/>
                <w:color w:val="FFFFFF"/>
              </w:rPr>
              <w:t xml:space="preserve">in </w:t>
            </w:r>
            <w:proofErr w:type="spellStart"/>
            <w:r w:rsidRPr="00334F80">
              <w:rPr>
                <w:b/>
                <w:bCs/>
                <w:i/>
                <w:color w:val="FFFFFF"/>
              </w:rPr>
              <w:t>Celotex</w:t>
            </w:r>
            <w:proofErr w:type="spellEnd"/>
            <w:r w:rsidRPr="00334F80">
              <w:rPr>
                <w:b/>
                <w:bCs/>
                <w:color w:val="FFFFFF"/>
              </w:rPr>
              <w:t>)</w:t>
            </w:r>
          </w:p>
        </w:tc>
      </w:tr>
      <w:tr w:rsidR="00103D9E">
        <w:tc>
          <w:tcPr>
            <w:tcW w:w="1008" w:type="dxa"/>
            <w:tcBorders>
              <w:top w:val="single" w:sz="8" w:space="0" w:color="C0504D"/>
              <w:left w:val="single" w:sz="8" w:space="0" w:color="C0504D"/>
              <w:bottom w:val="single" w:sz="8" w:space="0" w:color="C0504D"/>
            </w:tcBorders>
            <w:vAlign w:val="center"/>
          </w:tcPr>
          <w:p w:rsidR="00103D9E" w:rsidRPr="00334F80" w:rsidRDefault="00103D9E" w:rsidP="00FD20DB">
            <w:pPr>
              <w:jc w:val="center"/>
              <w:rPr>
                <w:b/>
                <w:bCs/>
              </w:rPr>
            </w:pPr>
            <w:proofErr w:type="spellStart"/>
            <w:r w:rsidRPr="00334F80">
              <w:rPr>
                <w:b/>
                <w:bCs/>
              </w:rPr>
              <w:t>BOProof</w:t>
            </w:r>
            <w:proofErr w:type="spellEnd"/>
          </w:p>
        </w:tc>
        <w:tc>
          <w:tcPr>
            <w:tcW w:w="3168" w:type="dxa"/>
            <w:tcBorders>
              <w:top w:val="single" w:sz="8" w:space="0" w:color="C0504D"/>
              <w:bottom w:val="single" w:sz="8" w:space="0" w:color="C0504D"/>
            </w:tcBorders>
            <w:vAlign w:val="center"/>
          </w:tcPr>
          <w:p w:rsidR="00103D9E" w:rsidRDefault="00103D9E" w:rsidP="00FD20DB">
            <w:pPr>
              <w:jc w:val="center"/>
            </w:pPr>
            <w:proofErr w:type="spellStart"/>
            <w:r>
              <w:t>Movant</w:t>
            </w:r>
            <w:proofErr w:type="spellEnd"/>
          </w:p>
        </w:tc>
        <w:tc>
          <w:tcPr>
            <w:tcW w:w="3402" w:type="dxa"/>
            <w:tcBorders>
              <w:top w:val="single" w:sz="8" w:space="0" w:color="C0504D"/>
              <w:bottom w:val="single" w:sz="8" w:space="0" w:color="C0504D"/>
            </w:tcBorders>
            <w:vAlign w:val="center"/>
          </w:tcPr>
          <w:p w:rsidR="00103D9E" w:rsidRDefault="00103D9E" w:rsidP="00FD20DB">
            <w:pPr>
              <w:jc w:val="center"/>
            </w:pPr>
            <w:proofErr w:type="spellStart"/>
            <w:r>
              <w:t>Movant</w:t>
            </w:r>
            <w:proofErr w:type="spellEnd"/>
          </w:p>
        </w:tc>
        <w:tc>
          <w:tcPr>
            <w:tcW w:w="3330" w:type="dxa"/>
            <w:tcBorders>
              <w:top w:val="single" w:sz="8" w:space="0" w:color="C0504D"/>
              <w:bottom w:val="single" w:sz="8" w:space="0" w:color="C0504D"/>
              <w:right w:val="single" w:sz="8" w:space="0" w:color="C0504D"/>
            </w:tcBorders>
            <w:vAlign w:val="center"/>
          </w:tcPr>
          <w:p w:rsidR="00103D9E" w:rsidRDefault="00103D9E" w:rsidP="00FD20DB">
            <w:pPr>
              <w:jc w:val="center"/>
            </w:pPr>
            <w:proofErr w:type="spellStart"/>
            <w:r>
              <w:t>Movant</w:t>
            </w:r>
            <w:proofErr w:type="spellEnd"/>
          </w:p>
        </w:tc>
      </w:tr>
      <w:tr w:rsidR="00103D9E">
        <w:tc>
          <w:tcPr>
            <w:tcW w:w="1008" w:type="dxa"/>
            <w:vAlign w:val="center"/>
          </w:tcPr>
          <w:p w:rsidR="00103D9E" w:rsidRPr="00334F80" w:rsidRDefault="00103D9E" w:rsidP="00FD20DB">
            <w:pPr>
              <w:jc w:val="center"/>
              <w:rPr>
                <w:b/>
                <w:bCs/>
              </w:rPr>
            </w:pPr>
            <w:proofErr w:type="spellStart"/>
            <w:r w:rsidRPr="00334F80">
              <w:rPr>
                <w:b/>
                <w:bCs/>
              </w:rPr>
              <w:t>BOProd</w:t>
            </w:r>
            <w:proofErr w:type="spellEnd"/>
          </w:p>
        </w:tc>
        <w:tc>
          <w:tcPr>
            <w:tcW w:w="3168" w:type="dxa"/>
            <w:vAlign w:val="center"/>
          </w:tcPr>
          <w:p w:rsidR="00103D9E" w:rsidRDefault="00103D9E" w:rsidP="00FD20DB">
            <w:pPr>
              <w:jc w:val="center"/>
            </w:pPr>
            <w:r>
              <w:t>100%</w:t>
            </w:r>
          </w:p>
          <w:p w:rsidR="00103D9E" w:rsidRDefault="00103D9E" w:rsidP="00FD20DB">
            <w:pPr>
              <w:jc w:val="center"/>
            </w:pPr>
            <w:r>
              <w:t>(</w:t>
            </w:r>
            <w:proofErr w:type="gramStart"/>
            <w:r>
              <w:t>effectively</w:t>
            </w:r>
            <w:proofErr w:type="gramEnd"/>
            <w:r>
              <w:t xml:space="preserve"> </w:t>
            </w:r>
            <w:proofErr w:type="spellStart"/>
            <w:r>
              <w:t>BOProof</w:t>
            </w:r>
            <w:proofErr w:type="spellEnd"/>
            <w:r>
              <w:t>)</w:t>
            </w:r>
          </w:p>
        </w:tc>
        <w:tc>
          <w:tcPr>
            <w:tcW w:w="3402" w:type="dxa"/>
            <w:vAlign w:val="center"/>
          </w:tcPr>
          <w:p w:rsidR="00103D9E" w:rsidRPr="00334F80" w:rsidRDefault="00103D9E" w:rsidP="00FD20DB">
            <w:pPr>
              <w:jc w:val="center"/>
              <w:rPr>
                <w:b/>
              </w:rPr>
            </w:pPr>
            <w:r w:rsidRPr="00334F80">
              <w:rPr>
                <w:b/>
              </w:rPr>
              <w:t>0%</w:t>
            </w:r>
          </w:p>
          <w:p w:rsidR="00103D9E" w:rsidRPr="00E5660D" w:rsidRDefault="00103D9E" w:rsidP="00FD20DB">
            <w:pPr>
              <w:jc w:val="center"/>
            </w:pPr>
            <w:r w:rsidRPr="00EF39EE">
              <w:t>IF</w:t>
            </w:r>
            <w:r>
              <w:t xml:space="preserve"> Δ is </w:t>
            </w:r>
            <w:proofErr w:type="spellStart"/>
            <w:r>
              <w:t>movant</w:t>
            </w:r>
            <w:proofErr w:type="spellEnd"/>
            <w:r>
              <w:t xml:space="preserve"> and ult. </w:t>
            </w:r>
            <w:proofErr w:type="spellStart"/>
            <w:r>
              <w:t>BOProff</w:t>
            </w:r>
            <w:proofErr w:type="spellEnd"/>
            <w:r>
              <w:t xml:space="preserve"> is 0—should equal </w:t>
            </w:r>
            <w:proofErr w:type="spellStart"/>
            <w:r>
              <w:t>BOProof</w:t>
            </w:r>
            <w:proofErr w:type="spellEnd"/>
          </w:p>
        </w:tc>
        <w:tc>
          <w:tcPr>
            <w:tcW w:w="3330" w:type="dxa"/>
            <w:vAlign w:val="center"/>
          </w:tcPr>
          <w:p w:rsidR="00103D9E" w:rsidRDefault="00103D9E" w:rsidP="00FD20DB">
            <w:pPr>
              <w:jc w:val="center"/>
            </w:pPr>
            <w:r>
              <w:t>50%</w:t>
            </w:r>
          </w:p>
          <w:p w:rsidR="00103D9E" w:rsidRDefault="00103D9E" w:rsidP="00FD20DB">
            <w:pPr>
              <w:jc w:val="center"/>
            </w:pPr>
            <w:r>
              <w:t>Not conclusively just no factual predicate for claim</w:t>
            </w:r>
          </w:p>
        </w:tc>
      </w:tr>
    </w:tbl>
    <w:p w:rsidR="00F248C5" w:rsidRPr="00297169" w:rsidRDefault="00F248C5" w:rsidP="00F248C5">
      <w:pPr>
        <w:ind w:left="360"/>
      </w:pPr>
    </w:p>
    <w:p w:rsidR="001F0C74" w:rsidRDefault="001F0C74" w:rsidP="001F0C74">
      <w:pPr>
        <w:pStyle w:val="Heading2"/>
      </w:pPr>
      <w:bookmarkStart w:id="58" w:name="_Toc246318999"/>
      <w:r w:rsidRPr="00E432CB">
        <w:rPr>
          <w:u w:val="single"/>
        </w:rPr>
        <w:t>Matsushita</w:t>
      </w:r>
      <w:r>
        <w:t xml:space="preserve"> v Zenith—1986—SCOTUS—Powell </w:t>
      </w:r>
    </w:p>
    <w:p w:rsidR="002A248E" w:rsidRDefault="002A248E" w:rsidP="002A248E">
      <w:pPr>
        <w:pStyle w:val="Heading3"/>
        <w:spacing w:after="120"/>
      </w:pPr>
      <w:r>
        <w:t>I</w:t>
      </w:r>
      <w:r w:rsidRPr="00CF3540">
        <w:t>n the absence of any evidence that petitioners conspired to price predatorily despite the lack of any apparent motive to do so, the Court instructed that Mat</w:t>
      </w:r>
      <w:r>
        <w:t>s</w:t>
      </w:r>
      <w:r w:rsidRPr="00CF3540">
        <w:t>ushita was entitled to summary judgment.</w:t>
      </w:r>
    </w:p>
    <w:p w:rsidR="00C82267" w:rsidRPr="00C82267" w:rsidRDefault="00C82267" w:rsidP="00C82267">
      <w:pPr>
        <w:rPr>
          <w:b/>
        </w:rPr>
      </w:pPr>
      <w:r>
        <w:t>Predatory pricing—though allegations were properly supported, the court found one side’s expert witness more plausible than the other’s—</w:t>
      </w:r>
      <w:r w:rsidRPr="00193FCF">
        <w:rPr>
          <w:b/>
        </w:rPr>
        <w:t xml:space="preserve">granted </w:t>
      </w:r>
      <w:r>
        <w:rPr>
          <w:b/>
        </w:rPr>
        <w:t>summary judgment</w:t>
      </w:r>
      <w:r w:rsidRPr="00193FCF">
        <w:rPr>
          <w:b/>
        </w:rPr>
        <w:t>—RADICAL—</w:t>
      </w:r>
      <w:r w:rsidRPr="00C82267">
        <w:rPr>
          <w:b/>
          <w:caps/>
        </w:rPr>
        <w:t>invites the court to weigh facts</w:t>
      </w:r>
      <w:r w:rsidRPr="00193FCF">
        <w:rPr>
          <w:b/>
        </w:rPr>
        <w:t xml:space="preserve">.  </w:t>
      </w:r>
    </w:p>
    <w:p w:rsidR="001F0C74" w:rsidRDefault="001F0C74" w:rsidP="001F0C74">
      <w:pPr>
        <w:pStyle w:val="Heading2"/>
      </w:pPr>
      <w:r>
        <w:t>Anderson v Liberty Lobby—1986—SCOTUS—White</w:t>
      </w:r>
    </w:p>
    <w:p w:rsidR="00C82267" w:rsidRPr="00C82267" w:rsidRDefault="00C82267" w:rsidP="002A248E">
      <w:pPr>
        <w:ind w:left="360"/>
      </w:pPr>
      <w:r w:rsidRPr="002A248E">
        <w:rPr>
          <w:rStyle w:val="Heading3Char"/>
        </w:rPr>
        <w:t>“Only disputes over facts that might affect the outcome of the suit…will properly preclude the entry of summary judgment.</w:t>
      </w:r>
      <w:r>
        <w:t xml:space="preserve"> Factual disputes that are irrelevant or unnecessary will not be counted.</w:t>
      </w:r>
      <w:r w:rsidR="003625A0">
        <w:t>”</w:t>
      </w:r>
    </w:p>
    <w:p w:rsidR="0004560C" w:rsidRDefault="0004560C" w:rsidP="0004560C">
      <w:pPr>
        <w:pStyle w:val="Heading2"/>
      </w:pPr>
      <w:proofErr w:type="spellStart"/>
      <w:r w:rsidRPr="006C4F31">
        <w:t>Markman</w:t>
      </w:r>
      <w:proofErr w:type="spellEnd"/>
      <w:r w:rsidRPr="006C4F31">
        <w:t xml:space="preserve"> v </w:t>
      </w:r>
      <w:proofErr w:type="spellStart"/>
      <w:r w:rsidRPr="00E432CB">
        <w:rPr>
          <w:u w:val="single"/>
        </w:rPr>
        <w:t>Westview</w:t>
      </w:r>
      <w:proofErr w:type="spellEnd"/>
      <w:r w:rsidRPr="006C4F31">
        <w:t>—1996—SCOTUS—Souter</w:t>
      </w:r>
      <w:bookmarkEnd w:id="58"/>
    </w:p>
    <w:p w:rsidR="00684C92" w:rsidRDefault="00684C92" w:rsidP="00684C92">
      <w:pPr>
        <w:pStyle w:val="Heading3"/>
      </w:pPr>
      <w:r>
        <w:t>Dry cleaners definitions</w:t>
      </w:r>
    </w:p>
    <w:p w:rsidR="00E432CB" w:rsidRDefault="00E432CB" w:rsidP="00E432CB">
      <w:pPr>
        <w:spacing w:after="120"/>
        <w:ind w:left="360"/>
      </w:pPr>
      <w:proofErr w:type="spellStart"/>
      <w:r>
        <w:t>Markman</w:t>
      </w:r>
      <w:proofErr w:type="spellEnd"/>
      <w:r>
        <w:t xml:space="preserve"> claimed infringement—jury agreed—judge did not—</w:t>
      </w:r>
      <w:r w:rsidRPr="00E432CB">
        <w:rPr>
          <w:b/>
        </w:rPr>
        <w:t>dismissed on summary judgment</w:t>
      </w:r>
    </w:p>
    <w:p w:rsidR="00684C92" w:rsidRDefault="00684C92" w:rsidP="00684C92">
      <w:pPr>
        <w:ind w:left="360"/>
      </w:pPr>
      <w:r>
        <w:t xml:space="preserve">Let a judge decide which is the proper definition of “inventory”—predicated on “special training in exegesis” </w:t>
      </w:r>
    </w:p>
    <w:p w:rsidR="005E621E" w:rsidRPr="00684C92" w:rsidRDefault="005E621E" w:rsidP="00684C92">
      <w:pPr>
        <w:ind w:left="360"/>
      </w:pPr>
      <w:r>
        <w:t>Who can conduct this factual inquiry? Souter saw this as a unique patent situation—expansive implications?</w:t>
      </w:r>
    </w:p>
    <w:p w:rsidR="0004560C" w:rsidRDefault="0004560C" w:rsidP="00A70761">
      <w:pPr>
        <w:pStyle w:val="Heading2"/>
      </w:pPr>
      <w:bookmarkStart w:id="59" w:name="_Toc246319000"/>
      <w:r w:rsidRPr="006C4F31">
        <w:t>Bell Atlantic v Twombly—2007—SCOTUS—Souter</w:t>
      </w:r>
      <w:bookmarkEnd w:id="59"/>
    </w:p>
    <w:p w:rsidR="00795A02" w:rsidRDefault="00795A02" w:rsidP="00795A02">
      <w:pPr>
        <w:ind w:left="360"/>
      </w:pPr>
      <w:proofErr w:type="spellStart"/>
      <w:r>
        <w:t>Twombly’s</w:t>
      </w:r>
      <w:proofErr w:type="spellEnd"/>
      <w:r>
        <w:t xml:space="preserve"> claim dismissed on 12(b)(6)</w:t>
      </w:r>
    </w:p>
    <w:p w:rsidR="00795A02" w:rsidRDefault="00795A02" w:rsidP="00795A02">
      <w:pPr>
        <w:ind w:left="360"/>
      </w:pPr>
      <w:r>
        <w:t>Alleged conspiracy (parallel action + agreement)—</w:t>
      </w:r>
    </w:p>
    <w:p w:rsidR="00A07FAF" w:rsidRDefault="00A07FAF" w:rsidP="00A07FAF">
      <w:pPr>
        <w:pStyle w:val="ListParagraph"/>
        <w:numPr>
          <w:ilvl w:val="0"/>
          <w:numId w:val="26"/>
        </w:numPr>
      </w:pPr>
      <w:proofErr w:type="gramStart"/>
      <w:r>
        <w:t>f</w:t>
      </w:r>
      <w:r w:rsidR="00795A02">
        <w:t>acts</w:t>
      </w:r>
      <w:proofErr w:type="gramEnd"/>
      <w:r w:rsidR="00795A02">
        <w:t xml:space="preserve"> presented </w:t>
      </w:r>
      <w:r w:rsidR="00795A02" w:rsidRPr="00A07FAF">
        <w:rPr>
          <w:b/>
        </w:rPr>
        <w:t xml:space="preserve">could </w:t>
      </w:r>
      <w:r w:rsidR="00795A02">
        <w:t xml:space="preserve">support the finding of an agreement—court found them </w:t>
      </w:r>
      <w:r w:rsidR="00795A02" w:rsidRPr="00A07FAF">
        <w:rPr>
          <w:b/>
        </w:rPr>
        <w:t>implausible</w:t>
      </w:r>
      <w:r w:rsidR="00795A02">
        <w:t>—</w:t>
      </w:r>
    </w:p>
    <w:p w:rsidR="00A07FAF" w:rsidRDefault="00795A02" w:rsidP="00A07FAF">
      <w:pPr>
        <w:pStyle w:val="ListParagraph"/>
        <w:numPr>
          <w:ilvl w:val="0"/>
          <w:numId w:val="26"/>
        </w:numPr>
      </w:pPr>
      <w:proofErr w:type="gramStart"/>
      <w:r>
        <w:t>dismissed</w:t>
      </w:r>
      <w:proofErr w:type="gramEnd"/>
      <w:r>
        <w:t xml:space="preserve"> claim ON THE FACTS for efficiency—</w:t>
      </w:r>
      <w:r w:rsidR="00A07FAF">
        <w:t>unlikely to find sufficient evidence of conspiracy to justify the costs of discovery</w:t>
      </w:r>
    </w:p>
    <w:p w:rsidR="00795A02" w:rsidRPr="00795A02" w:rsidRDefault="00795A02" w:rsidP="00A07FAF">
      <w:pPr>
        <w:pStyle w:val="ListParagraph"/>
        <w:numPr>
          <w:ilvl w:val="0"/>
          <w:numId w:val="26"/>
        </w:numPr>
      </w:pPr>
      <w:proofErr w:type="gramStart"/>
      <w:r>
        <w:t>given</w:t>
      </w:r>
      <w:proofErr w:type="gramEnd"/>
      <w:r>
        <w:t xml:space="preserve"> asymmetric information when could someone claim conspiracy/fraud (would necessarily not have all the information—only indicia like what we see in </w:t>
      </w:r>
      <w:proofErr w:type="spellStart"/>
      <w:r>
        <w:t>Twombly’s</w:t>
      </w:r>
      <w:proofErr w:type="spellEnd"/>
      <w:r>
        <w:t xml:space="preserve"> claim)?</w:t>
      </w:r>
    </w:p>
    <w:p w:rsidR="003D51A4" w:rsidRPr="006C4F31" w:rsidRDefault="003D51A4" w:rsidP="003D51A4">
      <w:pPr>
        <w:pStyle w:val="Heading1"/>
      </w:pPr>
      <w:bookmarkStart w:id="60" w:name="_Toc246319001"/>
      <w:r w:rsidRPr="006C4F31">
        <w:t>PERSONAL JURISDICTION</w:t>
      </w:r>
      <w:bookmarkEnd w:id="60"/>
    </w:p>
    <w:p w:rsidR="0004560C" w:rsidRDefault="0004560C" w:rsidP="00A07FAF">
      <w:pPr>
        <w:pStyle w:val="Heading2"/>
      </w:pPr>
      <w:bookmarkStart w:id="61" w:name="_Toc246319002"/>
      <w:proofErr w:type="spellStart"/>
      <w:r w:rsidRPr="00A07FAF">
        <w:t>Pennoyer</w:t>
      </w:r>
      <w:proofErr w:type="spellEnd"/>
      <w:r w:rsidRPr="00A07FAF">
        <w:t xml:space="preserve"> v Neff—1877—SCOTUS—Field</w:t>
      </w:r>
      <w:bookmarkEnd w:id="61"/>
    </w:p>
    <w:p w:rsidR="00B16853" w:rsidRDefault="00B16853" w:rsidP="00B16853">
      <w:pPr>
        <w:pStyle w:val="Heading3"/>
      </w:pPr>
      <w:r>
        <w:t>Common law jurisdiction</w:t>
      </w:r>
    </w:p>
    <w:p w:rsidR="00A07FAF" w:rsidRPr="00B16853" w:rsidRDefault="00A07FAF" w:rsidP="00A07FAF">
      <w:pPr>
        <w:ind w:left="360"/>
      </w:pPr>
      <w:r w:rsidRPr="00B16853">
        <w:t xml:space="preserve">Sources of Personal Jurisdiction: </w:t>
      </w:r>
    </w:p>
    <w:p w:rsidR="00A07FAF" w:rsidRPr="00A07FAF" w:rsidRDefault="00A07FAF" w:rsidP="00E609D5">
      <w:pPr>
        <w:pStyle w:val="ListParagraph"/>
        <w:numPr>
          <w:ilvl w:val="0"/>
          <w:numId w:val="27"/>
        </w:numPr>
        <w:ind w:left="1080"/>
      </w:pPr>
      <w:r w:rsidRPr="00A07FAF">
        <w:t>Domiciliary</w:t>
      </w:r>
    </w:p>
    <w:p w:rsidR="00A07FAF" w:rsidRPr="00A07FAF" w:rsidRDefault="00A07FAF" w:rsidP="00E609D5">
      <w:pPr>
        <w:pStyle w:val="ListParagraph"/>
        <w:numPr>
          <w:ilvl w:val="0"/>
          <w:numId w:val="27"/>
        </w:numPr>
        <w:ind w:left="1080"/>
      </w:pPr>
      <w:r w:rsidRPr="00A07FAF">
        <w:t>In-state service</w:t>
      </w:r>
    </w:p>
    <w:p w:rsidR="00A07FAF" w:rsidRPr="00A07FAF" w:rsidRDefault="00A07FAF" w:rsidP="00E609D5">
      <w:pPr>
        <w:pStyle w:val="ListParagraph"/>
        <w:numPr>
          <w:ilvl w:val="0"/>
          <w:numId w:val="27"/>
        </w:numPr>
        <w:ind w:left="1080"/>
      </w:pPr>
      <w:r w:rsidRPr="00A07FAF">
        <w:t>Consent</w:t>
      </w:r>
    </w:p>
    <w:p w:rsidR="00A07FAF" w:rsidRPr="00A07FAF" w:rsidRDefault="00A07FAF" w:rsidP="00A07FAF">
      <w:pPr>
        <w:ind w:left="360"/>
      </w:pPr>
      <w:r>
        <w:t>Challenges:  automobile—corporation—globalization/the Internet</w:t>
      </w:r>
    </w:p>
    <w:p w:rsidR="0004560C" w:rsidRDefault="0004560C" w:rsidP="001A5AAC">
      <w:pPr>
        <w:pStyle w:val="Heading2"/>
      </w:pPr>
      <w:bookmarkStart w:id="62" w:name="_Toc246319003"/>
      <w:r w:rsidRPr="006C4F31">
        <w:t xml:space="preserve">Hess v </w:t>
      </w:r>
      <w:proofErr w:type="spellStart"/>
      <w:r w:rsidRPr="006C4F31">
        <w:t>Pawloski</w:t>
      </w:r>
      <w:proofErr w:type="spellEnd"/>
      <w:r w:rsidRPr="006C4F31">
        <w:t>—1927—SCOTUS—Butler</w:t>
      </w:r>
      <w:bookmarkEnd w:id="62"/>
    </w:p>
    <w:p w:rsidR="00A07FAF" w:rsidRDefault="00A07FAF" w:rsidP="00B16853">
      <w:pPr>
        <w:pStyle w:val="Heading3"/>
        <w:tabs>
          <w:tab w:val="left" w:pos="5082"/>
        </w:tabs>
      </w:pPr>
      <w:r>
        <w:t>car accident in Massachusetts</w:t>
      </w:r>
      <w:r w:rsidR="00B16853">
        <w:t>—jurisdiction affirmed</w:t>
      </w:r>
    </w:p>
    <w:p w:rsidR="00A07FAF" w:rsidRDefault="00A07FAF" w:rsidP="00A07FAF">
      <w:pPr>
        <w:ind w:left="360"/>
      </w:pPr>
      <w:r>
        <w:t xml:space="preserve">Hess sues </w:t>
      </w:r>
      <w:proofErr w:type="spellStart"/>
      <w:r>
        <w:t>Pawloski</w:t>
      </w:r>
      <w:proofErr w:type="spellEnd"/>
      <w:r>
        <w:t xml:space="preserve"> </w:t>
      </w:r>
      <w:proofErr w:type="gramStart"/>
      <w:r>
        <w:t>in  Massachusetts</w:t>
      </w:r>
      <w:proofErr w:type="gramEnd"/>
      <w:r>
        <w:t>—in-state service by sending a copy certified and actually serving his “agent”, the secretary of state—we accept this legal fiction to facilitate interstate travel</w:t>
      </w:r>
    </w:p>
    <w:p w:rsidR="00A07FAF" w:rsidRPr="00A07FAF" w:rsidRDefault="00A07FAF" w:rsidP="00A07FAF">
      <w:pPr>
        <w:pStyle w:val="ListParagraph"/>
        <w:numPr>
          <w:ilvl w:val="2"/>
          <w:numId w:val="6"/>
        </w:numPr>
        <w:ind w:left="720"/>
      </w:pPr>
      <w:r>
        <w:t xml:space="preserve">Still trying to fit within the </w:t>
      </w:r>
      <w:proofErr w:type="spellStart"/>
      <w:r w:rsidRPr="00A07FAF">
        <w:rPr>
          <w:i/>
        </w:rPr>
        <w:t>Pennoyer</w:t>
      </w:r>
      <w:proofErr w:type="spellEnd"/>
      <w:r>
        <w:t xml:space="preserve"> constructs</w:t>
      </w:r>
    </w:p>
    <w:p w:rsidR="000C2A20" w:rsidRDefault="000C2A20">
      <w:pPr>
        <w:spacing w:after="200"/>
        <w:rPr>
          <w:rFonts w:asciiTheme="majorHAnsi" w:eastAsiaTheme="majorEastAsia" w:hAnsiTheme="majorHAnsi" w:cstheme="majorBidi"/>
          <w:b/>
          <w:bCs/>
          <w:sz w:val="24"/>
          <w:szCs w:val="26"/>
        </w:rPr>
      </w:pPr>
      <w:bookmarkStart w:id="63" w:name="_Toc246319004"/>
      <w:r>
        <w:br w:type="page"/>
      </w:r>
    </w:p>
    <w:p w:rsidR="0004560C" w:rsidRDefault="0004560C" w:rsidP="001A5AAC">
      <w:pPr>
        <w:pStyle w:val="Heading2"/>
      </w:pPr>
      <w:r w:rsidRPr="006C4F31">
        <w:t>International Shoe v Washington—1945—SCOTUS—Stone</w:t>
      </w:r>
      <w:bookmarkEnd w:id="63"/>
    </w:p>
    <w:p w:rsidR="00B16853" w:rsidRDefault="00B16853" w:rsidP="00B16853">
      <w:pPr>
        <w:pStyle w:val="Heading3"/>
      </w:pPr>
      <w:r>
        <w:t>Transactionally-based jurisdiction</w:t>
      </w:r>
    </w:p>
    <w:p w:rsidR="00903503" w:rsidRDefault="00903503" w:rsidP="00694247">
      <w:pPr>
        <w:spacing w:line="240" w:lineRule="auto"/>
        <w:ind w:left="360"/>
        <w:contextualSpacing/>
      </w:pPr>
      <w:r>
        <w:t>Two-part test:</w:t>
      </w:r>
    </w:p>
    <w:p w:rsidR="00903503" w:rsidRDefault="00903503" w:rsidP="00E609D5">
      <w:pPr>
        <w:pStyle w:val="ListParagraph"/>
        <w:numPr>
          <w:ilvl w:val="0"/>
          <w:numId w:val="28"/>
        </w:numPr>
        <w:spacing w:line="240" w:lineRule="auto"/>
        <w:ind w:left="1080"/>
      </w:pPr>
      <w:r>
        <w:t>Minimum contacts—flow of products “neither irregular nor casual”—TRANSACTIONALLY RELATED to suit</w:t>
      </w:r>
    </w:p>
    <w:p w:rsidR="00215306" w:rsidRDefault="00215306" w:rsidP="00215306">
      <w:pPr>
        <w:pStyle w:val="ListParagraph"/>
        <w:numPr>
          <w:ilvl w:val="1"/>
          <w:numId w:val="28"/>
        </w:numPr>
        <w:spacing w:after="120" w:line="240" w:lineRule="auto"/>
      </w:pPr>
      <w:r>
        <w:t>No continuous/systematic contact with forum</w:t>
      </w:r>
    </w:p>
    <w:p w:rsidR="00215306" w:rsidRDefault="00215306" w:rsidP="00215306">
      <w:pPr>
        <w:pStyle w:val="ListParagraph"/>
        <w:numPr>
          <w:ilvl w:val="1"/>
          <w:numId w:val="28"/>
        </w:numPr>
        <w:spacing w:after="120" w:line="240" w:lineRule="auto"/>
      </w:pPr>
      <w:r>
        <w:t>No office</w:t>
      </w:r>
    </w:p>
    <w:p w:rsidR="00215306" w:rsidRDefault="00215306" w:rsidP="00215306">
      <w:pPr>
        <w:pStyle w:val="ListParagraph"/>
        <w:numPr>
          <w:ilvl w:val="1"/>
          <w:numId w:val="28"/>
        </w:numPr>
        <w:spacing w:after="120" w:line="240" w:lineRule="auto"/>
      </w:pPr>
      <w:r>
        <w:t>No bank accounts/commercial presence</w:t>
      </w:r>
    </w:p>
    <w:p w:rsidR="00215306" w:rsidRDefault="00215306" w:rsidP="00215306">
      <w:pPr>
        <w:pStyle w:val="ListParagraph"/>
        <w:numPr>
          <w:ilvl w:val="1"/>
          <w:numId w:val="28"/>
        </w:numPr>
        <w:spacing w:after="120" w:line="240" w:lineRule="auto"/>
      </w:pPr>
      <w:r>
        <w:t>No license</w:t>
      </w:r>
    </w:p>
    <w:p w:rsidR="00215306" w:rsidRDefault="00215306" w:rsidP="00215306">
      <w:pPr>
        <w:pStyle w:val="ListParagraph"/>
        <w:numPr>
          <w:ilvl w:val="1"/>
          <w:numId w:val="28"/>
        </w:numPr>
        <w:spacing w:after="120" w:line="240" w:lineRule="auto"/>
      </w:pPr>
      <w:r>
        <w:t>No personnel/employees</w:t>
      </w:r>
    </w:p>
    <w:p w:rsidR="00903503" w:rsidRPr="00903503" w:rsidRDefault="00903503" w:rsidP="00E609D5">
      <w:pPr>
        <w:pStyle w:val="ListParagraph"/>
        <w:numPr>
          <w:ilvl w:val="0"/>
          <w:numId w:val="28"/>
        </w:numPr>
        <w:spacing w:line="240" w:lineRule="auto"/>
        <w:ind w:left="1080"/>
      </w:pPr>
      <w:r>
        <w:t>Traditional notions of fair play and substantial justice</w:t>
      </w:r>
    </w:p>
    <w:p w:rsidR="0004560C" w:rsidRDefault="0004560C" w:rsidP="001A5AAC">
      <w:pPr>
        <w:pStyle w:val="Heading2"/>
      </w:pPr>
      <w:bookmarkStart w:id="64" w:name="_Toc246319005"/>
      <w:r w:rsidRPr="00AB4422">
        <w:rPr>
          <w:u w:val="single"/>
        </w:rPr>
        <w:t>McGee</w:t>
      </w:r>
      <w:r w:rsidRPr="006C4F31">
        <w:t xml:space="preserve"> v International Life—1957—SCOTUS—Black</w:t>
      </w:r>
      <w:bookmarkEnd w:id="64"/>
    </w:p>
    <w:p w:rsidR="00903503" w:rsidRDefault="00903503" w:rsidP="00903503">
      <w:pPr>
        <w:pStyle w:val="Heading3"/>
      </w:pPr>
      <w:r>
        <w:t>Insurance premium in California</w:t>
      </w:r>
      <w:r w:rsidR="00AB4422">
        <w:t>—jurisdiction affirmed</w:t>
      </w:r>
    </w:p>
    <w:p w:rsidR="000D15E3" w:rsidRPr="000D15E3" w:rsidRDefault="000D15E3" w:rsidP="00694247">
      <w:pPr>
        <w:pStyle w:val="ListParagraph"/>
        <w:numPr>
          <w:ilvl w:val="2"/>
          <w:numId w:val="6"/>
        </w:numPr>
        <w:spacing w:line="240" w:lineRule="auto"/>
        <w:ind w:left="720"/>
        <w:rPr>
          <w:b/>
        </w:rPr>
      </w:pPr>
      <w:r w:rsidRPr="000D15E3">
        <w:rPr>
          <w:b/>
        </w:rPr>
        <w:t xml:space="preserve">Sufficient Minimum Contacts. </w:t>
      </w:r>
    </w:p>
    <w:p w:rsidR="00903503" w:rsidRDefault="00903503" w:rsidP="00E609D5">
      <w:pPr>
        <w:pStyle w:val="ListParagraph"/>
        <w:numPr>
          <w:ilvl w:val="0"/>
          <w:numId w:val="29"/>
        </w:numPr>
        <w:spacing w:after="120" w:line="240" w:lineRule="auto"/>
        <w:ind w:left="1080"/>
        <w:contextualSpacing w:val="0"/>
      </w:pPr>
      <w:r>
        <w:t>One continuous client sufficient minimum contact to assert personal jurisdiction in California</w:t>
      </w:r>
      <w:r>
        <w:sym w:font="Wingdings" w:char="F0E0"/>
      </w:r>
      <w:r>
        <w:t xml:space="preserve"> purposeful availing of California laws/benefits</w:t>
      </w:r>
    </w:p>
    <w:p w:rsidR="00542E10" w:rsidRDefault="000D15E3" w:rsidP="00694247">
      <w:pPr>
        <w:pStyle w:val="ListParagraph"/>
        <w:numPr>
          <w:ilvl w:val="2"/>
          <w:numId w:val="6"/>
        </w:numPr>
        <w:spacing w:line="240" w:lineRule="auto"/>
        <w:ind w:left="720"/>
        <w:rPr>
          <w:b/>
        </w:rPr>
      </w:pPr>
      <w:r w:rsidRPr="000D15E3">
        <w:rPr>
          <w:b/>
        </w:rPr>
        <w:t xml:space="preserve">Texas Courts. </w:t>
      </w:r>
      <w:r w:rsidR="00542E10">
        <w:rPr>
          <w:b/>
        </w:rPr>
        <w:t>Eviscerates “fair play and substantial justice”</w:t>
      </w:r>
    </w:p>
    <w:p w:rsidR="00542E10" w:rsidRDefault="00542E10" w:rsidP="00694247">
      <w:pPr>
        <w:pStyle w:val="ListParagraph"/>
        <w:numPr>
          <w:ilvl w:val="3"/>
          <w:numId w:val="6"/>
        </w:numPr>
        <w:spacing w:line="240" w:lineRule="auto"/>
        <w:ind w:left="1080"/>
      </w:pPr>
      <w:r>
        <w:rPr>
          <w:b/>
        </w:rPr>
        <w:t xml:space="preserve">Political Economy. </w:t>
      </w:r>
      <w:r w:rsidRPr="00542E10">
        <w:t>NO incentive for elected judges to deny jurisdiction to constituents in favor of out-of-state corporations</w:t>
      </w:r>
      <w:r>
        <w:t>—inefficient to try cases and vacate later for lacking jurisdiction</w:t>
      </w:r>
    </w:p>
    <w:p w:rsidR="00542E10" w:rsidRPr="00542E10" w:rsidRDefault="00542E10" w:rsidP="00694247">
      <w:pPr>
        <w:pStyle w:val="ListParagraph"/>
        <w:numPr>
          <w:ilvl w:val="3"/>
          <w:numId w:val="6"/>
        </w:numPr>
        <w:spacing w:line="240" w:lineRule="auto"/>
        <w:ind w:left="1080"/>
      </w:pPr>
      <w:commentRangeStart w:id="65"/>
      <w:r>
        <w:rPr>
          <w:b/>
        </w:rPr>
        <w:t>Doctrine.</w:t>
      </w:r>
      <w:r>
        <w:t xml:space="preserve"> </w:t>
      </w:r>
      <w:commentRangeEnd w:id="65"/>
      <w:r>
        <w:rPr>
          <w:rStyle w:val="CommentReference"/>
        </w:rPr>
        <w:commentReference w:id="65"/>
      </w:r>
    </w:p>
    <w:p w:rsidR="0004560C" w:rsidRDefault="0004560C" w:rsidP="001A5AAC">
      <w:pPr>
        <w:pStyle w:val="Heading2"/>
      </w:pPr>
      <w:bookmarkStart w:id="66" w:name="_Toc246319006"/>
      <w:r w:rsidRPr="00AB4422">
        <w:rPr>
          <w:u w:val="single"/>
        </w:rPr>
        <w:t>Worldwide Volkswagen</w:t>
      </w:r>
      <w:r w:rsidRPr="006C4F31">
        <w:t xml:space="preserve"> v Woodson—1980—SCOTUS—White</w:t>
      </w:r>
      <w:bookmarkEnd w:id="66"/>
    </w:p>
    <w:p w:rsidR="006C5978" w:rsidRPr="006C5978" w:rsidRDefault="00BD3912" w:rsidP="006C5978">
      <w:pPr>
        <w:pStyle w:val="Heading3"/>
        <w:spacing w:after="120"/>
        <w:contextualSpacing/>
      </w:pPr>
      <w:r>
        <w:t>Car accident in Oklahoma</w:t>
      </w:r>
      <w:r w:rsidR="00AB4422">
        <w:t>—no jurisdiction</w:t>
      </w:r>
    </w:p>
    <w:p w:rsidR="00C8050F" w:rsidRPr="00C8050F" w:rsidRDefault="00B16853" w:rsidP="00694247">
      <w:pPr>
        <w:spacing w:line="240" w:lineRule="auto"/>
        <w:ind w:left="360"/>
        <w:contextualSpacing/>
        <w:rPr>
          <w:b/>
          <w:caps/>
        </w:rPr>
      </w:pPr>
      <w:r>
        <w:rPr>
          <w:b/>
          <w:caps/>
        </w:rPr>
        <w:t xml:space="preserve">Entirely a </w:t>
      </w:r>
      <w:r w:rsidR="00C8050F" w:rsidRPr="00C8050F">
        <w:rPr>
          <w:b/>
          <w:caps/>
        </w:rPr>
        <w:t>Defendant-based inquiry:</w:t>
      </w:r>
      <w:r w:rsidR="00560976">
        <w:rPr>
          <w:b/>
          <w:caps/>
        </w:rPr>
        <w:t xml:space="preserve"> (doesn’t address if plaintiff lived in oklahoma)</w:t>
      </w:r>
    </w:p>
    <w:p w:rsidR="00C8050F" w:rsidRDefault="00C8050F" w:rsidP="00694247">
      <w:pPr>
        <w:pStyle w:val="ListParagraph"/>
        <w:numPr>
          <w:ilvl w:val="0"/>
          <w:numId w:val="30"/>
        </w:numPr>
        <w:spacing w:line="240" w:lineRule="auto"/>
      </w:pPr>
      <w:proofErr w:type="spellStart"/>
      <w:r w:rsidRPr="00C8050F">
        <w:rPr>
          <w:b/>
        </w:rPr>
        <w:t>Foreseeability</w:t>
      </w:r>
      <w:proofErr w:type="spellEnd"/>
      <w:r>
        <w:t>—</w:t>
      </w:r>
      <w:r w:rsidR="00B16853">
        <w:t xml:space="preserve">WWV </w:t>
      </w:r>
      <w:r>
        <w:t>couldn’t reasonably anticipate that stream of commerce would extend this far—chatt</w:t>
      </w:r>
      <w:r w:rsidR="00AB4422">
        <w:t>el</w:t>
      </w:r>
      <w:r w:rsidR="00B16853">
        <w:t>-</w:t>
      </w:r>
      <w:r>
        <w:t xml:space="preserve">driven movement is insufficient to constitute </w:t>
      </w:r>
      <w:r w:rsidR="00AB4422">
        <w:t>sufficient minimum contact</w:t>
      </w:r>
    </w:p>
    <w:p w:rsidR="00AB4422" w:rsidRPr="00C8050F" w:rsidRDefault="00AB4422" w:rsidP="00694247">
      <w:pPr>
        <w:pStyle w:val="ListParagraph"/>
        <w:numPr>
          <w:ilvl w:val="0"/>
          <w:numId w:val="30"/>
        </w:numPr>
        <w:spacing w:after="120" w:line="240" w:lineRule="auto"/>
        <w:contextualSpacing w:val="0"/>
      </w:pPr>
      <w:r>
        <w:rPr>
          <w:b/>
        </w:rPr>
        <w:t>Balance</w:t>
      </w:r>
      <w:r>
        <w:t>—did WWV enjoy the benefits of Oklahoma laws/take advantage of the market in their forum? NO</w:t>
      </w:r>
    </w:p>
    <w:p w:rsidR="00C8050F" w:rsidRPr="00C8050F" w:rsidRDefault="006C5978" w:rsidP="00694247">
      <w:pPr>
        <w:spacing w:after="120" w:line="240" w:lineRule="auto"/>
      </w:pPr>
      <w:r>
        <w:rPr>
          <w:b/>
        </w:rPr>
        <w:t>DISSENT (Brennan)</w:t>
      </w:r>
      <w:r w:rsidR="0047189B">
        <w:rPr>
          <w:b/>
        </w:rPr>
        <w:t xml:space="preserve">: </w:t>
      </w:r>
      <w:r w:rsidR="00C8050F">
        <w:t>“</w:t>
      </w:r>
      <w:r w:rsidR="0047189B">
        <w:t xml:space="preserve">by its </w:t>
      </w:r>
      <w:r w:rsidR="00C8050F">
        <w:t xml:space="preserve">very design </w:t>
      </w:r>
      <w:r w:rsidR="0047189B">
        <w:t>&amp;</w:t>
      </w:r>
      <w:r w:rsidR="00C8050F">
        <w:t xml:space="preserve"> purpose so mobile that petitioners can foresee its possible use in Oklahoma”</w:t>
      </w:r>
    </w:p>
    <w:p w:rsidR="0047189B" w:rsidRDefault="0047189B" w:rsidP="00694247">
      <w:pPr>
        <w:spacing w:line="240" w:lineRule="auto"/>
        <w:ind w:left="360"/>
        <w:contextualSpacing/>
        <w:rPr>
          <w:b/>
          <w:caps/>
        </w:rPr>
      </w:pPr>
      <w:bookmarkStart w:id="67" w:name="_Toc246319007"/>
      <w:r w:rsidRPr="0047189B">
        <w:rPr>
          <w:b/>
          <w:caps/>
        </w:rPr>
        <w:t>Concerns post-Worldwide Volkswagen:</w:t>
      </w:r>
    </w:p>
    <w:p w:rsidR="0047189B" w:rsidRPr="0047189B" w:rsidRDefault="0047189B" w:rsidP="00694247">
      <w:pPr>
        <w:pStyle w:val="ListParagraph"/>
        <w:numPr>
          <w:ilvl w:val="0"/>
          <w:numId w:val="31"/>
        </w:numPr>
        <w:spacing w:line="240" w:lineRule="auto"/>
        <w:rPr>
          <w:b/>
          <w:caps/>
        </w:rPr>
      </w:pPr>
      <w:r w:rsidRPr="0047189B">
        <w:rPr>
          <w:b/>
        </w:rPr>
        <w:t>Plaintiff interest in a particular forum</w:t>
      </w:r>
      <w:r>
        <w:t>—what if the π had lived in Oklahoma and just bought car in NY?</w:t>
      </w:r>
    </w:p>
    <w:p w:rsidR="0047189B" w:rsidRPr="0047189B" w:rsidRDefault="0047189B" w:rsidP="00694247">
      <w:pPr>
        <w:pStyle w:val="ListParagraph"/>
        <w:numPr>
          <w:ilvl w:val="0"/>
          <w:numId w:val="31"/>
        </w:numPr>
        <w:spacing w:line="240" w:lineRule="auto"/>
      </w:pPr>
      <w:r w:rsidRPr="0047189B">
        <w:rPr>
          <w:b/>
        </w:rPr>
        <w:t xml:space="preserve">Comparative evaluation of </w:t>
      </w:r>
      <w:proofErr w:type="spellStart"/>
      <w:r>
        <w:rPr>
          <w:b/>
        </w:rPr>
        <w:t>for</w:t>
      </w:r>
      <w:r w:rsidRPr="0047189B">
        <w:rPr>
          <w:b/>
        </w:rPr>
        <w:t>a</w:t>
      </w:r>
      <w:proofErr w:type="spellEnd"/>
      <w:r>
        <w:t>—what if the case could be heard in different states?</w:t>
      </w:r>
    </w:p>
    <w:p w:rsidR="0047189B" w:rsidRPr="0047189B" w:rsidRDefault="0047189B" w:rsidP="00694247">
      <w:pPr>
        <w:pStyle w:val="ListParagraph"/>
        <w:numPr>
          <w:ilvl w:val="0"/>
          <w:numId w:val="31"/>
        </w:numPr>
        <w:spacing w:line="240" w:lineRule="auto"/>
      </w:pPr>
      <w:r w:rsidRPr="0047189B">
        <w:rPr>
          <w:b/>
        </w:rPr>
        <w:t>Multiple regulators</w:t>
      </w:r>
      <w:r>
        <w:t xml:space="preserve">—Tennessee imposing its community morals on the country—France sanctioning Yahoo! </w:t>
      </w:r>
      <w:proofErr w:type="gramStart"/>
      <w:r>
        <w:t>sales</w:t>
      </w:r>
      <w:proofErr w:type="gramEnd"/>
      <w:r>
        <w:t xml:space="preserve"> in America—West Virginia and punitive automobile class actions</w:t>
      </w:r>
    </w:p>
    <w:p w:rsidR="0004560C" w:rsidRDefault="0004560C" w:rsidP="001A5AAC">
      <w:pPr>
        <w:pStyle w:val="Heading2"/>
      </w:pPr>
      <w:r w:rsidRPr="006C4F31">
        <w:t xml:space="preserve">Calder v </w:t>
      </w:r>
      <w:r w:rsidRPr="00560976">
        <w:rPr>
          <w:u w:val="single"/>
        </w:rPr>
        <w:t>Jones</w:t>
      </w:r>
      <w:r w:rsidRPr="006C4F31">
        <w:t>—1984—SCOTUS—Rehnquist</w:t>
      </w:r>
      <w:bookmarkEnd w:id="67"/>
    </w:p>
    <w:p w:rsidR="00560976" w:rsidRDefault="00560976" w:rsidP="00560976">
      <w:pPr>
        <w:pStyle w:val="Heading3"/>
      </w:pPr>
      <w:r>
        <w:t>Hustler magazine—california jurisdiction upheld</w:t>
      </w:r>
    </w:p>
    <w:p w:rsidR="00C30C9F" w:rsidRDefault="00C30C9F" w:rsidP="00694247">
      <w:pPr>
        <w:spacing w:line="240" w:lineRule="auto"/>
        <w:ind w:left="360"/>
        <w:contextualSpacing/>
      </w:pPr>
      <w:proofErr w:type="gramStart"/>
      <w:r>
        <w:t>LOOKS PAST DEFENDANT-BASED INQUIRY.</w:t>
      </w:r>
      <w:proofErr w:type="gramEnd"/>
    </w:p>
    <w:p w:rsidR="00611ADD" w:rsidRPr="00C30C9F" w:rsidRDefault="00C30C9F" w:rsidP="00E609D5">
      <w:pPr>
        <w:pStyle w:val="ListParagraph"/>
        <w:numPr>
          <w:ilvl w:val="1"/>
          <w:numId w:val="32"/>
        </w:numPr>
        <w:spacing w:line="240" w:lineRule="auto"/>
        <w:ind w:left="1080"/>
      </w:pPr>
      <w:r w:rsidRPr="00C30C9F">
        <w:rPr>
          <w:b/>
        </w:rPr>
        <w:t>“Focus of the injury”</w:t>
      </w:r>
      <w:r>
        <w:t>—</w:t>
      </w:r>
      <w:r w:rsidRPr="00C30C9F">
        <w:rPr>
          <w:i/>
        </w:rPr>
        <w:t>Hustler</w:t>
      </w:r>
      <w:r>
        <w:t xml:space="preserve"> is in California—most of the harm to Jones is in California</w:t>
      </w:r>
    </w:p>
    <w:p w:rsidR="00611ADD" w:rsidRDefault="00611ADD" w:rsidP="00611ADD">
      <w:pPr>
        <w:pStyle w:val="Heading2"/>
      </w:pPr>
      <w:bookmarkStart w:id="68" w:name="_Toc246319009"/>
      <w:bookmarkStart w:id="69" w:name="_Toc246319008"/>
      <w:proofErr w:type="spellStart"/>
      <w:r w:rsidRPr="00DE5DD9">
        <w:rPr>
          <w:u w:val="single"/>
        </w:rPr>
        <w:t>Pavlovich</w:t>
      </w:r>
      <w:proofErr w:type="spellEnd"/>
      <w:r w:rsidRPr="006C4F31">
        <w:t xml:space="preserve"> v Superior Court—2002</w:t>
      </w:r>
      <w:bookmarkEnd w:id="68"/>
    </w:p>
    <w:p w:rsidR="00611ADD" w:rsidRDefault="00611ADD" w:rsidP="00611ADD">
      <w:pPr>
        <w:pStyle w:val="Heading3"/>
      </w:pPr>
      <w:r>
        <w:t>DVD Software</w:t>
      </w:r>
      <w:r w:rsidR="001D0A4C">
        <w:t>—</w:t>
      </w:r>
      <w:r w:rsidR="00DE5DD9">
        <w:t>internet—</w:t>
      </w:r>
      <w:r w:rsidR="001D0A4C">
        <w:t>California Jurisdiction vacated</w:t>
      </w:r>
    </w:p>
    <w:p w:rsidR="00DE5DD9" w:rsidRDefault="00611ADD" w:rsidP="00694247">
      <w:pPr>
        <w:pStyle w:val="ListParagraph"/>
        <w:numPr>
          <w:ilvl w:val="0"/>
          <w:numId w:val="33"/>
        </w:numPr>
        <w:spacing w:line="240" w:lineRule="auto"/>
      </w:pPr>
      <w:r>
        <w:t>Rejects “Focus of the injury”—</w:t>
      </w:r>
      <w:r w:rsidR="00DE5DD9">
        <w:t xml:space="preserve">knowledge of the central (geo) place of harm is insufficient to confer </w:t>
      </w:r>
      <w:proofErr w:type="spellStart"/>
      <w:r w:rsidR="00DE5DD9">
        <w:t>p.j</w:t>
      </w:r>
      <w:proofErr w:type="spellEnd"/>
      <w:r w:rsidR="00DE5DD9">
        <w:t>.</w:t>
      </w:r>
    </w:p>
    <w:p w:rsidR="00DE5DD9" w:rsidRDefault="00DE5DD9" w:rsidP="00694247">
      <w:pPr>
        <w:pStyle w:val="ListParagraph"/>
        <w:numPr>
          <w:ilvl w:val="0"/>
          <w:numId w:val="33"/>
        </w:numPr>
        <w:spacing w:line="240" w:lineRule="auto"/>
      </w:pPr>
      <w:r>
        <w:t>“Communication by a universally accessible Internet website cannot be equated with “express aiming” at the entire world”</w:t>
      </w:r>
    </w:p>
    <w:p w:rsidR="00E8236E" w:rsidRPr="00611ADD" w:rsidRDefault="00611ADD" w:rsidP="00694247">
      <w:pPr>
        <w:pStyle w:val="ListParagraph"/>
        <w:numPr>
          <w:ilvl w:val="0"/>
          <w:numId w:val="33"/>
        </w:numPr>
        <w:spacing w:line="240" w:lineRule="auto"/>
      </w:pPr>
      <w:r>
        <w:t xml:space="preserve">**IF </w:t>
      </w:r>
      <w:r w:rsidRPr="00DE5DD9">
        <w:rPr>
          <w:i/>
        </w:rPr>
        <w:t>JONES</w:t>
      </w:r>
      <w:r>
        <w:t xml:space="preserve"> IS RIGHT, </w:t>
      </w:r>
      <w:r w:rsidRPr="00DE5DD9">
        <w:rPr>
          <w:i/>
        </w:rPr>
        <w:t>PAVOLOVICH</w:t>
      </w:r>
      <w:r>
        <w:t xml:space="preserve"> MUST BE WRONG**</w:t>
      </w:r>
    </w:p>
    <w:p w:rsidR="00E8236E" w:rsidRDefault="00E8236E">
      <w:pPr>
        <w:spacing w:after="200"/>
        <w:rPr>
          <w:rFonts w:asciiTheme="majorHAnsi" w:eastAsiaTheme="majorEastAsia" w:hAnsiTheme="majorHAnsi" w:cstheme="majorBidi"/>
          <w:b/>
          <w:bCs/>
          <w:sz w:val="24"/>
          <w:szCs w:val="26"/>
          <w:u w:val="single"/>
        </w:rPr>
      </w:pPr>
      <w:r>
        <w:rPr>
          <w:u w:val="single"/>
        </w:rPr>
        <w:br w:type="page"/>
      </w:r>
    </w:p>
    <w:p w:rsidR="00611ADD" w:rsidRDefault="0004560C" w:rsidP="00611ADD">
      <w:pPr>
        <w:pStyle w:val="Heading2"/>
      </w:pPr>
      <w:r w:rsidRPr="00694433">
        <w:rPr>
          <w:u w:val="single"/>
        </w:rPr>
        <w:t>Asahi</w:t>
      </w:r>
      <w:r w:rsidRPr="006C4F31">
        <w:t xml:space="preserve"> v Superior Court—1987—SCOTUS—O’Connor</w:t>
      </w:r>
      <w:bookmarkEnd w:id="69"/>
    </w:p>
    <w:p w:rsidR="00E8236E" w:rsidRDefault="00E8236E" w:rsidP="00E8236E">
      <w:pPr>
        <w:pStyle w:val="Heading3"/>
      </w:pPr>
      <w:r>
        <w:t>MOST SIGNIFICANT MODERN CASE</w:t>
      </w:r>
    </w:p>
    <w:p w:rsidR="00E8236E" w:rsidRDefault="00E8236E" w:rsidP="00E8236E">
      <w:pPr>
        <w:pStyle w:val="Heading3"/>
      </w:pPr>
      <w:r>
        <w:t>shifts to include a plaintiff inquiry</w:t>
      </w:r>
    </w:p>
    <w:p w:rsidR="00E8236E" w:rsidRDefault="00E8236E" w:rsidP="00E8236E">
      <w:pPr>
        <w:ind w:left="360"/>
      </w:pPr>
      <w:r>
        <w:t xml:space="preserve">CRUX OF DECISION—Fair play and substantial justice balancing test—essentially </w:t>
      </w:r>
      <w:r>
        <w:rPr>
          <w:i/>
        </w:rPr>
        <w:t>Matthews</w:t>
      </w:r>
      <w:r>
        <w:t>:</w:t>
      </w:r>
    </w:p>
    <w:p w:rsidR="00E8236E" w:rsidRPr="005C5E07" w:rsidRDefault="00E8236E" w:rsidP="00E8236E">
      <w:pPr>
        <w:pStyle w:val="ListParagraph"/>
        <w:numPr>
          <w:ilvl w:val="0"/>
          <w:numId w:val="34"/>
        </w:numPr>
        <w:spacing w:after="120" w:line="240" w:lineRule="auto"/>
        <w:rPr>
          <w:b/>
        </w:rPr>
      </w:pPr>
      <w:r w:rsidRPr="005C5E07">
        <w:rPr>
          <w:b/>
        </w:rPr>
        <w:t>Burden on the defendant</w:t>
      </w:r>
      <w:r>
        <w:t xml:space="preserve">.  </w:t>
      </w:r>
    </w:p>
    <w:p w:rsidR="00E8236E" w:rsidRPr="005C5E07" w:rsidRDefault="00E8236E" w:rsidP="00E8236E">
      <w:pPr>
        <w:pStyle w:val="ListParagraph"/>
        <w:numPr>
          <w:ilvl w:val="0"/>
          <w:numId w:val="34"/>
        </w:numPr>
        <w:spacing w:after="120" w:line="240" w:lineRule="auto"/>
        <w:rPr>
          <w:b/>
        </w:rPr>
      </w:pPr>
      <w:r w:rsidRPr="005C5E07">
        <w:rPr>
          <w:b/>
        </w:rPr>
        <w:t>Interests of the forum state</w:t>
      </w:r>
      <w:r>
        <w:t xml:space="preserve">.  </w:t>
      </w:r>
    </w:p>
    <w:p w:rsidR="00E8236E" w:rsidRPr="009D0516" w:rsidRDefault="00E8236E" w:rsidP="00E8236E">
      <w:pPr>
        <w:pStyle w:val="ListParagraph"/>
        <w:numPr>
          <w:ilvl w:val="0"/>
          <w:numId w:val="34"/>
        </w:numPr>
        <w:spacing w:after="120" w:line="240" w:lineRule="auto"/>
        <w:rPr>
          <w:b/>
        </w:rPr>
      </w:pPr>
      <w:r w:rsidRPr="005C5E07">
        <w:rPr>
          <w:b/>
        </w:rPr>
        <w:t>Plaintiff’s interest in obtaining relief</w:t>
      </w:r>
      <w:r>
        <w:rPr>
          <w:b/>
        </w:rPr>
        <w:t xml:space="preserve"> in the forum state</w:t>
      </w:r>
      <w:r>
        <w:t xml:space="preserve">.  </w:t>
      </w:r>
    </w:p>
    <w:p w:rsidR="00E8236E" w:rsidRPr="009D0516" w:rsidRDefault="00E8236E" w:rsidP="00E8236E">
      <w:pPr>
        <w:pStyle w:val="ListParagraph"/>
        <w:numPr>
          <w:ilvl w:val="0"/>
          <w:numId w:val="34"/>
        </w:numPr>
        <w:spacing w:after="120" w:line="240" w:lineRule="auto"/>
        <w:rPr>
          <w:b/>
        </w:rPr>
      </w:pPr>
      <w:r>
        <w:rPr>
          <w:b/>
        </w:rPr>
        <w:t xml:space="preserve">Overall systemic efficiency. </w:t>
      </w:r>
      <w:r>
        <w:t>Look at pending litigation costs</w:t>
      </w:r>
    </w:p>
    <w:p w:rsidR="00E8236E" w:rsidRDefault="00E8236E" w:rsidP="00E8236E">
      <w:pPr>
        <w:ind w:left="360"/>
      </w:pPr>
      <w:r>
        <w:t xml:space="preserve">If </w:t>
      </w:r>
      <w:proofErr w:type="spellStart"/>
      <w:r>
        <w:t>Zurcher</w:t>
      </w:r>
      <w:proofErr w:type="spellEnd"/>
      <w:r>
        <w:t xml:space="preserve"> is still in:</w:t>
      </w:r>
    </w:p>
    <w:p w:rsidR="00E8236E" w:rsidRDefault="00E8236E" w:rsidP="00E8236E">
      <w:pPr>
        <w:pStyle w:val="ListParagraph"/>
        <w:numPr>
          <w:ilvl w:val="0"/>
          <w:numId w:val="35"/>
        </w:numPr>
        <w:spacing w:after="120" w:line="240" w:lineRule="auto"/>
      </w:pPr>
      <w:r w:rsidRPr="009D0516">
        <w:rPr>
          <w:b/>
        </w:rPr>
        <w:t>Very high</w:t>
      </w:r>
      <w:r>
        <w:t>—look to comparables—International Shoe: “systematic and continuous”—Worldwide Volkswagen: “direct sales; property; agents; targeted design; advertising)</w:t>
      </w:r>
    </w:p>
    <w:p w:rsidR="00E8236E" w:rsidRDefault="00E8236E" w:rsidP="00E8236E">
      <w:pPr>
        <w:pStyle w:val="ListParagraph"/>
        <w:numPr>
          <w:ilvl w:val="0"/>
          <w:numId w:val="35"/>
        </w:numPr>
        <w:spacing w:after="120" w:line="240" w:lineRule="auto"/>
      </w:pPr>
      <w:r w:rsidRPr="009D0516">
        <w:rPr>
          <w:b/>
        </w:rPr>
        <w:t>High</w:t>
      </w:r>
      <w:r>
        <w:t>—exercise sovereignty to protect its citizens</w:t>
      </w:r>
    </w:p>
    <w:p w:rsidR="00E8236E" w:rsidRDefault="00E8236E" w:rsidP="00E8236E">
      <w:pPr>
        <w:pStyle w:val="ListParagraph"/>
        <w:numPr>
          <w:ilvl w:val="0"/>
          <w:numId w:val="35"/>
        </w:numPr>
        <w:spacing w:after="120" w:line="240" w:lineRule="auto"/>
      </w:pPr>
      <w:r w:rsidRPr="009D0516">
        <w:rPr>
          <w:b/>
        </w:rPr>
        <w:t>Medium</w:t>
      </w:r>
      <w:r>
        <w:t>—wants the whole chain of accountability in here.</w:t>
      </w:r>
    </w:p>
    <w:p w:rsidR="00E8236E" w:rsidRDefault="00E8236E" w:rsidP="00E8236E">
      <w:pPr>
        <w:pStyle w:val="ListParagraph"/>
        <w:numPr>
          <w:ilvl w:val="0"/>
          <w:numId w:val="35"/>
        </w:numPr>
        <w:spacing w:after="120" w:line="240" w:lineRule="auto"/>
      </w:pPr>
      <w:r>
        <w:t>What happened at the accident will drive the inquiry</w:t>
      </w:r>
      <w:r>
        <w:sym w:font="Wingdings" w:char="F0E0"/>
      </w:r>
      <w:r>
        <w:t xml:space="preserve"> is essentially a question best asked in CA</w:t>
      </w:r>
    </w:p>
    <w:p w:rsidR="00E8236E" w:rsidRDefault="00E8236E" w:rsidP="00E609D5">
      <w:pPr>
        <w:pStyle w:val="Heading3"/>
        <w:numPr>
          <w:ilvl w:val="0"/>
          <w:numId w:val="37"/>
        </w:numPr>
        <w:ind w:left="1440"/>
      </w:pPr>
      <w:r>
        <w:t>Personal jurisdiction affirmed</w:t>
      </w:r>
    </w:p>
    <w:p w:rsidR="00E8236E" w:rsidRDefault="00E8236E" w:rsidP="00E8236E">
      <w:pPr>
        <w:ind w:left="360"/>
      </w:pPr>
      <w:r>
        <w:t xml:space="preserve">After </w:t>
      </w:r>
      <w:proofErr w:type="spellStart"/>
      <w:r>
        <w:t>Zurcher</w:t>
      </w:r>
      <w:proofErr w:type="spellEnd"/>
      <w:r>
        <w:t xml:space="preserve"> settles out:</w:t>
      </w:r>
    </w:p>
    <w:p w:rsidR="00E8236E" w:rsidRDefault="00E8236E" w:rsidP="00E609D5">
      <w:pPr>
        <w:pStyle w:val="ListParagraph"/>
        <w:numPr>
          <w:ilvl w:val="0"/>
          <w:numId w:val="36"/>
        </w:numPr>
        <w:tabs>
          <w:tab w:val="left" w:pos="720"/>
        </w:tabs>
        <w:spacing w:after="120" w:line="240" w:lineRule="auto"/>
        <w:ind w:left="1080"/>
      </w:pPr>
      <w:r>
        <w:t>“</w:t>
      </w:r>
      <w:r w:rsidRPr="006A2721">
        <w:rPr>
          <w:b/>
        </w:rPr>
        <w:t>Severe</w:t>
      </w:r>
      <w:r>
        <w:t xml:space="preserve">” Taiwan </w:t>
      </w:r>
      <w:r>
        <w:sym w:font="Wingdings" w:char="F0E0"/>
      </w:r>
      <w:r>
        <w:t xml:space="preserve"> California—REMAINS UNCHANGED </w:t>
      </w:r>
    </w:p>
    <w:p w:rsidR="00E8236E" w:rsidRDefault="00E8236E" w:rsidP="00E609D5">
      <w:pPr>
        <w:pStyle w:val="ListParagraph"/>
        <w:numPr>
          <w:ilvl w:val="0"/>
          <w:numId w:val="36"/>
        </w:numPr>
        <w:tabs>
          <w:tab w:val="left" w:pos="720"/>
        </w:tabs>
        <w:spacing w:after="120" w:line="240" w:lineRule="auto"/>
        <w:ind w:left="1080"/>
      </w:pPr>
      <w:r>
        <w:t>“</w:t>
      </w:r>
      <w:r w:rsidRPr="006A2721">
        <w:rPr>
          <w:b/>
        </w:rPr>
        <w:t>Slight</w:t>
      </w:r>
      <w:r>
        <w:t>”—“all that remains is a claim for indemnification asserted by Cheng Shin, a Taiwanese corporation, against Asahi—don’t look to non-merits based predications (</w:t>
      </w:r>
      <w:proofErr w:type="spellStart"/>
      <w:r>
        <w:t>ie</w:t>
      </w:r>
      <w:proofErr w:type="spellEnd"/>
      <w:r>
        <w:t xml:space="preserve">  </w:t>
      </w:r>
    </w:p>
    <w:p w:rsidR="00E8236E" w:rsidRDefault="00E8236E" w:rsidP="00E609D5">
      <w:pPr>
        <w:pStyle w:val="ListParagraph"/>
        <w:numPr>
          <w:ilvl w:val="0"/>
          <w:numId w:val="36"/>
        </w:numPr>
        <w:tabs>
          <w:tab w:val="left" w:pos="720"/>
        </w:tabs>
        <w:spacing w:after="120" w:line="240" w:lineRule="auto"/>
        <w:ind w:left="1080"/>
      </w:pPr>
      <w:r>
        <w:t>“</w:t>
      </w:r>
      <w:r>
        <w:rPr>
          <w:b/>
        </w:rPr>
        <w:t>Considerably</w:t>
      </w:r>
      <w:r w:rsidRPr="006A2721">
        <w:rPr>
          <w:b/>
        </w:rPr>
        <w:t xml:space="preserve"> diminished</w:t>
      </w:r>
      <w:r>
        <w:t>” NOT a California plaintiff—wouldn’t be the most efficient way to enforce corrective justice vs. Asahi—their distributors are sufficiently significant</w:t>
      </w:r>
    </w:p>
    <w:p w:rsidR="00E8236E" w:rsidRDefault="00E8236E" w:rsidP="00E609D5">
      <w:pPr>
        <w:pStyle w:val="ListParagraph"/>
        <w:numPr>
          <w:ilvl w:val="0"/>
          <w:numId w:val="36"/>
        </w:numPr>
        <w:tabs>
          <w:tab w:val="left" w:pos="720"/>
        </w:tabs>
        <w:spacing w:after="120" w:line="240" w:lineRule="auto"/>
        <w:ind w:left="1080"/>
      </w:pPr>
      <w:r w:rsidRPr="006A2721">
        <w:rPr>
          <w:b/>
        </w:rPr>
        <w:t>Low</w:t>
      </w:r>
      <w:r>
        <w:t xml:space="preserve">.  No outstanding factors make California a better forum than any other place.  </w:t>
      </w:r>
    </w:p>
    <w:p w:rsidR="00E8236E" w:rsidRDefault="006C5978" w:rsidP="00E609D5">
      <w:pPr>
        <w:pStyle w:val="Heading3"/>
        <w:numPr>
          <w:ilvl w:val="0"/>
          <w:numId w:val="37"/>
        </w:numPr>
        <w:ind w:left="1440"/>
      </w:pPr>
      <w:r>
        <w:t xml:space="preserve">Personal </w:t>
      </w:r>
      <w:r w:rsidR="00E8236E" w:rsidRPr="006A2721">
        <w:t>Jurisdiction denied</w:t>
      </w:r>
    </w:p>
    <w:p w:rsidR="00DE5DD9" w:rsidRDefault="006C5978" w:rsidP="00AC0A10">
      <w:pPr>
        <w:pStyle w:val="Heading2"/>
      </w:pPr>
      <w:r>
        <w:t>The Justices.</w:t>
      </w:r>
    </w:p>
    <w:p w:rsidR="006C5978" w:rsidRDefault="006C5978" w:rsidP="002C0DA8">
      <w:pPr>
        <w:ind w:left="360"/>
      </w:pPr>
      <w:r w:rsidRPr="00AC0A10">
        <w:rPr>
          <w:rStyle w:val="Heading3Char"/>
        </w:rPr>
        <w:t>Brennan—</w:t>
      </w:r>
      <w:r>
        <w:t xml:space="preserve">minimum contact is necessary and sufficient </w:t>
      </w:r>
      <w:r w:rsidR="002C0DA8">
        <w:t>for</w:t>
      </w:r>
      <w:r w:rsidR="000C2A20">
        <w:t xml:space="preserve"> personal jurisdiction </w:t>
      </w:r>
      <w:r w:rsidR="000C2A20">
        <w:sym w:font="Wingdings" w:char="F0E0"/>
      </w:r>
      <w:r w:rsidR="000C2A20">
        <w:t xml:space="preserve"> no need for balancing test</w:t>
      </w:r>
    </w:p>
    <w:p w:rsidR="006C5978" w:rsidRDefault="000C2A20" w:rsidP="002C0DA8">
      <w:pPr>
        <w:ind w:left="360"/>
      </w:pPr>
      <w:r w:rsidRPr="00AC0A10">
        <w:rPr>
          <w:rStyle w:val="Heading3Char"/>
        </w:rPr>
        <w:t>O’Connor—</w:t>
      </w:r>
      <w:r>
        <w:t>Mathews-style balancing test to define “fair play and substantial justice”</w:t>
      </w:r>
    </w:p>
    <w:p w:rsidR="000C2A20" w:rsidRPr="00DE5DD9" w:rsidRDefault="000C2A20" w:rsidP="002C0DA8">
      <w:pPr>
        <w:ind w:left="360"/>
      </w:pPr>
      <w:r w:rsidRPr="00AC0A10">
        <w:rPr>
          <w:rStyle w:val="Heading3Char"/>
        </w:rPr>
        <w:t>Stevens</w:t>
      </w:r>
      <w:r w:rsidR="00AC0A10" w:rsidRPr="00AC0A10">
        <w:rPr>
          <w:rStyle w:val="Heading3Char"/>
        </w:rPr>
        <w:t>—</w:t>
      </w:r>
      <w:r w:rsidR="00AC0A10">
        <w:t xml:space="preserve">sufficient minimum contact because still in stream of commerce, but jurisdiction vacated for </w:t>
      </w:r>
      <w:proofErr w:type="spellStart"/>
      <w:r w:rsidR="00AC0A10">
        <w:t>fp&amp;sj</w:t>
      </w:r>
      <w:proofErr w:type="spellEnd"/>
    </w:p>
    <w:p w:rsidR="00CF4324" w:rsidRDefault="00CF4324" w:rsidP="001A5AAC">
      <w:pPr>
        <w:pStyle w:val="Heading2"/>
      </w:pPr>
      <w:bookmarkStart w:id="70" w:name="_Toc246319010"/>
      <w:r>
        <w:t xml:space="preserve">Shaffer v </w:t>
      </w:r>
      <w:proofErr w:type="spellStart"/>
      <w:r>
        <w:t>Heitner</w:t>
      </w:r>
      <w:proofErr w:type="spellEnd"/>
      <w:r>
        <w:t>—1977—SCOTUS—Marshall</w:t>
      </w:r>
    </w:p>
    <w:p w:rsidR="00CF4324" w:rsidRDefault="00CF4324" w:rsidP="00CF4324">
      <w:pPr>
        <w:pStyle w:val="Heading3"/>
      </w:pPr>
      <w:r>
        <w:t>Stock certificates in Delaware</w:t>
      </w:r>
    </w:p>
    <w:p w:rsidR="00CF4324" w:rsidRDefault="00CF4324" w:rsidP="00CF4324">
      <w:pPr>
        <w:ind w:left="360"/>
      </w:pPr>
      <w:r>
        <w:t>Delaware jurisdiction vacated—stock certificates insufficient minimum contacts to warrant jurisdiction</w:t>
      </w:r>
    </w:p>
    <w:p w:rsidR="00CF4324" w:rsidRPr="00CF4324" w:rsidRDefault="00CF4324" w:rsidP="00CF4324">
      <w:pPr>
        <w:ind w:left="360"/>
      </w:pPr>
      <w:r w:rsidRPr="00CF4324">
        <w:rPr>
          <w:b/>
        </w:rPr>
        <w:t>Dicta</w:t>
      </w:r>
      <w:r>
        <w:t>: “</w:t>
      </w:r>
      <w:r w:rsidRPr="000E25DA">
        <w:rPr>
          <w:b/>
        </w:rPr>
        <w:t>ALL</w:t>
      </w:r>
      <w:r>
        <w:t xml:space="preserve"> assertions of…jurisdiction must be evaluated according to the standards set forth in </w:t>
      </w:r>
      <w:r w:rsidRPr="00CF4324">
        <w:rPr>
          <w:i/>
        </w:rPr>
        <w:t>International Shoe</w:t>
      </w:r>
      <w:r>
        <w:t>”</w:t>
      </w:r>
    </w:p>
    <w:p w:rsidR="0004560C" w:rsidRDefault="0004560C" w:rsidP="001A5AAC">
      <w:pPr>
        <w:pStyle w:val="Heading2"/>
      </w:pPr>
      <w:r w:rsidRPr="006C4F31">
        <w:t xml:space="preserve">Burnham v </w:t>
      </w:r>
      <w:r w:rsidRPr="00BE4342">
        <w:rPr>
          <w:u w:val="single"/>
        </w:rPr>
        <w:t>Superior Court</w:t>
      </w:r>
      <w:r w:rsidRPr="006C4F31">
        <w:t>—1990—SCOTUS—Scalia</w:t>
      </w:r>
      <w:bookmarkEnd w:id="70"/>
    </w:p>
    <w:p w:rsidR="00AC0A10" w:rsidRDefault="000E25DA" w:rsidP="000E25DA">
      <w:pPr>
        <w:pStyle w:val="Heading3"/>
      </w:pPr>
      <w:r>
        <w:t>Dad visits kids in California</w:t>
      </w:r>
    </w:p>
    <w:p w:rsidR="000E25DA" w:rsidRPr="00B547EA" w:rsidRDefault="000E25DA" w:rsidP="00B547EA">
      <w:pPr>
        <w:ind w:left="360"/>
        <w:rPr>
          <w:b/>
        </w:rPr>
      </w:pPr>
      <w:r w:rsidRPr="00B547EA">
        <w:rPr>
          <w:b/>
        </w:rPr>
        <w:t xml:space="preserve">No challenge to jurisdiction if there is in-state service.  Ever.  </w:t>
      </w:r>
    </w:p>
    <w:p w:rsidR="000E25DA" w:rsidRDefault="002C0DA8" w:rsidP="00B547EA">
      <w:pPr>
        <w:pStyle w:val="ListParagraph"/>
        <w:numPr>
          <w:ilvl w:val="0"/>
          <w:numId w:val="38"/>
        </w:numPr>
      </w:pPr>
      <w:r>
        <w:t xml:space="preserve">Scalia and </w:t>
      </w:r>
      <w:proofErr w:type="spellStart"/>
      <w:r>
        <w:t>originalism</w:t>
      </w:r>
      <w:proofErr w:type="spellEnd"/>
      <w:r w:rsidR="00B547EA">
        <w:t>—</w:t>
      </w:r>
      <w:proofErr w:type="spellStart"/>
      <w:r w:rsidR="00B547EA" w:rsidRPr="00B547EA">
        <w:rPr>
          <w:i/>
        </w:rPr>
        <w:t>Pennoyer</w:t>
      </w:r>
      <w:proofErr w:type="spellEnd"/>
      <w:r w:rsidR="00B547EA">
        <w:t xml:space="preserve"> still good law (but consent is questioned in cases like </w:t>
      </w:r>
      <w:r w:rsidR="00B547EA">
        <w:rPr>
          <w:i/>
        </w:rPr>
        <w:t>Carnival Cruise Line</w:t>
      </w:r>
      <w:r w:rsidR="00B547EA">
        <w:t>)</w:t>
      </w:r>
    </w:p>
    <w:p w:rsidR="00B547EA" w:rsidRDefault="00B547EA" w:rsidP="00B547EA">
      <w:pPr>
        <w:pStyle w:val="ListParagraph"/>
        <w:numPr>
          <w:ilvl w:val="0"/>
          <w:numId w:val="38"/>
        </w:numPr>
      </w:pPr>
      <w:r>
        <w:rPr>
          <w:b/>
        </w:rPr>
        <w:t>Dissent—Brennan—</w:t>
      </w:r>
      <w:r>
        <w:t xml:space="preserve">uses </w:t>
      </w:r>
      <w:r>
        <w:rPr>
          <w:i/>
        </w:rPr>
        <w:t>Asahi</w:t>
      </w:r>
      <w:r>
        <w:t xml:space="preserve"> 4-part balancing test BUT says that anyone within the state (even for only 3 days) has necessarily purposefully availed himself of the benefits of the jurisdiction </w:t>
      </w:r>
      <w:r>
        <w:sym w:font="Wingdings" w:char="F0E0"/>
      </w:r>
      <w:r>
        <w:t xml:space="preserve"> state has a high interest in exercising jurisdiction </w:t>
      </w:r>
      <w:r>
        <w:sym w:font="Wingdings" w:char="F0E0"/>
      </w:r>
      <w:r>
        <w:t xml:space="preserve"> WILL </w:t>
      </w:r>
      <w:r w:rsidRPr="00B547EA">
        <w:rPr>
          <w:i/>
        </w:rPr>
        <w:t>ALWAYS</w:t>
      </w:r>
      <w:r>
        <w:t xml:space="preserve"> FIND JURISDICTION</w:t>
      </w:r>
    </w:p>
    <w:p w:rsidR="00B547EA" w:rsidRDefault="00B547EA" w:rsidP="00B547EA">
      <w:pPr>
        <w:pStyle w:val="ListParagraph"/>
        <w:numPr>
          <w:ilvl w:val="0"/>
          <w:numId w:val="38"/>
        </w:numPr>
      </w:pPr>
      <w:proofErr w:type="spellStart"/>
      <w:r>
        <w:t>Issacharoff</w:t>
      </w:r>
      <w:proofErr w:type="spellEnd"/>
      <w:r>
        <w:t>: who has the dumbest opinion in this case?</w:t>
      </w:r>
    </w:p>
    <w:p w:rsidR="00B547EA" w:rsidRPr="00B547EA" w:rsidRDefault="00B547EA" w:rsidP="002C0DA8">
      <w:pPr>
        <w:ind w:left="360"/>
      </w:pPr>
    </w:p>
    <w:p w:rsidR="001A5AAC" w:rsidRDefault="001A5AAC" w:rsidP="00A70761">
      <w:pPr>
        <w:pStyle w:val="Heading2"/>
      </w:pPr>
      <w:bookmarkStart w:id="71" w:name="_Toc246319011"/>
      <w:proofErr w:type="spellStart"/>
      <w:r w:rsidRPr="00C650F0">
        <w:rPr>
          <w:u w:val="single"/>
        </w:rPr>
        <w:t>Helicopteros</w:t>
      </w:r>
      <w:proofErr w:type="spellEnd"/>
      <w:r w:rsidRPr="00C650F0">
        <w:rPr>
          <w:u w:val="single"/>
        </w:rPr>
        <w:t xml:space="preserve"> </w:t>
      </w:r>
      <w:proofErr w:type="spellStart"/>
      <w:r w:rsidRPr="00C650F0">
        <w:rPr>
          <w:u w:val="single"/>
        </w:rPr>
        <w:t>Nacionales</w:t>
      </w:r>
      <w:proofErr w:type="spellEnd"/>
      <w:r w:rsidRPr="00C650F0">
        <w:rPr>
          <w:u w:val="single"/>
        </w:rPr>
        <w:t xml:space="preserve"> de Colombia</w:t>
      </w:r>
      <w:r w:rsidRPr="006C4F31">
        <w:t xml:space="preserve"> v Hall—1984—SCOTUS—Blackmun</w:t>
      </w:r>
      <w:bookmarkEnd w:id="71"/>
    </w:p>
    <w:p w:rsidR="001350FC" w:rsidRDefault="001350FC" w:rsidP="001350FC">
      <w:pPr>
        <w:pStyle w:val="Heading3"/>
      </w:pPr>
      <w:r>
        <w:t>General Jurisdiction</w:t>
      </w:r>
    </w:p>
    <w:p w:rsidR="001350FC" w:rsidRPr="001350FC" w:rsidRDefault="00B547EA" w:rsidP="001350FC">
      <w:pPr>
        <w:ind w:left="360"/>
      </w:pPr>
      <w:r>
        <w:t xml:space="preserve">Can </w:t>
      </w:r>
      <w:proofErr w:type="spellStart"/>
      <w:r>
        <w:t>Helicopteros</w:t>
      </w:r>
      <w:proofErr w:type="spellEnd"/>
      <w:r>
        <w:t xml:space="preserve"> be sued for </w:t>
      </w:r>
      <w:r w:rsidR="00A237EA">
        <w:t>ANYTHING in the forum</w:t>
      </w:r>
      <w:r w:rsidR="001350FC">
        <w:t xml:space="preserve"> (Texas)</w:t>
      </w:r>
      <w:r w:rsidR="00A237EA">
        <w:t>?</w:t>
      </w:r>
      <w:r w:rsidR="001350FC">
        <w:t xml:space="preserve">  If they have minimum contacts as a corporation (not predicated on </w:t>
      </w:r>
      <w:r w:rsidR="001350FC">
        <w:rPr>
          <w:i/>
        </w:rPr>
        <w:t>this</w:t>
      </w:r>
      <w:r w:rsidR="001350FC">
        <w:t xml:space="preserve"> transaction)—did claims ‘arise out of’ and are related to activities in Texas</w:t>
      </w:r>
      <w:proofErr w:type="gramStart"/>
      <w:r w:rsidR="001350FC">
        <w:t>?</w:t>
      </w:r>
      <w:r w:rsidR="00B55C09">
        <w:t>—</w:t>
      </w:r>
      <w:proofErr w:type="gramEnd"/>
      <w:r w:rsidR="00B55C09">
        <w:t xml:space="preserve">O’Connor’s list from </w:t>
      </w:r>
      <w:r w:rsidR="00B55C09" w:rsidRPr="00B55C09">
        <w:rPr>
          <w:i/>
        </w:rPr>
        <w:t>Asahi</w:t>
      </w:r>
      <w:r w:rsidR="00B55C09">
        <w:t xml:space="preserve"> IIA—</w:t>
      </w:r>
    </w:p>
    <w:p w:rsidR="001350FC" w:rsidRDefault="001350FC" w:rsidP="001350FC">
      <w:pPr>
        <w:pStyle w:val="ListParagraph"/>
        <w:numPr>
          <w:ilvl w:val="0"/>
          <w:numId w:val="39"/>
        </w:numPr>
        <w:spacing w:after="120" w:line="240" w:lineRule="auto"/>
      </w:pPr>
      <w:r>
        <w:t>No continuous/systematic contact with forum</w:t>
      </w:r>
    </w:p>
    <w:p w:rsidR="001350FC" w:rsidRDefault="001350FC" w:rsidP="001350FC">
      <w:pPr>
        <w:pStyle w:val="ListParagraph"/>
        <w:numPr>
          <w:ilvl w:val="0"/>
          <w:numId w:val="39"/>
        </w:numPr>
        <w:spacing w:after="120" w:line="240" w:lineRule="auto"/>
      </w:pPr>
      <w:r>
        <w:t>No office</w:t>
      </w:r>
    </w:p>
    <w:p w:rsidR="001350FC" w:rsidRDefault="001350FC" w:rsidP="001350FC">
      <w:pPr>
        <w:pStyle w:val="ListParagraph"/>
        <w:numPr>
          <w:ilvl w:val="0"/>
          <w:numId w:val="39"/>
        </w:numPr>
        <w:spacing w:after="120" w:line="240" w:lineRule="auto"/>
      </w:pPr>
      <w:r>
        <w:t>No bank accounts/commercial presence</w:t>
      </w:r>
    </w:p>
    <w:p w:rsidR="001350FC" w:rsidRDefault="001350FC" w:rsidP="001350FC">
      <w:pPr>
        <w:pStyle w:val="ListParagraph"/>
        <w:numPr>
          <w:ilvl w:val="0"/>
          <w:numId w:val="39"/>
        </w:numPr>
        <w:spacing w:after="120" w:line="240" w:lineRule="auto"/>
      </w:pPr>
      <w:r>
        <w:t>No license</w:t>
      </w:r>
    </w:p>
    <w:p w:rsidR="001350FC" w:rsidRDefault="001350FC" w:rsidP="00A237EA">
      <w:pPr>
        <w:pStyle w:val="ListParagraph"/>
        <w:numPr>
          <w:ilvl w:val="0"/>
          <w:numId w:val="39"/>
        </w:numPr>
        <w:spacing w:after="120" w:line="240" w:lineRule="auto"/>
      </w:pPr>
      <w:r>
        <w:t>No personnel/employees</w:t>
      </w:r>
    </w:p>
    <w:p w:rsidR="00A237EA" w:rsidRPr="001350FC" w:rsidRDefault="001350FC" w:rsidP="00950B7D">
      <w:pPr>
        <w:pStyle w:val="Heading3"/>
        <w:numPr>
          <w:ilvl w:val="0"/>
          <w:numId w:val="40"/>
        </w:numPr>
      </w:pPr>
      <w:r>
        <w:t xml:space="preserve"> No GEneral jurisdiction</w:t>
      </w:r>
    </w:p>
    <w:p w:rsidR="00236E74" w:rsidRPr="006C4F31" w:rsidRDefault="003D51A4" w:rsidP="001A5AAC">
      <w:pPr>
        <w:pStyle w:val="Heading1"/>
      </w:pPr>
      <w:bookmarkStart w:id="72" w:name="_Toc246319012"/>
      <w:r w:rsidRPr="006C4F31">
        <w:t>SUBJECT MATTER</w:t>
      </w:r>
      <w:r w:rsidR="00E065D7">
        <w:t xml:space="preserve"> </w:t>
      </w:r>
      <w:r w:rsidR="00834C36">
        <w:t>&amp; SUPPLEMENTAL</w:t>
      </w:r>
      <w:r w:rsidRPr="006C4F31">
        <w:t xml:space="preserve"> JURISDICTION</w:t>
      </w:r>
      <w:bookmarkEnd w:id="72"/>
    </w:p>
    <w:p w:rsidR="00317402" w:rsidRPr="00317402" w:rsidRDefault="00317402" w:rsidP="00317402">
      <w:pPr>
        <w:jc w:val="center"/>
      </w:pPr>
      <w:bookmarkStart w:id="73" w:name="_Toc246319013"/>
      <w:r>
        <w:t>Is this the right court to entertain this cause of action?</w:t>
      </w:r>
    </w:p>
    <w:p w:rsidR="00397DE7" w:rsidRDefault="001A5AAC" w:rsidP="00BE4342">
      <w:pPr>
        <w:pStyle w:val="Heading2"/>
        <w:pBdr>
          <w:bottom w:val="dotted" w:sz="4" w:space="7" w:color="auto"/>
        </w:pBdr>
        <w:spacing w:line="240" w:lineRule="auto"/>
      </w:pPr>
      <w:proofErr w:type="spellStart"/>
      <w:r w:rsidRPr="00694433">
        <w:rPr>
          <w:u w:val="single"/>
        </w:rPr>
        <w:t>Mas</w:t>
      </w:r>
      <w:proofErr w:type="spellEnd"/>
      <w:r w:rsidRPr="006C4F31">
        <w:t xml:space="preserve"> v Perry—1974</w:t>
      </w:r>
      <w:bookmarkEnd w:id="73"/>
    </w:p>
    <w:p w:rsidR="009177F5" w:rsidRDefault="00397DE7" w:rsidP="009177F5">
      <w:pPr>
        <w:pStyle w:val="Heading3"/>
      </w:pPr>
      <w:r w:rsidRPr="009177F5">
        <w:t>Mississippi girl in Louisiana graduate school marries Frenchman</w:t>
      </w:r>
    </w:p>
    <w:p w:rsidR="00397DE7" w:rsidRPr="009177F5" w:rsidRDefault="009177F5" w:rsidP="009177F5">
      <w:pPr>
        <w:ind w:left="360"/>
      </w:pPr>
      <w:r w:rsidRPr="009177F5">
        <w:rPr>
          <w:rStyle w:val="Heading3Char"/>
        </w:rPr>
        <w:t>28 USC 1332</w:t>
      </w:r>
      <w:r w:rsidRPr="009177F5">
        <w:t>—complete diversity and amount in controversy &gt; $75,000</w:t>
      </w:r>
    </w:p>
    <w:p w:rsidR="00397DE7" w:rsidRDefault="00397DE7" w:rsidP="00E609D5">
      <w:pPr>
        <w:pStyle w:val="ListParagraph"/>
        <w:numPr>
          <w:ilvl w:val="0"/>
          <w:numId w:val="41"/>
        </w:numPr>
        <w:ind w:left="360"/>
        <w:rPr>
          <w:b/>
        </w:rPr>
      </w:pPr>
      <w:r w:rsidRPr="00397DE7">
        <w:rPr>
          <w:b/>
        </w:rPr>
        <w:t xml:space="preserve">How do we </w:t>
      </w:r>
      <w:r>
        <w:rPr>
          <w:b/>
        </w:rPr>
        <w:t>determine AMOUNT IN CONTROVERSY</w:t>
      </w:r>
      <w:r w:rsidRPr="00397DE7">
        <w:rPr>
          <w:b/>
        </w:rPr>
        <w:t>?</w:t>
      </w:r>
    </w:p>
    <w:p w:rsidR="00397DE7" w:rsidRPr="00397DE7" w:rsidRDefault="00397DE7" w:rsidP="00397DE7">
      <w:pPr>
        <w:pStyle w:val="ListParagraph"/>
      </w:pPr>
      <w:r>
        <w:t>Ex ante assessment—could the court reasonably award $75,000 or more?</w:t>
      </w:r>
    </w:p>
    <w:p w:rsidR="00397DE7" w:rsidRDefault="00397DE7" w:rsidP="00E609D5">
      <w:pPr>
        <w:pStyle w:val="ListParagraph"/>
        <w:numPr>
          <w:ilvl w:val="0"/>
          <w:numId w:val="41"/>
        </w:numPr>
        <w:ind w:left="360"/>
        <w:rPr>
          <w:b/>
        </w:rPr>
      </w:pPr>
      <w:r>
        <w:rPr>
          <w:b/>
        </w:rPr>
        <w:t>How do we define DOMICILE?</w:t>
      </w:r>
    </w:p>
    <w:p w:rsidR="00C650F0" w:rsidRPr="00397DE7" w:rsidRDefault="00397DE7" w:rsidP="00397DE7">
      <w:pPr>
        <w:pStyle w:val="ListParagraph"/>
      </w:pPr>
      <w:r>
        <w:t>Residence in a state with an intention to remain indefinitely</w:t>
      </w:r>
    </w:p>
    <w:p w:rsidR="00397DE7" w:rsidRDefault="001A5AAC" w:rsidP="001A5AAC">
      <w:pPr>
        <w:pStyle w:val="Heading2"/>
      </w:pPr>
      <w:bookmarkStart w:id="74" w:name="_Toc246319014"/>
      <w:r w:rsidRPr="006C4F31">
        <w:t xml:space="preserve">Nashville Railroad v </w:t>
      </w:r>
      <w:proofErr w:type="spellStart"/>
      <w:r w:rsidRPr="006C4F31">
        <w:t>Mottley</w:t>
      </w:r>
      <w:proofErr w:type="spellEnd"/>
      <w:r w:rsidRPr="006C4F31">
        <w:t>—1908—SCOTUS—Moody</w:t>
      </w:r>
      <w:bookmarkEnd w:id="74"/>
    </w:p>
    <w:p w:rsidR="009177F5" w:rsidRDefault="00397DE7" w:rsidP="00865A2B">
      <w:pPr>
        <w:pStyle w:val="Heading3"/>
      </w:pPr>
      <w:r>
        <w:t>Railroad passes revoked by Congress</w:t>
      </w:r>
    </w:p>
    <w:p w:rsidR="00397DE7" w:rsidRPr="009177F5" w:rsidRDefault="009177F5" w:rsidP="009177F5">
      <w:pPr>
        <w:ind w:left="360"/>
      </w:pPr>
      <w:r w:rsidRPr="009177F5">
        <w:rPr>
          <w:rStyle w:val="Heading3Char"/>
        </w:rPr>
        <w:t>28 USC 1331</w:t>
      </w:r>
      <w:r>
        <w:t>—federal question must arise on the face of the complaint</w:t>
      </w:r>
    </w:p>
    <w:p w:rsidR="00281514" w:rsidRDefault="00397DE7" w:rsidP="00E609D5">
      <w:pPr>
        <w:pStyle w:val="ListParagraph"/>
        <w:numPr>
          <w:ilvl w:val="0"/>
          <w:numId w:val="41"/>
        </w:numPr>
        <w:ind w:left="360"/>
        <w:rPr>
          <w:b/>
        </w:rPr>
      </w:pPr>
      <w:r w:rsidRPr="00397DE7">
        <w:rPr>
          <w:b/>
        </w:rPr>
        <w:t>Is a federal question present on the FACE OF THE CLAIM?</w:t>
      </w:r>
    </w:p>
    <w:p w:rsidR="00397DE7" w:rsidRPr="00281514" w:rsidRDefault="00250356" w:rsidP="00281514">
      <w:pPr>
        <w:pStyle w:val="ListParagraph"/>
      </w:pPr>
      <w:proofErr w:type="gramStart"/>
      <w:r>
        <w:t>c</w:t>
      </w:r>
      <w:r w:rsidR="00281514">
        <w:t>annot</w:t>
      </w:r>
      <w:proofErr w:type="gramEnd"/>
      <w:r w:rsidR="00281514">
        <w:t xml:space="preserve"> anticipate an federally grounded answer</w:t>
      </w:r>
    </w:p>
    <w:p w:rsidR="00250356" w:rsidRDefault="00281514" w:rsidP="00397DE7">
      <w:pPr>
        <w:pStyle w:val="ListParagraph"/>
        <w:rPr>
          <w:b/>
        </w:rPr>
      </w:pPr>
      <w:commentRangeStart w:id="75"/>
      <w:r w:rsidRPr="00281514">
        <w:rPr>
          <w:b/>
        </w:rPr>
        <w:t>Well-plead complaint rule</w:t>
      </w:r>
      <w:commentRangeEnd w:id="75"/>
      <w:r w:rsidRPr="00281514">
        <w:rPr>
          <w:rStyle w:val="CommentReference"/>
          <w:b/>
          <w:vanish/>
        </w:rPr>
        <w:commentReference w:id="75"/>
      </w:r>
    </w:p>
    <w:p w:rsidR="00250356" w:rsidRPr="009177F5" w:rsidRDefault="009177F5" w:rsidP="009177F5">
      <w:pPr>
        <w:pStyle w:val="Heading2"/>
      </w:pPr>
      <w:r>
        <w:br w:type="page"/>
      </w:r>
      <w:r w:rsidR="00250356">
        <w:t xml:space="preserve">Merrell Dow Pharmaceuticals v </w:t>
      </w:r>
      <w:r w:rsidR="00250356" w:rsidRPr="00BE4342">
        <w:rPr>
          <w:u w:val="single"/>
        </w:rPr>
        <w:t>Thompson</w:t>
      </w:r>
      <w:r w:rsidR="00250356">
        <w:t>—1986—SCOTUS—Stevens</w:t>
      </w:r>
    </w:p>
    <w:p w:rsidR="00250356" w:rsidRPr="00250356" w:rsidRDefault="00250356" w:rsidP="001D358C">
      <w:pPr>
        <w:pStyle w:val="ListParagraph"/>
        <w:spacing w:after="120"/>
        <w:ind w:left="0"/>
        <w:rPr>
          <w:i/>
        </w:rPr>
      </w:pPr>
      <w:r w:rsidRPr="00250356">
        <w:rPr>
          <w:i/>
        </w:rPr>
        <w:t>Thompson wanted their failure to warn tort claim in state court—MD removed on federal question because labeling standards are governed by federal regulatory rule</w:t>
      </w:r>
    </w:p>
    <w:p w:rsidR="00D450D7" w:rsidRDefault="00250356" w:rsidP="00250356">
      <w:pPr>
        <w:spacing w:after="120"/>
        <w:ind w:left="720"/>
      </w:pPr>
      <w:r>
        <w:t>R</w:t>
      </w:r>
      <w:r w:rsidRPr="00250356">
        <w:t>emanded to state forum because “The mere presence of a federal issue in a state cause of action does not automatically confer federal question jurisdiction.”</w:t>
      </w:r>
    </w:p>
    <w:p w:rsidR="00D450D7" w:rsidRDefault="00D450D7" w:rsidP="00250356">
      <w:pPr>
        <w:spacing w:after="120"/>
        <w:ind w:left="720"/>
      </w:pPr>
      <w:r>
        <w:t>1. Protect the integrity of state law/state court adjudications</w:t>
      </w:r>
    </w:p>
    <w:p w:rsidR="00E609D5" w:rsidRDefault="00E609D5" w:rsidP="00250356">
      <w:pPr>
        <w:spacing w:after="120"/>
        <w:ind w:left="720"/>
      </w:pPr>
    </w:p>
    <w:p w:rsidR="007C32FC" w:rsidRPr="007C32FC" w:rsidRDefault="00E609D5" w:rsidP="007C32FC">
      <w:pPr>
        <w:pStyle w:val="ListParagraph"/>
        <w:numPr>
          <w:ilvl w:val="0"/>
          <w:numId w:val="41"/>
        </w:numPr>
        <w:spacing w:after="120"/>
        <w:ind w:left="360"/>
        <w:rPr>
          <w:b/>
        </w:rPr>
      </w:pPr>
      <w:r w:rsidRPr="007C32FC">
        <w:rPr>
          <w:b/>
        </w:rPr>
        <w:t>What does it mean to “ARISE UNDER”?</w:t>
      </w:r>
    </w:p>
    <w:p w:rsidR="007C32FC" w:rsidRPr="007C32FC" w:rsidRDefault="007C32FC" w:rsidP="007C32FC">
      <w:pPr>
        <w:pStyle w:val="ListParagraph"/>
        <w:numPr>
          <w:ilvl w:val="1"/>
          <w:numId w:val="41"/>
        </w:numPr>
        <w:spacing w:after="120"/>
        <w:ind w:left="720"/>
        <w:rPr>
          <w:b/>
        </w:rPr>
      </w:pPr>
      <w:r>
        <w:rPr>
          <w:b/>
        </w:rPr>
        <w:t>Express cause of action—</w:t>
      </w:r>
      <w:r>
        <w:t>Holmes</w:t>
      </w:r>
    </w:p>
    <w:p w:rsidR="009177F5" w:rsidRDefault="007C32FC" w:rsidP="007C32FC">
      <w:pPr>
        <w:pStyle w:val="ListParagraph"/>
        <w:numPr>
          <w:ilvl w:val="1"/>
          <w:numId w:val="41"/>
        </w:numPr>
        <w:spacing w:after="120"/>
        <w:ind w:left="720"/>
        <w:rPr>
          <w:b/>
        </w:rPr>
      </w:pPr>
      <w:r>
        <w:rPr>
          <w:b/>
        </w:rPr>
        <w:t>Implied cause of action</w:t>
      </w:r>
    </w:p>
    <w:p w:rsidR="009177F5" w:rsidRPr="009177F5" w:rsidRDefault="009177F5" w:rsidP="009177F5">
      <w:pPr>
        <w:pStyle w:val="ListParagraph"/>
        <w:numPr>
          <w:ilvl w:val="2"/>
          <w:numId w:val="41"/>
        </w:numPr>
        <w:spacing w:after="120"/>
        <w:ind w:left="1080"/>
      </w:pPr>
      <w:r w:rsidRPr="009177F5">
        <w:t>Is the plaintiff within the contemplation of the statute?</w:t>
      </w:r>
    </w:p>
    <w:p w:rsidR="009177F5" w:rsidRPr="009177F5" w:rsidRDefault="009177F5" w:rsidP="009177F5">
      <w:pPr>
        <w:pStyle w:val="ListParagraph"/>
        <w:numPr>
          <w:ilvl w:val="2"/>
          <w:numId w:val="41"/>
        </w:numPr>
        <w:spacing w:after="120"/>
        <w:ind w:left="1080"/>
      </w:pPr>
      <w:r w:rsidRPr="009177F5">
        <w:t>Legislative intent?</w:t>
      </w:r>
    </w:p>
    <w:p w:rsidR="009177F5" w:rsidRPr="009177F5" w:rsidRDefault="009177F5" w:rsidP="009177F5">
      <w:pPr>
        <w:pStyle w:val="ListParagraph"/>
        <w:numPr>
          <w:ilvl w:val="2"/>
          <w:numId w:val="41"/>
        </w:numPr>
        <w:spacing w:after="120"/>
        <w:ind w:left="1080"/>
      </w:pPr>
      <w:r w:rsidRPr="009177F5">
        <w:t>Would a private right of action further the purpose of the statute</w:t>
      </w:r>
    </w:p>
    <w:p w:rsidR="007C32FC" w:rsidRPr="009177F5" w:rsidRDefault="009177F5" w:rsidP="009177F5">
      <w:pPr>
        <w:pStyle w:val="ListParagraph"/>
        <w:numPr>
          <w:ilvl w:val="2"/>
          <w:numId w:val="41"/>
        </w:numPr>
        <w:spacing w:after="120"/>
        <w:ind w:left="1080"/>
      </w:pPr>
      <w:r w:rsidRPr="009177F5">
        <w:t>Traditional remedies under state law?</w:t>
      </w:r>
    </w:p>
    <w:p w:rsidR="009177F5" w:rsidRPr="009177F5" w:rsidRDefault="007C32FC" w:rsidP="007C32FC">
      <w:pPr>
        <w:pStyle w:val="ListParagraph"/>
        <w:numPr>
          <w:ilvl w:val="1"/>
          <w:numId w:val="41"/>
        </w:numPr>
        <w:spacing w:after="120"/>
        <w:ind w:left="720"/>
        <w:rPr>
          <w:b/>
        </w:rPr>
      </w:pPr>
      <w:r>
        <w:rPr>
          <w:b/>
        </w:rPr>
        <w:t>Federal ingredient</w:t>
      </w:r>
      <w:r>
        <w:t xml:space="preserve">—effectively folded into implied cause of action by </w:t>
      </w:r>
      <w:proofErr w:type="spellStart"/>
      <w:r>
        <w:rPr>
          <w:i/>
        </w:rPr>
        <w:t>Grable</w:t>
      </w:r>
      <w:proofErr w:type="spellEnd"/>
    </w:p>
    <w:p w:rsidR="009177F5" w:rsidRPr="009177F5" w:rsidRDefault="009177F5" w:rsidP="009177F5">
      <w:pPr>
        <w:pStyle w:val="ListParagraph"/>
        <w:numPr>
          <w:ilvl w:val="2"/>
          <w:numId w:val="41"/>
        </w:numPr>
        <w:spacing w:after="120"/>
        <w:ind w:left="1080"/>
        <w:rPr>
          <w:b/>
        </w:rPr>
      </w:pPr>
      <w:r>
        <w:t>Raise a federal issue?</w:t>
      </w:r>
    </w:p>
    <w:p w:rsidR="009177F5" w:rsidRPr="009177F5" w:rsidRDefault="009177F5" w:rsidP="009177F5">
      <w:pPr>
        <w:pStyle w:val="ListParagraph"/>
        <w:numPr>
          <w:ilvl w:val="2"/>
          <w:numId w:val="41"/>
        </w:numPr>
        <w:spacing w:after="120"/>
        <w:ind w:left="1080"/>
        <w:rPr>
          <w:b/>
        </w:rPr>
      </w:pPr>
      <w:r>
        <w:t>Is the federal issue actually disputed and substantial?</w:t>
      </w:r>
    </w:p>
    <w:p w:rsidR="001A5AAC" w:rsidRPr="007C32FC" w:rsidRDefault="009177F5" w:rsidP="009177F5">
      <w:pPr>
        <w:pStyle w:val="ListParagraph"/>
        <w:numPr>
          <w:ilvl w:val="2"/>
          <w:numId w:val="41"/>
        </w:numPr>
        <w:spacing w:after="120"/>
        <w:ind w:left="1080"/>
        <w:rPr>
          <w:b/>
        </w:rPr>
      </w:pPr>
      <w:r>
        <w:t>Can the federal issue be entertained without disturbing the state-federal balance?</w:t>
      </w:r>
    </w:p>
    <w:p w:rsidR="00282A11" w:rsidRDefault="00C50877" w:rsidP="00A70761">
      <w:pPr>
        <w:pStyle w:val="Heading2"/>
      </w:pPr>
      <w:bookmarkStart w:id="76" w:name="_Toc246319015"/>
      <w:proofErr w:type="spellStart"/>
      <w:r>
        <w:t>Grable</w:t>
      </w:r>
      <w:proofErr w:type="spellEnd"/>
      <w:r>
        <w:t xml:space="preserve"> v </w:t>
      </w:r>
      <w:proofErr w:type="spellStart"/>
      <w:r>
        <w:t>Daru</w:t>
      </w:r>
      <w:r w:rsidR="001A5AAC" w:rsidRPr="006C4F31">
        <w:t>e</w:t>
      </w:r>
      <w:proofErr w:type="spellEnd"/>
      <w:r w:rsidR="001A5AAC" w:rsidRPr="006C4F31">
        <w:t>—2005—SCOTUS—Souter</w:t>
      </w:r>
      <w:bookmarkEnd w:id="76"/>
    </w:p>
    <w:p w:rsidR="001D358C" w:rsidRDefault="00282A11" w:rsidP="00865A2B">
      <w:pPr>
        <w:pStyle w:val="Heading3"/>
      </w:pPr>
      <w:r>
        <w:t>Quitclaim deed transferred without proper notice</w:t>
      </w:r>
      <w:r w:rsidR="001D358C">
        <w:t xml:space="preserve"> under a federal statute</w:t>
      </w:r>
    </w:p>
    <w:p w:rsidR="00CE08F5" w:rsidRDefault="001D358C" w:rsidP="001D358C">
      <w:pPr>
        <w:ind w:left="720"/>
        <w:rPr>
          <w:b/>
        </w:rPr>
      </w:pPr>
      <w:r>
        <w:t xml:space="preserve">Does the state law action against the new owner of the property </w:t>
      </w:r>
      <w:r w:rsidR="00865A2B">
        <w:t xml:space="preserve">raise a federal claim sufficient to warrant federal jurisdiction? Yes—but draws the line at “congressional intent” </w:t>
      </w:r>
      <w:r w:rsidR="00865A2B">
        <w:sym w:font="Wingdings" w:char="F0E0"/>
      </w:r>
      <w:r w:rsidR="00865A2B">
        <w:t xml:space="preserve"> </w:t>
      </w:r>
      <w:r w:rsidR="00865A2B" w:rsidRPr="00865A2B">
        <w:rPr>
          <w:b/>
        </w:rPr>
        <w:t>looks a lot like implied cause of action</w:t>
      </w:r>
    </w:p>
    <w:p w:rsidR="00CE08F5" w:rsidRPr="00CE08F5" w:rsidRDefault="00CE08F5" w:rsidP="00CE08F5">
      <w:pPr>
        <w:pStyle w:val="ListParagraph"/>
        <w:numPr>
          <w:ilvl w:val="1"/>
          <w:numId w:val="39"/>
        </w:numPr>
        <w:ind w:left="1440"/>
        <w:rPr>
          <w:rFonts w:cs="Times"/>
          <w:color w:val="000000"/>
          <w:szCs w:val="23"/>
        </w:rPr>
      </w:pPr>
      <w:proofErr w:type="gramStart"/>
      <w:r w:rsidRPr="00CE08F5">
        <w:rPr>
          <w:rFonts w:cs="Times"/>
          <w:color w:val="000000"/>
          <w:szCs w:val="23"/>
        </w:rPr>
        <w:t>state</w:t>
      </w:r>
      <w:proofErr w:type="gramEnd"/>
      <w:r w:rsidRPr="00CE08F5">
        <w:rPr>
          <w:rFonts w:cs="Times"/>
          <w:color w:val="000000"/>
          <w:szCs w:val="23"/>
        </w:rPr>
        <w:t xml:space="preserve"> law claim necessarily raises a federal issue; </w:t>
      </w:r>
    </w:p>
    <w:p w:rsidR="00CE08F5" w:rsidRPr="00CE08F5" w:rsidRDefault="00CE08F5" w:rsidP="00CE08F5">
      <w:pPr>
        <w:pStyle w:val="ListParagraph"/>
        <w:numPr>
          <w:ilvl w:val="1"/>
          <w:numId w:val="39"/>
        </w:numPr>
        <w:ind w:left="1440"/>
        <w:rPr>
          <w:rFonts w:cs="Times"/>
          <w:color w:val="000000"/>
          <w:szCs w:val="23"/>
        </w:rPr>
      </w:pPr>
      <w:proofErr w:type="gramStart"/>
      <w:r w:rsidRPr="00CE08F5">
        <w:rPr>
          <w:rFonts w:cs="Times"/>
          <w:color w:val="000000"/>
          <w:szCs w:val="23"/>
        </w:rPr>
        <w:t>federal</w:t>
      </w:r>
      <w:proofErr w:type="gramEnd"/>
      <w:r w:rsidRPr="00CE08F5">
        <w:rPr>
          <w:rFonts w:cs="Times"/>
          <w:color w:val="000000"/>
          <w:szCs w:val="23"/>
        </w:rPr>
        <w:t xml:space="preserve"> issue is actually disputed;</w:t>
      </w:r>
    </w:p>
    <w:p w:rsidR="00CE08F5" w:rsidRPr="00CE08F5" w:rsidRDefault="00CE08F5" w:rsidP="00CE08F5">
      <w:pPr>
        <w:pStyle w:val="ListParagraph"/>
        <w:numPr>
          <w:ilvl w:val="1"/>
          <w:numId w:val="39"/>
        </w:numPr>
        <w:ind w:left="1440"/>
        <w:rPr>
          <w:rFonts w:cs="Times"/>
          <w:color w:val="000000"/>
          <w:szCs w:val="23"/>
        </w:rPr>
      </w:pPr>
      <w:proofErr w:type="gramStart"/>
      <w:r w:rsidRPr="00CE08F5">
        <w:rPr>
          <w:rFonts w:cs="Times"/>
          <w:color w:val="000000"/>
          <w:szCs w:val="23"/>
        </w:rPr>
        <w:t>federal</w:t>
      </w:r>
      <w:proofErr w:type="gramEnd"/>
      <w:r w:rsidRPr="00CE08F5">
        <w:rPr>
          <w:rFonts w:cs="Times"/>
          <w:color w:val="000000"/>
          <w:szCs w:val="23"/>
        </w:rPr>
        <w:t xml:space="preserve"> issue is substantial</w:t>
      </w:r>
      <w:r>
        <w:rPr>
          <w:rFonts w:cs="Times"/>
          <w:color w:val="000000"/>
          <w:szCs w:val="23"/>
        </w:rPr>
        <w:t>;</w:t>
      </w:r>
      <w:r w:rsidRPr="00CE08F5">
        <w:rPr>
          <w:rFonts w:cs="Times"/>
          <w:color w:val="000000"/>
          <w:szCs w:val="23"/>
        </w:rPr>
        <w:t xml:space="preserve"> and </w:t>
      </w:r>
    </w:p>
    <w:p w:rsidR="001A5AAC" w:rsidRPr="00CE08F5" w:rsidRDefault="00CE08F5" w:rsidP="00CE08F5">
      <w:pPr>
        <w:pStyle w:val="ListParagraph"/>
        <w:numPr>
          <w:ilvl w:val="1"/>
          <w:numId w:val="39"/>
        </w:numPr>
        <w:ind w:left="1440"/>
        <w:rPr>
          <w:rFonts w:cs="Times"/>
          <w:color w:val="000000"/>
          <w:szCs w:val="23"/>
        </w:rPr>
      </w:pPr>
      <w:proofErr w:type="gramStart"/>
      <w:r w:rsidRPr="00CE08F5">
        <w:rPr>
          <w:rFonts w:cs="Verdana"/>
          <w:szCs w:val="26"/>
        </w:rPr>
        <w:t>which</w:t>
      </w:r>
      <w:proofErr w:type="gramEnd"/>
      <w:r w:rsidRPr="00CE08F5">
        <w:rPr>
          <w:rFonts w:cs="Verdana"/>
          <w:szCs w:val="26"/>
        </w:rPr>
        <w:t xml:space="preserve"> a federal forum may entertain without disturbing any congressionally approved balance of federal and state judicial responsibilities.</w:t>
      </w:r>
    </w:p>
    <w:p w:rsidR="00865A2B" w:rsidRPr="00865A2B" w:rsidRDefault="00865A2B" w:rsidP="00865A2B">
      <w:pPr>
        <w:pStyle w:val="Heading1"/>
        <w:rPr>
          <w:caps/>
        </w:rPr>
      </w:pPr>
      <w:bookmarkStart w:id="77" w:name="_Toc246319016"/>
      <w:r w:rsidRPr="00865A2B">
        <w:rPr>
          <w:caps/>
        </w:rPr>
        <w:t>Supplemental Jurisdiction</w:t>
      </w:r>
    </w:p>
    <w:p w:rsidR="00865A2B" w:rsidRPr="00865A2B" w:rsidRDefault="00865A2B" w:rsidP="00865A2B">
      <w:pPr>
        <w:rPr>
          <w:b/>
          <w:i/>
        </w:rPr>
      </w:pPr>
      <w:r>
        <w:rPr>
          <w:b/>
        </w:rPr>
        <w:t xml:space="preserve">Pendant </w:t>
      </w:r>
      <w:r w:rsidRPr="00865A2B">
        <w:t>(over-lapping law—claims sufficiently related to federal claims)</w:t>
      </w:r>
      <w:r>
        <w:t>—</w:t>
      </w:r>
      <w:r>
        <w:rPr>
          <w:i/>
        </w:rPr>
        <w:t>Gibbs</w:t>
      </w:r>
    </w:p>
    <w:p w:rsidR="00865A2B" w:rsidRPr="00865A2B" w:rsidRDefault="00865A2B" w:rsidP="00865A2B">
      <w:pPr>
        <w:rPr>
          <w:b/>
        </w:rPr>
      </w:pPr>
      <w:r>
        <w:rPr>
          <w:b/>
        </w:rPr>
        <w:t xml:space="preserve">Ancillary </w:t>
      </w:r>
      <w:r w:rsidRPr="00865A2B">
        <w:t>(over-lapping fact—claims between non-diverse parties in a single t/o already in federal court)</w:t>
      </w:r>
    </w:p>
    <w:p w:rsidR="00865A2B" w:rsidRDefault="00834C36" w:rsidP="00834C36">
      <w:pPr>
        <w:pStyle w:val="Heading2"/>
      </w:pPr>
      <w:r w:rsidRPr="00694433">
        <w:rPr>
          <w:u w:val="single"/>
        </w:rPr>
        <w:t>United Mine Workers</w:t>
      </w:r>
      <w:r>
        <w:t xml:space="preserve"> v Gibbs—1966—SCOTUS—Brennan</w:t>
      </w:r>
      <w:bookmarkEnd w:id="77"/>
    </w:p>
    <w:p w:rsidR="00865A2B" w:rsidRDefault="00865A2B" w:rsidP="00865A2B">
      <w:pPr>
        <w:pStyle w:val="Heading3"/>
      </w:pPr>
      <w:r>
        <w:t>28 USC § 1367(a)—statutorily codifies</w:t>
      </w:r>
    </w:p>
    <w:p w:rsidR="00DA0487" w:rsidRDefault="00DA0487" w:rsidP="00865A2B">
      <w:pPr>
        <w:ind w:left="720"/>
      </w:pPr>
      <w:r>
        <w:t xml:space="preserve">If plaintiff brings </w:t>
      </w:r>
      <w:r w:rsidRPr="007708F8">
        <w:rPr>
          <w:b/>
          <w:caps/>
        </w:rPr>
        <w:t xml:space="preserve">both a </w:t>
      </w:r>
      <w:r w:rsidRPr="00DA0487">
        <w:rPr>
          <w:b/>
        </w:rPr>
        <w:t xml:space="preserve">STATE </w:t>
      </w:r>
      <w:r w:rsidRPr="00DA0487">
        <w:t>(tort)</w:t>
      </w:r>
      <w:r>
        <w:rPr>
          <w:b/>
        </w:rPr>
        <w:t xml:space="preserve"> </w:t>
      </w:r>
      <w:r w:rsidRPr="00DA0487">
        <w:rPr>
          <w:b/>
        </w:rPr>
        <w:t xml:space="preserve">and FEDERAL </w:t>
      </w:r>
      <w:r w:rsidRPr="00DA0487">
        <w:t>(secondary boycott)</w:t>
      </w:r>
      <w:r>
        <w:rPr>
          <w:b/>
        </w:rPr>
        <w:t xml:space="preserve"> </w:t>
      </w:r>
      <w:r w:rsidRPr="007708F8">
        <w:t>claim</w:t>
      </w:r>
      <w:r>
        <w:t xml:space="preserve"> it can go to federal court IF:</w:t>
      </w:r>
    </w:p>
    <w:p w:rsidR="00DA0487" w:rsidRDefault="00DA0487" w:rsidP="009177F5">
      <w:pPr>
        <w:pStyle w:val="ListParagraph"/>
        <w:numPr>
          <w:ilvl w:val="0"/>
          <w:numId w:val="42"/>
        </w:numPr>
        <w:ind w:left="1440"/>
        <w:jc w:val="both"/>
      </w:pPr>
      <w:proofErr w:type="gramStart"/>
      <w:r>
        <w:t>one</w:t>
      </w:r>
      <w:proofErr w:type="gramEnd"/>
      <w:r>
        <w:t xml:space="preserve"> constitutional case</w:t>
      </w:r>
    </w:p>
    <w:p w:rsidR="00DA0487" w:rsidRDefault="00DA0487" w:rsidP="009177F5">
      <w:pPr>
        <w:pStyle w:val="ListParagraph"/>
        <w:numPr>
          <w:ilvl w:val="0"/>
          <w:numId w:val="42"/>
        </w:numPr>
        <w:ind w:left="1440"/>
        <w:jc w:val="both"/>
      </w:pPr>
      <w:proofErr w:type="gramStart"/>
      <w:r>
        <w:t>substantial</w:t>
      </w:r>
      <w:proofErr w:type="gramEnd"/>
      <w:r>
        <w:t xml:space="preserve"> federal issue</w:t>
      </w:r>
    </w:p>
    <w:p w:rsidR="00DA0487" w:rsidRDefault="00DA0487" w:rsidP="009177F5">
      <w:pPr>
        <w:pStyle w:val="ListParagraph"/>
        <w:numPr>
          <w:ilvl w:val="0"/>
          <w:numId w:val="42"/>
        </w:numPr>
        <w:ind w:left="1440"/>
        <w:jc w:val="both"/>
      </w:pPr>
      <w:proofErr w:type="gramStart"/>
      <w:r>
        <w:t>transactionally</w:t>
      </w:r>
      <w:proofErr w:type="gramEnd"/>
      <w:r>
        <w:t xml:space="preserve"> related</w:t>
      </w:r>
    </w:p>
    <w:p w:rsidR="00EE24C8" w:rsidRDefault="00DA0487" w:rsidP="009177F5">
      <w:pPr>
        <w:pStyle w:val="ListParagraph"/>
        <w:numPr>
          <w:ilvl w:val="0"/>
          <w:numId w:val="42"/>
        </w:numPr>
        <w:ind w:left="1440"/>
        <w:jc w:val="both"/>
      </w:pPr>
      <w:proofErr w:type="gramStart"/>
      <w:r>
        <w:t>state</w:t>
      </w:r>
      <w:proofErr w:type="gramEnd"/>
      <w:r>
        <w:t xml:space="preserve"> law issues don’t predominate</w:t>
      </w:r>
    </w:p>
    <w:p w:rsidR="00834C36" w:rsidRPr="00865A2B" w:rsidRDefault="00EE24C8" w:rsidP="00EE24C8">
      <w:pPr>
        <w:ind w:left="720"/>
      </w:pPr>
      <w:r>
        <w:sym w:font="Wingdings" w:char="F0E0"/>
      </w:r>
      <w:r>
        <w:t xml:space="preserve"> Gibbs allowed </w:t>
      </w:r>
      <w:proofErr w:type="gramStart"/>
      <w:r>
        <w:t>to bring</w:t>
      </w:r>
      <w:proofErr w:type="gramEnd"/>
      <w:r>
        <w:t xml:space="preserve"> claims together to promote “judicial economy, convenience, and fairness to litigants”</w:t>
      </w:r>
    </w:p>
    <w:p w:rsidR="00EE24C8" w:rsidRDefault="00834C36" w:rsidP="00834C36">
      <w:pPr>
        <w:pStyle w:val="Heading2"/>
      </w:pPr>
      <w:bookmarkStart w:id="78" w:name="_Toc246319017"/>
      <w:r w:rsidRPr="00BE4342">
        <w:rPr>
          <w:u w:val="single"/>
        </w:rPr>
        <w:t>Owen Equipment</w:t>
      </w:r>
      <w:r>
        <w:t xml:space="preserve"> v Kroger—1978—SCOTUS—Stewart</w:t>
      </w:r>
      <w:bookmarkEnd w:id="78"/>
    </w:p>
    <w:p w:rsidR="007708F8" w:rsidRPr="007708F8" w:rsidRDefault="00EE24C8" w:rsidP="009177F5">
      <w:pPr>
        <w:pStyle w:val="Heading3"/>
        <w:spacing w:after="120"/>
      </w:pPr>
      <w:r>
        <w:t xml:space="preserve">Kroger (Iowa) </w:t>
      </w:r>
      <w:r w:rsidRPr="00EE24C8">
        <w:rPr>
          <w:strike/>
        </w:rPr>
        <w:t>v OPPD (Kansas)</w:t>
      </w:r>
      <w:r>
        <w:t xml:space="preserve"> v Owen (originally Kansas </w:t>
      </w:r>
      <w:r>
        <w:sym w:font="Wingdings" w:char="F0E0"/>
      </w:r>
      <w:r>
        <w:t xml:space="preserve"> Iowa)</w:t>
      </w:r>
    </w:p>
    <w:tbl>
      <w:tblPr>
        <w:tblStyle w:val="MediumGrid31"/>
        <w:tblW w:w="10440" w:type="dxa"/>
        <w:tblLook w:val="0600"/>
      </w:tblPr>
      <w:tblGrid>
        <w:gridCol w:w="1638"/>
        <w:gridCol w:w="4590"/>
        <w:gridCol w:w="4212"/>
      </w:tblGrid>
      <w:tr w:rsidR="007708F8" w:rsidRPr="007708F8">
        <w:tc>
          <w:tcPr>
            <w:tcW w:w="1638" w:type="dxa"/>
            <w:tcBorders>
              <w:bottom w:val="single" w:sz="6" w:space="0" w:color="FFFFFF" w:themeColor="background1"/>
            </w:tcBorders>
          </w:tcPr>
          <w:p w:rsidR="007708F8" w:rsidRPr="007708F8" w:rsidRDefault="007708F8" w:rsidP="007708F8">
            <w:pPr>
              <w:rPr>
                <w:b/>
                <w:caps/>
              </w:rPr>
            </w:pPr>
          </w:p>
        </w:tc>
        <w:tc>
          <w:tcPr>
            <w:tcW w:w="4590" w:type="dxa"/>
            <w:tcBorders>
              <w:bottom w:val="single" w:sz="6" w:space="0" w:color="FFFFFF" w:themeColor="background1"/>
            </w:tcBorders>
          </w:tcPr>
          <w:p w:rsidR="007708F8" w:rsidRPr="007708F8" w:rsidRDefault="007708F8" w:rsidP="007708F8">
            <w:pPr>
              <w:rPr>
                <w:b/>
                <w:caps/>
              </w:rPr>
            </w:pPr>
            <w:r w:rsidRPr="007708F8">
              <w:rPr>
                <w:b/>
                <w:caps/>
              </w:rPr>
              <w:t>Aligning Incentives (for first actors)</w:t>
            </w:r>
          </w:p>
        </w:tc>
        <w:tc>
          <w:tcPr>
            <w:tcW w:w="4212" w:type="dxa"/>
            <w:tcBorders>
              <w:bottom w:val="single" w:sz="6" w:space="0" w:color="FFFFFF" w:themeColor="background1"/>
            </w:tcBorders>
          </w:tcPr>
          <w:p w:rsidR="007708F8" w:rsidRPr="007708F8" w:rsidRDefault="007708F8" w:rsidP="007708F8">
            <w:pPr>
              <w:rPr>
                <w:b/>
                <w:caps/>
              </w:rPr>
            </w:pPr>
          </w:p>
        </w:tc>
      </w:tr>
      <w:tr w:rsidR="007708F8">
        <w:tc>
          <w:tcPr>
            <w:tcW w:w="1638"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tc>
        <w:tc>
          <w:tcPr>
            <w:tcW w:w="4590"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1. Only a question of state law</w:t>
            </w:r>
          </w:p>
        </w:tc>
        <w:tc>
          <w:tcPr>
            <w:tcW w:w="4212"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State court</w:t>
            </w:r>
          </w:p>
        </w:tc>
      </w:tr>
      <w:tr w:rsidR="007708F8">
        <w:tc>
          <w:tcPr>
            <w:tcW w:w="1638"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tc>
        <w:tc>
          <w:tcPr>
            <w:tcW w:w="4590"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2. State and federal claims</w:t>
            </w:r>
          </w:p>
        </w:tc>
        <w:tc>
          <w:tcPr>
            <w:tcW w:w="4212"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Either—but limited to federal predominance</w:t>
            </w:r>
          </w:p>
        </w:tc>
      </w:tr>
      <w:tr w:rsidR="007708F8">
        <w:trPr>
          <w:trHeight w:val="67"/>
        </w:trPr>
        <w:tc>
          <w:tcPr>
            <w:tcW w:w="1638" w:type="dxa"/>
            <w:tcBorders>
              <w:top w:val="single" w:sz="6" w:space="0" w:color="FFFFFF" w:themeColor="background1"/>
              <w:bottom w:val="single" w:sz="6" w:space="0" w:color="FFFFFF" w:themeColor="background1"/>
            </w:tcBorders>
            <w:shd w:val="clear" w:color="auto" w:fill="D9D9D9" w:themeFill="background1" w:themeFillShade="D9"/>
          </w:tcPr>
          <w:p w:rsidR="007708F8" w:rsidRPr="007708F8" w:rsidRDefault="007708F8" w:rsidP="007708F8">
            <w:pPr>
              <w:rPr>
                <w:b/>
              </w:rPr>
            </w:pPr>
            <w:r w:rsidRPr="007708F8">
              <w:rPr>
                <w:b/>
              </w:rPr>
              <w:t>28 USC 1367(b)</w:t>
            </w:r>
          </w:p>
        </w:tc>
        <w:tc>
          <w:tcPr>
            <w:tcW w:w="4590"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3. Diversity (only reason for getting into federal)</w:t>
            </w:r>
          </w:p>
        </w:tc>
        <w:tc>
          <w:tcPr>
            <w:tcW w:w="4212"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Leave all state claims in state court</w:t>
            </w:r>
          </w:p>
        </w:tc>
      </w:tr>
      <w:tr w:rsidR="007708F8">
        <w:tc>
          <w:tcPr>
            <w:tcW w:w="1638"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tc>
        <w:tc>
          <w:tcPr>
            <w:tcW w:w="4590"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4. Defendants</w:t>
            </w:r>
          </w:p>
        </w:tc>
        <w:tc>
          <w:tcPr>
            <w:tcW w:w="4212" w:type="dxa"/>
            <w:tcBorders>
              <w:top w:val="single" w:sz="6" w:space="0" w:color="FFFFFF" w:themeColor="background1"/>
              <w:bottom w:val="single" w:sz="6" w:space="0" w:color="FFFFFF" w:themeColor="background1"/>
            </w:tcBorders>
            <w:shd w:val="clear" w:color="auto" w:fill="D9D9D9" w:themeFill="background1" w:themeFillShade="D9"/>
          </w:tcPr>
          <w:p w:rsidR="007708F8" w:rsidRDefault="007708F8" w:rsidP="007708F8">
            <w:r>
              <w:t>Bring in whomever/whatever you want</w:t>
            </w:r>
          </w:p>
        </w:tc>
      </w:tr>
    </w:tbl>
    <w:p w:rsidR="00FA40DF" w:rsidRDefault="007708F8" w:rsidP="009177F5">
      <w:pPr>
        <w:spacing w:after="120"/>
        <w:ind w:left="360"/>
      </w:pPr>
      <w:r>
        <w:sym w:font="Wingdings" w:char="F0E0"/>
      </w:r>
      <w:r>
        <w:t xml:space="preserve"> BUT FOR diversity in the first case Kroger wouldn’t be in federal court </w:t>
      </w:r>
      <w:r>
        <w:sym w:font="Wingdings" w:char="F0E0"/>
      </w:r>
      <w:r>
        <w:t xml:space="preserve"> </w:t>
      </w:r>
      <w:r w:rsidRPr="009177F5">
        <w:rPr>
          <w:b/>
        </w:rPr>
        <w:t>subject matter jurisdiction vacated</w:t>
      </w:r>
      <w:r>
        <w:t xml:space="preserve"> </w:t>
      </w:r>
    </w:p>
    <w:p w:rsidR="00FA40DF" w:rsidRDefault="00FA40DF" w:rsidP="00FA40DF">
      <w:pPr>
        <w:pStyle w:val="Heading2"/>
      </w:pPr>
      <w:proofErr w:type="spellStart"/>
      <w:r>
        <w:t>Zahn</w:t>
      </w:r>
      <w:proofErr w:type="spellEnd"/>
      <w:r>
        <w:t xml:space="preserve"> v International Paper—1973—SCOTUS—White</w:t>
      </w:r>
    </w:p>
    <w:p w:rsidR="00834C36" w:rsidRPr="007708F8" w:rsidRDefault="00FA40DF" w:rsidP="00FA40DF">
      <w:pPr>
        <w:pStyle w:val="Heading3"/>
      </w:pPr>
      <w:r>
        <w:t>Cannot aggregate claims to exceed the amount in controversy requirement of diversity jurisdiction</w:t>
      </w:r>
    </w:p>
    <w:p w:rsidR="001A5AAC" w:rsidRPr="006C4F31" w:rsidRDefault="001A5AAC" w:rsidP="001A5AAC">
      <w:pPr>
        <w:pStyle w:val="Heading1"/>
      </w:pPr>
      <w:bookmarkStart w:id="79" w:name="_Toc246319018"/>
      <w:r w:rsidRPr="006C4F31">
        <w:t xml:space="preserve">STATE </w:t>
      </w:r>
      <w:r w:rsidR="00651EAC">
        <w:t>&amp;</w:t>
      </w:r>
      <w:r w:rsidRPr="006C4F31">
        <w:t xml:space="preserve"> FEDERAL JURISDICTION</w:t>
      </w:r>
      <w:bookmarkEnd w:id="79"/>
    </w:p>
    <w:p w:rsidR="001A5AAC" w:rsidRPr="006C4F31" w:rsidRDefault="001A5AAC" w:rsidP="001A5AAC">
      <w:pPr>
        <w:pStyle w:val="Heading2"/>
      </w:pPr>
      <w:bookmarkStart w:id="80" w:name="_Toc246319019"/>
      <w:r w:rsidRPr="006C4F31">
        <w:t>Swift v Tyson—</w:t>
      </w:r>
      <w:r w:rsidR="009C0661">
        <w:t>1</w:t>
      </w:r>
      <w:r w:rsidRPr="006C4F31">
        <w:t>42—SCOTUS—Story</w:t>
      </w:r>
      <w:bookmarkEnd w:id="80"/>
    </w:p>
    <w:p w:rsidR="001A5AAC" w:rsidRPr="006C4F31" w:rsidRDefault="001A5AAC" w:rsidP="001A5AAC">
      <w:pPr>
        <w:pStyle w:val="Heading2"/>
      </w:pPr>
      <w:bookmarkStart w:id="81" w:name="_Toc246319020"/>
      <w:r w:rsidRPr="006C4F31">
        <w:t>Erie Railroad v Tompkins—1938—SCOTUS—Brandeis</w:t>
      </w:r>
      <w:bookmarkEnd w:id="81"/>
    </w:p>
    <w:p w:rsidR="001A5AAC" w:rsidRPr="006C4F31" w:rsidRDefault="001A5AAC" w:rsidP="001A5AAC">
      <w:pPr>
        <w:pStyle w:val="Heading2"/>
      </w:pPr>
      <w:bookmarkStart w:id="82" w:name="_Toc246319021"/>
      <w:r w:rsidRPr="006C4F31">
        <w:t>Guaranty Trust v York—1945—SCOTUS—Frankfurter</w:t>
      </w:r>
      <w:bookmarkEnd w:id="82"/>
    </w:p>
    <w:p w:rsidR="00BE4342" w:rsidRDefault="00BE4342" w:rsidP="00A70761">
      <w:pPr>
        <w:pStyle w:val="Heading2"/>
      </w:pPr>
      <w:bookmarkStart w:id="83" w:name="_Toc246319022"/>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434975</wp:posOffset>
            </wp:positionV>
            <wp:extent cx="6845300" cy="3429000"/>
            <wp:effectExtent l="127000" t="0" r="88900" b="0"/>
            <wp:wrapTopAndBottom/>
            <wp:docPr id="3" name="D 2"/>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9" r:lo="rId10" r:qs="rId11" r:cs="rId12"/>
              </a:graphicData>
            </a:graphic>
          </wp:anchor>
        </w:drawing>
      </w:r>
      <w:r w:rsidR="001A5AAC" w:rsidRPr="006C4F31">
        <w:t xml:space="preserve">Hanna v </w:t>
      </w:r>
      <w:proofErr w:type="spellStart"/>
      <w:r w:rsidR="001A5AAC" w:rsidRPr="006C4F31">
        <w:t>Plumer</w:t>
      </w:r>
      <w:proofErr w:type="spellEnd"/>
      <w:r w:rsidR="001A5AAC" w:rsidRPr="006C4F31">
        <w:t>—1965—SCOTUS—Warren</w:t>
      </w:r>
      <w:bookmarkEnd w:id="83"/>
      <w:r w:rsidR="001A5AAC" w:rsidRPr="006C4F31">
        <w:t xml:space="preserve"> </w:t>
      </w:r>
    </w:p>
    <w:p w:rsidR="001A5AAC" w:rsidRPr="00BE4342" w:rsidRDefault="001A5AAC" w:rsidP="00BE4342"/>
    <w:p w:rsidR="001A5AAC" w:rsidRPr="006C4F31" w:rsidRDefault="001A5AAC" w:rsidP="001A5AAC">
      <w:pPr>
        <w:pStyle w:val="Heading1"/>
      </w:pPr>
      <w:bookmarkStart w:id="84" w:name="_Toc246319023"/>
      <w:r w:rsidRPr="006C4F31">
        <w:t>ATTORNEYS</w:t>
      </w:r>
      <w:bookmarkEnd w:id="84"/>
    </w:p>
    <w:p w:rsidR="001A5AAC" w:rsidRPr="006C4F31" w:rsidRDefault="001A5AAC">
      <w:pPr>
        <w:pStyle w:val="Heading2"/>
      </w:pPr>
      <w:bookmarkStart w:id="85" w:name="_Toc246319024"/>
      <w:r w:rsidRPr="006C4F31">
        <w:t>Hickman v Taylor—1947—SCOTUS—Murphy</w:t>
      </w:r>
      <w:bookmarkEnd w:id="85"/>
    </w:p>
    <w:p w:rsidR="001A5AAC" w:rsidRPr="006C4F31" w:rsidRDefault="001A5AAC" w:rsidP="001A5AAC">
      <w:pPr>
        <w:pStyle w:val="Heading2"/>
      </w:pPr>
      <w:bookmarkStart w:id="86" w:name="_Toc246319025"/>
      <w:proofErr w:type="spellStart"/>
      <w:r w:rsidRPr="006C4F31">
        <w:t>Marek</w:t>
      </w:r>
      <w:proofErr w:type="spellEnd"/>
      <w:r w:rsidRPr="006C4F31">
        <w:t xml:space="preserve"> v </w:t>
      </w:r>
      <w:proofErr w:type="spellStart"/>
      <w:r w:rsidRPr="006C4F31">
        <w:t>Chesny</w:t>
      </w:r>
      <w:proofErr w:type="spellEnd"/>
      <w:r w:rsidRPr="006C4F31">
        <w:t>—1985—SCOTUS—Burger</w:t>
      </w:r>
      <w:bookmarkEnd w:id="86"/>
    </w:p>
    <w:p w:rsidR="001A5AAC" w:rsidRPr="006C4F31" w:rsidRDefault="001A5AAC" w:rsidP="001A5AAC">
      <w:pPr>
        <w:pStyle w:val="Heading2"/>
      </w:pPr>
      <w:bookmarkStart w:id="87" w:name="_Toc246319026"/>
      <w:proofErr w:type="spellStart"/>
      <w:r w:rsidRPr="006C4F31">
        <w:t>Zuk</w:t>
      </w:r>
      <w:proofErr w:type="spellEnd"/>
      <w:r w:rsidRPr="006C4F31">
        <w:t xml:space="preserve"> v Eastern Pennsylvania Psychiatric Institute—1996</w:t>
      </w:r>
      <w:bookmarkEnd w:id="87"/>
    </w:p>
    <w:p w:rsidR="001A5AAC" w:rsidRPr="006C4F31" w:rsidRDefault="001A5AAC" w:rsidP="001A5AAC">
      <w:pPr>
        <w:pStyle w:val="Heading2"/>
      </w:pPr>
      <w:bookmarkStart w:id="88" w:name="_Toc246319027"/>
      <w:r w:rsidRPr="006C4F31">
        <w:t>Evans v Jeff D—1986—SCOTUS—Stevens</w:t>
      </w:r>
      <w:bookmarkEnd w:id="88"/>
      <w:r w:rsidRPr="006C4F31">
        <w:t xml:space="preserve"> </w:t>
      </w:r>
    </w:p>
    <w:sectPr w:rsidR="001A5AAC" w:rsidRPr="006C4F31" w:rsidSect="00935905">
      <w:footerReference w:type="default" r:id="rId13"/>
      <w:headerReference w:type="first" r:id="rId14"/>
      <w:pgSz w:w="12240" w:h="15840"/>
      <w:pgMar w:top="720" w:right="720" w:bottom="720" w:left="720" w:gutter="0"/>
      <w:titlePg/>
      <w:docGrid w:linePitch="36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4" w:author=" " w:date="2009-11-17T17:41:00Z" w:initials="MSOffice">
    <w:p w:rsidR="00C50877" w:rsidRDefault="00C50877">
      <w:pPr>
        <w:pStyle w:val="CommentText"/>
      </w:pPr>
      <w:r>
        <w:rPr>
          <w:rStyle w:val="CommentReference"/>
        </w:rPr>
        <w:annotationRef/>
      </w:r>
      <w:r>
        <w:t>Where does White write this checklist?  Di-</w:t>
      </w:r>
      <w:proofErr w:type="spellStart"/>
      <w:r>
        <w:t>Chem</w:t>
      </w:r>
      <w:proofErr w:type="spellEnd"/>
      <w:r>
        <w:t>?</w:t>
      </w:r>
    </w:p>
  </w:comment>
  <w:comment w:id="8" w:author=" " w:date="2009-11-17T21:45:00Z" w:initials="MSOffice">
    <w:p w:rsidR="00C50877" w:rsidRDefault="00C50877">
      <w:pPr>
        <w:pStyle w:val="CommentText"/>
      </w:pPr>
      <w:r>
        <w:rPr>
          <w:rStyle w:val="CommentReference"/>
        </w:rPr>
        <w:annotationRef/>
      </w:r>
      <w:r>
        <w:t xml:space="preserve">Review </w:t>
      </w:r>
      <w:proofErr w:type="spellStart"/>
      <w:r>
        <w:t>Doehr</w:t>
      </w:r>
      <w:proofErr w:type="spellEnd"/>
      <w:r>
        <w:t>—what was the status of these factors?</w:t>
      </w:r>
    </w:p>
  </w:comment>
  <w:comment w:id="15" w:author=" " w:date="2009-11-17T23:24:00Z" w:initials="MSOffice">
    <w:p w:rsidR="00C50877" w:rsidRDefault="00C50877">
      <w:pPr>
        <w:pStyle w:val="CommentText"/>
      </w:pPr>
      <w:r>
        <w:rPr>
          <w:rStyle w:val="CommentReference"/>
        </w:rPr>
        <w:annotationRef/>
      </w:r>
      <w:r>
        <w:t>HOW IS THIS PLEADING IN THE ALTERNATIVE?</w:t>
      </w:r>
    </w:p>
  </w:comment>
  <w:comment w:id="17" w:author=" " w:date="2009-11-18T00:10:00Z" w:initials="MSOffice">
    <w:p w:rsidR="00C50877" w:rsidRDefault="00C50877">
      <w:pPr>
        <w:pStyle w:val="CommentText"/>
      </w:pPr>
      <w:r>
        <w:rPr>
          <w:rStyle w:val="CommentReference"/>
        </w:rPr>
        <w:annotationRef/>
      </w:r>
      <w:r>
        <w:t>Who won?</w:t>
      </w:r>
    </w:p>
  </w:comment>
  <w:comment w:id="31" w:author=" " w:date="2009-11-19T07:49:00Z" w:initials="MSOffice">
    <w:p w:rsidR="00C50877" w:rsidRDefault="00C50877">
      <w:pPr>
        <w:pStyle w:val="CommentText"/>
      </w:pPr>
      <w:r>
        <w:rPr>
          <w:rStyle w:val="CommentReference"/>
        </w:rPr>
        <w:annotationRef/>
      </w:r>
      <w:r>
        <w:t>Examples?</w:t>
      </w:r>
    </w:p>
  </w:comment>
  <w:comment w:id="34" w:author=" " w:date="2009-11-21T15:52:00Z" w:initials="MSOffice">
    <w:p w:rsidR="00C50877" w:rsidRDefault="00C50877">
      <w:pPr>
        <w:pStyle w:val="CommentText"/>
      </w:pPr>
      <w:r>
        <w:rPr>
          <w:rStyle w:val="CommentReference"/>
        </w:rPr>
        <w:annotationRef/>
      </w:r>
      <w:r>
        <w:t>Is this all?  Reread—how is this different from a class action certification?</w:t>
      </w:r>
    </w:p>
  </w:comment>
  <w:comment w:id="42" w:author=" " w:date="2009-11-21T13:42:00Z" w:initials="MSOffice">
    <w:p w:rsidR="00C50877" w:rsidRDefault="00C50877">
      <w:pPr>
        <w:pStyle w:val="CommentText"/>
      </w:pPr>
      <w:r>
        <w:rPr>
          <w:rStyle w:val="CommentReference"/>
        </w:rPr>
        <w:annotationRef/>
      </w:r>
      <w:r>
        <w:t xml:space="preserve">What was the procedural position of homeowners in </w:t>
      </w:r>
      <w:proofErr w:type="spellStart"/>
      <w:r>
        <w:t>Klieman</w:t>
      </w:r>
      <w:proofErr w:type="spellEnd"/>
      <w:r>
        <w:t>?</w:t>
      </w:r>
    </w:p>
  </w:comment>
  <w:comment w:id="45" w:author=" " w:date="2009-11-21T15:32:00Z" w:initials="MSOffice">
    <w:p w:rsidR="00C50877" w:rsidRDefault="00C50877">
      <w:pPr>
        <w:pStyle w:val="CommentText"/>
      </w:pPr>
      <w:r>
        <w:rPr>
          <w:rStyle w:val="CommentReference"/>
        </w:rPr>
        <w:annotationRef/>
      </w:r>
      <w:r>
        <w:t>Preclusion implications?</w:t>
      </w:r>
    </w:p>
  </w:comment>
  <w:comment w:id="57" w:author=" " w:date="2009-11-21T22:04:00Z" w:initials="MSOffice">
    <w:p w:rsidR="00C50877" w:rsidRDefault="00C50877">
      <w:pPr>
        <w:pStyle w:val="CommentText"/>
      </w:pPr>
      <w:r>
        <w:rPr>
          <w:rStyle w:val="CommentReference"/>
        </w:rPr>
        <w:annotationRef/>
      </w:r>
      <w:r>
        <w:t>How do you spell this word?</w:t>
      </w:r>
    </w:p>
  </w:comment>
  <w:comment w:id="65" w:author=" " w:date="2009-11-22T13:15:00Z" w:initials="MSOffice">
    <w:p w:rsidR="00C50877" w:rsidRDefault="00C50877">
      <w:pPr>
        <w:pStyle w:val="CommentText"/>
      </w:pPr>
      <w:r>
        <w:rPr>
          <w:rStyle w:val="CommentReference"/>
        </w:rPr>
        <w:annotationRef/>
      </w:r>
      <w:r>
        <w:t>HUH?</w:t>
      </w:r>
    </w:p>
  </w:comment>
  <w:comment w:id="75" w:author="Leighton Dellinger" w:date="2009-12-02T00:28:00Z" w:initials="LD">
    <w:p w:rsidR="00C50877" w:rsidRDefault="00C50877">
      <w:pPr>
        <w:pStyle w:val="CommentText"/>
      </w:pPr>
      <w:r>
        <w:rPr>
          <w:rStyle w:val="CommentReference"/>
        </w:rPr>
        <w:annotationRef/>
      </w:r>
      <w:r>
        <w:t>Where did this come from?</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50877" w:rsidRDefault="00C50877" w:rsidP="00935905">
      <w:pPr>
        <w:spacing w:line="240" w:lineRule="auto"/>
      </w:pPr>
      <w:r>
        <w:separator/>
      </w:r>
    </w:p>
    <w:p w:rsidR="00C50877" w:rsidRDefault="00C50877"/>
  </w:endnote>
  <w:endnote w:type="continuationSeparator" w:id="1">
    <w:p w:rsidR="00C50877" w:rsidRDefault="00C50877" w:rsidP="00935905">
      <w:pPr>
        <w:spacing w:line="240" w:lineRule="auto"/>
      </w:pPr>
      <w:r>
        <w:continuationSeparator/>
      </w:r>
    </w:p>
    <w:p w:rsidR="00C50877" w:rsidRDefault="00C5087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87736241"/>
      <w:docPartObj>
        <w:docPartGallery w:val="Page Numbers (Bottom of Page)"/>
        <w:docPartUnique/>
      </w:docPartObj>
    </w:sdtPr>
    <w:sdtEndPr>
      <w:rPr>
        <w:color w:val="7F7F7F" w:themeColor="background1" w:themeShade="7F"/>
        <w:spacing w:val="60"/>
      </w:rPr>
    </w:sdtEndPr>
    <w:sdtContent>
      <w:p w:rsidR="00C50877" w:rsidRDefault="00C50877" w:rsidP="00836B19">
        <w:pPr>
          <w:pStyle w:val="Footer"/>
          <w:pBdr>
            <w:top w:val="single" w:sz="4" w:space="1" w:color="D9D9D9" w:themeColor="background1" w:themeShade="D9"/>
          </w:pBdr>
          <w:tabs>
            <w:tab w:val="left" w:pos="360"/>
          </w:tabs>
          <w:jc w:val="both"/>
          <w:rPr>
            <w:b/>
          </w:rPr>
        </w:pPr>
        <w:fldSimple w:instr=" PAGE   \* MERGEFORMAT ">
          <w:r w:rsidR="00CE08F5" w:rsidRPr="00CE08F5">
            <w:rPr>
              <w:b/>
              <w:noProof/>
            </w:rPr>
            <w:t>18</w:t>
          </w:r>
        </w:fldSimple>
        <w:r>
          <w:rPr>
            <w:b/>
          </w:rPr>
          <w:t xml:space="preserve"> | </w:t>
        </w:r>
        <w:r>
          <w:rPr>
            <w:color w:val="7F7F7F" w:themeColor="background1" w:themeShade="7F"/>
            <w:spacing w:val="60"/>
          </w:rPr>
          <w:t>Page</w:t>
        </w:r>
      </w:p>
    </w:sdtContent>
  </w:sdt>
  <w:p w:rsidR="00C50877" w:rsidRPr="003C3014" w:rsidRDefault="00C50877" w:rsidP="00935905">
    <w:pPr>
      <w:pStyle w:val="Footer"/>
      <w:tabs>
        <w:tab w:val="left" w:pos="360"/>
      </w:tabs>
      <w:rPr>
        <w:color w:val="7F7F7F" w:themeColor="background1" w:themeShade="7F"/>
        <w:spacing w:val="60"/>
      </w:rPr>
    </w:pPr>
    <w:r>
      <w:tab/>
    </w:r>
    <w:r>
      <w:rPr>
        <w:color w:val="7F7F7F" w:themeColor="background1" w:themeShade="7F"/>
        <w:spacing w:val="60"/>
      </w:rPr>
      <w:t>Leighton Dellinger—CIV PRO OUTLINE—</w:t>
    </w:r>
    <w:r>
      <w:rPr>
        <w:color w:val="7F7F7F" w:themeColor="background1" w:themeShade="7F"/>
        <w:spacing w:val="60"/>
      </w:rPr>
      <w:fldChar w:fldCharType="begin"/>
    </w:r>
    <w:r>
      <w:rPr>
        <w:color w:val="7F7F7F" w:themeColor="background1" w:themeShade="7F"/>
        <w:spacing w:val="60"/>
      </w:rPr>
      <w:instrText xml:space="preserve"> DATE \@ "M.d.yyyy" </w:instrText>
    </w:r>
    <w:r>
      <w:rPr>
        <w:color w:val="7F7F7F" w:themeColor="background1" w:themeShade="7F"/>
        <w:spacing w:val="60"/>
      </w:rPr>
      <w:fldChar w:fldCharType="separate"/>
    </w:r>
    <w:r>
      <w:rPr>
        <w:noProof/>
        <w:color w:val="7F7F7F" w:themeColor="background1" w:themeShade="7F"/>
        <w:spacing w:val="60"/>
      </w:rPr>
      <w:t>12.5.2009</w:t>
    </w:r>
    <w:r>
      <w:rPr>
        <w:color w:val="7F7F7F" w:themeColor="background1" w:themeShade="7F"/>
        <w:spacing w:val="60"/>
      </w:rPr>
      <w:fldChar w:fldCharType="end"/>
    </w:r>
  </w:p>
  <w:p w:rsidR="00C50877" w:rsidRDefault="00C50877"/>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50877" w:rsidRDefault="00C50877" w:rsidP="00935905">
      <w:pPr>
        <w:spacing w:line="240" w:lineRule="auto"/>
      </w:pPr>
      <w:r>
        <w:separator/>
      </w:r>
    </w:p>
    <w:p w:rsidR="00C50877" w:rsidRDefault="00C50877"/>
  </w:footnote>
  <w:footnote w:type="continuationSeparator" w:id="1">
    <w:p w:rsidR="00C50877" w:rsidRDefault="00C50877" w:rsidP="00935905">
      <w:pPr>
        <w:spacing w:line="240" w:lineRule="auto"/>
      </w:pPr>
      <w:r>
        <w:continuationSeparator/>
      </w:r>
    </w:p>
    <w:p w:rsidR="00C50877" w:rsidRDefault="00C50877"/>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87736334"/>
      <w:docPartObj>
        <w:docPartGallery w:val="Page Numbers (Top of Page)"/>
        <w:docPartUnique/>
      </w:docPartObj>
    </w:sdtPr>
    <w:sdtEndPr>
      <w:rPr>
        <w:color w:val="7F7F7F" w:themeColor="background1" w:themeShade="7F"/>
        <w:spacing w:val="60"/>
      </w:rPr>
    </w:sdtEndPr>
    <w:sdtContent>
      <w:p w:rsidR="00C50877" w:rsidRDefault="00C50877">
        <w:pPr>
          <w:pStyle w:val="Header"/>
          <w:pBdr>
            <w:bottom w:val="single" w:sz="4" w:space="1" w:color="D9D9D9" w:themeColor="background1" w:themeShade="D9"/>
          </w:pBdr>
          <w:rPr>
            <w:b/>
          </w:rPr>
        </w:pPr>
        <w:r>
          <w:rPr>
            <w:color w:val="7F7F7F" w:themeColor="background1" w:themeShade="7F"/>
            <w:spacing w:val="60"/>
          </w:rPr>
          <w:t>Leighton Dellinger—CIV PRO OUTLINE—</w:t>
        </w:r>
        <w:r>
          <w:rPr>
            <w:color w:val="7F7F7F" w:themeColor="background1" w:themeShade="7F"/>
            <w:spacing w:val="60"/>
          </w:rPr>
          <w:fldChar w:fldCharType="begin"/>
        </w:r>
        <w:r>
          <w:rPr>
            <w:color w:val="7F7F7F" w:themeColor="background1" w:themeShade="7F"/>
            <w:spacing w:val="60"/>
          </w:rPr>
          <w:instrText xml:space="preserve"> DATE \@ "M.d.yyyy" </w:instrText>
        </w:r>
        <w:r>
          <w:rPr>
            <w:color w:val="7F7F7F" w:themeColor="background1" w:themeShade="7F"/>
            <w:spacing w:val="60"/>
          </w:rPr>
          <w:fldChar w:fldCharType="separate"/>
        </w:r>
        <w:r>
          <w:rPr>
            <w:noProof/>
            <w:color w:val="7F7F7F" w:themeColor="background1" w:themeShade="7F"/>
            <w:spacing w:val="60"/>
          </w:rPr>
          <w:t>12.5.2009</w:t>
        </w:r>
        <w:r>
          <w:rPr>
            <w:color w:val="7F7F7F" w:themeColor="background1" w:themeShade="7F"/>
            <w:spacing w:val="60"/>
          </w:rPr>
          <w:fldChar w:fldCharType="end"/>
        </w:r>
      </w:p>
    </w:sdtContent>
  </w:sdt>
  <w:p w:rsidR="00C50877" w:rsidRDefault="00C50877">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72326A"/>
    <w:multiLevelType w:val="hybridMultilevel"/>
    <w:tmpl w:val="79CE7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F6F89"/>
    <w:multiLevelType w:val="hybridMultilevel"/>
    <w:tmpl w:val="35DA720E"/>
    <w:lvl w:ilvl="0" w:tplc="D388C8FC">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275842"/>
    <w:multiLevelType w:val="hybridMultilevel"/>
    <w:tmpl w:val="6520F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F0701E"/>
    <w:multiLevelType w:val="hybridMultilevel"/>
    <w:tmpl w:val="FBB4B72A"/>
    <w:lvl w:ilvl="0" w:tplc="04090001">
      <w:start w:val="1"/>
      <w:numFmt w:val="bullet"/>
      <w:lvlText w:val=""/>
      <w:lvlJc w:val="left"/>
      <w:pPr>
        <w:ind w:left="1440" w:hanging="360"/>
      </w:pPr>
      <w:rPr>
        <w:rFonts w:ascii="Symbol" w:hAnsi="Symbol" w:hint="default"/>
      </w:rPr>
    </w:lvl>
    <w:lvl w:ilvl="1" w:tplc="E390ACD8">
      <w:start w:val="1"/>
      <w:numFmt w:val="lowerLetter"/>
      <w:lvlText w:val="%2."/>
      <w:lvlJc w:val="left"/>
      <w:pPr>
        <w:ind w:left="2160" w:hanging="360"/>
      </w:pPr>
      <w:rPr>
        <w:rFonts w:hint="default"/>
        <w:b w:val="0"/>
      </w:rPr>
    </w:lvl>
    <w:lvl w:ilvl="2" w:tplc="A1583FCE">
      <w:start w:val="1"/>
      <w:numFmt w:val="bullet"/>
      <w:lvlText w:val="→"/>
      <w:lvlJc w:val="left"/>
      <w:pPr>
        <w:ind w:left="2880" w:hanging="360"/>
      </w:pPr>
      <w:rPr>
        <w:rFonts w:ascii="Courier New" w:hAnsi="Courier New" w:hint="default"/>
        <w:b/>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FA0FD3"/>
    <w:multiLevelType w:val="hybridMultilevel"/>
    <w:tmpl w:val="0AD4DAD6"/>
    <w:lvl w:ilvl="0" w:tplc="DB48EF14">
      <w:start w:val="1"/>
      <w:numFmt w:val="decimal"/>
      <w:lvlText w:val="%1."/>
      <w:lvlJc w:val="left"/>
      <w:pPr>
        <w:ind w:left="1800" w:hanging="360"/>
      </w:pPr>
      <w:rPr>
        <w:rFonts w:hint="default"/>
      </w:rPr>
    </w:lvl>
    <w:lvl w:ilvl="1" w:tplc="CE287C06">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7A513B"/>
    <w:multiLevelType w:val="hybridMultilevel"/>
    <w:tmpl w:val="B2283DF2"/>
    <w:lvl w:ilvl="0" w:tplc="D14CFDE8">
      <w:start w:val="1"/>
      <w:numFmt w:val="decimal"/>
      <w:lvlText w:val="%1."/>
      <w:lvlJc w:val="left"/>
      <w:pPr>
        <w:ind w:left="14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E731B5"/>
    <w:multiLevelType w:val="hybridMultilevel"/>
    <w:tmpl w:val="905E0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240A1"/>
    <w:multiLevelType w:val="hybridMultilevel"/>
    <w:tmpl w:val="2A961C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2A019E9"/>
    <w:multiLevelType w:val="hybridMultilevel"/>
    <w:tmpl w:val="131A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84546"/>
    <w:multiLevelType w:val="hybridMultilevel"/>
    <w:tmpl w:val="99BAD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D31E36"/>
    <w:multiLevelType w:val="hybridMultilevel"/>
    <w:tmpl w:val="B2283DF2"/>
    <w:lvl w:ilvl="0" w:tplc="D14CFDE8">
      <w:start w:val="1"/>
      <w:numFmt w:val="decimal"/>
      <w:lvlText w:val="%1."/>
      <w:lvlJc w:val="left"/>
      <w:pPr>
        <w:ind w:left="14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313032"/>
    <w:multiLevelType w:val="hybridMultilevel"/>
    <w:tmpl w:val="56CA13B4"/>
    <w:lvl w:ilvl="0" w:tplc="04090001">
      <w:start w:val="1"/>
      <w:numFmt w:val="bullet"/>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377E3"/>
    <w:multiLevelType w:val="hybridMultilevel"/>
    <w:tmpl w:val="3042A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A930ED"/>
    <w:multiLevelType w:val="hybridMultilevel"/>
    <w:tmpl w:val="70862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662366"/>
    <w:multiLevelType w:val="hybridMultilevel"/>
    <w:tmpl w:val="0F52253A"/>
    <w:lvl w:ilvl="0" w:tplc="76D8B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8C558C"/>
    <w:multiLevelType w:val="hybridMultilevel"/>
    <w:tmpl w:val="46EC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51101"/>
    <w:multiLevelType w:val="hybridMultilevel"/>
    <w:tmpl w:val="37B238EA"/>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02559"/>
    <w:multiLevelType w:val="hybridMultilevel"/>
    <w:tmpl w:val="B2283DF2"/>
    <w:lvl w:ilvl="0" w:tplc="D14CFDE8">
      <w:start w:val="1"/>
      <w:numFmt w:val="decimal"/>
      <w:lvlText w:val="%1."/>
      <w:lvlJc w:val="left"/>
      <w:pPr>
        <w:ind w:left="14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075378"/>
    <w:multiLevelType w:val="hybridMultilevel"/>
    <w:tmpl w:val="C16A7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BE48E3"/>
    <w:multiLevelType w:val="hybridMultilevel"/>
    <w:tmpl w:val="E96A4E2A"/>
    <w:lvl w:ilvl="0" w:tplc="23747E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F2905"/>
    <w:multiLevelType w:val="hybridMultilevel"/>
    <w:tmpl w:val="CF629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946FA"/>
    <w:multiLevelType w:val="hybridMultilevel"/>
    <w:tmpl w:val="9118F142"/>
    <w:lvl w:ilvl="0" w:tplc="72A802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3646CF"/>
    <w:multiLevelType w:val="hybridMultilevel"/>
    <w:tmpl w:val="384A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423E4"/>
    <w:multiLevelType w:val="hybridMultilevel"/>
    <w:tmpl w:val="3544BF26"/>
    <w:lvl w:ilvl="0" w:tplc="D388C8FC">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7DE63B6"/>
    <w:multiLevelType w:val="hybridMultilevel"/>
    <w:tmpl w:val="E632A780"/>
    <w:lvl w:ilvl="0" w:tplc="0AF85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3B3E4D"/>
    <w:multiLevelType w:val="hybridMultilevel"/>
    <w:tmpl w:val="E39C678E"/>
    <w:lvl w:ilvl="0" w:tplc="985CA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545691"/>
    <w:multiLevelType w:val="hybridMultilevel"/>
    <w:tmpl w:val="D7B4D782"/>
    <w:lvl w:ilvl="0" w:tplc="0409000F">
      <w:start w:val="1"/>
      <w:numFmt w:val="decimal"/>
      <w:lvlText w:val="%1."/>
      <w:lvlJc w:val="left"/>
      <w:pPr>
        <w:ind w:left="1440" w:hanging="360"/>
      </w:pPr>
      <w:rPr>
        <w:rFonts w:hint="default"/>
      </w:rPr>
    </w:lvl>
    <w:lvl w:ilvl="1" w:tplc="E390ACD8">
      <w:start w:val="1"/>
      <w:numFmt w:val="lowerLetter"/>
      <w:lvlText w:val="%2."/>
      <w:lvlJc w:val="left"/>
      <w:pPr>
        <w:ind w:left="2160" w:hanging="360"/>
      </w:pPr>
      <w:rPr>
        <w:rFonts w:hint="default"/>
        <w:b w:val="0"/>
      </w:rPr>
    </w:lvl>
    <w:lvl w:ilvl="2" w:tplc="A1583FCE">
      <w:start w:val="1"/>
      <w:numFmt w:val="bullet"/>
      <w:lvlText w:val="→"/>
      <w:lvlJc w:val="left"/>
      <w:pPr>
        <w:ind w:left="2880" w:hanging="360"/>
      </w:pPr>
      <w:rPr>
        <w:rFonts w:ascii="Courier New" w:hAnsi="Courier New" w:hint="default"/>
        <w:b/>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263470"/>
    <w:multiLevelType w:val="hybridMultilevel"/>
    <w:tmpl w:val="AD508220"/>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7939A2"/>
    <w:multiLevelType w:val="hybridMultilevel"/>
    <w:tmpl w:val="7298CFDA"/>
    <w:lvl w:ilvl="0" w:tplc="60CE17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9D79FD"/>
    <w:multiLevelType w:val="hybridMultilevel"/>
    <w:tmpl w:val="7C66C1A2"/>
    <w:lvl w:ilvl="0" w:tplc="A1583FC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324707"/>
    <w:multiLevelType w:val="hybridMultilevel"/>
    <w:tmpl w:val="567AD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7916406"/>
    <w:multiLevelType w:val="hybridMultilevel"/>
    <w:tmpl w:val="E8E4FB9E"/>
    <w:lvl w:ilvl="0" w:tplc="35705B40">
      <w:start w:val="1"/>
      <w:numFmt w:val="decimal"/>
      <w:lvlText w:val="%1."/>
      <w:lvlJc w:val="left"/>
      <w:pPr>
        <w:ind w:left="1800" w:hanging="360"/>
      </w:pPr>
      <w:rPr>
        <w:rFonts w:hint="default"/>
      </w:rPr>
    </w:lvl>
    <w:lvl w:ilvl="1" w:tplc="79342EF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B5209B1"/>
    <w:multiLevelType w:val="hybridMultilevel"/>
    <w:tmpl w:val="32D451FE"/>
    <w:lvl w:ilvl="0" w:tplc="F35A5470">
      <w:start w:val="1"/>
      <w:numFmt w:val="bullet"/>
      <w:pStyle w:val="Heading4"/>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90658"/>
    <w:multiLevelType w:val="hybridMultilevel"/>
    <w:tmpl w:val="8B9E9EAC"/>
    <w:lvl w:ilvl="0" w:tplc="9B7457D4">
      <w:start w:val="1"/>
      <w:numFmt w:val="bullet"/>
      <w:pStyle w:val="NoSpacing"/>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BB36B1"/>
    <w:multiLevelType w:val="hybridMultilevel"/>
    <w:tmpl w:val="A95E1F04"/>
    <w:lvl w:ilvl="0" w:tplc="A56A8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6067A1"/>
    <w:multiLevelType w:val="hybridMultilevel"/>
    <w:tmpl w:val="C2F26172"/>
    <w:lvl w:ilvl="0" w:tplc="A1583FC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B758CA"/>
    <w:multiLevelType w:val="hybridMultilevel"/>
    <w:tmpl w:val="244CD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E69EF"/>
    <w:multiLevelType w:val="hybridMultilevel"/>
    <w:tmpl w:val="1BB09E72"/>
    <w:lvl w:ilvl="0" w:tplc="2AA69D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BF0BE2"/>
    <w:multiLevelType w:val="hybridMultilevel"/>
    <w:tmpl w:val="5808BA7E"/>
    <w:lvl w:ilvl="0" w:tplc="23DC36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0F5347"/>
    <w:multiLevelType w:val="hybridMultilevel"/>
    <w:tmpl w:val="E42064C0"/>
    <w:lvl w:ilvl="0" w:tplc="A1583FC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C4168A"/>
    <w:multiLevelType w:val="hybridMultilevel"/>
    <w:tmpl w:val="578E6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F6785B"/>
    <w:multiLevelType w:val="hybridMultilevel"/>
    <w:tmpl w:val="0DB6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5"/>
  </w:num>
  <w:num w:numId="4">
    <w:abstractNumId w:val="27"/>
  </w:num>
  <w:num w:numId="5">
    <w:abstractNumId w:val="4"/>
  </w:num>
  <w:num w:numId="6">
    <w:abstractNumId w:val="26"/>
  </w:num>
  <w:num w:numId="7">
    <w:abstractNumId w:val="22"/>
  </w:num>
  <w:num w:numId="8">
    <w:abstractNumId w:val="39"/>
  </w:num>
  <w:num w:numId="9">
    <w:abstractNumId w:val="5"/>
  </w:num>
  <w:num w:numId="10">
    <w:abstractNumId w:val="10"/>
  </w:num>
  <w:num w:numId="11">
    <w:abstractNumId w:val="17"/>
  </w:num>
  <w:num w:numId="12">
    <w:abstractNumId w:val="41"/>
  </w:num>
  <w:num w:numId="13">
    <w:abstractNumId w:val="28"/>
  </w:num>
  <w:num w:numId="14">
    <w:abstractNumId w:val="21"/>
  </w:num>
  <w:num w:numId="15">
    <w:abstractNumId w:val="25"/>
  </w:num>
  <w:num w:numId="16">
    <w:abstractNumId w:val="35"/>
  </w:num>
  <w:num w:numId="17">
    <w:abstractNumId w:val="24"/>
  </w:num>
  <w:num w:numId="18">
    <w:abstractNumId w:val="40"/>
  </w:num>
  <w:num w:numId="19">
    <w:abstractNumId w:val="16"/>
  </w:num>
  <w:num w:numId="20">
    <w:abstractNumId w:val="19"/>
  </w:num>
  <w:num w:numId="21">
    <w:abstractNumId w:val="18"/>
  </w:num>
  <w:num w:numId="22">
    <w:abstractNumId w:val="7"/>
  </w:num>
  <w:num w:numId="23">
    <w:abstractNumId w:val="29"/>
  </w:num>
  <w:num w:numId="24">
    <w:abstractNumId w:val="38"/>
  </w:num>
  <w:num w:numId="25">
    <w:abstractNumId w:val="20"/>
  </w:num>
  <w:num w:numId="26">
    <w:abstractNumId w:val="9"/>
  </w:num>
  <w:num w:numId="27">
    <w:abstractNumId w:val="36"/>
  </w:num>
  <w:num w:numId="28">
    <w:abstractNumId w:val="0"/>
  </w:num>
  <w:num w:numId="29">
    <w:abstractNumId w:val="3"/>
  </w:num>
  <w:num w:numId="30">
    <w:abstractNumId w:val="13"/>
  </w:num>
  <w:num w:numId="31">
    <w:abstractNumId w:val="12"/>
  </w:num>
  <w:num w:numId="32">
    <w:abstractNumId w:val="11"/>
  </w:num>
  <w:num w:numId="33">
    <w:abstractNumId w:val="30"/>
  </w:num>
  <w:num w:numId="34">
    <w:abstractNumId w:val="37"/>
  </w:num>
  <w:num w:numId="35">
    <w:abstractNumId w:val="14"/>
  </w:num>
  <w:num w:numId="36">
    <w:abstractNumId w:val="8"/>
  </w:num>
  <w:num w:numId="37">
    <w:abstractNumId w:val="23"/>
  </w:num>
  <w:num w:numId="38">
    <w:abstractNumId w:val="2"/>
  </w:num>
  <w:num w:numId="39">
    <w:abstractNumId w:val="31"/>
  </w:num>
  <w:num w:numId="40">
    <w:abstractNumId w:val="1"/>
  </w:num>
  <w:num w:numId="41">
    <w:abstractNumId w:val="6"/>
  </w:num>
  <w:num w:numId="42">
    <w:abstractNumId w:val="3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27B7"/>
    <w:rsid w:val="00012936"/>
    <w:rsid w:val="00020864"/>
    <w:rsid w:val="00025A18"/>
    <w:rsid w:val="00042A33"/>
    <w:rsid w:val="0004504E"/>
    <w:rsid w:val="00045373"/>
    <w:rsid w:val="0004560C"/>
    <w:rsid w:val="00052BA0"/>
    <w:rsid w:val="000627AD"/>
    <w:rsid w:val="00063A5B"/>
    <w:rsid w:val="00064F6F"/>
    <w:rsid w:val="00082DC9"/>
    <w:rsid w:val="000840A6"/>
    <w:rsid w:val="000964DF"/>
    <w:rsid w:val="000A2B80"/>
    <w:rsid w:val="000A2CB5"/>
    <w:rsid w:val="000A77B5"/>
    <w:rsid w:val="000B70F3"/>
    <w:rsid w:val="000C29AF"/>
    <w:rsid w:val="000C2A20"/>
    <w:rsid w:val="000C5BC0"/>
    <w:rsid w:val="000D15E3"/>
    <w:rsid w:val="000E25DA"/>
    <w:rsid w:val="00103D9E"/>
    <w:rsid w:val="001307C5"/>
    <w:rsid w:val="001350FC"/>
    <w:rsid w:val="00157299"/>
    <w:rsid w:val="0017279D"/>
    <w:rsid w:val="00172F35"/>
    <w:rsid w:val="00181471"/>
    <w:rsid w:val="00186C0D"/>
    <w:rsid w:val="001A5AAC"/>
    <w:rsid w:val="001B3507"/>
    <w:rsid w:val="001C45A7"/>
    <w:rsid w:val="001C6871"/>
    <w:rsid w:val="001D0A4C"/>
    <w:rsid w:val="001D358C"/>
    <w:rsid w:val="001D3EE3"/>
    <w:rsid w:val="001D61D1"/>
    <w:rsid w:val="001D62F3"/>
    <w:rsid w:val="001E1E31"/>
    <w:rsid w:val="001F0C74"/>
    <w:rsid w:val="001F250C"/>
    <w:rsid w:val="00210815"/>
    <w:rsid w:val="00210CC2"/>
    <w:rsid w:val="00211D7C"/>
    <w:rsid w:val="00215306"/>
    <w:rsid w:val="00224C92"/>
    <w:rsid w:val="002257F6"/>
    <w:rsid w:val="00236AAB"/>
    <w:rsid w:val="00236E74"/>
    <w:rsid w:val="0024170F"/>
    <w:rsid w:val="00242833"/>
    <w:rsid w:val="00244C53"/>
    <w:rsid w:val="00250356"/>
    <w:rsid w:val="0026288E"/>
    <w:rsid w:val="00264CED"/>
    <w:rsid w:val="00266D06"/>
    <w:rsid w:val="0027346C"/>
    <w:rsid w:val="00281514"/>
    <w:rsid w:val="00282A11"/>
    <w:rsid w:val="0028413F"/>
    <w:rsid w:val="002842CA"/>
    <w:rsid w:val="00297169"/>
    <w:rsid w:val="002A248E"/>
    <w:rsid w:val="002B7F10"/>
    <w:rsid w:val="002C08BA"/>
    <w:rsid w:val="002C0DA8"/>
    <w:rsid w:val="002D08D8"/>
    <w:rsid w:val="002D157B"/>
    <w:rsid w:val="002E552C"/>
    <w:rsid w:val="002E6331"/>
    <w:rsid w:val="002F5AA7"/>
    <w:rsid w:val="00302145"/>
    <w:rsid w:val="00315F8C"/>
    <w:rsid w:val="00317402"/>
    <w:rsid w:val="003178BA"/>
    <w:rsid w:val="003218CA"/>
    <w:rsid w:val="003274F6"/>
    <w:rsid w:val="0036202E"/>
    <w:rsid w:val="003625A0"/>
    <w:rsid w:val="00370D5A"/>
    <w:rsid w:val="00384826"/>
    <w:rsid w:val="00397DE7"/>
    <w:rsid w:val="003A79BF"/>
    <w:rsid w:val="003B1249"/>
    <w:rsid w:val="003B3552"/>
    <w:rsid w:val="003B5D03"/>
    <w:rsid w:val="003C3014"/>
    <w:rsid w:val="003D4457"/>
    <w:rsid w:val="003D51A4"/>
    <w:rsid w:val="003D6176"/>
    <w:rsid w:val="003D64CB"/>
    <w:rsid w:val="003F2966"/>
    <w:rsid w:val="0041226E"/>
    <w:rsid w:val="00417248"/>
    <w:rsid w:val="00435DBB"/>
    <w:rsid w:val="00446298"/>
    <w:rsid w:val="00450AB4"/>
    <w:rsid w:val="00451979"/>
    <w:rsid w:val="00454419"/>
    <w:rsid w:val="00455DB2"/>
    <w:rsid w:val="00456879"/>
    <w:rsid w:val="0047189B"/>
    <w:rsid w:val="0047657D"/>
    <w:rsid w:val="004903B4"/>
    <w:rsid w:val="004A4BCE"/>
    <w:rsid w:val="004A4CCA"/>
    <w:rsid w:val="004B3CB7"/>
    <w:rsid w:val="004C2FAF"/>
    <w:rsid w:val="004C385C"/>
    <w:rsid w:val="004D3DAB"/>
    <w:rsid w:val="004D664F"/>
    <w:rsid w:val="004E3970"/>
    <w:rsid w:val="004F17EA"/>
    <w:rsid w:val="0052106C"/>
    <w:rsid w:val="00526EC8"/>
    <w:rsid w:val="00537AFD"/>
    <w:rsid w:val="00542E10"/>
    <w:rsid w:val="00542FB2"/>
    <w:rsid w:val="005548D3"/>
    <w:rsid w:val="00560976"/>
    <w:rsid w:val="005615C3"/>
    <w:rsid w:val="005626EA"/>
    <w:rsid w:val="005665C3"/>
    <w:rsid w:val="00570FD0"/>
    <w:rsid w:val="00571505"/>
    <w:rsid w:val="00585EF1"/>
    <w:rsid w:val="005947AC"/>
    <w:rsid w:val="0059623E"/>
    <w:rsid w:val="005A0E40"/>
    <w:rsid w:val="005A179A"/>
    <w:rsid w:val="005A23E0"/>
    <w:rsid w:val="005D38B9"/>
    <w:rsid w:val="005D788F"/>
    <w:rsid w:val="005E621E"/>
    <w:rsid w:val="00611ADD"/>
    <w:rsid w:val="00613A2C"/>
    <w:rsid w:val="0061682B"/>
    <w:rsid w:val="00631E59"/>
    <w:rsid w:val="00635952"/>
    <w:rsid w:val="00640584"/>
    <w:rsid w:val="00651EAC"/>
    <w:rsid w:val="00656778"/>
    <w:rsid w:val="00662584"/>
    <w:rsid w:val="00670109"/>
    <w:rsid w:val="00676BA2"/>
    <w:rsid w:val="0067710B"/>
    <w:rsid w:val="00684C92"/>
    <w:rsid w:val="006862CD"/>
    <w:rsid w:val="00692B04"/>
    <w:rsid w:val="00694247"/>
    <w:rsid w:val="00694433"/>
    <w:rsid w:val="006A2399"/>
    <w:rsid w:val="006A2BC6"/>
    <w:rsid w:val="006A3A08"/>
    <w:rsid w:val="006A76FE"/>
    <w:rsid w:val="006C0270"/>
    <w:rsid w:val="006C4F31"/>
    <w:rsid w:val="006C5978"/>
    <w:rsid w:val="006E077B"/>
    <w:rsid w:val="006E63FF"/>
    <w:rsid w:val="006F5693"/>
    <w:rsid w:val="0071074B"/>
    <w:rsid w:val="00712518"/>
    <w:rsid w:val="007215BE"/>
    <w:rsid w:val="007235C8"/>
    <w:rsid w:val="00725FC8"/>
    <w:rsid w:val="00737CD3"/>
    <w:rsid w:val="007422B5"/>
    <w:rsid w:val="00743510"/>
    <w:rsid w:val="00744BF7"/>
    <w:rsid w:val="007531F2"/>
    <w:rsid w:val="00756713"/>
    <w:rsid w:val="007708F8"/>
    <w:rsid w:val="00770C02"/>
    <w:rsid w:val="0078183F"/>
    <w:rsid w:val="00785819"/>
    <w:rsid w:val="00794B1A"/>
    <w:rsid w:val="00795A02"/>
    <w:rsid w:val="00796842"/>
    <w:rsid w:val="007A7265"/>
    <w:rsid w:val="007B079F"/>
    <w:rsid w:val="007B0B47"/>
    <w:rsid w:val="007B0EB3"/>
    <w:rsid w:val="007B6CB7"/>
    <w:rsid w:val="007C32FC"/>
    <w:rsid w:val="007C7A38"/>
    <w:rsid w:val="007D1083"/>
    <w:rsid w:val="007D3C73"/>
    <w:rsid w:val="0080525D"/>
    <w:rsid w:val="00812FD7"/>
    <w:rsid w:val="00813EBC"/>
    <w:rsid w:val="008206CF"/>
    <w:rsid w:val="00826B30"/>
    <w:rsid w:val="00831CF2"/>
    <w:rsid w:val="00834C36"/>
    <w:rsid w:val="00836B19"/>
    <w:rsid w:val="00836E87"/>
    <w:rsid w:val="00841AD6"/>
    <w:rsid w:val="008424DA"/>
    <w:rsid w:val="00846A77"/>
    <w:rsid w:val="00856255"/>
    <w:rsid w:val="00865A2B"/>
    <w:rsid w:val="00875CEC"/>
    <w:rsid w:val="00877108"/>
    <w:rsid w:val="00880027"/>
    <w:rsid w:val="008836D6"/>
    <w:rsid w:val="008A2DD6"/>
    <w:rsid w:val="008C114B"/>
    <w:rsid w:val="008D464D"/>
    <w:rsid w:val="008E1858"/>
    <w:rsid w:val="00903503"/>
    <w:rsid w:val="00904414"/>
    <w:rsid w:val="009060DA"/>
    <w:rsid w:val="00906282"/>
    <w:rsid w:val="00914005"/>
    <w:rsid w:val="0091418B"/>
    <w:rsid w:val="009177F5"/>
    <w:rsid w:val="00920500"/>
    <w:rsid w:val="009316BD"/>
    <w:rsid w:val="00933E3E"/>
    <w:rsid w:val="00935905"/>
    <w:rsid w:val="00936272"/>
    <w:rsid w:val="0094686F"/>
    <w:rsid w:val="00950B7D"/>
    <w:rsid w:val="00966F13"/>
    <w:rsid w:val="0096723C"/>
    <w:rsid w:val="00975749"/>
    <w:rsid w:val="00982632"/>
    <w:rsid w:val="00985555"/>
    <w:rsid w:val="009920D8"/>
    <w:rsid w:val="009A03AE"/>
    <w:rsid w:val="009A652C"/>
    <w:rsid w:val="009B085C"/>
    <w:rsid w:val="009B0CF1"/>
    <w:rsid w:val="009B3A01"/>
    <w:rsid w:val="009C0661"/>
    <w:rsid w:val="009D5633"/>
    <w:rsid w:val="009F5D8A"/>
    <w:rsid w:val="00A07FAF"/>
    <w:rsid w:val="00A16986"/>
    <w:rsid w:val="00A1786A"/>
    <w:rsid w:val="00A17C43"/>
    <w:rsid w:val="00A20A5C"/>
    <w:rsid w:val="00A237EA"/>
    <w:rsid w:val="00A31683"/>
    <w:rsid w:val="00A337EA"/>
    <w:rsid w:val="00A374EE"/>
    <w:rsid w:val="00A56B36"/>
    <w:rsid w:val="00A60EDF"/>
    <w:rsid w:val="00A64348"/>
    <w:rsid w:val="00A70761"/>
    <w:rsid w:val="00A843C4"/>
    <w:rsid w:val="00A920AF"/>
    <w:rsid w:val="00AA2F70"/>
    <w:rsid w:val="00AA53A8"/>
    <w:rsid w:val="00AA7450"/>
    <w:rsid w:val="00AB4422"/>
    <w:rsid w:val="00AB7C74"/>
    <w:rsid w:val="00AC0A10"/>
    <w:rsid w:val="00AC5D75"/>
    <w:rsid w:val="00AC6C35"/>
    <w:rsid w:val="00AE495D"/>
    <w:rsid w:val="00AE5F18"/>
    <w:rsid w:val="00AE64D0"/>
    <w:rsid w:val="00AF3B4B"/>
    <w:rsid w:val="00AF4C49"/>
    <w:rsid w:val="00B01A79"/>
    <w:rsid w:val="00B058A1"/>
    <w:rsid w:val="00B1614F"/>
    <w:rsid w:val="00B16853"/>
    <w:rsid w:val="00B16CC6"/>
    <w:rsid w:val="00B2457F"/>
    <w:rsid w:val="00B31721"/>
    <w:rsid w:val="00B44820"/>
    <w:rsid w:val="00B478E8"/>
    <w:rsid w:val="00B547EA"/>
    <w:rsid w:val="00B55C09"/>
    <w:rsid w:val="00B56520"/>
    <w:rsid w:val="00B65F43"/>
    <w:rsid w:val="00B737DB"/>
    <w:rsid w:val="00B74FDB"/>
    <w:rsid w:val="00B943CD"/>
    <w:rsid w:val="00B95FC4"/>
    <w:rsid w:val="00B973FB"/>
    <w:rsid w:val="00BA44F3"/>
    <w:rsid w:val="00BB4B8A"/>
    <w:rsid w:val="00BD3912"/>
    <w:rsid w:val="00BE4342"/>
    <w:rsid w:val="00BF4C93"/>
    <w:rsid w:val="00C20AE8"/>
    <w:rsid w:val="00C30C9F"/>
    <w:rsid w:val="00C375B1"/>
    <w:rsid w:val="00C50877"/>
    <w:rsid w:val="00C635C9"/>
    <w:rsid w:val="00C650F0"/>
    <w:rsid w:val="00C74C59"/>
    <w:rsid w:val="00C8050F"/>
    <w:rsid w:val="00C82267"/>
    <w:rsid w:val="00C82816"/>
    <w:rsid w:val="00C8326A"/>
    <w:rsid w:val="00C9130A"/>
    <w:rsid w:val="00C92F10"/>
    <w:rsid w:val="00CA1B3A"/>
    <w:rsid w:val="00CC490E"/>
    <w:rsid w:val="00CD0493"/>
    <w:rsid w:val="00CD1282"/>
    <w:rsid w:val="00CE08F5"/>
    <w:rsid w:val="00CE0EF7"/>
    <w:rsid w:val="00CE2B95"/>
    <w:rsid w:val="00CF4324"/>
    <w:rsid w:val="00D03194"/>
    <w:rsid w:val="00D360C6"/>
    <w:rsid w:val="00D36FB4"/>
    <w:rsid w:val="00D42682"/>
    <w:rsid w:val="00D450D7"/>
    <w:rsid w:val="00D547A2"/>
    <w:rsid w:val="00D6092B"/>
    <w:rsid w:val="00D6776A"/>
    <w:rsid w:val="00D96F94"/>
    <w:rsid w:val="00D979D3"/>
    <w:rsid w:val="00DA0487"/>
    <w:rsid w:val="00DA1617"/>
    <w:rsid w:val="00DA200E"/>
    <w:rsid w:val="00DD34F3"/>
    <w:rsid w:val="00DD4413"/>
    <w:rsid w:val="00DE5DD9"/>
    <w:rsid w:val="00DF31A6"/>
    <w:rsid w:val="00DF76A5"/>
    <w:rsid w:val="00E02FEB"/>
    <w:rsid w:val="00E03B4A"/>
    <w:rsid w:val="00E065D7"/>
    <w:rsid w:val="00E065E6"/>
    <w:rsid w:val="00E144A4"/>
    <w:rsid w:val="00E16617"/>
    <w:rsid w:val="00E17260"/>
    <w:rsid w:val="00E226CB"/>
    <w:rsid w:val="00E31D36"/>
    <w:rsid w:val="00E347E8"/>
    <w:rsid w:val="00E35A35"/>
    <w:rsid w:val="00E37509"/>
    <w:rsid w:val="00E432CB"/>
    <w:rsid w:val="00E47A23"/>
    <w:rsid w:val="00E55C81"/>
    <w:rsid w:val="00E60733"/>
    <w:rsid w:val="00E609D5"/>
    <w:rsid w:val="00E625FC"/>
    <w:rsid w:val="00E63185"/>
    <w:rsid w:val="00E724BC"/>
    <w:rsid w:val="00E77821"/>
    <w:rsid w:val="00E8236E"/>
    <w:rsid w:val="00E83F9B"/>
    <w:rsid w:val="00E9200E"/>
    <w:rsid w:val="00E93441"/>
    <w:rsid w:val="00E94C13"/>
    <w:rsid w:val="00EA1F33"/>
    <w:rsid w:val="00EB0BB2"/>
    <w:rsid w:val="00EC0C0B"/>
    <w:rsid w:val="00ED26E9"/>
    <w:rsid w:val="00ED31D5"/>
    <w:rsid w:val="00ED3B6F"/>
    <w:rsid w:val="00EE24C8"/>
    <w:rsid w:val="00EE27B7"/>
    <w:rsid w:val="00EF1913"/>
    <w:rsid w:val="00EF3CED"/>
    <w:rsid w:val="00F04B89"/>
    <w:rsid w:val="00F20C57"/>
    <w:rsid w:val="00F248C5"/>
    <w:rsid w:val="00F308B6"/>
    <w:rsid w:val="00F32C37"/>
    <w:rsid w:val="00F35F85"/>
    <w:rsid w:val="00F447AD"/>
    <w:rsid w:val="00F45DAE"/>
    <w:rsid w:val="00F53EA4"/>
    <w:rsid w:val="00F77973"/>
    <w:rsid w:val="00F97FA4"/>
    <w:rsid w:val="00FA40DF"/>
    <w:rsid w:val="00FB4713"/>
    <w:rsid w:val="00FD042F"/>
    <w:rsid w:val="00FD20DB"/>
    <w:rsid w:val="00FD2A90"/>
    <w:rsid w:val="00FE45EE"/>
    <w:rsid w:val="00FF5551"/>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E065E6"/>
    <w:pPr>
      <w:spacing w:before="120"/>
      <w:ind w:left="220"/>
    </w:pPr>
    <w:rPr>
      <w:i/>
      <w:iCs/>
      <w:sz w:val="20"/>
      <w:szCs w:val="20"/>
    </w:rPr>
  </w:style>
  <w:style w:type="paragraph" w:styleId="TOC1">
    <w:name w:val="toc 1"/>
    <w:basedOn w:val="Normal"/>
    <w:next w:val="Normal"/>
    <w:autoRedefine/>
    <w:uiPriority w:val="39"/>
    <w:unhideWhenUsed/>
    <w:qFormat/>
    <w:rsid w:val="00236E74"/>
    <w:pPr>
      <w:spacing w:before="240" w:after="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5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7AC5AC-A5FC-6545-8151-A865088E4569}" type="doc">
      <dgm:prSet loTypeId="urn:microsoft.com/office/officeart/2005/8/layout/hierarchy2" loCatId="hierarchy" qsTypeId="urn:microsoft.com/office/officeart/2005/8/quickstyle/simple5" qsCatId="simple" csTypeId="urn:microsoft.com/office/officeart/2005/8/colors/accent1_2" csCatId="accent1" phldr="1"/>
      <dgm:spPr/>
      <dgm:t>
        <a:bodyPr/>
        <a:lstStyle/>
        <a:p>
          <a:endParaRPr lang="en-US"/>
        </a:p>
      </dgm:t>
    </dgm:pt>
    <dgm:pt modelId="{AC33ED04-947B-4A4A-B201-9D7DDC98B3D8}">
      <dgm:prSet phldrT="[Text]"/>
      <dgm:spPr/>
      <dgm:t>
        <a:bodyPr/>
        <a:lstStyle/>
        <a:p>
          <a:pPr algn="ctr"/>
          <a:r>
            <a:rPr lang="en-US"/>
            <a:t>Is there a federal rule on point?</a:t>
          </a:r>
        </a:p>
      </dgm:t>
    </dgm:pt>
    <dgm:pt modelId="{3355A17A-0EF2-9944-8099-F48723AC8F09}" type="parTrans" cxnId="{99B9EED8-9091-544D-B294-43B412C24233}">
      <dgm:prSet/>
      <dgm:spPr/>
      <dgm:t>
        <a:bodyPr/>
        <a:lstStyle/>
        <a:p>
          <a:pPr algn="ctr"/>
          <a:endParaRPr lang="en-US"/>
        </a:p>
      </dgm:t>
    </dgm:pt>
    <dgm:pt modelId="{AA7977FE-2B41-5044-8924-4D1BFC974C21}" type="sibTrans" cxnId="{99B9EED8-9091-544D-B294-43B412C24233}">
      <dgm:prSet/>
      <dgm:spPr/>
      <dgm:t>
        <a:bodyPr/>
        <a:lstStyle/>
        <a:p>
          <a:pPr algn="ctr"/>
          <a:endParaRPr lang="en-US"/>
        </a:p>
      </dgm:t>
    </dgm:pt>
    <dgm:pt modelId="{5FF544C7-36B7-E443-B3EC-B5AE5758826B}">
      <dgm:prSet phldrT="[Text]"/>
      <dgm:spPr/>
      <dgm:t>
        <a:bodyPr/>
        <a:lstStyle/>
        <a:p>
          <a:pPr algn="ctr"/>
          <a:r>
            <a:rPr lang="en-US"/>
            <a:t>Yes --&gt;  </a:t>
          </a:r>
        </a:p>
        <a:p>
          <a:pPr algn="ctr"/>
          <a:r>
            <a:rPr lang="en-US"/>
            <a:t>Do the federal and state rules conflict?</a:t>
          </a:r>
        </a:p>
      </dgm:t>
    </dgm:pt>
    <dgm:pt modelId="{1D955FEA-942F-B548-BBDA-D45E1CFB2651}" type="parTrans" cxnId="{D2604350-FA58-0446-91AF-16DAE27016EC}">
      <dgm:prSet/>
      <dgm:spPr/>
      <dgm:t>
        <a:bodyPr/>
        <a:lstStyle/>
        <a:p>
          <a:pPr algn="ctr"/>
          <a:endParaRPr lang="en-US"/>
        </a:p>
      </dgm:t>
    </dgm:pt>
    <dgm:pt modelId="{ADE28CED-5AE6-BD46-8521-E8B9FFF6529A}" type="sibTrans" cxnId="{D2604350-FA58-0446-91AF-16DAE27016EC}">
      <dgm:prSet/>
      <dgm:spPr/>
      <dgm:t>
        <a:bodyPr/>
        <a:lstStyle/>
        <a:p>
          <a:pPr algn="ctr"/>
          <a:endParaRPr lang="en-US"/>
        </a:p>
      </dgm:t>
    </dgm:pt>
    <dgm:pt modelId="{53C45345-0603-3D4E-94D1-797C863F5018}">
      <dgm:prSet phldrT="[Text]"/>
      <dgm:spPr/>
      <dgm:t>
        <a:bodyPr/>
        <a:lstStyle/>
        <a:p>
          <a:pPr algn="ctr"/>
          <a:r>
            <a:rPr lang="en-US"/>
            <a:t>Yes --&gt;</a:t>
          </a:r>
        </a:p>
        <a:p>
          <a:pPr algn="ctr"/>
          <a:r>
            <a:rPr lang="en-US"/>
            <a:t>Is the state rule within the Rules Enabling Act?</a:t>
          </a:r>
        </a:p>
      </dgm:t>
    </dgm:pt>
    <dgm:pt modelId="{9CEB3966-7DC6-4547-9508-A366EF86834E}" type="parTrans" cxnId="{11D79CEC-B627-1B47-9EEF-E1AD845BF788}">
      <dgm:prSet/>
      <dgm:spPr/>
      <dgm:t>
        <a:bodyPr/>
        <a:lstStyle/>
        <a:p>
          <a:pPr algn="ctr"/>
          <a:endParaRPr lang="en-US"/>
        </a:p>
      </dgm:t>
    </dgm:pt>
    <dgm:pt modelId="{AF6D5651-42D7-0C43-B51B-F25547D42025}" type="sibTrans" cxnId="{11D79CEC-B627-1B47-9EEF-E1AD845BF788}">
      <dgm:prSet/>
      <dgm:spPr/>
      <dgm:t>
        <a:bodyPr/>
        <a:lstStyle/>
        <a:p>
          <a:pPr algn="ctr"/>
          <a:endParaRPr lang="en-US"/>
        </a:p>
      </dgm:t>
    </dgm:pt>
    <dgm:pt modelId="{B5D061F1-F6B0-6D4B-AABC-FBAEC8F6F751}">
      <dgm:prSet/>
      <dgm:spPr/>
      <dgm:t>
        <a:bodyPr/>
        <a:lstStyle/>
        <a:p>
          <a:pPr algn="ctr"/>
          <a:r>
            <a:rPr lang="en-US"/>
            <a:t>Yes--&gt; </a:t>
          </a:r>
        </a:p>
        <a:p>
          <a:pPr algn="ctr"/>
          <a:r>
            <a:rPr lang="en-US"/>
            <a:t>If you can satisfy both the state and federal rules without an opeartional conflict FEDERAL RULE CONTROLS</a:t>
          </a:r>
        </a:p>
      </dgm:t>
    </dgm:pt>
    <dgm:pt modelId="{D60F7DED-4CE9-1F4C-A1CC-2770008679F3}" type="parTrans" cxnId="{46961A5C-DEBA-2848-A5F1-06625D6EDF39}">
      <dgm:prSet/>
      <dgm:spPr/>
      <dgm:t>
        <a:bodyPr/>
        <a:lstStyle/>
        <a:p>
          <a:pPr algn="ctr"/>
          <a:endParaRPr lang="en-US"/>
        </a:p>
      </dgm:t>
    </dgm:pt>
    <dgm:pt modelId="{05932BFE-3DD8-8A44-A25C-2D5A27D8E4A0}" type="sibTrans" cxnId="{46961A5C-DEBA-2848-A5F1-06625D6EDF39}">
      <dgm:prSet/>
      <dgm:spPr/>
      <dgm:t>
        <a:bodyPr/>
        <a:lstStyle/>
        <a:p>
          <a:pPr algn="ctr"/>
          <a:endParaRPr lang="en-US"/>
        </a:p>
      </dgm:t>
    </dgm:pt>
    <dgm:pt modelId="{C7C171E3-480E-9540-B1D3-C3F09E029049}">
      <dgm:prSet/>
      <dgm:spPr/>
      <dgm:t>
        <a:bodyPr/>
        <a:lstStyle/>
        <a:p>
          <a:pPr algn="ctr"/>
          <a:r>
            <a:rPr lang="en-US"/>
            <a:t>No --&gt;</a:t>
          </a:r>
        </a:p>
        <a:p>
          <a:pPr algn="ctr"/>
          <a:r>
            <a:rPr lang="en-US"/>
            <a:t>This would mean that the Rules Enabling Act was wrong--NEVER HAPPENS--collapses--FEDERAL RULE CONTROLS</a:t>
          </a:r>
        </a:p>
      </dgm:t>
    </dgm:pt>
    <dgm:pt modelId="{07D1AF7F-1EBA-4A49-B83E-C37829A28E37}" type="parTrans" cxnId="{35BB86D5-F63B-4643-87F4-E4D5228CD6E0}">
      <dgm:prSet/>
      <dgm:spPr/>
      <dgm:t>
        <a:bodyPr/>
        <a:lstStyle/>
        <a:p>
          <a:pPr algn="ctr"/>
          <a:endParaRPr lang="en-US"/>
        </a:p>
      </dgm:t>
    </dgm:pt>
    <dgm:pt modelId="{C3DEEB5D-DCD0-FF49-83C5-897DB8CA61FC}" type="sibTrans" cxnId="{35BB86D5-F63B-4643-87F4-E4D5228CD6E0}">
      <dgm:prSet/>
      <dgm:spPr/>
      <dgm:t>
        <a:bodyPr/>
        <a:lstStyle/>
        <a:p>
          <a:pPr algn="ctr"/>
          <a:endParaRPr lang="en-US"/>
        </a:p>
      </dgm:t>
    </dgm:pt>
    <dgm:pt modelId="{30A3DC16-6909-9349-B64F-16BA99B4954F}">
      <dgm:prSet/>
      <dgm:spPr/>
      <dgm:t>
        <a:bodyPr/>
        <a:lstStyle/>
        <a:p>
          <a:pPr algn="ctr"/>
          <a:r>
            <a:rPr lang="en-US"/>
            <a:t>No --&gt;</a:t>
          </a:r>
        </a:p>
        <a:p>
          <a:pPr algn="ctr"/>
          <a:r>
            <a:rPr lang="en-US"/>
            <a:t>FEDERAL RULE CONTROLS</a:t>
          </a:r>
        </a:p>
      </dgm:t>
    </dgm:pt>
    <dgm:pt modelId="{A2761B8C-2E66-D64B-A848-57A89CB687EB}" type="parTrans" cxnId="{665D5AA9-2470-1148-B36A-FEBA0AC54AA2}">
      <dgm:prSet/>
      <dgm:spPr/>
      <dgm:t>
        <a:bodyPr/>
        <a:lstStyle/>
        <a:p>
          <a:pPr algn="ctr"/>
          <a:endParaRPr lang="en-US"/>
        </a:p>
      </dgm:t>
    </dgm:pt>
    <dgm:pt modelId="{C9134021-3928-7743-966A-D9580B4FBA3A}" type="sibTrans" cxnId="{665D5AA9-2470-1148-B36A-FEBA0AC54AA2}">
      <dgm:prSet/>
      <dgm:spPr/>
      <dgm:t>
        <a:bodyPr/>
        <a:lstStyle/>
        <a:p>
          <a:pPr algn="ctr"/>
          <a:endParaRPr lang="en-US"/>
        </a:p>
      </dgm:t>
    </dgm:pt>
    <dgm:pt modelId="{558AC9B1-E69B-164B-9585-1A8C341726AB}">
      <dgm:prSet/>
      <dgm:spPr/>
      <dgm:t>
        <a:bodyPr/>
        <a:lstStyle/>
        <a:p>
          <a:pPr algn="ctr"/>
          <a:r>
            <a:rPr lang="en-US"/>
            <a:t>No --&gt; </a:t>
          </a:r>
        </a:p>
        <a:p>
          <a:pPr algn="ctr"/>
          <a:r>
            <a:rPr lang="en-US"/>
            <a:t>Look to Twin Aims of Erie:</a:t>
          </a:r>
        </a:p>
      </dgm:t>
    </dgm:pt>
    <dgm:pt modelId="{B25EC566-34DA-5E4F-B50E-67D0CA48BEFF}" type="parTrans" cxnId="{56AE2BA6-C970-7E45-8DF1-B13FC08AF1B6}">
      <dgm:prSet/>
      <dgm:spPr/>
      <dgm:t>
        <a:bodyPr/>
        <a:lstStyle/>
        <a:p>
          <a:pPr algn="ctr"/>
          <a:endParaRPr lang="en-US"/>
        </a:p>
      </dgm:t>
    </dgm:pt>
    <dgm:pt modelId="{A7F02952-F23A-6946-A24F-C47F595F2339}" type="sibTrans" cxnId="{56AE2BA6-C970-7E45-8DF1-B13FC08AF1B6}">
      <dgm:prSet/>
      <dgm:spPr/>
      <dgm:t>
        <a:bodyPr/>
        <a:lstStyle/>
        <a:p>
          <a:pPr algn="ctr"/>
          <a:endParaRPr lang="en-US"/>
        </a:p>
      </dgm:t>
    </dgm:pt>
    <dgm:pt modelId="{627D9632-9CA8-F041-865E-346D341EED18}">
      <dgm:prSet/>
      <dgm:spPr/>
      <dgm:t>
        <a:bodyPr/>
        <a:lstStyle/>
        <a:p>
          <a:pPr algn="ctr"/>
          <a:r>
            <a:rPr lang="en-US"/>
            <a:t>Avoid forum shopping	</a:t>
          </a:r>
        </a:p>
      </dgm:t>
    </dgm:pt>
    <dgm:pt modelId="{28C19CE3-D59C-4443-80B7-D3B0EBC8F199}" type="parTrans" cxnId="{3052A4E8-AFE3-804A-AF2E-4B7E866297BF}">
      <dgm:prSet/>
      <dgm:spPr/>
      <dgm:t>
        <a:bodyPr/>
        <a:lstStyle/>
        <a:p>
          <a:pPr algn="ctr"/>
          <a:endParaRPr lang="en-US"/>
        </a:p>
      </dgm:t>
    </dgm:pt>
    <dgm:pt modelId="{DD8E4A85-E6AD-D745-9D12-7C8B9FB2B36B}" type="sibTrans" cxnId="{3052A4E8-AFE3-804A-AF2E-4B7E866297BF}">
      <dgm:prSet/>
      <dgm:spPr/>
      <dgm:t>
        <a:bodyPr/>
        <a:lstStyle/>
        <a:p>
          <a:pPr algn="ctr"/>
          <a:endParaRPr lang="en-US"/>
        </a:p>
      </dgm:t>
    </dgm:pt>
    <dgm:pt modelId="{593D4309-1CF3-5649-A4EB-87B880DCE0BB}">
      <dgm:prSet/>
      <dgm:spPr/>
      <dgm:t>
        <a:bodyPr/>
        <a:lstStyle/>
        <a:p>
          <a:pPr algn="ctr"/>
          <a:r>
            <a:rPr lang="en-US"/>
            <a:t>equal protection and administration  of the law</a:t>
          </a:r>
        </a:p>
      </dgm:t>
    </dgm:pt>
    <dgm:pt modelId="{3FA2D51D-D4DC-5B4F-A206-4AA3B0B4062E}" type="parTrans" cxnId="{B58ED14E-181D-3549-A69C-7872BB943A76}">
      <dgm:prSet/>
      <dgm:spPr/>
      <dgm:t>
        <a:bodyPr/>
        <a:lstStyle/>
        <a:p>
          <a:pPr algn="ctr"/>
          <a:endParaRPr lang="en-US"/>
        </a:p>
      </dgm:t>
    </dgm:pt>
    <dgm:pt modelId="{2FB87CB1-8114-B94C-99B0-C34E593C314E}" type="sibTrans" cxnId="{B58ED14E-181D-3549-A69C-7872BB943A76}">
      <dgm:prSet/>
      <dgm:spPr/>
      <dgm:t>
        <a:bodyPr/>
        <a:lstStyle/>
        <a:p>
          <a:pPr algn="ctr"/>
          <a:endParaRPr lang="en-US"/>
        </a:p>
      </dgm:t>
    </dgm:pt>
    <dgm:pt modelId="{489BE15D-8FBB-1D4F-8CD6-6A0F08C3A73F}" type="pres">
      <dgm:prSet presAssocID="{5C7AC5AC-A5FC-6545-8151-A865088E4569}" presName="diagram" presStyleCnt="0">
        <dgm:presLayoutVars>
          <dgm:chPref val="1"/>
          <dgm:dir/>
          <dgm:animOne val="branch"/>
          <dgm:animLvl val="lvl"/>
          <dgm:resizeHandles val="exact"/>
        </dgm:presLayoutVars>
      </dgm:prSet>
      <dgm:spPr/>
      <dgm:t>
        <a:bodyPr/>
        <a:lstStyle/>
        <a:p>
          <a:endParaRPr lang="en-US"/>
        </a:p>
      </dgm:t>
    </dgm:pt>
    <dgm:pt modelId="{569211E6-8321-EF4C-AD74-CB892D3CE819}" type="pres">
      <dgm:prSet presAssocID="{AC33ED04-947B-4A4A-B201-9D7DDC98B3D8}" presName="root1" presStyleCnt="0"/>
      <dgm:spPr/>
    </dgm:pt>
    <dgm:pt modelId="{12E7F9F7-2ED5-1947-8497-75FB05A069EF}" type="pres">
      <dgm:prSet presAssocID="{AC33ED04-947B-4A4A-B201-9D7DDC98B3D8}" presName="LevelOneTextNode" presStyleLbl="node0" presStyleIdx="0" presStyleCnt="1">
        <dgm:presLayoutVars>
          <dgm:chPref val="3"/>
        </dgm:presLayoutVars>
      </dgm:prSet>
      <dgm:spPr/>
      <dgm:t>
        <a:bodyPr/>
        <a:lstStyle/>
        <a:p>
          <a:endParaRPr lang="en-US"/>
        </a:p>
      </dgm:t>
    </dgm:pt>
    <dgm:pt modelId="{E2ADFE9E-907A-764A-978B-FBA68BAB5ACE}" type="pres">
      <dgm:prSet presAssocID="{AC33ED04-947B-4A4A-B201-9D7DDC98B3D8}" presName="level2hierChild" presStyleCnt="0"/>
      <dgm:spPr/>
    </dgm:pt>
    <dgm:pt modelId="{BF8DECB4-7A08-B445-BDB7-7C2E1F035716}" type="pres">
      <dgm:prSet presAssocID="{1D955FEA-942F-B548-BBDA-D45E1CFB2651}" presName="conn2-1" presStyleLbl="parChTrans1D2" presStyleIdx="0" presStyleCnt="2"/>
      <dgm:spPr/>
      <dgm:t>
        <a:bodyPr/>
        <a:lstStyle/>
        <a:p>
          <a:endParaRPr lang="en-US"/>
        </a:p>
      </dgm:t>
    </dgm:pt>
    <dgm:pt modelId="{5B15C007-71BC-1846-B77D-1AC4D3735249}" type="pres">
      <dgm:prSet presAssocID="{1D955FEA-942F-B548-BBDA-D45E1CFB2651}" presName="connTx" presStyleLbl="parChTrans1D2" presStyleIdx="0" presStyleCnt="2"/>
      <dgm:spPr/>
      <dgm:t>
        <a:bodyPr/>
        <a:lstStyle/>
        <a:p>
          <a:endParaRPr lang="en-US"/>
        </a:p>
      </dgm:t>
    </dgm:pt>
    <dgm:pt modelId="{5A29F6BE-779B-3A4D-A136-359F21E1D382}" type="pres">
      <dgm:prSet presAssocID="{5FF544C7-36B7-E443-B3EC-B5AE5758826B}" presName="root2" presStyleCnt="0"/>
      <dgm:spPr/>
    </dgm:pt>
    <dgm:pt modelId="{6D166A9F-663B-874E-9916-F3ADA7A9675C}" type="pres">
      <dgm:prSet presAssocID="{5FF544C7-36B7-E443-B3EC-B5AE5758826B}" presName="LevelTwoTextNode" presStyleLbl="node2" presStyleIdx="0" presStyleCnt="2">
        <dgm:presLayoutVars>
          <dgm:chPref val="3"/>
        </dgm:presLayoutVars>
      </dgm:prSet>
      <dgm:spPr/>
      <dgm:t>
        <a:bodyPr/>
        <a:lstStyle/>
        <a:p>
          <a:endParaRPr lang="en-US"/>
        </a:p>
      </dgm:t>
    </dgm:pt>
    <dgm:pt modelId="{4486AB91-AE30-014C-A032-27D407F07CB9}" type="pres">
      <dgm:prSet presAssocID="{5FF544C7-36B7-E443-B3EC-B5AE5758826B}" presName="level3hierChild" presStyleCnt="0"/>
      <dgm:spPr/>
    </dgm:pt>
    <dgm:pt modelId="{9678CB8B-CF75-C840-BDB5-1EC7C701CEFE}" type="pres">
      <dgm:prSet presAssocID="{9CEB3966-7DC6-4547-9508-A366EF86834E}" presName="conn2-1" presStyleLbl="parChTrans1D3" presStyleIdx="0" presStyleCnt="4"/>
      <dgm:spPr/>
      <dgm:t>
        <a:bodyPr/>
        <a:lstStyle/>
        <a:p>
          <a:endParaRPr lang="en-US"/>
        </a:p>
      </dgm:t>
    </dgm:pt>
    <dgm:pt modelId="{C75B3922-C265-5244-9761-F0BC2B2436AB}" type="pres">
      <dgm:prSet presAssocID="{9CEB3966-7DC6-4547-9508-A366EF86834E}" presName="connTx" presStyleLbl="parChTrans1D3" presStyleIdx="0" presStyleCnt="4"/>
      <dgm:spPr/>
      <dgm:t>
        <a:bodyPr/>
        <a:lstStyle/>
        <a:p>
          <a:endParaRPr lang="en-US"/>
        </a:p>
      </dgm:t>
    </dgm:pt>
    <dgm:pt modelId="{A8448899-D9BA-0A4A-87F9-403D1FD0F99A}" type="pres">
      <dgm:prSet presAssocID="{53C45345-0603-3D4E-94D1-797C863F5018}" presName="root2" presStyleCnt="0"/>
      <dgm:spPr/>
    </dgm:pt>
    <dgm:pt modelId="{ECD0AFAA-9EE3-6044-BEAF-D548B57C065F}" type="pres">
      <dgm:prSet presAssocID="{53C45345-0603-3D4E-94D1-797C863F5018}" presName="LevelTwoTextNode" presStyleLbl="node3" presStyleIdx="0" presStyleCnt="4">
        <dgm:presLayoutVars>
          <dgm:chPref val="3"/>
        </dgm:presLayoutVars>
      </dgm:prSet>
      <dgm:spPr/>
      <dgm:t>
        <a:bodyPr/>
        <a:lstStyle/>
        <a:p>
          <a:endParaRPr lang="en-US"/>
        </a:p>
      </dgm:t>
    </dgm:pt>
    <dgm:pt modelId="{541088AC-DAE4-C542-8B98-56508F1194FC}" type="pres">
      <dgm:prSet presAssocID="{53C45345-0603-3D4E-94D1-797C863F5018}" presName="level3hierChild" presStyleCnt="0"/>
      <dgm:spPr/>
    </dgm:pt>
    <dgm:pt modelId="{D3CB6484-9D03-874C-BE8C-250CDD68C11A}" type="pres">
      <dgm:prSet presAssocID="{D60F7DED-4CE9-1F4C-A1CC-2770008679F3}" presName="conn2-1" presStyleLbl="parChTrans1D4" presStyleIdx="0" presStyleCnt="2"/>
      <dgm:spPr/>
      <dgm:t>
        <a:bodyPr/>
        <a:lstStyle/>
        <a:p>
          <a:endParaRPr lang="en-US"/>
        </a:p>
      </dgm:t>
    </dgm:pt>
    <dgm:pt modelId="{7E928D08-C9F8-104A-97AC-93D508DDE904}" type="pres">
      <dgm:prSet presAssocID="{D60F7DED-4CE9-1F4C-A1CC-2770008679F3}" presName="connTx" presStyleLbl="parChTrans1D4" presStyleIdx="0" presStyleCnt="2"/>
      <dgm:spPr/>
      <dgm:t>
        <a:bodyPr/>
        <a:lstStyle/>
        <a:p>
          <a:endParaRPr lang="en-US"/>
        </a:p>
      </dgm:t>
    </dgm:pt>
    <dgm:pt modelId="{B74050FA-6C5E-2E4E-8E03-279EBC5914FD}" type="pres">
      <dgm:prSet presAssocID="{B5D061F1-F6B0-6D4B-AABC-FBAEC8F6F751}" presName="root2" presStyleCnt="0"/>
      <dgm:spPr/>
    </dgm:pt>
    <dgm:pt modelId="{837EFA96-784D-534C-A5A0-2862E560EAFC}" type="pres">
      <dgm:prSet presAssocID="{B5D061F1-F6B0-6D4B-AABC-FBAEC8F6F751}" presName="LevelTwoTextNode" presStyleLbl="node4" presStyleIdx="0" presStyleCnt="2">
        <dgm:presLayoutVars>
          <dgm:chPref val="3"/>
        </dgm:presLayoutVars>
      </dgm:prSet>
      <dgm:spPr/>
      <dgm:t>
        <a:bodyPr/>
        <a:lstStyle/>
        <a:p>
          <a:endParaRPr lang="en-US"/>
        </a:p>
      </dgm:t>
    </dgm:pt>
    <dgm:pt modelId="{9B0D41A2-2D6F-0342-A01F-834A567F19D1}" type="pres">
      <dgm:prSet presAssocID="{B5D061F1-F6B0-6D4B-AABC-FBAEC8F6F751}" presName="level3hierChild" presStyleCnt="0"/>
      <dgm:spPr/>
    </dgm:pt>
    <dgm:pt modelId="{89283052-E016-2A43-94D6-4FBE95F67B82}" type="pres">
      <dgm:prSet presAssocID="{07D1AF7F-1EBA-4A49-B83E-C37829A28E37}" presName="conn2-1" presStyleLbl="parChTrans1D4" presStyleIdx="1" presStyleCnt="2"/>
      <dgm:spPr/>
      <dgm:t>
        <a:bodyPr/>
        <a:lstStyle/>
        <a:p>
          <a:endParaRPr lang="en-US"/>
        </a:p>
      </dgm:t>
    </dgm:pt>
    <dgm:pt modelId="{35F5447C-FC40-284E-895A-163C55592B1A}" type="pres">
      <dgm:prSet presAssocID="{07D1AF7F-1EBA-4A49-B83E-C37829A28E37}" presName="connTx" presStyleLbl="parChTrans1D4" presStyleIdx="1" presStyleCnt="2"/>
      <dgm:spPr/>
      <dgm:t>
        <a:bodyPr/>
        <a:lstStyle/>
        <a:p>
          <a:endParaRPr lang="en-US"/>
        </a:p>
      </dgm:t>
    </dgm:pt>
    <dgm:pt modelId="{719373AC-17E8-A44A-8E2C-53096BDF107B}" type="pres">
      <dgm:prSet presAssocID="{C7C171E3-480E-9540-B1D3-C3F09E029049}" presName="root2" presStyleCnt="0"/>
      <dgm:spPr/>
    </dgm:pt>
    <dgm:pt modelId="{70549B11-1CB7-9544-A558-3FB7A32E766F}" type="pres">
      <dgm:prSet presAssocID="{C7C171E3-480E-9540-B1D3-C3F09E029049}" presName="LevelTwoTextNode" presStyleLbl="node4" presStyleIdx="1" presStyleCnt="2">
        <dgm:presLayoutVars>
          <dgm:chPref val="3"/>
        </dgm:presLayoutVars>
      </dgm:prSet>
      <dgm:spPr/>
      <dgm:t>
        <a:bodyPr/>
        <a:lstStyle/>
        <a:p>
          <a:endParaRPr lang="en-US"/>
        </a:p>
      </dgm:t>
    </dgm:pt>
    <dgm:pt modelId="{3054939D-324D-A640-9AFE-6FB08868F88A}" type="pres">
      <dgm:prSet presAssocID="{C7C171E3-480E-9540-B1D3-C3F09E029049}" presName="level3hierChild" presStyleCnt="0"/>
      <dgm:spPr/>
    </dgm:pt>
    <dgm:pt modelId="{3491559D-239D-7943-88BD-757B589475E9}" type="pres">
      <dgm:prSet presAssocID="{A2761B8C-2E66-D64B-A848-57A89CB687EB}" presName="conn2-1" presStyleLbl="parChTrans1D3" presStyleIdx="1" presStyleCnt="4"/>
      <dgm:spPr/>
      <dgm:t>
        <a:bodyPr/>
        <a:lstStyle/>
        <a:p>
          <a:endParaRPr lang="en-US"/>
        </a:p>
      </dgm:t>
    </dgm:pt>
    <dgm:pt modelId="{FF93F75E-2661-C641-9ABE-5FC0E50EFB03}" type="pres">
      <dgm:prSet presAssocID="{A2761B8C-2E66-D64B-A848-57A89CB687EB}" presName="connTx" presStyleLbl="parChTrans1D3" presStyleIdx="1" presStyleCnt="4"/>
      <dgm:spPr/>
      <dgm:t>
        <a:bodyPr/>
        <a:lstStyle/>
        <a:p>
          <a:endParaRPr lang="en-US"/>
        </a:p>
      </dgm:t>
    </dgm:pt>
    <dgm:pt modelId="{E38E8BA2-AB36-3B4A-ADAE-22B00E1F269E}" type="pres">
      <dgm:prSet presAssocID="{30A3DC16-6909-9349-B64F-16BA99B4954F}" presName="root2" presStyleCnt="0"/>
      <dgm:spPr/>
    </dgm:pt>
    <dgm:pt modelId="{C7A661B4-6F79-554A-BF48-D7F21EBBA189}" type="pres">
      <dgm:prSet presAssocID="{30A3DC16-6909-9349-B64F-16BA99B4954F}" presName="LevelTwoTextNode" presStyleLbl="node3" presStyleIdx="1" presStyleCnt="4">
        <dgm:presLayoutVars>
          <dgm:chPref val="3"/>
        </dgm:presLayoutVars>
      </dgm:prSet>
      <dgm:spPr/>
      <dgm:t>
        <a:bodyPr/>
        <a:lstStyle/>
        <a:p>
          <a:endParaRPr lang="en-US"/>
        </a:p>
      </dgm:t>
    </dgm:pt>
    <dgm:pt modelId="{D473FDB5-D066-FF46-B30A-93A4B0B18A58}" type="pres">
      <dgm:prSet presAssocID="{30A3DC16-6909-9349-B64F-16BA99B4954F}" presName="level3hierChild" presStyleCnt="0"/>
      <dgm:spPr/>
    </dgm:pt>
    <dgm:pt modelId="{92B3CEB4-A019-724D-8C2F-02DC563C0153}" type="pres">
      <dgm:prSet presAssocID="{B25EC566-34DA-5E4F-B50E-67D0CA48BEFF}" presName="conn2-1" presStyleLbl="parChTrans1D2" presStyleIdx="1" presStyleCnt="2"/>
      <dgm:spPr/>
      <dgm:t>
        <a:bodyPr/>
        <a:lstStyle/>
        <a:p>
          <a:endParaRPr lang="en-US"/>
        </a:p>
      </dgm:t>
    </dgm:pt>
    <dgm:pt modelId="{1A20F52E-5A23-584D-8AAA-5A9B7C286C5B}" type="pres">
      <dgm:prSet presAssocID="{B25EC566-34DA-5E4F-B50E-67D0CA48BEFF}" presName="connTx" presStyleLbl="parChTrans1D2" presStyleIdx="1" presStyleCnt="2"/>
      <dgm:spPr/>
      <dgm:t>
        <a:bodyPr/>
        <a:lstStyle/>
        <a:p>
          <a:endParaRPr lang="en-US"/>
        </a:p>
      </dgm:t>
    </dgm:pt>
    <dgm:pt modelId="{C96A5031-FEA3-D848-B209-74019FA2CB77}" type="pres">
      <dgm:prSet presAssocID="{558AC9B1-E69B-164B-9585-1A8C341726AB}" presName="root2" presStyleCnt="0"/>
      <dgm:spPr/>
    </dgm:pt>
    <dgm:pt modelId="{65743326-4F8D-3B42-8ECF-C0CF132DB60C}" type="pres">
      <dgm:prSet presAssocID="{558AC9B1-E69B-164B-9585-1A8C341726AB}" presName="LevelTwoTextNode" presStyleLbl="node2" presStyleIdx="1" presStyleCnt="2">
        <dgm:presLayoutVars>
          <dgm:chPref val="3"/>
        </dgm:presLayoutVars>
      </dgm:prSet>
      <dgm:spPr/>
      <dgm:t>
        <a:bodyPr/>
        <a:lstStyle/>
        <a:p>
          <a:endParaRPr lang="en-US"/>
        </a:p>
      </dgm:t>
    </dgm:pt>
    <dgm:pt modelId="{ABBACE18-78AB-5A46-A8D4-3F67E7D70B0F}" type="pres">
      <dgm:prSet presAssocID="{558AC9B1-E69B-164B-9585-1A8C341726AB}" presName="level3hierChild" presStyleCnt="0"/>
      <dgm:spPr/>
    </dgm:pt>
    <dgm:pt modelId="{D0EC1A6D-2EF0-0948-9D0A-CE05DA5A4560}" type="pres">
      <dgm:prSet presAssocID="{28C19CE3-D59C-4443-80B7-D3B0EBC8F199}" presName="conn2-1" presStyleLbl="parChTrans1D3" presStyleIdx="2" presStyleCnt="4"/>
      <dgm:spPr/>
      <dgm:t>
        <a:bodyPr/>
        <a:lstStyle/>
        <a:p>
          <a:endParaRPr lang="en-US"/>
        </a:p>
      </dgm:t>
    </dgm:pt>
    <dgm:pt modelId="{3AE2D7C3-4792-134C-AE4F-18031236A876}" type="pres">
      <dgm:prSet presAssocID="{28C19CE3-D59C-4443-80B7-D3B0EBC8F199}" presName="connTx" presStyleLbl="parChTrans1D3" presStyleIdx="2" presStyleCnt="4"/>
      <dgm:spPr/>
      <dgm:t>
        <a:bodyPr/>
        <a:lstStyle/>
        <a:p>
          <a:endParaRPr lang="en-US"/>
        </a:p>
      </dgm:t>
    </dgm:pt>
    <dgm:pt modelId="{ECA4B256-C815-5440-AC43-C58DD6053235}" type="pres">
      <dgm:prSet presAssocID="{627D9632-9CA8-F041-865E-346D341EED18}" presName="root2" presStyleCnt="0"/>
      <dgm:spPr/>
    </dgm:pt>
    <dgm:pt modelId="{FD5F9C90-0817-BE4F-8951-6160AF6E7536}" type="pres">
      <dgm:prSet presAssocID="{627D9632-9CA8-F041-865E-346D341EED18}" presName="LevelTwoTextNode" presStyleLbl="node3" presStyleIdx="2" presStyleCnt="4">
        <dgm:presLayoutVars>
          <dgm:chPref val="3"/>
        </dgm:presLayoutVars>
      </dgm:prSet>
      <dgm:spPr/>
      <dgm:t>
        <a:bodyPr/>
        <a:lstStyle/>
        <a:p>
          <a:endParaRPr lang="en-US"/>
        </a:p>
      </dgm:t>
    </dgm:pt>
    <dgm:pt modelId="{A7C2688D-9A38-814C-BEC9-103A3FAA273D}" type="pres">
      <dgm:prSet presAssocID="{627D9632-9CA8-F041-865E-346D341EED18}" presName="level3hierChild" presStyleCnt="0"/>
      <dgm:spPr/>
    </dgm:pt>
    <dgm:pt modelId="{C3EEA84C-6116-244A-834B-41BC66535458}" type="pres">
      <dgm:prSet presAssocID="{3FA2D51D-D4DC-5B4F-A206-4AA3B0B4062E}" presName="conn2-1" presStyleLbl="parChTrans1D3" presStyleIdx="3" presStyleCnt="4"/>
      <dgm:spPr/>
      <dgm:t>
        <a:bodyPr/>
        <a:lstStyle/>
        <a:p>
          <a:endParaRPr lang="en-US"/>
        </a:p>
      </dgm:t>
    </dgm:pt>
    <dgm:pt modelId="{DE6D0945-FE4B-8242-A4BF-A8FD86120F03}" type="pres">
      <dgm:prSet presAssocID="{3FA2D51D-D4DC-5B4F-A206-4AA3B0B4062E}" presName="connTx" presStyleLbl="parChTrans1D3" presStyleIdx="3" presStyleCnt="4"/>
      <dgm:spPr/>
      <dgm:t>
        <a:bodyPr/>
        <a:lstStyle/>
        <a:p>
          <a:endParaRPr lang="en-US"/>
        </a:p>
      </dgm:t>
    </dgm:pt>
    <dgm:pt modelId="{F4536545-76D6-9247-ACDF-E0B7A4621F1D}" type="pres">
      <dgm:prSet presAssocID="{593D4309-1CF3-5649-A4EB-87B880DCE0BB}" presName="root2" presStyleCnt="0"/>
      <dgm:spPr/>
    </dgm:pt>
    <dgm:pt modelId="{BB6AAA3C-824D-814C-B91D-6E904CBB4824}" type="pres">
      <dgm:prSet presAssocID="{593D4309-1CF3-5649-A4EB-87B880DCE0BB}" presName="LevelTwoTextNode" presStyleLbl="node3" presStyleIdx="3" presStyleCnt="4">
        <dgm:presLayoutVars>
          <dgm:chPref val="3"/>
        </dgm:presLayoutVars>
      </dgm:prSet>
      <dgm:spPr/>
      <dgm:t>
        <a:bodyPr/>
        <a:lstStyle/>
        <a:p>
          <a:endParaRPr lang="en-US"/>
        </a:p>
      </dgm:t>
    </dgm:pt>
    <dgm:pt modelId="{5F84E4A1-6EF4-3C43-A943-B94928848EB8}" type="pres">
      <dgm:prSet presAssocID="{593D4309-1CF3-5649-A4EB-87B880DCE0BB}" presName="level3hierChild" presStyleCnt="0"/>
      <dgm:spPr/>
    </dgm:pt>
  </dgm:ptLst>
  <dgm:cxnLst>
    <dgm:cxn modelId="{35BB86D5-F63B-4643-87F4-E4D5228CD6E0}" srcId="{53C45345-0603-3D4E-94D1-797C863F5018}" destId="{C7C171E3-480E-9540-B1D3-C3F09E029049}" srcOrd="1" destOrd="0" parTransId="{07D1AF7F-1EBA-4A49-B83E-C37829A28E37}" sibTransId="{C3DEEB5D-DCD0-FF49-83C5-897DB8CA61FC}"/>
    <dgm:cxn modelId="{B58ED14E-181D-3549-A69C-7872BB943A76}" srcId="{558AC9B1-E69B-164B-9585-1A8C341726AB}" destId="{593D4309-1CF3-5649-A4EB-87B880DCE0BB}" srcOrd="1" destOrd="0" parTransId="{3FA2D51D-D4DC-5B4F-A206-4AA3B0B4062E}" sibTransId="{2FB87CB1-8114-B94C-99B0-C34E593C314E}"/>
    <dgm:cxn modelId="{CDE9079D-EE13-5A49-A66D-763FF845C55E}" type="presOf" srcId="{627D9632-9CA8-F041-865E-346D341EED18}" destId="{FD5F9C90-0817-BE4F-8951-6160AF6E7536}" srcOrd="0" destOrd="0" presId="urn:microsoft.com/office/officeart/2005/8/layout/hierarchy2"/>
    <dgm:cxn modelId="{D0A48BF4-3BE8-CD48-90C5-1038978857A9}" type="presOf" srcId="{5FF544C7-36B7-E443-B3EC-B5AE5758826B}" destId="{6D166A9F-663B-874E-9916-F3ADA7A9675C}" srcOrd="0" destOrd="0" presId="urn:microsoft.com/office/officeart/2005/8/layout/hierarchy2"/>
    <dgm:cxn modelId="{1700772C-E3EE-054B-ACBB-4132CF563CE0}" type="presOf" srcId="{593D4309-1CF3-5649-A4EB-87B880DCE0BB}" destId="{BB6AAA3C-824D-814C-B91D-6E904CBB4824}" srcOrd="0" destOrd="0" presId="urn:microsoft.com/office/officeart/2005/8/layout/hierarchy2"/>
    <dgm:cxn modelId="{97C583FF-1370-1C45-95EE-0ED772663A5F}" type="presOf" srcId="{28C19CE3-D59C-4443-80B7-D3B0EBC8F199}" destId="{D0EC1A6D-2EF0-0948-9D0A-CE05DA5A4560}" srcOrd="0" destOrd="0" presId="urn:microsoft.com/office/officeart/2005/8/layout/hierarchy2"/>
    <dgm:cxn modelId="{CD5865F8-5E2B-BB49-AC85-C30C62290A7B}" type="presOf" srcId="{1D955FEA-942F-B548-BBDA-D45E1CFB2651}" destId="{5B15C007-71BC-1846-B77D-1AC4D3735249}" srcOrd="1" destOrd="0" presId="urn:microsoft.com/office/officeart/2005/8/layout/hierarchy2"/>
    <dgm:cxn modelId="{99B9EED8-9091-544D-B294-43B412C24233}" srcId="{5C7AC5AC-A5FC-6545-8151-A865088E4569}" destId="{AC33ED04-947B-4A4A-B201-9D7DDC98B3D8}" srcOrd="0" destOrd="0" parTransId="{3355A17A-0EF2-9944-8099-F48723AC8F09}" sibTransId="{AA7977FE-2B41-5044-8924-4D1BFC974C21}"/>
    <dgm:cxn modelId="{597C3F61-0E4E-F544-9E75-282434AE481A}" type="presOf" srcId="{C7C171E3-480E-9540-B1D3-C3F09E029049}" destId="{70549B11-1CB7-9544-A558-3FB7A32E766F}" srcOrd="0" destOrd="0" presId="urn:microsoft.com/office/officeart/2005/8/layout/hierarchy2"/>
    <dgm:cxn modelId="{7A7B473C-0603-6543-9E7D-00C1080F8CF3}" type="presOf" srcId="{30A3DC16-6909-9349-B64F-16BA99B4954F}" destId="{C7A661B4-6F79-554A-BF48-D7F21EBBA189}" srcOrd="0" destOrd="0" presId="urn:microsoft.com/office/officeart/2005/8/layout/hierarchy2"/>
    <dgm:cxn modelId="{56AE2BA6-C970-7E45-8DF1-B13FC08AF1B6}" srcId="{AC33ED04-947B-4A4A-B201-9D7DDC98B3D8}" destId="{558AC9B1-E69B-164B-9585-1A8C341726AB}" srcOrd="1" destOrd="0" parTransId="{B25EC566-34DA-5E4F-B50E-67D0CA48BEFF}" sibTransId="{A7F02952-F23A-6946-A24F-C47F595F2339}"/>
    <dgm:cxn modelId="{FD88D34A-AA84-BD47-9487-19911ECF3563}" type="presOf" srcId="{B25EC566-34DA-5E4F-B50E-67D0CA48BEFF}" destId="{1A20F52E-5A23-584D-8AAA-5A9B7C286C5B}" srcOrd="1" destOrd="0" presId="urn:microsoft.com/office/officeart/2005/8/layout/hierarchy2"/>
    <dgm:cxn modelId="{1528829D-EEC0-D044-ACDE-971BF092F9EA}" type="presOf" srcId="{D60F7DED-4CE9-1F4C-A1CC-2770008679F3}" destId="{7E928D08-C9F8-104A-97AC-93D508DDE904}" srcOrd="1" destOrd="0" presId="urn:microsoft.com/office/officeart/2005/8/layout/hierarchy2"/>
    <dgm:cxn modelId="{2A042845-C378-8440-98A9-3FF7057FD26E}" type="presOf" srcId="{1D955FEA-942F-B548-BBDA-D45E1CFB2651}" destId="{BF8DECB4-7A08-B445-BDB7-7C2E1F035716}" srcOrd="0" destOrd="0" presId="urn:microsoft.com/office/officeart/2005/8/layout/hierarchy2"/>
    <dgm:cxn modelId="{4BA9050F-DF6B-E04B-92BC-C65BD5E03F12}" type="presOf" srcId="{AC33ED04-947B-4A4A-B201-9D7DDC98B3D8}" destId="{12E7F9F7-2ED5-1947-8497-75FB05A069EF}" srcOrd="0" destOrd="0" presId="urn:microsoft.com/office/officeart/2005/8/layout/hierarchy2"/>
    <dgm:cxn modelId="{4C8ABA28-0D8D-4847-8770-E4CA695F900C}" type="presOf" srcId="{53C45345-0603-3D4E-94D1-797C863F5018}" destId="{ECD0AFAA-9EE3-6044-BEAF-D548B57C065F}" srcOrd="0" destOrd="0" presId="urn:microsoft.com/office/officeart/2005/8/layout/hierarchy2"/>
    <dgm:cxn modelId="{64F52620-8B46-F842-83EC-3571E61AD0D3}" type="presOf" srcId="{558AC9B1-E69B-164B-9585-1A8C341726AB}" destId="{65743326-4F8D-3B42-8ECF-C0CF132DB60C}" srcOrd="0" destOrd="0" presId="urn:microsoft.com/office/officeart/2005/8/layout/hierarchy2"/>
    <dgm:cxn modelId="{69646CF2-B443-C14D-B9D0-3220D973741E}" type="presOf" srcId="{07D1AF7F-1EBA-4A49-B83E-C37829A28E37}" destId="{35F5447C-FC40-284E-895A-163C55592B1A}" srcOrd="1" destOrd="0" presId="urn:microsoft.com/office/officeart/2005/8/layout/hierarchy2"/>
    <dgm:cxn modelId="{B6550100-2547-AE4F-A60C-5869E78478DB}" type="presOf" srcId="{A2761B8C-2E66-D64B-A848-57A89CB687EB}" destId="{FF93F75E-2661-C641-9ABE-5FC0E50EFB03}" srcOrd="1" destOrd="0" presId="urn:microsoft.com/office/officeart/2005/8/layout/hierarchy2"/>
    <dgm:cxn modelId="{46961A5C-DEBA-2848-A5F1-06625D6EDF39}" srcId="{53C45345-0603-3D4E-94D1-797C863F5018}" destId="{B5D061F1-F6B0-6D4B-AABC-FBAEC8F6F751}" srcOrd="0" destOrd="0" parTransId="{D60F7DED-4CE9-1F4C-A1CC-2770008679F3}" sibTransId="{05932BFE-3DD8-8A44-A25C-2D5A27D8E4A0}"/>
    <dgm:cxn modelId="{3052A4E8-AFE3-804A-AF2E-4B7E866297BF}" srcId="{558AC9B1-E69B-164B-9585-1A8C341726AB}" destId="{627D9632-9CA8-F041-865E-346D341EED18}" srcOrd="0" destOrd="0" parTransId="{28C19CE3-D59C-4443-80B7-D3B0EBC8F199}" sibTransId="{DD8E4A85-E6AD-D745-9D12-7C8B9FB2B36B}"/>
    <dgm:cxn modelId="{D2604350-FA58-0446-91AF-16DAE27016EC}" srcId="{AC33ED04-947B-4A4A-B201-9D7DDC98B3D8}" destId="{5FF544C7-36B7-E443-B3EC-B5AE5758826B}" srcOrd="0" destOrd="0" parTransId="{1D955FEA-942F-B548-BBDA-D45E1CFB2651}" sibTransId="{ADE28CED-5AE6-BD46-8521-E8B9FFF6529A}"/>
    <dgm:cxn modelId="{5F7837E5-E69E-A14B-A603-4188A19E32AB}" type="presOf" srcId="{9CEB3966-7DC6-4547-9508-A366EF86834E}" destId="{C75B3922-C265-5244-9761-F0BC2B2436AB}" srcOrd="1" destOrd="0" presId="urn:microsoft.com/office/officeart/2005/8/layout/hierarchy2"/>
    <dgm:cxn modelId="{4F00E57C-28C6-4042-A8C6-82451223645D}" type="presOf" srcId="{B5D061F1-F6B0-6D4B-AABC-FBAEC8F6F751}" destId="{837EFA96-784D-534C-A5A0-2862E560EAFC}" srcOrd="0" destOrd="0" presId="urn:microsoft.com/office/officeart/2005/8/layout/hierarchy2"/>
    <dgm:cxn modelId="{9C324427-6805-9E4E-BDB0-3F854921A259}" type="presOf" srcId="{5C7AC5AC-A5FC-6545-8151-A865088E4569}" destId="{489BE15D-8FBB-1D4F-8CD6-6A0F08C3A73F}" srcOrd="0" destOrd="0" presId="urn:microsoft.com/office/officeart/2005/8/layout/hierarchy2"/>
    <dgm:cxn modelId="{665D5AA9-2470-1148-B36A-FEBA0AC54AA2}" srcId="{5FF544C7-36B7-E443-B3EC-B5AE5758826B}" destId="{30A3DC16-6909-9349-B64F-16BA99B4954F}" srcOrd="1" destOrd="0" parTransId="{A2761B8C-2E66-D64B-A848-57A89CB687EB}" sibTransId="{C9134021-3928-7743-966A-D9580B4FBA3A}"/>
    <dgm:cxn modelId="{527B0D54-EA19-D542-A44F-1C96E0FEE4DB}" type="presOf" srcId="{3FA2D51D-D4DC-5B4F-A206-4AA3B0B4062E}" destId="{DE6D0945-FE4B-8242-A4BF-A8FD86120F03}" srcOrd="1" destOrd="0" presId="urn:microsoft.com/office/officeart/2005/8/layout/hierarchy2"/>
    <dgm:cxn modelId="{2C40FD61-ABC9-5446-8258-2BBA44454B96}" type="presOf" srcId="{07D1AF7F-1EBA-4A49-B83E-C37829A28E37}" destId="{89283052-E016-2A43-94D6-4FBE95F67B82}" srcOrd="0" destOrd="0" presId="urn:microsoft.com/office/officeart/2005/8/layout/hierarchy2"/>
    <dgm:cxn modelId="{DE325C74-E7E9-7C4B-ACF6-7B2ADC57F16D}" type="presOf" srcId="{28C19CE3-D59C-4443-80B7-D3B0EBC8F199}" destId="{3AE2D7C3-4792-134C-AE4F-18031236A876}" srcOrd="1" destOrd="0" presId="urn:microsoft.com/office/officeart/2005/8/layout/hierarchy2"/>
    <dgm:cxn modelId="{122D2CD8-4334-EC4E-BF79-7AF8A8E9E8A8}" type="presOf" srcId="{D60F7DED-4CE9-1F4C-A1CC-2770008679F3}" destId="{D3CB6484-9D03-874C-BE8C-250CDD68C11A}" srcOrd="0" destOrd="0" presId="urn:microsoft.com/office/officeart/2005/8/layout/hierarchy2"/>
    <dgm:cxn modelId="{870F504A-797F-D948-9B7A-2FD9D84CE43D}" type="presOf" srcId="{3FA2D51D-D4DC-5B4F-A206-4AA3B0B4062E}" destId="{C3EEA84C-6116-244A-834B-41BC66535458}" srcOrd="0" destOrd="0" presId="urn:microsoft.com/office/officeart/2005/8/layout/hierarchy2"/>
    <dgm:cxn modelId="{C156F067-BB97-CB4B-855D-A3AECF060044}" type="presOf" srcId="{A2761B8C-2E66-D64B-A848-57A89CB687EB}" destId="{3491559D-239D-7943-88BD-757B589475E9}" srcOrd="0" destOrd="0" presId="urn:microsoft.com/office/officeart/2005/8/layout/hierarchy2"/>
    <dgm:cxn modelId="{4A2E853E-4AAC-3B4B-AB66-1170E1EFC4F9}" type="presOf" srcId="{B25EC566-34DA-5E4F-B50E-67D0CA48BEFF}" destId="{92B3CEB4-A019-724D-8C2F-02DC563C0153}" srcOrd="0" destOrd="0" presId="urn:microsoft.com/office/officeart/2005/8/layout/hierarchy2"/>
    <dgm:cxn modelId="{FC1C7975-BCE2-534B-B1B4-4E0A7FAADE4B}" type="presOf" srcId="{9CEB3966-7DC6-4547-9508-A366EF86834E}" destId="{9678CB8B-CF75-C840-BDB5-1EC7C701CEFE}" srcOrd="0" destOrd="0" presId="urn:microsoft.com/office/officeart/2005/8/layout/hierarchy2"/>
    <dgm:cxn modelId="{11D79CEC-B627-1B47-9EEF-E1AD845BF788}" srcId="{5FF544C7-36B7-E443-B3EC-B5AE5758826B}" destId="{53C45345-0603-3D4E-94D1-797C863F5018}" srcOrd="0" destOrd="0" parTransId="{9CEB3966-7DC6-4547-9508-A366EF86834E}" sibTransId="{AF6D5651-42D7-0C43-B51B-F25547D42025}"/>
    <dgm:cxn modelId="{09CCDFB1-1516-7844-B429-298662BD838C}" type="presParOf" srcId="{489BE15D-8FBB-1D4F-8CD6-6A0F08C3A73F}" destId="{569211E6-8321-EF4C-AD74-CB892D3CE819}" srcOrd="0" destOrd="0" presId="urn:microsoft.com/office/officeart/2005/8/layout/hierarchy2"/>
    <dgm:cxn modelId="{DED332EA-4207-6B4C-B3D7-BD4640349392}" type="presParOf" srcId="{569211E6-8321-EF4C-AD74-CB892D3CE819}" destId="{12E7F9F7-2ED5-1947-8497-75FB05A069EF}" srcOrd="0" destOrd="0" presId="urn:microsoft.com/office/officeart/2005/8/layout/hierarchy2"/>
    <dgm:cxn modelId="{3377CA63-144A-534D-B920-1D5B4CAE57C0}" type="presParOf" srcId="{569211E6-8321-EF4C-AD74-CB892D3CE819}" destId="{E2ADFE9E-907A-764A-978B-FBA68BAB5ACE}" srcOrd="1" destOrd="0" presId="urn:microsoft.com/office/officeart/2005/8/layout/hierarchy2"/>
    <dgm:cxn modelId="{CBD054E6-78D4-734C-B638-EF09830DAEAA}" type="presParOf" srcId="{E2ADFE9E-907A-764A-978B-FBA68BAB5ACE}" destId="{BF8DECB4-7A08-B445-BDB7-7C2E1F035716}" srcOrd="0" destOrd="0" presId="urn:microsoft.com/office/officeart/2005/8/layout/hierarchy2"/>
    <dgm:cxn modelId="{E224CBAA-37BF-2C42-AD73-40B2A4A13E14}" type="presParOf" srcId="{BF8DECB4-7A08-B445-BDB7-7C2E1F035716}" destId="{5B15C007-71BC-1846-B77D-1AC4D3735249}" srcOrd="0" destOrd="0" presId="urn:microsoft.com/office/officeart/2005/8/layout/hierarchy2"/>
    <dgm:cxn modelId="{D3AC7555-96E3-AC47-8342-A5492E54D92C}" type="presParOf" srcId="{E2ADFE9E-907A-764A-978B-FBA68BAB5ACE}" destId="{5A29F6BE-779B-3A4D-A136-359F21E1D382}" srcOrd="1" destOrd="0" presId="urn:microsoft.com/office/officeart/2005/8/layout/hierarchy2"/>
    <dgm:cxn modelId="{8185B455-E7E5-3441-8453-C7B34B102F34}" type="presParOf" srcId="{5A29F6BE-779B-3A4D-A136-359F21E1D382}" destId="{6D166A9F-663B-874E-9916-F3ADA7A9675C}" srcOrd="0" destOrd="0" presId="urn:microsoft.com/office/officeart/2005/8/layout/hierarchy2"/>
    <dgm:cxn modelId="{7F440BB8-CA34-954A-9F84-087F7F977177}" type="presParOf" srcId="{5A29F6BE-779B-3A4D-A136-359F21E1D382}" destId="{4486AB91-AE30-014C-A032-27D407F07CB9}" srcOrd="1" destOrd="0" presId="urn:microsoft.com/office/officeart/2005/8/layout/hierarchy2"/>
    <dgm:cxn modelId="{B695CEE5-A225-B945-9032-3141D7A12ECE}" type="presParOf" srcId="{4486AB91-AE30-014C-A032-27D407F07CB9}" destId="{9678CB8B-CF75-C840-BDB5-1EC7C701CEFE}" srcOrd="0" destOrd="0" presId="urn:microsoft.com/office/officeart/2005/8/layout/hierarchy2"/>
    <dgm:cxn modelId="{4E0B976E-A9FC-9F4B-97D0-983CC738862B}" type="presParOf" srcId="{9678CB8B-CF75-C840-BDB5-1EC7C701CEFE}" destId="{C75B3922-C265-5244-9761-F0BC2B2436AB}" srcOrd="0" destOrd="0" presId="urn:microsoft.com/office/officeart/2005/8/layout/hierarchy2"/>
    <dgm:cxn modelId="{6E6ADACC-768F-724D-88B0-EC67A6978FC8}" type="presParOf" srcId="{4486AB91-AE30-014C-A032-27D407F07CB9}" destId="{A8448899-D9BA-0A4A-87F9-403D1FD0F99A}" srcOrd="1" destOrd="0" presId="urn:microsoft.com/office/officeart/2005/8/layout/hierarchy2"/>
    <dgm:cxn modelId="{2228D3A6-486F-454D-A828-ADEF8908E19B}" type="presParOf" srcId="{A8448899-D9BA-0A4A-87F9-403D1FD0F99A}" destId="{ECD0AFAA-9EE3-6044-BEAF-D548B57C065F}" srcOrd="0" destOrd="0" presId="urn:microsoft.com/office/officeart/2005/8/layout/hierarchy2"/>
    <dgm:cxn modelId="{A5C04233-7250-9647-8095-5CDD25A7A530}" type="presParOf" srcId="{A8448899-D9BA-0A4A-87F9-403D1FD0F99A}" destId="{541088AC-DAE4-C542-8B98-56508F1194FC}" srcOrd="1" destOrd="0" presId="urn:microsoft.com/office/officeart/2005/8/layout/hierarchy2"/>
    <dgm:cxn modelId="{637DD84D-6FC4-E746-8026-842521FED842}" type="presParOf" srcId="{541088AC-DAE4-C542-8B98-56508F1194FC}" destId="{D3CB6484-9D03-874C-BE8C-250CDD68C11A}" srcOrd="0" destOrd="0" presId="urn:microsoft.com/office/officeart/2005/8/layout/hierarchy2"/>
    <dgm:cxn modelId="{1D9C0BF0-708F-EE4A-AE44-94F6254C008B}" type="presParOf" srcId="{D3CB6484-9D03-874C-BE8C-250CDD68C11A}" destId="{7E928D08-C9F8-104A-97AC-93D508DDE904}" srcOrd="0" destOrd="0" presId="urn:microsoft.com/office/officeart/2005/8/layout/hierarchy2"/>
    <dgm:cxn modelId="{903609C5-0CEF-9B41-980E-B166129B5091}" type="presParOf" srcId="{541088AC-DAE4-C542-8B98-56508F1194FC}" destId="{B74050FA-6C5E-2E4E-8E03-279EBC5914FD}" srcOrd="1" destOrd="0" presId="urn:microsoft.com/office/officeart/2005/8/layout/hierarchy2"/>
    <dgm:cxn modelId="{51D5AF6C-8F76-1840-BCE9-43F07B0D7CA2}" type="presParOf" srcId="{B74050FA-6C5E-2E4E-8E03-279EBC5914FD}" destId="{837EFA96-784D-534C-A5A0-2862E560EAFC}" srcOrd="0" destOrd="0" presId="urn:microsoft.com/office/officeart/2005/8/layout/hierarchy2"/>
    <dgm:cxn modelId="{A4D851E6-944E-D040-BB40-34E31B55772E}" type="presParOf" srcId="{B74050FA-6C5E-2E4E-8E03-279EBC5914FD}" destId="{9B0D41A2-2D6F-0342-A01F-834A567F19D1}" srcOrd="1" destOrd="0" presId="urn:microsoft.com/office/officeart/2005/8/layout/hierarchy2"/>
    <dgm:cxn modelId="{9086A36A-E94C-7B4C-B5AA-9C8918F9FCE5}" type="presParOf" srcId="{541088AC-DAE4-C542-8B98-56508F1194FC}" destId="{89283052-E016-2A43-94D6-4FBE95F67B82}" srcOrd="2" destOrd="0" presId="urn:microsoft.com/office/officeart/2005/8/layout/hierarchy2"/>
    <dgm:cxn modelId="{B8CB51E2-4C02-D94E-90E7-04F530E2E21E}" type="presParOf" srcId="{89283052-E016-2A43-94D6-4FBE95F67B82}" destId="{35F5447C-FC40-284E-895A-163C55592B1A}" srcOrd="0" destOrd="0" presId="urn:microsoft.com/office/officeart/2005/8/layout/hierarchy2"/>
    <dgm:cxn modelId="{73CDDB99-C50F-B74F-872D-709246B5E321}" type="presParOf" srcId="{541088AC-DAE4-C542-8B98-56508F1194FC}" destId="{719373AC-17E8-A44A-8E2C-53096BDF107B}" srcOrd="3" destOrd="0" presId="urn:microsoft.com/office/officeart/2005/8/layout/hierarchy2"/>
    <dgm:cxn modelId="{7359BA23-9404-9D44-863B-3A240D12B37D}" type="presParOf" srcId="{719373AC-17E8-A44A-8E2C-53096BDF107B}" destId="{70549B11-1CB7-9544-A558-3FB7A32E766F}" srcOrd="0" destOrd="0" presId="urn:microsoft.com/office/officeart/2005/8/layout/hierarchy2"/>
    <dgm:cxn modelId="{433FBFCB-ADEC-EA46-A3F4-43B6D9CBA154}" type="presParOf" srcId="{719373AC-17E8-A44A-8E2C-53096BDF107B}" destId="{3054939D-324D-A640-9AFE-6FB08868F88A}" srcOrd="1" destOrd="0" presId="urn:microsoft.com/office/officeart/2005/8/layout/hierarchy2"/>
    <dgm:cxn modelId="{82971560-1F28-7642-BC98-40FEE57C085F}" type="presParOf" srcId="{4486AB91-AE30-014C-A032-27D407F07CB9}" destId="{3491559D-239D-7943-88BD-757B589475E9}" srcOrd="2" destOrd="0" presId="urn:microsoft.com/office/officeart/2005/8/layout/hierarchy2"/>
    <dgm:cxn modelId="{FB8924C6-B537-394F-AEAF-CD44DA56D034}" type="presParOf" srcId="{3491559D-239D-7943-88BD-757B589475E9}" destId="{FF93F75E-2661-C641-9ABE-5FC0E50EFB03}" srcOrd="0" destOrd="0" presId="urn:microsoft.com/office/officeart/2005/8/layout/hierarchy2"/>
    <dgm:cxn modelId="{BB3E31C7-5D85-AE4E-BCBD-4640DE5FE574}" type="presParOf" srcId="{4486AB91-AE30-014C-A032-27D407F07CB9}" destId="{E38E8BA2-AB36-3B4A-ADAE-22B00E1F269E}" srcOrd="3" destOrd="0" presId="urn:microsoft.com/office/officeart/2005/8/layout/hierarchy2"/>
    <dgm:cxn modelId="{1730037D-592C-CB4D-A22F-D6664ACF5FA2}" type="presParOf" srcId="{E38E8BA2-AB36-3B4A-ADAE-22B00E1F269E}" destId="{C7A661B4-6F79-554A-BF48-D7F21EBBA189}" srcOrd="0" destOrd="0" presId="urn:microsoft.com/office/officeart/2005/8/layout/hierarchy2"/>
    <dgm:cxn modelId="{82078D8B-2BC8-4D4F-8F59-5F6270C2F1F0}" type="presParOf" srcId="{E38E8BA2-AB36-3B4A-ADAE-22B00E1F269E}" destId="{D473FDB5-D066-FF46-B30A-93A4B0B18A58}" srcOrd="1" destOrd="0" presId="urn:microsoft.com/office/officeart/2005/8/layout/hierarchy2"/>
    <dgm:cxn modelId="{F6687862-644C-F647-A296-28820F3BE109}" type="presParOf" srcId="{E2ADFE9E-907A-764A-978B-FBA68BAB5ACE}" destId="{92B3CEB4-A019-724D-8C2F-02DC563C0153}" srcOrd="2" destOrd="0" presId="urn:microsoft.com/office/officeart/2005/8/layout/hierarchy2"/>
    <dgm:cxn modelId="{69E4DDFD-4AAD-7D49-A33F-9AD812AA6C96}" type="presParOf" srcId="{92B3CEB4-A019-724D-8C2F-02DC563C0153}" destId="{1A20F52E-5A23-584D-8AAA-5A9B7C286C5B}" srcOrd="0" destOrd="0" presId="urn:microsoft.com/office/officeart/2005/8/layout/hierarchy2"/>
    <dgm:cxn modelId="{F3083C95-ABD6-FF46-B1DD-2A5C88358155}" type="presParOf" srcId="{E2ADFE9E-907A-764A-978B-FBA68BAB5ACE}" destId="{C96A5031-FEA3-D848-B209-74019FA2CB77}" srcOrd="3" destOrd="0" presId="urn:microsoft.com/office/officeart/2005/8/layout/hierarchy2"/>
    <dgm:cxn modelId="{3BD5682C-54FF-2448-B78F-2C6DE44701AE}" type="presParOf" srcId="{C96A5031-FEA3-D848-B209-74019FA2CB77}" destId="{65743326-4F8D-3B42-8ECF-C0CF132DB60C}" srcOrd="0" destOrd="0" presId="urn:microsoft.com/office/officeart/2005/8/layout/hierarchy2"/>
    <dgm:cxn modelId="{627C61B0-20FE-BF4B-954E-A1CCC21BDFF1}" type="presParOf" srcId="{C96A5031-FEA3-D848-B209-74019FA2CB77}" destId="{ABBACE18-78AB-5A46-A8D4-3F67E7D70B0F}" srcOrd="1" destOrd="0" presId="urn:microsoft.com/office/officeart/2005/8/layout/hierarchy2"/>
    <dgm:cxn modelId="{DFA82857-D1A1-2D4F-898E-E606A376C015}" type="presParOf" srcId="{ABBACE18-78AB-5A46-A8D4-3F67E7D70B0F}" destId="{D0EC1A6D-2EF0-0948-9D0A-CE05DA5A4560}" srcOrd="0" destOrd="0" presId="urn:microsoft.com/office/officeart/2005/8/layout/hierarchy2"/>
    <dgm:cxn modelId="{57BC4B78-B9A1-854E-95A4-DC0BE17769F4}" type="presParOf" srcId="{D0EC1A6D-2EF0-0948-9D0A-CE05DA5A4560}" destId="{3AE2D7C3-4792-134C-AE4F-18031236A876}" srcOrd="0" destOrd="0" presId="urn:microsoft.com/office/officeart/2005/8/layout/hierarchy2"/>
    <dgm:cxn modelId="{61664F44-B8DD-F44E-A703-B838E221598A}" type="presParOf" srcId="{ABBACE18-78AB-5A46-A8D4-3F67E7D70B0F}" destId="{ECA4B256-C815-5440-AC43-C58DD6053235}" srcOrd="1" destOrd="0" presId="urn:microsoft.com/office/officeart/2005/8/layout/hierarchy2"/>
    <dgm:cxn modelId="{9A938ECF-F9BF-254E-B691-CE4DD2A54E83}" type="presParOf" srcId="{ECA4B256-C815-5440-AC43-C58DD6053235}" destId="{FD5F9C90-0817-BE4F-8951-6160AF6E7536}" srcOrd="0" destOrd="0" presId="urn:microsoft.com/office/officeart/2005/8/layout/hierarchy2"/>
    <dgm:cxn modelId="{F439D050-8034-0D4B-B28E-28EFE549D274}" type="presParOf" srcId="{ECA4B256-C815-5440-AC43-C58DD6053235}" destId="{A7C2688D-9A38-814C-BEC9-103A3FAA273D}" srcOrd="1" destOrd="0" presId="urn:microsoft.com/office/officeart/2005/8/layout/hierarchy2"/>
    <dgm:cxn modelId="{4CD2A918-B5CF-E448-BC55-3A06D65B4371}" type="presParOf" srcId="{ABBACE18-78AB-5A46-A8D4-3F67E7D70B0F}" destId="{C3EEA84C-6116-244A-834B-41BC66535458}" srcOrd="2" destOrd="0" presId="urn:microsoft.com/office/officeart/2005/8/layout/hierarchy2"/>
    <dgm:cxn modelId="{E63B1AA7-B242-B14B-811F-B56F5FB4CDCF}" type="presParOf" srcId="{C3EEA84C-6116-244A-834B-41BC66535458}" destId="{DE6D0945-FE4B-8242-A4BF-A8FD86120F03}" srcOrd="0" destOrd="0" presId="urn:microsoft.com/office/officeart/2005/8/layout/hierarchy2"/>
    <dgm:cxn modelId="{D57951C5-FF61-874F-B0F0-B682BB3F29EF}" type="presParOf" srcId="{ABBACE18-78AB-5A46-A8D4-3F67E7D70B0F}" destId="{F4536545-76D6-9247-ACDF-E0B7A4621F1D}" srcOrd="3" destOrd="0" presId="urn:microsoft.com/office/officeart/2005/8/layout/hierarchy2"/>
    <dgm:cxn modelId="{86AE1BFC-86F0-D94F-A276-5436215FF190}" type="presParOf" srcId="{F4536545-76D6-9247-ACDF-E0B7A4621F1D}" destId="{BB6AAA3C-824D-814C-B91D-6E904CBB4824}" srcOrd="0" destOrd="0" presId="urn:microsoft.com/office/officeart/2005/8/layout/hierarchy2"/>
    <dgm:cxn modelId="{6CEE7B56-7F06-8A46-A39A-48EAE0C1AE07}" type="presParOf" srcId="{F4536545-76D6-9247-ACDF-E0B7A4621F1D}" destId="{5F84E4A1-6EF4-3C43-A943-B94928848EB8}" srcOrd="1" destOrd="0" presId="urn:microsoft.com/office/officeart/2005/8/layout/hierarchy2"/>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11E-D8E4-4FF1-A028-3E98D221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20</Pages>
  <Words>6422</Words>
  <Characters>36610</Characters>
  <Application>Microsoft Word 12.1.0</Application>
  <DocSecurity>0</DocSecurity>
  <Lines>305</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44959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Leighton Dellinger</cp:lastModifiedBy>
  <cp:revision>20</cp:revision>
  <cp:lastPrinted>2009-12-02T06:50:00Z</cp:lastPrinted>
  <dcterms:created xsi:type="dcterms:W3CDTF">2009-11-30T17:48:00Z</dcterms:created>
  <dcterms:modified xsi:type="dcterms:W3CDTF">2009-12-05T22:13:00Z</dcterms:modified>
  <cp:category/>
</cp:coreProperties>
</file>